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131F2" w14:textId="77777777" w:rsidR="00F55EF4" w:rsidRDefault="00F55EF4" w:rsidP="006105C0">
      <w:pPr>
        <w:tabs>
          <w:tab w:val="left" w:pos="7200"/>
        </w:tabs>
        <w:jc w:val="center"/>
        <w:rPr>
          <w:sz w:val="26"/>
          <w:szCs w:val="26"/>
        </w:rPr>
      </w:pPr>
    </w:p>
    <w:p w14:paraId="7EE96F74" w14:textId="2D441DA9" w:rsidR="00852122" w:rsidRDefault="00E44F04" w:rsidP="00852122">
      <w:pPr>
        <w:ind w:right="140"/>
        <w:jc w:val="center"/>
        <w:rPr>
          <w:sz w:val="26"/>
          <w:szCs w:val="26"/>
        </w:rPr>
      </w:pPr>
      <w:r>
        <w:rPr>
          <w:sz w:val="26"/>
          <w:szCs w:val="26"/>
        </w:rPr>
        <w:t>Доклад</w:t>
      </w:r>
    </w:p>
    <w:p w14:paraId="5C65AA54" w14:textId="18C83602" w:rsidR="00852122" w:rsidRPr="00062DFB" w:rsidRDefault="00E44F04" w:rsidP="00852122">
      <w:pPr>
        <w:ind w:right="140" w:firstLine="708"/>
        <w:jc w:val="center"/>
        <w:rPr>
          <w:sz w:val="26"/>
          <w:szCs w:val="26"/>
        </w:rPr>
      </w:pPr>
      <w:r>
        <w:rPr>
          <w:sz w:val="26"/>
          <w:szCs w:val="26"/>
        </w:rPr>
        <w:t>о</w:t>
      </w:r>
      <w:r w:rsidR="00852122" w:rsidRPr="00062DFB">
        <w:rPr>
          <w:sz w:val="26"/>
          <w:szCs w:val="26"/>
        </w:rPr>
        <w:t xml:space="preserve"> результатах анализа обращений граждан о фактах коррупции в Нефтеюганском муниципальном районе</w:t>
      </w:r>
    </w:p>
    <w:p w14:paraId="43444131" w14:textId="77777777" w:rsidR="00852122" w:rsidRPr="00062DFB" w:rsidRDefault="00852122" w:rsidP="00852122">
      <w:pPr>
        <w:ind w:right="140" w:firstLine="708"/>
        <w:jc w:val="both"/>
        <w:rPr>
          <w:sz w:val="26"/>
          <w:szCs w:val="26"/>
        </w:rPr>
      </w:pPr>
    </w:p>
    <w:p w14:paraId="2C85C520" w14:textId="77777777" w:rsidR="00852122" w:rsidRPr="00062DFB" w:rsidRDefault="00852122" w:rsidP="00852122">
      <w:pPr>
        <w:ind w:right="140" w:firstLine="708"/>
        <w:jc w:val="both"/>
        <w:rPr>
          <w:sz w:val="26"/>
          <w:szCs w:val="26"/>
        </w:rPr>
      </w:pPr>
      <w:r w:rsidRPr="00062DFB">
        <w:rPr>
          <w:sz w:val="26"/>
          <w:szCs w:val="26"/>
        </w:rPr>
        <w:t xml:space="preserve">В целях реализации требований Федерального закона от 25.12.2008 № 273-ФЗ «О противодействии коррупции», постановления главы Нефтеюганского района от 25.05.2022 № 45-пг «О внесении изменений в постановление главы Нефтеюганского района от 24.02.2021 № 13-пг «Об утверждении Плана противодействия коррупции в Нефтеюганском районе на 2021-2024 годы» (далее – План противодействия коррупции)  продолжает работу телефонная «Горячая линия» для принятия мер по предупреждению коррупционных проявлений, создания условий для выявления фактов коррупционных правонарушений, реагирования на жалобы граждан на действия или бездействия должностных лиц и работников органов местного самоуправления Нефтеюганского района, также руководителей муниципальных предприятий и учреждений Нефтеюганского района. </w:t>
      </w:r>
    </w:p>
    <w:p w14:paraId="22E82BAD" w14:textId="77777777" w:rsidR="00852122" w:rsidRPr="00062DFB" w:rsidRDefault="00852122" w:rsidP="00852122">
      <w:pPr>
        <w:ind w:right="140" w:firstLine="708"/>
        <w:jc w:val="both"/>
        <w:rPr>
          <w:sz w:val="26"/>
          <w:szCs w:val="26"/>
        </w:rPr>
      </w:pPr>
      <w:r w:rsidRPr="00062DFB">
        <w:rPr>
          <w:sz w:val="26"/>
          <w:szCs w:val="26"/>
        </w:rPr>
        <w:t>Режим работы «Горячей линии» с 8.30 до 17.30 часов, обед с 13.00 до 14.00 часов. В не рабочее время обращения граждан принимаются на автоответчик по телефону 8 (3463) 290-035.</w:t>
      </w:r>
    </w:p>
    <w:p w14:paraId="3FE05787" w14:textId="77777777" w:rsidR="00852122" w:rsidRPr="00062DFB" w:rsidRDefault="00852122" w:rsidP="00852122">
      <w:pPr>
        <w:ind w:right="140" w:firstLine="708"/>
        <w:jc w:val="both"/>
        <w:rPr>
          <w:sz w:val="26"/>
          <w:szCs w:val="26"/>
        </w:rPr>
      </w:pPr>
      <w:r w:rsidRPr="00062DFB">
        <w:rPr>
          <w:sz w:val="26"/>
          <w:szCs w:val="26"/>
        </w:rPr>
        <w:t>Информация о работе «Горячей линии» размещена на официальном сайте органов местного самоуправления Нефтеюганского района, сайтах поселений, входящих в состав района, и на информационных стендах администраций поселений. Обращений на «Горячую линию» за отчетный период не поступало.</w:t>
      </w:r>
    </w:p>
    <w:p w14:paraId="1C8A9B0E" w14:textId="77777777" w:rsidR="00852122" w:rsidRPr="00BB4044" w:rsidRDefault="00852122" w:rsidP="00852122">
      <w:pPr>
        <w:ind w:right="140" w:firstLine="708"/>
        <w:jc w:val="both"/>
        <w:rPr>
          <w:sz w:val="26"/>
          <w:szCs w:val="26"/>
        </w:rPr>
      </w:pPr>
      <w:r w:rsidRPr="00BB4044">
        <w:rPr>
          <w:sz w:val="26"/>
          <w:szCs w:val="26"/>
        </w:rPr>
        <w:t>За 9 месяцев 2024 года в адрес органов местного самоуправления района поступило 217 письменных, устных обращений и запросов граждан, содержащих 222 вопроса.</w:t>
      </w:r>
    </w:p>
    <w:p w14:paraId="0C6B26BB" w14:textId="77777777" w:rsidR="00852122" w:rsidRPr="00062DFB" w:rsidRDefault="00852122" w:rsidP="00852122">
      <w:pPr>
        <w:ind w:right="140" w:firstLine="708"/>
        <w:jc w:val="both"/>
        <w:rPr>
          <w:sz w:val="26"/>
          <w:szCs w:val="26"/>
        </w:rPr>
      </w:pPr>
      <w:r w:rsidRPr="00062DFB">
        <w:rPr>
          <w:sz w:val="26"/>
          <w:szCs w:val="26"/>
        </w:rPr>
        <w:t xml:space="preserve">За </w:t>
      </w:r>
      <w:r>
        <w:rPr>
          <w:sz w:val="26"/>
          <w:szCs w:val="26"/>
        </w:rPr>
        <w:t>отчетный период</w:t>
      </w:r>
      <w:r w:rsidRPr="00062DFB">
        <w:rPr>
          <w:sz w:val="26"/>
          <w:szCs w:val="26"/>
        </w:rPr>
        <w:t xml:space="preserve"> по результатам анализа обращений, коррупционных факторов в соответствии с 273-ФЗ «О противодействии коррупции», а именно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в обращениях не выявлено.</w:t>
      </w:r>
    </w:p>
    <w:p w14:paraId="05B981B8" w14:textId="77777777" w:rsidR="00852122" w:rsidRPr="00B45C8D" w:rsidRDefault="00852122" w:rsidP="00852122">
      <w:pPr>
        <w:ind w:right="140" w:firstLine="708"/>
        <w:jc w:val="both"/>
        <w:rPr>
          <w:sz w:val="26"/>
          <w:szCs w:val="26"/>
        </w:rPr>
      </w:pPr>
      <w:r w:rsidRPr="00062DFB">
        <w:rPr>
          <w:sz w:val="26"/>
          <w:szCs w:val="26"/>
        </w:rPr>
        <w:t>В соответствии с Планом противодействия коррупции информация об исполнении мероприятий направляется Управлением в установленные сроки</w:t>
      </w:r>
    </w:p>
    <w:p w14:paraId="38B222A5" w14:textId="77777777" w:rsidR="00852122" w:rsidRPr="00CA03B9" w:rsidRDefault="00852122" w:rsidP="00852122">
      <w:pPr>
        <w:ind w:right="140" w:firstLine="708"/>
        <w:jc w:val="both"/>
        <w:rPr>
          <w:sz w:val="26"/>
          <w:szCs w:val="26"/>
        </w:rPr>
      </w:pPr>
    </w:p>
    <w:p w14:paraId="24E7F3A0" w14:textId="77777777" w:rsidR="00852122" w:rsidRPr="00B91618" w:rsidRDefault="00852122" w:rsidP="00852122">
      <w:pPr>
        <w:ind w:right="140" w:firstLine="708"/>
        <w:jc w:val="both"/>
        <w:rPr>
          <w:sz w:val="26"/>
          <w:szCs w:val="26"/>
        </w:rPr>
      </w:pPr>
    </w:p>
    <w:p w14:paraId="717A193D" w14:textId="77777777" w:rsidR="00852122" w:rsidRPr="00B91618" w:rsidRDefault="00852122" w:rsidP="00852122">
      <w:pPr>
        <w:ind w:right="140" w:firstLine="708"/>
        <w:jc w:val="both"/>
        <w:rPr>
          <w:sz w:val="26"/>
          <w:szCs w:val="26"/>
        </w:rPr>
      </w:pPr>
    </w:p>
    <w:p w14:paraId="2F01AD75" w14:textId="6E68381E" w:rsidR="00852122" w:rsidRPr="00852122" w:rsidRDefault="00852122" w:rsidP="00F55EF4">
      <w:pPr>
        <w:tabs>
          <w:tab w:val="num" w:pos="0"/>
          <w:tab w:val="left" w:pos="709"/>
          <w:tab w:val="num" w:pos="2467"/>
        </w:tabs>
        <w:rPr>
          <w:rStyle w:val="aa"/>
          <w:color w:val="auto"/>
          <w:sz w:val="18"/>
          <w:szCs w:val="18"/>
          <w:u w:val="none"/>
        </w:rPr>
      </w:pPr>
    </w:p>
    <w:p w14:paraId="2F3DD634" w14:textId="724F53BE" w:rsidR="00852122" w:rsidRPr="00852122" w:rsidRDefault="00852122" w:rsidP="00F55EF4">
      <w:pPr>
        <w:tabs>
          <w:tab w:val="num" w:pos="0"/>
          <w:tab w:val="left" w:pos="709"/>
          <w:tab w:val="num" w:pos="2467"/>
        </w:tabs>
        <w:rPr>
          <w:rStyle w:val="aa"/>
          <w:color w:val="auto"/>
          <w:sz w:val="18"/>
          <w:szCs w:val="18"/>
          <w:u w:val="none"/>
        </w:rPr>
      </w:pPr>
    </w:p>
    <w:p w14:paraId="684C8B78" w14:textId="5B8F66B7" w:rsidR="00852122" w:rsidRPr="00852122" w:rsidRDefault="00852122" w:rsidP="00F55EF4">
      <w:pPr>
        <w:tabs>
          <w:tab w:val="num" w:pos="0"/>
          <w:tab w:val="left" w:pos="709"/>
          <w:tab w:val="num" w:pos="2467"/>
        </w:tabs>
        <w:rPr>
          <w:rStyle w:val="aa"/>
          <w:color w:val="auto"/>
          <w:sz w:val="18"/>
          <w:szCs w:val="18"/>
          <w:u w:val="none"/>
        </w:rPr>
      </w:pPr>
    </w:p>
    <w:p w14:paraId="27645871" w14:textId="4FA1B859" w:rsidR="00852122" w:rsidRPr="00852122" w:rsidRDefault="00852122" w:rsidP="00F55EF4">
      <w:pPr>
        <w:tabs>
          <w:tab w:val="num" w:pos="0"/>
          <w:tab w:val="left" w:pos="709"/>
          <w:tab w:val="num" w:pos="2467"/>
        </w:tabs>
        <w:rPr>
          <w:rStyle w:val="aa"/>
          <w:color w:val="auto"/>
          <w:sz w:val="18"/>
          <w:szCs w:val="18"/>
          <w:u w:val="none"/>
        </w:rPr>
      </w:pPr>
    </w:p>
    <w:p w14:paraId="4406C4C4" w14:textId="77777777" w:rsidR="00852122" w:rsidRDefault="00852122" w:rsidP="00F55EF4">
      <w:pPr>
        <w:tabs>
          <w:tab w:val="num" w:pos="0"/>
          <w:tab w:val="left" w:pos="709"/>
          <w:tab w:val="num" w:pos="2467"/>
        </w:tabs>
      </w:pPr>
    </w:p>
    <w:sectPr w:rsidR="00852122" w:rsidSect="00271322">
      <w:headerReference w:type="even" r:id="rId8"/>
      <w:headerReference w:type="default" r:id="rId9"/>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5DF7C" w14:textId="77777777" w:rsidR="00AC2F93" w:rsidRDefault="00AC2F93">
      <w:r>
        <w:separator/>
      </w:r>
    </w:p>
  </w:endnote>
  <w:endnote w:type="continuationSeparator" w:id="0">
    <w:p w14:paraId="5D1727B8" w14:textId="77777777" w:rsidR="00AC2F93" w:rsidRDefault="00AC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7B98" w14:textId="77777777" w:rsidR="00AC2F93" w:rsidRDefault="00AC2F93">
      <w:r>
        <w:separator/>
      </w:r>
    </w:p>
  </w:footnote>
  <w:footnote w:type="continuationSeparator" w:id="0">
    <w:p w14:paraId="30D52551" w14:textId="77777777" w:rsidR="00AC2F93" w:rsidRDefault="00AC2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B6DA" w14:textId="77777777" w:rsidR="005A780E" w:rsidRDefault="005A780E" w:rsidP="00D75C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0D07A5A" w14:textId="77777777" w:rsidR="005A780E" w:rsidRDefault="005A78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9950" w14:textId="2FD71E86" w:rsidR="005A780E" w:rsidRPr="009B56B7" w:rsidRDefault="005A780E" w:rsidP="00D75C2C">
    <w:pPr>
      <w:pStyle w:val="a5"/>
      <w:framePr w:wrap="around" w:vAnchor="text" w:hAnchor="margin" w:xAlign="center" w:y="1"/>
      <w:rPr>
        <w:rStyle w:val="a6"/>
      </w:rPr>
    </w:pPr>
    <w:r w:rsidRPr="009B56B7">
      <w:rPr>
        <w:rStyle w:val="a6"/>
      </w:rPr>
      <w:fldChar w:fldCharType="begin"/>
    </w:r>
    <w:r w:rsidRPr="009B56B7">
      <w:rPr>
        <w:rStyle w:val="a6"/>
      </w:rPr>
      <w:instrText xml:space="preserve">PAGE  </w:instrText>
    </w:r>
    <w:r w:rsidRPr="009B56B7">
      <w:rPr>
        <w:rStyle w:val="a6"/>
      </w:rPr>
      <w:fldChar w:fldCharType="separate"/>
    </w:r>
    <w:r w:rsidR="006105C0">
      <w:rPr>
        <w:rStyle w:val="a6"/>
        <w:noProof/>
      </w:rPr>
      <w:t>2</w:t>
    </w:r>
    <w:r w:rsidRPr="009B56B7">
      <w:rPr>
        <w:rStyle w:val="a6"/>
      </w:rPr>
      <w:fldChar w:fldCharType="end"/>
    </w:r>
  </w:p>
  <w:p w14:paraId="472C54D3" w14:textId="77777777" w:rsidR="005A780E" w:rsidRDefault="005A78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 w15:restartNumberingAfterBreak="0">
    <w:nsid w:val="59F02414"/>
    <w:multiLevelType w:val="hybridMultilevel"/>
    <w:tmpl w:val="79D41EEA"/>
    <w:lvl w:ilvl="0" w:tplc="58A2A68A">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66"/>
    <w:rsid w:val="000019D7"/>
    <w:rsid w:val="00020847"/>
    <w:rsid w:val="000325DE"/>
    <w:rsid w:val="00033890"/>
    <w:rsid w:val="00034FD1"/>
    <w:rsid w:val="00055170"/>
    <w:rsid w:val="00061148"/>
    <w:rsid w:val="00067D4F"/>
    <w:rsid w:val="00081ABF"/>
    <w:rsid w:val="000969E9"/>
    <w:rsid w:val="000A6047"/>
    <w:rsid w:val="000B7BC8"/>
    <w:rsid w:val="000D02B2"/>
    <w:rsid w:val="000D3DA0"/>
    <w:rsid w:val="0010181D"/>
    <w:rsid w:val="00102514"/>
    <w:rsid w:val="00102732"/>
    <w:rsid w:val="00116486"/>
    <w:rsid w:val="001432A4"/>
    <w:rsid w:val="00162990"/>
    <w:rsid w:val="00165489"/>
    <w:rsid w:val="00171E28"/>
    <w:rsid w:val="001745EA"/>
    <w:rsid w:val="00177135"/>
    <w:rsid w:val="001817F7"/>
    <w:rsid w:val="00183D08"/>
    <w:rsid w:val="001A0C16"/>
    <w:rsid w:val="001A2674"/>
    <w:rsid w:val="001A71E4"/>
    <w:rsid w:val="001B46D2"/>
    <w:rsid w:val="001C226D"/>
    <w:rsid w:val="001C69AA"/>
    <w:rsid w:val="001D0C7B"/>
    <w:rsid w:val="001E07B8"/>
    <w:rsid w:val="001F10E9"/>
    <w:rsid w:val="001F2D24"/>
    <w:rsid w:val="00202589"/>
    <w:rsid w:val="002057B9"/>
    <w:rsid w:val="00205F6A"/>
    <w:rsid w:val="00213D55"/>
    <w:rsid w:val="00216C36"/>
    <w:rsid w:val="00220149"/>
    <w:rsid w:val="0022428D"/>
    <w:rsid w:val="00225A20"/>
    <w:rsid w:val="002412EA"/>
    <w:rsid w:val="0024217B"/>
    <w:rsid w:val="002426EB"/>
    <w:rsid w:val="0024300B"/>
    <w:rsid w:val="0024321C"/>
    <w:rsid w:val="00252790"/>
    <w:rsid w:val="00255D2E"/>
    <w:rsid w:val="00271322"/>
    <w:rsid w:val="00284AB7"/>
    <w:rsid w:val="00291E60"/>
    <w:rsid w:val="002A0412"/>
    <w:rsid w:val="002D50DD"/>
    <w:rsid w:val="002D5305"/>
    <w:rsid w:val="002E1A43"/>
    <w:rsid w:val="002F4E41"/>
    <w:rsid w:val="00300B55"/>
    <w:rsid w:val="0032155A"/>
    <w:rsid w:val="003236FD"/>
    <w:rsid w:val="00336653"/>
    <w:rsid w:val="00336C3A"/>
    <w:rsid w:val="00337177"/>
    <w:rsid w:val="00364547"/>
    <w:rsid w:val="0037535C"/>
    <w:rsid w:val="00380C92"/>
    <w:rsid w:val="003832B9"/>
    <w:rsid w:val="00387141"/>
    <w:rsid w:val="003A4BBF"/>
    <w:rsid w:val="003B0451"/>
    <w:rsid w:val="003C4CF2"/>
    <w:rsid w:val="003C5695"/>
    <w:rsid w:val="003D3F79"/>
    <w:rsid w:val="003E3B26"/>
    <w:rsid w:val="003F44DB"/>
    <w:rsid w:val="003F774A"/>
    <w:rsid w:val="0040409C"/>
    <w:rsid w:val="004075A8"/>
    <w:rsid w:val="00431C56"/>
    <w:rsid w:val="0044623E"/>
    <w:rsid w:val="00452C61"/>
    <w:rsid w:val="00470312"/>
    <w:rsid w:val="0048168B"/>
    <w:rsid w:val="00485EB1"/>
    <w:rsid w:val="00487927"/>
    <w:rsid w:val="004A493C"/>
    <w:rsid w:val="004B543F"/>
    <w:rsid w:val="004B698B"/>
    <w:rsid w:val="004C39EE"/>
    <w:rsid w:val="004C7733"/>
    <w:rsid w:val="004E097D"/>
    <w:rsid w:val="00507049"/>
    <w:rsid w:val="00511784"/>
    <w:rsid w:val="00520C92"/>
    <w:rsid w:val="005367B6"/>
    <w:rsid w:val="00542FB2"/>
    <w:rsid w:val="00562AAA"/>
    <w:rsid w:val="005747EB"/>
    <w:rsid w:val="00582002"/>
    <w:rsid w:val="0059748A"/>
    <w:rsid w:val="005A0B9D"/>
    <w:rsid w:val="005A2CD5"/>
    <w:rsid w:val="005A3C88"/>
    <w:rsid w:val="005A6DA5"/>
    <w:rsid w:val="005A780E"/>
    <w:rsid w:val="005A7E0B"/>
    <w:rsid w:val="005C58FB"/>
    <w:rsid w:val="005D44AA"/>
    <w:rsid w:val="005D566D"/>
    <w:rsid w:val="005D680F"/>
    <w:rsid w:val="005E22DA"/>
    <w:rsid w:val="005E5D40"/>
    <w:rsid w:val="005E71EE"/>
    <w:rsid w:val="006105C0"/>
    <w:rsid w:val="00610E4E"/>
    <w:rsid w:val="0061117E"/>
    <w:rsid w:val="0063265E"/>
    <w:rsid w:val="00647D5C"/>
    <w:rsid w:val="00655AA2"/>
    <w:rsid w:val="00673BF0"/>
    <w:rsid w:val="006843C8"/>
    <w:rsid w:val="006C2436"/>
    <w:rsid w:val="006E450C"/>
    <w:rsid w:val="00715CDC"/>
    <w:rsid w:val="00736864"/>
    <w:rsid w:val="00744F70"/>
    <w:rsid w:val="00746232"/>
    <w:rsid w:val="00753E7D"/>
    <w:rsid w:val="007638CE"/>
    <w:rsid w:val="00775BBA"/>
    <w:rsid w:val="00777E66"/>
    <w:rsid w:val="00784173"/>
    <w:rsid w:val="00786DE8"/>
    <w:rsid w:val="007922E8"/>
    <w:rsid w:val="00793D48"/>
    <w:rsid w:val="007A7CCD"/>
    <w:rsid w:val="007B6E4F"/>
    <w:rsid w:val="007C121D"/>
    <w:rsid w:val="007C79C2"/>
    <w:rsid w:val="007E5CB3"/>
    <w:rsid w:val="007E740E"/>
    <w:rsid w:val="007E74AF"/>
    <w:rsid w:val="007F431B"/>
    <w:rsid w:val="007F4D8B"/>
    <w:rsid w:val="008023A4"/>
    <w:rsid w:val="0080388E"/>
    <w:rsid w:val="0081319C"/>
    <w:rsid w:val="0081414D"/>
    <w:rsid w:val="00814AD3"/>
    <w:rsid w:val="00816969"/>
    <w:rsid w:val="00825461"/>
    <w:rsid w:val="008357D1"/>
    <w:rsid w:val="00844D00"/>
    <w:rsid w:val="00847AA7"/>
    <w:rsid w:val="00852122"/>
    <w:rsid w:val="0085512F"/>
    <w:rsid w:val="00866AF7"/>
    <w:rsid w:val="00873B00"/>
    <w:rsid w:val="008838EF"/>
    <w:rsid w:val="00886D1A"/>
    <w:rsid w:val="00886D3A"/>
    <w:rsid w:val="00891147"/>
    <w:rsid w:val="0089171B"/>
    <w:rsid w:val="008A5528"/>
    <w:rsid w:val="00902CF8"/>
    <w:rsid w:val="0090387F"/>
    <w:rsid w:val="00904FF1"/>
    <w:rsid w:val="00913963"/>
    <w:rsid w:val="009157A4"/>
    <w:rsid w:val="00916FDC"/>
    <w:rsid w:val="00925914"/>
    <w:rsid w:val="00925B1B"/>
    <w:rsid w:val="00926356"/>
    <w:rsid w:val="0094684D"/>
    <w:rsid w:val="00946875"/>
    <w:rsid w:val="00952F0F"/>
    <w:rsid w:val="00963A59"/>
    <w:rsid w:val="00964044"/>
    <w:rsid w:val="00964961"/>
    <w:rsid w:val="0096577F"/>
    <w:rsid w:val="00971389"/>
    <w:rsid w:val="009771F1"/>
    <w:rsid w:val="00977509"/>
    <w:rsid w:val="009A12D2"/>
    <w:rsid w:val="009B2731"/>
    <w:rsid w:val="009B56B7"/>
    <w:rsid w:val="009C42EB"/>
    <w:rsid w:val="009D47CF"/>
    <w:rsid w:val="009D6281"/>
    <w:rsid w:val="00A135BF"/>
    <w:rsid w:val="00A20135"/>
    <w:rsid w:val="00A20F3A"/>
    <w:rsid w:val="00A30837"/>
    <w:rsid w:val="00A46200"/>
    <w:rsid w:val="00A52BDA"/>
    <w:rsid w:val="00A6415D"/>
    <w:rsid w:val="00A672EE"/>
    <w:rsid w:val="00AA54E7"/>
    <w:rsid w:val="00AC2F93"/>
    <w:rsid w:val="00AC7186"/>
    <w:rsid w:val="00AF178D"/>
    <w:rsid w:val="00AF32A1"/>
    <w:rsid w:val="00B06966"/>
    <w:rsid w:val="00B069E7"/>
    <w:rsid w:val="00B0794F"/>
    <w:rsid w:val="00B105AA"/>
    <w:rsid w:val="00B13E9E"/>
    <w:rsid w:val="00B2309F"/>
    <w:rsid w:val="00B27CDC"/>
    <w:rsid w:val="00B31275"/>
    <w:rsid w:val="00B35C7C"/>
    <w:rsid w:val="00B4199D"/>
    <w:rsid w:val="00B62AFC"/>
    <w:rsid w:val="00B65530"/>
    <w:rsid w:val="00B878E8"/>
    <w:rsid w:val="00B9545B"/>
    <w:rsid w:val="00B97A6C"/>
    <w:rsid w:val="00BA16B7"/>
    <w:rsid w:val="00BA6353"/>
    <w:rsid w:val="00BA79A6"/>
    <w:rsid w:val="00BB77BF"/>
    <w:rsid w:val="00BC011E"/>
    <w:rsid w:val="00BC34B6"/>
    <w:rsid w:val="00BC7779"/>
    <w:rsid w:val="00BD3BC8"/>
    <w:rsid w:val="00BD717A"/>
    <w:rsid w:val="00BE3C2E"/>
    <w:rsid w:val="00BF0A51"/>
    <w:rsid w:val="00BF6BE0"/>
    <w:rsid w:val="00C0011B"/>
    <w:rsid w:val="00C115B9"/>
    <w:rsid w:val="00C25484"/>
    <w:rsid w:val="00C26B05"/>
    <w:rsid w:val="00C339CD"/>
    <w:rsid w:val="00C3688C"/>
    <w:rsid w:val="00C60BCB"/>
    <w:rsid w:val="00C77BEE"/>
    <w:rsid w:val="00C87A66"/>
    <w:rsid w:val="00CA5F30"/>
    <w:rsid w:val="00CB3271"/>
    <w:rsid w:val="00CC62D5"/>
    <w:rsid w:val="00CD3E38"/>
    <w:rsid w:val="00CD691A"/>
    <w:rsid w:val="00CE5E43"/>
    <w:rsid w:val="00CE6A2F"/>
    <w:rsid w:val="00CF1A26"/>
    <w:rsid w:val="00CF68E5"/>
    <w:rsid w:val="00D22FB7"/>
    <w:rsid w:val="00D264C4"/>
    <w:rsid w:val="00D316AB"/>
    <w:rsid w:val="00D438A1"/>
    <w:rsid w:val="00D467E3"/>
    <w:rsid w:val="00D665A6"/>
    <w:rsid w:val="00D66BDC"/>
    <w:rsid w:val="00D66ECB"/>
    <w:rsid w:val="00D72715"/>
    <w:rsid w:val="00D75C2C"/>
    <w:rsid w:val="00D764A0"/>
    <w:rsid w:val="00D76D68"/>
    <w:rsid w:val="00D829E6"/>
    <w:rsid w:val="00DA4A4B"/>
    <w:rsid w:val="00DB0129"/>
    <w:rsid w:val="00DC0714"/>
    <w:rsid w:val="00DC6A63"/>
    <w:rsid w:val="00DD04FA"/>
    <w:rsid w:val="00DF048F"/>
    <w:rsid w:val="00DF4837"/>
    <w:rsid w:val="00E27D4C"/>
    <w:rsid w:val="00E44756"/>
    <w:rsid w:val="00E44F04"/>
    <w:rsid w:val="00E57E21"/>
    <w:rsid w:val="00E736FC"/>
    <w:rsid w:val="00E90E80"/>
    <w:rsid w:val="00EA3617"/>
    <w:rsid w:val="00EC5489"/>
    <w:rsid w:val="00ED2CC9"/>
    <w:rsid w:val="00ED537E"/>
    <w:rsid w:val="00EE2B0A"/>
    <w:rsid w:val="00EF2A2C"/>
    <w:rsid w:val="00F11957"/>
    <w:rsid w:val="00F22D62"/>
    <w:rsid w:val="00F23C7B"/>
    <w:rsid w:val="00F32174"/>
    <w:rsid w:val="00F36963"/>
    <w:rsid w:val="00F43712"/>
    <w:rsid w:val="00F44C63"/>
    <w:rsid w:val="00F4563F"/>
    <w:rsid w:val="00F46BF7"/>
    <w:rsid w:val="00F5370B"/>
    <w:rsid w:val="00F55EF4"/>
    <w:rsid w:val="00F64190"/>
    <w:rsid w:val="00F65824"/>
    <w:rsid w:val="00F82BCD"/>
    <w:rsid w:val="00F960A2"/>
    <w:rsid w:val="00FB012C"/>
    <w:rsid w:val="00FB7383"/>
    <w:rsid w:val="00FC6199"/>
    <w:rsid w:val="00FE4A5C"/>
    <w:rsid w:val="00FE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F39A3"/>
  <w15:docId w15:val="{3A8D2512-8550-4252-94A8-DF1273EF9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9B56B7"/>
    <w:pPr>
      <w:keepNext/>
      <w:jc w:val="both"/>
      <w:outlineLvl w:val="0"/>
    </w:pPr>
    <w:rPr>
      <w:sz w:val="28"/>
      <w:szCs w:val="20"/>
    </w:rPr>
  </w:style>
  <w:style w:type="paragraph" w:styleId="5">
    <w:name w:val="heading 5"/>
    <w:basedOn w:val="a"/>
    <w:next w:val="a"/>
    <w:link w:val="50"/>
    <w:qFormat/>
    <w:rsid w:val="00F46BF7"/>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F46BF7"/>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7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25A20"/>
    <w:rPr>
      <w:rFonts w:ascii="Tahoma" w:hAnsi="Tahoma" w:cs="Tahoma"/>
      <w:sz w:val="16"/>
      <w:szCs w:val="16"/>
    </w:rPr>
  </w:style>
  <w:style w:type="paragraph" w:styleId="a5">
    <w:name w:val="header"/>
    <w:basedOn w:val="a"/>
    <w:rsid w:val="00775BBA"/>
    <w:pPr>
      <w:tabs>
        <w:tab w:val="center" w:pos="4677"/>
        <w:tab w:val="right" w:pos="9355"/>
      </w:tabs>
    </w:pPr>
  </w:style>
  <w:style w:type="character" w:styleId="a6">
    <w:name w:val="page number"/>
    <w:basedOn w:val="a0"/>
    <w:rsid w:val="00775BBA"/>
  </w:style>
  <w:style w:type="paragraph" w:styleId="a7">
    <w:name w:val="footer"/>
    <w:basedOn w:val="a"/>
    <w:rsid w:val="00775BBA"/>
    <w:pPr>
      <w:tabs>
        <w:tab w:val="center" w:pos="4677"/>
        <w:tab w:val="right" w:pos="9355"/>
      </w:tabs>
    </w:pPr>
  </w:style>
  <w:style w:type="paragraph" w:styleId="a8">
    <w:name w:val="Body Text"/>
    <w:basedOn w:val="a"/>
    <w:link w:val="a9"/>
    <w:rsid w:val="00F46BF7"/>
    <w:pPr>
      <w:ind w:right="5953"/>
      <w:jc w:val="center"/>
    </w:pPr>
    <w:rPr>
      <w:rFonts w:ascii="Arial" w:hAnsi="Arial"/>
      <w:b/>
      <w:sz w:val="16"/>
      <w:szCs w:val="20"/>
    </w:rPr>
  </w:style>
  <w:style w:type="character" w:styleId="aa">
    <w:name w:val="Hyperlink"/>
    <w:rsid w:val="00F46BF7"/>
    <w:rPr>
      <w:color w:val="0000FF"/>
      <w:u w:val="single"/>
    </w:rPr>
  </w:style>
  <w:style w:type="character" w:customStyle="1" w:styleId="a9">
    <w:name w:val="Основной текст Знак"/>
    <w:link w:val="a8"/>
    <w:rsid w:val="00213D55"/>
    <w:rPr>
      <w:rFonts w:ascii="Arial" w:hAnsi="Arial"/>
      <w:b/>
      <w:sz w:val="16"/>
      <w:lang w:val="ru-RU" w:eastAsia="ru-RU" w:bidi="ar-SA"/>
    </w:rPr>
  </w:style>
  <w:style w:type="paragraph" w:customStyle="1" w:styleId="ab">
    <w:name w:val="Знак Знак Знак Знак"/>
    <w:basedOn w:val="a"/>
    <w:rsid w:val="0096577F"/>
    <w:rPr>
      <w:rFonts w:ascii="Verdana" w:hAnsi="Verdana" w:cs="Verdana"/>
      <w:sz w:val="20"/>
      <w:szCs w:val="20"/>
      <w:lang w:val="en-US" w:eastAsia="en-US"/>
    </w:rPr>
  </w:style>
  <w:style w:type="paragraph" w:customStyle="1" w:styleId="ac">
    <w:name w:val="Знак"/>
    <w:basedOn w:val="a"/>
    <w:rsid w:val="00B35C7C"/>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0"/>
    <w:link w:val="5"/>
    <w:rsid w:val="003E3B26"/>
    <w:rPr>
      <w:rFonts w:ascii="Arial Narrow" w:hAnsi="Arial Narrow"/>
      <w:b/>
      <w:sz w:val="36"/>
    </w:rPr>
  </w:style>
  <w:style w:type="table" w:customStyle="1" w:styleId="10">
    <w:name w:val="Сетка таблицы1"/>
    <w:basedOn w:val="a1"/>
    <w:next w:val="a3"/>
    <w:uiPriority w:val="59"/>
    <w:rsid w:val="00963A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rsid w:val="00F55EF4"/>
    <w:rPr>
      <w:rFonts w:ascii="Arial" w:hAnsi="Arial"/>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58596966">
      <w:bodyDiv w:val="1"/>
      <w:marLeft w:val="0"/>
      <w:marRight w:val="0"/>
      <w:marTop w:val="0"/>
      <w:marBottom w:val="0"/>
      <w:divBdr>
        <w:top w:val="none" w:sz="0" w:space="0" w:color="auto"/>
        <w:left w:val="none" w:sz="0" w:space="0" w:color="auto"/>
        <w:bottom w:val="none" w:sz="0" w:space="0" w:color="auto"/>
        <w:right w:val="none" w:sz="0" w:space="0" w:color="auto"/>
      </w:divBdr>
    </w:div>
    <w:div w:id="259991411">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104360132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C7617-95DA-40C9-BE24-8AACB40B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344</Words>
  <Characters>1967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2307</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Вильданова Марина Сергеевна</cp:lastModifiedBy>
  <cp:revision>6</cp:revision>
  <cp:lastPrinted>2021-12-17T06:52:00Z</cp:lastPrinted>
  <dcterms:created xsi:type="dcterms:W3CDTF">2024-10-15T05:56:00Z</dcterms:created>
  <dcterms:modified xsi:type="dcterms:W3CDTF">2024-10-16T06:23:00Z</dcterms:modified>
</cp:coreProperties>
</file>