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A502" w14:textId="26ACB86B" w:rsidR="00D56DF1" w:rsidRPr="00B72FB7" w:rsidRDefault="00D56DF1" w:rsidP="00D5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оценки эффективности и результативности выполнения муниципальн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задани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</w:p>
    <w:p w14:paraId="6771F3AC" w14:textId="5CDD72B9" w:rsidR="00D56DF1" w:rsidRPr="00B72FB7" w:rsidRDefault="00D56DF1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оказание муниципальных услуг</w:t>
      </w:r>
      <w:r w:rsidR="00DA793B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</w:t>
      </w:r>
      <w:r w:rsidR="00DA793B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подведомственн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ого 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отделу 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делам молодежи администрации Нефтеюганского района за 2023 год</w:t>
      </w:r>
    </w:p>
    <w:p w14:paraId="199E054C" w14:textId="77777777" w:rsidR="00D234F7" w:rsidRPr="00D234F7" w:rsidRDefault="00D234F7" w:rsidP="00D2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6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392"/>
        <w:gridCol w:w="3561"/>
      </w:tblGrid>
      <w:tr w:rsidR="00D234F7" w:rsidRPr="00D234F7" w14:paraId="4981120F" w14:textId="77777777" w:rsidTr="00B72FB7">
        <w:tc>
          <w:tcPr>
            <w:tcW w:w="4253" w:type="dxa"/>
          </w:tcPr>
          <w:p w14:paraId="5E3DF918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392" w:type="dxa"/>
          </w:tcPr>
          <w:p w14:paraId="0A89E850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оценки (%)</w:t>
            </w:r>
          </w:p>
        </w:tc>
        <w:tc>
          <w:tcPr>
            <w:tcW w:w="3561" w:type="dxa"/>
          </w:tcPr>
          <w:p w14:paraId="67A1E953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Интерпретация </w:t>
            </w: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</w:t>
            </w:r>
          </w:p>
        </w:tc>
      </w:tr>
      <w:tr w:rsidR="00D234F7" w:rsidRPr="00D234F7" w14:paraId="4F8C36A0" w14:textId="77777777" w:rsidTr="00B74728">
        <w:trPr>
          <w:trHeight w:val="412"/>
        </w:trPr>
        <w:tc>
          <w:tcPr>
            <w:tcW w:w="4253" w:type="dxa"/>
          </w:tcPr>
          <w:p w14:paraId="779E9B6B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14:paraId="1ABD4D23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</w:tcPr>
          <w:p w14:paraId="6B44F587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34F7" w:rsidRPr="00D234F7" w14:paraId="1C4FBE76" w14:textId="77777777" w:rsidTr="00B72FB7">
        <w:tc>
          <w:tcPr>
            <w:tcW w:w="4253" w:type="dxa"/>
          </w:tcPr>
          <w:p w14:paraId="688D6B31" w14:textId="77777777" w:rsidR="00B74728" w:rsidRPr="000E17C3" w:rsidRDefault="00B74728" w:rsidP="00B74728">
            <w:pPr>
              <w:jc w:val="center"/>
              <w:rPr>
                <w:rFonts w:ascii="Times New Roman" w:hAnsi="Times New Roman" w:cs="Times New Roman"/>
              </w:rPr>
            </w:pPr>
            <w:r w:rsidRPr="000E17C3">
              <w:rPr>
                <w:rFonts w:ascii="Times New Roman" w:hAnsi="Times New Roman" w:cs="Times New Roman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  <w:p w14:paraId="51187842" w14:textId="3A2640B6" w:rsidR="00D234F7" w:rsidRPr="000E17C3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2" w:type="dxa"/>
          </w:tcPr>
          <w:p w14:paraId="32CA578A" w14:textId="54B0333B" w:rsidR="00D234F7" w:rsidRPr="000E17C3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E17C3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B74728" w:rsidRPr="000E17C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561" w:type="dxa"/>
          </w:tcPr>
          <w:p w14:paraId="178D21A0" w14:textId="255A3444" w:rsidR="00D234F7" w:rsidRPr="000E17C3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7C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</w:t>
            </w:r>
            <w:r w:rsidR="00B74728" w:rsidRPr="000E17C3">
              <w:rPr>
                <w:rFonts w:ascii="Times New Roman" w:eastAsia="Times New Roman" w:hAnsi="Times New Roman" w:cs="Times New Roman"/>
                <w:lang w:eastAsia="ru-RU"/>
              </w:rPr>
              <w:t>в полно объеме</w:t>
            </w:r>
          </w:p>
        </w:tc>
      </w:tr>
    </w:tbl>
    <w:p w14:paraId="08243CD3" w14:textId="77777777" w:rsidR="00D56DF1" w:rsidRPr="00D56DF1" w:rsidRDefault="00D56DF1" w:rsidP="00D5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E25EB" w14:textId="3821FB10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Расчет результатов оценки эффективности и результативности выполнения муниципального задания на оказание муниципальных услуг 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МАУ НР КМЦ «Перспектива»</w:t>
      </w:r>
    </w:p>
    <w:p w14:paraId="78419C35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129691" w14:textId="0FC2F73E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Муниципальная услуга «</w:t>
      </w:r>
      <w:r w:rsidR="00B747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Предоставление информационной и консультационной поддержки некоммерческим организациям</w:t>
      </w:r>
      <w:proofErr w:type="gramStart"/>
      <w:r w:rsidR="00B747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proofErr w:type="gramEnd"/>
      <w:r w:rsidR="00B747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социально-ориентированным некоммерческим организациям и тривиальным общественным самоуправлениям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.»</w:t>
      </w:r>
    </w:p>
    <w:p w14:paraId="4C26EF2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CB160AC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0BD64E20" w14:textId="546BC678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К1 – оценка выполнения муниципального задания на оказание муниципальных услуг (выполнение работ) по критерию «полнота использования 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A6589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377FD87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3EA0724C" w14:textId="7F3A68E2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= </w:t>
      </w:r>
      <w:r w:rsidR="00C75C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10 216 215,50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/</w:t>
      </w:r>
      <w:r w:rsidR="003713B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C75C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10 322 879,85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 100 = </w:t>
      </w:r>
      <w:r w:rsidR="00C75C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98,97</w:t>
      </w:r>
    </w:p>
    <w:p w14:paraId="2C4DAD5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B00CE3C" w14:textId="3CA8926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105B0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0503737 (для автономных и бюджетных учреждений) и № 0503127 (для казенных учреждений);</w:t>
      </w:r>
    </w:p>
    <w:p w14:paraId="28F49A8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К1.2 – плановый объем бюджетных средств на выполнение муниципального задания.</w:t>
      </w:r>
    </w:p>
    <w:p w14:paraId="4AD918DD" w14:textId="268795E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E622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E6221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059BBE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4151C3C4" w14:textId="77777777" w:rsidTr="00D234F7">
        <w:trPr>
          <w:trHeight w:val="240"/>
        </w:trPr>
        <w:tc>
          <w:tcPr>
            <w:tcW w:w="2880" w:type="dxa"/>
          </w:tcPr>
          <w:p w14:paraId="42F11414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359C1EA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788F9990" w14:textId="77777777" w:rsidTr="00D234F7">
        <w:trPr>
          <w:trHeight w:val="53"/>
        </w:trPr>
        <w:tc>
          <w:tcPr>
            <w:tcW w:w="2880" w:type="dxa"/>
            <w:tcBorders>
              <w:top w:val="nil"/>
            </w:tcBorders>
          </w:tcPr>
          <w:p w14:paraId="78D005C6" w14:textId="5DF2E099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C75C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C75C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5F7A796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380317E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69B8FD04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CF653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476A8B8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50A1C910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5D779BD3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69AB5BB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6DEAE481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674D2551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159D896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57AC898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112610B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7C5AEC5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1808"/>
      </w:tblGrid>
      <w:tr w:rsidR="00D234F7" w:rsidRPr="00D234F7" w14:paraId="6363C034" w14:textId="77777777" w:rsidTr="00D234F7">
        <w:tc>
          <w:tcPr>
            <w:tcW w:w="709" w:type="dxa"/>
            <w:shd w:val="clear" w:color="auto" w:fill="auto"/>
            <w:vAlign w:val="center"/>
          </w:tcPr>
          <w:p w14:paraId="47293BCA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E7962B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8A4AC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 в %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52250A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значение в %</w:t>
            </w:r>
          </w:p>
        </w:tc>
      </w:tr>
      <w:tr w:rsidR="00D234F7" w:rsidRPr="00D234F7" w14:paraId="41F654B6" w14:textId="77777777" w:rsidTr="00D234F7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14:paraId="04D1875A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75422FDB" w14:textId="23DA8DCC" w:rsidR="00D234F7" w:rsidRPr="00D234F7" w:rsidRDefault="00292D7A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C4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удовлетворенности получателей услуги</w:t>
            </w:r>
          </w:p>
        </w:tc>
        <w:tc>
          <w:tcPr>
            <w:tcW w:w="1701" w:type="dxa"/>
            <w:shd w:val="clear" w:color="auto" w:fill="auto"/>
          </w:tcPr>
          <w:p w14:paraId="0732CC30" w14:textId="07AA3161" w:rsidR="00D234F7" w:rsidRPr="00D234F7" w:rsidRDefault="00292D7A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808" w:type="dxa"/>
            <w:shd w:val="clear" w:color="auto" w:fill="auto"/>
          </w:tcPr>
          <w:p w14:paraId="42D00901" w14:textId="3B9F822D" w:rsidR="00D234F7" w:rsidRPr="00D234F7" w:rsidRDefault="00292D7A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100</w:t>
            </w:r>
            <w:r w:rsidR="00D234F7" w:rsidRPr="00D234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</w:tbl>
    <w:p w14:paraId="5D1763B2" w14:textId="27D8101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1K2i =</w:t>
      </w:r>
      <w:r w:rsidR="00292D7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292D7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32128283" w14:textId="35C8DE7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292D7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0B25B4F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409CCF6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7317A349" w14:textId="77777777" w:rsidTr="00D234F7">
        <w:trPr>
          <w:trHeight w:val="91"/>
        </w:trPr>
        <w:tc>
          <w:tcPr>
            <w:tcW w:w="3000" w:type="dxa"/>
          </w:tcPr>
          <w:p w14:paraId="5ACDBAE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2187D58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79A6F3F6" w14:textId="77777777" w:rsidTr="00D234F7">
        <w:trPr>
          <w:trHeight w:val="158"/>
        </w:trPr>
        <w:tc>
          <w:tcPr>
            <w:tcW w:w="3000" w:type="dxa"/>
            <w:tcBorders>
              <w:top w:val="nil"/>
            </w:tcBorders>
          </w:tcPr>
          <w:p w14:paraId="6CE02266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6D949F0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4EA2BC4" w14:textId="59F38D16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бюджета </w:t>
      </w:r>
      <w:r w:rsidR="00BB2C84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69DBA5E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C03A2E2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528C7FF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tbl>
      <w:tblPr>
        <w:tblW w:w="6913" w:type="dxa"/>
        <w:tblLook w:val="04A0" w:firstRow="1" w:lastRow="0" w:firstColumn="1" w:lastColumn="0" w:noHBand="0" w:noVBand="1"/>
      </w:tblPr>
      <w:tblGrid>
        <w:gridCol w:w="6913"/>
      </w:tblGrid>
      <w:tr w:rsidR="00D234F7" w:rsidRPr="00D234F7" w14:paraId="23BDCA57" w14:textId="77777777" w:rsidTr="00D234F7">
        <w:trPr>
          <w:trHeight w:val="304"/>
        </w:trPr>
        <w:tc>
          <w:tcPr>
            <w:tcW w:w="6913" w:type="dxa"/>
            <w:shd w:val="clear" w:color="auto" w:fill="auto"/>
          </w:tcPr>
          <w:p w14:paraId="7315BB4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43082CB8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2BA862C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75E1BD7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702E43E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39F03F2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50B3783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1018711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14B62F6F" w14:textId="7F9D768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292D7A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92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292D7A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92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</w:p>
    <w:p w14:paraId="2C4666C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 = 100</w:t>
      </w:r>
    </w:p>
    <w:p w14:paraId="23E1B5A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250203C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350E7851" w14:textId="77777777" w:rsidTr="00D234F7">
        <w:trPr>
          <w:trHeight w:val="101"/>
        </w:trPr>
        <w:tc>
          <w:tcPr>
            <w:tcW w:w="3000" w:type="dxa"/>
          </w:tcPr>
          <w:p w14:paraId="5957FA21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1F23A21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5F3868CF" w14:textId="77777777" w:rsidTr="00D234F7">
        <w:trPr>
          <w:trHeight w:val="140"/>
        </w:trPr>
        <w:tc>
          <w:tcPr>
            <w:tcW w:w="3000" w:type="dxa"/>
            <w:tcBorders>
              <w:top w:val="nil"/>
            </w:tcBorders>
          </w:tcPr>
          <w:p w14:paraId="072A901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06E6CC4D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219A7F1" w14:textId="00D1B3D5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BB2C84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D4C7AC0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A0E0C69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07FF114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муниципальному заданию и определяется 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3ECA342B" w14:textId="77777777" w:rsidTr="00D234F7">
        <w:trPr>
          <w:trHeight w:val="327"/>
        </w:trPr>
        <w:tc>
          <w:tcPr>
            <w:tcW w:w="9464" w:type="dxa"/>
            <w:shd w:val="clear" w:color="auto" w:fill="auto"/>
          </w:tcPr>
          <w:p w14:paraId="5F47AC3C" w14:textId="77777777" w:rsidR="00D234F7" w:rsidRPr="00D234F7" w:rsidRDefault="000E17C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5BA75DE6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E4039D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30F92190" w14:textId="77777777" w:rsidR="00D234F7" w:rsidRPr="00D234F7" w:rsidRDefault="000E17C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60896D6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1336C4F7" w14:textId="5B308AAF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9</w:t>
      </w:r>
      <w:r w:rsidR="00B670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</w:p>
    <w:p w14:paraId="372EE23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1CA9317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21DAB79C" w14:textId="2CCE6A4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(9</w:t>
      </w:r>
      <w:r w:rsidR="00A904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+100+100)/3 = 99,</w:t>
      </w:r>
      <w:r w:rsidR="00347D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="00B670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</w:p>
    <w:p w14:paraId="5EC2A34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6BFFB3A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438B84B9" w14:textId="77777777" w:rsidTr="00D234F7">
        <w:trPr>
          <w:trHeight w:val="200"/>
        </w:trPr>
        <w:tc>
          <w:tcPr>
            <w:tcW w:w="3227" w:type="dxa"/>
            <w:shd w:val="clear" w:color="auto" w:fill="auto"/>
          </w:tcPr>
          <w:p w14:paraId="4B9D444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6B51FE0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1C59DC5C" w14:textId="77777777" w:rsidTr="00D234F7">
        <w:trPr>
          <w:trHeight w:val="245"/>
        </w:trPr>
        <w:tc>
          <w:tcPr>
            <w:tcW w:w="3227" w:type="dxa"/>
            <w:shd w:val="clear" w:color="auto" w:fill="auto"/>
          </w:tcPr>
          <w:p w14:paraId="5A6F84F2" w14:textId="66CDA178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99,</w:t>
            </w:r>
            <w:r w:rsidR="00347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9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034C2CA8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3E67792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229FEC2B" w14:textId="77777777" w:rsidR="00D234F7" w:rsidRPr="00D234F7" w:rsidRDefault="000E17C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 xml:space="preserve"> 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</m:sub>
          </m:sSub>
        </m:oMath>
      </m:oMathPara>
    </w:p>
    <w:p w14:paraId="6C33F20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1FD8F08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609039CA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max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количество максимальных и минимальных показателей.</w:t>
      </w:r>
    </w:p>
    <w:p w14:paraId="1805F6EB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7DE4480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4F6C601" w14:textId="4177EECA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Муниципальная </w:t>
      </w:r>
      <w:r w:rsidR="009527E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работа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</w:t>
      </w:r>
      <w:r w:rsidR="009527E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</w:t>
      </w:r>
      <w:r w:rsidR="002A658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9527E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</w:p>
    <w:p w14:paraId="6A16F69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DFF041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0B4C4B76" w14:textId="7D825A35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К1 – оценка выполнения муниципального задания на оказание муниципальных услуг (выполнение работ) по критерию «полнота использования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бюджетных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средств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08F7995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1DC1EC7B" w14:textId="6CB78255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= </w:t>
      </w:r>
      <w:r w:rsidR="005778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04 846 845,10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5778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25 106 263,32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 100 = 9</w:t>
      </w:r>
      <w:r w:rsidR="005778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</w:p>
    <w:p w14:paraId="3399F0A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3B29CA0" w14:textId="0ACE5D88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4434E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0503737 (для автономных и бюджетных учреждений) и № 0503127 (для казенных учреждений);</w:t>
      </w:r>
    </w:p>
    <w:p w14:paraId="662F6B0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К1.2 – плановый объем бюджетных средств на выполнение муниципального задания.</w:t>
      </w:r>
    </w:p>
    <w:p w14:paraId="442AFC7C" w14:textId="2FE34826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9C12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средств Нефтеюганского района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4024F95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22BDE5C7" w14:textId="77777777" w:rsidTr="00D234F7">
        <w:trPr>
          <w:trHeight w:val="19"/>
        </w:trPr>
        <w:tc>
          <w:tcPr>
            <w:tcW w:w="2880" w:type="dxa"/>
          </w:tcPr>
          <w:p w14:paraId="657D4AD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12AD706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1E83352C" w14:textId="77777777" w:rsidTr="00D234F7">
        <w:trPr>
          <w:trHeight w:val="87"/>
        </w:trPr>
        <w:tc>
          <w:tcPr>
            <w:tcW w:w="2880" w:type="dxa"/>
            <w:tcBorders>
              <w:top w:val="nil"/>
            </w:tcBorders>
          </w:tcPr>
          <w:p w14:paraId="6A24CC45" w14:textId="5DD9E288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9</w:t>
            </w:r>
            <w:r w:rsidR="00577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8,97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20BD7020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2A9B9FA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2F483B6F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1CD789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4A855DD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5EFA99C2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796CD37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4EE9939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71D0328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5B2FCFC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54437B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3BEE9EB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C4C580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27DAEF0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808"/>
      </w:tblGrid>
      <w:tr w:rsidR="00D234F7" w:rsidRPr="00D234F7" w14:paraId="6F9BDE44" w14:textId="77777777" w:rsidTr="00D234F7">
        <w:tc>
          <w:tcPr>
            <w:tcW w:w="709" w:type="dxa"/>
            <w:shd w:val="clear" w:color="auto" w:fill="auto"/>
            <w:vAlign w:val="center"/>
          </w:tcPr>
          <w:p w14:paraId="151170A9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1BB9F1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93562" w14:textId="37075E6F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</w:t>
            </w:r>
            <w:r w:rsidR="00FC2C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чел.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741BA7B" w14:textId="454304AD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значение</w:t>
            </w:r>
            <w:r w:rsidR="00FC2C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чел.</w:t>
            </w:r>
          </w:p>
        </w:tc>
      </w:tr>
      <w:tr w:rsidR="00D234F7" w:rsidRPr="00D234F7" w14:paraId="562CBC61" w14:textId="77777777" w:rsidTr="00D234F7">
        <w:tc>
          <w:tcPr>
            <w:tcW w:w="709" w:type="dxa"/>
            <w:shd w:val="clear" w:color="auto" w:fill="auto"/>
            <w:vAlign w:val="center"/>
          </w:tcPr>
          <w:p w14:paraId="49AAD1E3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3942BC9E" w14:textId="4D3E676E" w:rsidR="00D234F7" w:rsidRPr="00D234F7" w:rsidRDefault="00916482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 w:rsidRPr="00AE2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подростков и молодежи, охваченных мероприятиями</w:t>
            </w:r>
          </w:p>
        </w:tc>
        <w:tc>
          <w:tcPr>
            <w:tcW w:w="1701" w:type="dxa"/>
            <w:shd w:val="clear" w:color="auto" w:fill="auto"/>
          </w:tcPr>
          <w:p w14:paraId="504ADA5B" w14:textId="51E08D0C" w:rsidR="00D234F7" w:rsidRPr="00D234F7" w:rsidRDefault="00916482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118</w:t>
            </w:r>
          </w:p>
        </w:tc>
        <w:tc>
          <w:tcPr>
            <w:tcW w:w="1808" w:type="dxa"/>
            <w:shd w:val="clear" w:color="auto" w:fill="auto"/>
          </w:tcPr>
          <w:p w14:paraId="62A7B08B" w14:textId="2964DA83" w:rsidR="00D234F7" w:rsidRPr="00D234F7" w:rsidRDefault="00916482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118</w:t>
            </w:r>
          </w:p>
        </w:tc>
      </w:tr>
    </w:tbl>
    <w:p w14:paraId="772103CF" w14:textId="416ADA6A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1K2i =</w:t>
      </w:r>
      <w:r w:rsidR="009164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118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9164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118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28CEE8FF" w14:textId="38BAECA1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9164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24CD4EF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735B196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318ED68F" w14:textId="77777777" w:rsidTr="00D234F7">
        <w:trPr>
          <w:trHeight w:val="240"/>
        </w:trPr>
        <w:tc>
          <w:tcPr>
            <w:tcW w:w="3000" w:type="dxa"/>
          </w:tcPr>
          <w:p w14:paraId="08EB06D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3B7278B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67D292F7" w14:textId="77777777" w:rsidTr="00D234F7">
        <w:trPr>
          <w:trHeight w:val="240"/>
        </w:trPr>
        <w:tc>
          <w:tcPr>
            <w:tcW w:w="3000" w:type="dxa"/>
            <w:tcBorders>
              <w:top w:val="nil"/>
            </w:tcBorders>
          </w:tcPr>
          <w:p w14:paraId="4FC9F501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11C9050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45CFB21" w14:textId="262FC0C8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</w:t>
      </w:r>
      <w:r w:rsidR="00743042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4E1ADBF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7751DF7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630B965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tbl>
      <w:tblPr>
        <w:tblW w:w="6913" w:type="dxa"/>
        <w:tblLook w:val="04A0" w:firstRow="1" w:lastRow="0" w:firstColumn="1" w:lastColumn="0" w:noHBand="0" w:noVBand="1"/>
      </w:tblPr>
      <w:tblGrid>
        <w:gridCol w:w="6913"/>
      </w:tblGrid>
      <w:tr w:rsidR="00D234F7" w:rsidRPr="00D234F7" w14:paraId="38EEA59F" w14:textId="77777777" w:rsidTr="00D234F7">
        <w:trPr>
          <w:trHeight w:val="304"/>
        </w:trPr>
        <w:tc>
          <w:tcPr>
            <w:tcW w:w="6913" w:type="dxa"/>
            <w:shd w:val="clear" w:color="auto" w:fill="auto"/>
          </w:tcPr>
          <w:p w14:paraId="4E94AE46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365497B5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664CD78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2CF4B7D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433DD1F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35AC5A7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017D62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1D80971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6930911C" w14:textId="5D95F419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6C56BD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25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6C56BD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25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</w:p>
    <w:p w14:paraId="073BDDE1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100/1= 100</w:t>
      </w:r>
    </w:p>
    <w:p w14:paraId="1EBBBA2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22E0897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131706C1" w14:textId="77777777" w:rsidTr="00D234F7">
        <w:trPr>
          <w:trHeight w:val="19"/>
        </w:trPr>
        <w:tc>
          <w:tcPr>
            <w:tcW w:w="3000" w:type="dxa"/>
          </w:tcPr>
          <w:p w14:paraId="1B05546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368478B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60494BD7" w14:textId="77777777" w:rsidTr="00D234F7">
        <w:trPr>
          <w:trHeight w:val="203"/>
        </w:trPr>
        <w:tc>
          <w:tcPr>
            <w:tcW w:w="3000" w:type="dxa"/>
            <w:tcBorders>
              <w:top w:val="nil"/>
            </w:tcBorders>
          </w:tcPr>
          <w:p w14:paraId="756AD58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1E8E9DD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76EF6D0A" w14:textId="7C59CA4A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743042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5A37151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E30E1F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04593C3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муниципальному заданию и определяется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72B6E151" w14:textId="77777777" w:rsidTr="00D234F7">
        <w:tc>
          <w:tcPr>
            <w:tcW w:w="9464" w:type="dxa"/>
            <w:shd w:val="clear" w:color="auto" w:fill="auto"/>
          </w:tcPr>
          <w:p w14:paraId="6E68A788" w14:textId="77777777" w:rsidR="00D234F7" w:rsidRPr="00D234F7" w:rsidRDefault="000E17C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3FEFEF2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CEED011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20B10EE5" w14:textId="77777777" w:rsidR="00D234F7" w:rsidRPr="00D234F7" w:rsidRDefault="000E17C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43951E4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4AB6DD96" w14:textId="10762FA5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9</w:t>
      </w:r>
      <w:r w:rsidR="00C901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</w:p>
    <w:p w14:paraId="645F96E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422C62A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3BD24304" w14:textId="5CF2900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(9</w:t>
      </w:r>
      <w:r w:rsidR="0043166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+100+100)/3 =99,</w:t>
      </w:r>
      <w:r w:rsidR="00C901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66</w:t>
      </w:r>
    </w:p>
    <w:p w14:paraId="0C61C4D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1DC89A5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279138FE" w14:textId="77777777" w:rsidTr="00D234F7">
        <w:trPr>
          <w:trHeight w:val="477"/>
        </w:trPr>
        <w:tc>
          <w:tcPr>
            <w:tcW w:w="3227" w:type="dxa"/>
            <w:shd w:val="clear" w:color="auto" w:fill="auto"/>
          </w:tcPr>
          <w:p w14:paraId="33D68EB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492EE843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4C6A9B2C" w14:textId="77777777" w:rsidTr="00D234F7">
        <w:tc>
          <w:tcPr>
            <w:tcW w:w="3227" w:type="dxa"/>
            <w:shd w:val="clear" w:color="auto" w:fill="auto"/>
          </w:tcPr>
          <w:p w14:paraId="09443C46" w14:textId="178DBB63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99,</w:t>
            </w:r>
            <w:r w:rsidR="00C9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19C8EE4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30CFBE5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2CC65498" w14:textId="77777777" w:rsidR="00D234F7" w:rsidRPr="00D234F7" w:rsidRDefault="000E17C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 xml:space="preserve"> 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</m:sub>
          </m:sSub>
        </m:oMath>
      </m:oMathPara>
    </w:p>
    <w:p w14:paraId="4FA8132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7DF38107" w14:textId="77777777" w:rsidR="00D234F7" w:rsidRPr="00D234F7" w:rsidRDefault="00D234F7" w:rsidP="00D234F7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max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количество максимальных и минимальных показателей.</w:t>
      </w:r>
    </w:p>
    <w:p w14:paraId="01A9DCC9" w14:textId="77777777" w:rsidR="00D234F7" w:rsidRPr="00D234F7" w:rsidRDefault="00D234F7" w:rsidP="00D234F7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C87CC94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0C0477F" w14:textId="71FE7B62" w:rsidR="00D234F7" w:rsidRPr="00D234F7" w:rsidRDefault="00D234F7" w:rsidP="00EB62C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Муниципальная </w:t>
      </w:r>
      <w:r w:rsidR="00EB62C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работа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</w:t>
      </w:r>
      <w:r w:rsidR="00EB62C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Организация </w:t>
      </w:r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мероприятий в</w:t>
      </w:r>
      <w:r w:rsidR="00EB62C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 </w:t>
      </w:r>
    </w:p>
    <w:p w14:paraId="5B83B092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619BE4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04A5C9EB" w14:textId="58A535B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К1 – оценка выполнения муниципального задания на оказание муниципальных услуг (выполнение работ) по критерию «полнота использования</w:t>
      </w:r>
      <w:r w:rsidR="00AF74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AF74AC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673FF63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1BD57E84" w14:textId="1C866DA9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</w:t>
      </w:r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= </w:t>
      </w:r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</w:t>
      </w:r>
      <w:proofErr w:type="gramEnd"/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060 059,91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2 081 568,36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 100 = 9</w:t>
      </w:r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</w:p>
    <w:p w14:paraId="68633BF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2001413" w14:textId="21D90FA3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5D1C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0503737 (для автономных и бюджетных учреждений) и № 0503127 (для казенных учреждений);</w:t>
      </w:r>
    </w:p>
    <w:p w14:paraId="180EF03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К1.2 – плановый объем бюджетных средств на выполнение муниципального задания.</w:t>
      </w:r>
    </w:p>
    <w:p w14:paraId="102293F3" w14:textId="77B51F8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5D1C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5D1CC8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1992919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78CD2E0A" w14:textId="77777777" w:rsidTr="00D234F7">
        <w:trPr>
          <w:trHeight w:val="240"/>
        </w:trPr>
        <w:tc>
          <w:tcPr>
            <w:tcW w:w="2880" w:type="dxa"/>
          </w:tcPr>
          <w:p w14:paraId="26E73BA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0FE900B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3225E953" w14:textId="77777777" w:rsidTr="00D234F7">
        <w:trPr>
          <w:trHeight w:val="240"/>
        </w:trPr>
        <w:tc>
          <w:tcPr>
            <w:tcW w:w="2880" w:type="dxa"/>
            <w:tcBorders>
              <w:top w:val="nil"/>
            </w:tcBorders>
          </w:tcPr>
          <w:p w14:paraId="726C335C" w14:textId="380F9D2A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9</w:t>
            </w:r>
            <w:r w:rsidR="00AF74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8,97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3BFB48D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7374D5BD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6438A387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BE65339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7E13A21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4371FAF6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523E849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06B5823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7C5233F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789FF0A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2AE02EC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756F68B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E1178A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0F4E1A1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808"/>
      </w:tblGrid>
      <w:tr w:rsidR="00D234F7" w:rsidRPr="00D234F7" w14:paraId="3C8BAF3E" w14:textId="77777777" w:rsidTr="00D234F7">
        <w:tc>
          <w:tcPr>
            <w:tcW w:w="709" w:type="dxa"/>
            <w:shd w:val="clear" w:color="auto" w:fill="auto"/>
            <w:vAlign w:val="center"/>
          </w:tcPr>
          <w:p w14:paraId="424C07D9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D5F6B5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666A8" w14:textId="62999A7B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</w:t>
            </w:r>
            <w:r w:rsidR="00AF74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чел.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37CF9E6" w14:textId="16C32CE4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</w:t>
            </w:r>
            <w:r w:rsidR="00AF74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ение, чел.</w:t>
            </w:r>
          </w:p>
        </w:tc>
      </w:tr>
      <w:tr w:rsidR="00D234F7" w:rsidRPr="00D234F7" w14:paraId="2AAEEA5E" w14:textId="77777777" w:rsidTr="00D234F7">
        <w:tc>
          <w:tcPr>
            <w:tcW w:w="709" w:type="dxa"/>
            <w:shd w:val="clear" w:color="auto" w:fill="auto"/>
            <w:vAlign w:val="center"/>
          </w:tcPr>
          <w:p w14:paraId="55CEAA53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46912F5" w14:textId="7BBC8F80" w:rsidR="00D234F7" w:rsidRPr="00D234F7" w:rsidRDefault="00AF74AC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 w:rsidRPr="00AE2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подростков и молодежи, охваченных </w:t>
            </w:r>
            <w:r w:rsidRPr="00AE2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мероприятиями</w:t>
            </w:r>
          </w:p>
        </w:tc>
        <w:tc>
          <w:tcPr>
            <w:tcW w:w="1701" w:type="dxa"/>
            <w:shd w:val="clear" w:color="auto" w:fill="auto"/>
          </w:tcPr>
          <w:p w14:paraId="7E0934EA" w14:textId="3DBB069B" w:rsidR="00D234F7" w:rsidRPr="00D234F7" w:rsidRDefault="00AF74AC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370</w:t>
            </w:r>
            <w:r w:rsidR="00FC2C3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14:paraId="423FF536" w14:textId="7D068165" w:rsidR="00D234F7" w:rsidRPr="00D234F7" w:rsidRDefault="00AF74AC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370</w:t>
            </w:r>
            <w:r w:rsidR="00FC2C32"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,00</w:t>
            </w:r>
          </w:p>
        </w:tc>
      </w:tr>
    </w:tbl>
    <w:p w14:paraId="7B4E427D" w14:textId="639E02E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1K2i =</w:t>
      </w:r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="00FC2C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370,00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FC2C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370,00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5A4247DD" w14:textId="1B183ED6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FC2C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3BCBC65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13850E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7E34A8C3" w14:textId="77777777" w:rsidTr="00D234F7">
        <w:trPr>
          <w:trHeight w:val="240"/>
        </w:trPr>
        <w:tc>
          <w:tcPr>
            <w:tcW w:w="3000" w:type="dxa"/>
          </w:tcPr>
          <w:p w14:paraId="72932A4B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12CA83F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71D22AAA" w14:textId="77777777" w:rsidTr="00D234F7">
        <w:trPr>
          <w:trHeight w:val="240"/>
        </w:trPr>
        <w:tc>
          <w:tcPr>
            <w:tcW w:w="3000" w:type="dxa"/>
            <w:tcBorders>
              <w:top w:val="nil"/>
            </w:tcBorders>
          </w:tcPr>
          <w:p w14:paraId="453B367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0BA5C70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26BBC002" w14:textId="0649C5E0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бюджета </w:t>
      </w:r>
      <w:r w:rsidR="00743042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(или) органами, осуществляющими функции и полномочия учредителя.</w:t>
      </w:r>
    </w:p>
    <w:p w14:paraId="0BC1D722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666F4FE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56D16C3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tbl>
      <w:tblPr>
        <w:tblW w:w="5836" w:type="dxa"/>
        <w:tblLook w:val="04A0" w:firstRow="1" w:lastRow="0" w:firstColumn="1" w:lastColumn="0" w:noHBand="0" w:noVBand="1"/>
      </w:tblPr>
      <w:tblGrid>
        <w:gridCol w:w="5836"/>
      </w:tblGrid>
      <w:tr w:rsidR="00D234F7" w:rsidRPr="00D234F7" w14:paraId="1A989411" w14:textId="77777777" w:rsidTr="00D234F7">
        <w:trPr>
          <w:trHeight w:val="270"/>
        </w:trPr>
        <w:tc>
          <w:tcPr>
            <w:tcW w:w="5836" w:type="dxa"/>
            <w:shd w:val="clear" w:color="auto" w:fill="auto"/>
          </w:tcPr>
          <w:p w14:paraId="3B327AA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6A750E84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27BABC9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41E1B02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0A2F334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4FCE778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ECCE00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54BBE9F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480AF4F4" w14:textId="724B354C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FC2C32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14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FC2C32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14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</w:p>
    <w:p w14:paraId="6764212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100/1= 100</w:t>
      </w:r>
    </w:p>
    <w:p w14:paraId="0758162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5956B93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0DB0C495" w14:textId="77777777" w:rsidTr="00D234F7">
        <w:trPr>
          <w:trHeight w:val="240"/>
        </w:trPr>
        <w:tc>
          <w:tcPr>
            <w:tcW w:w="3000" w:type="dxa"/>
          </w:tcPr>
          <w:p w14:paraId="6F0C9E7D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522918F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004E2B71" w14:textId="77777777" w:rsidTr="00D234F7">
        <w:trPr>
          <w:trHeight w:val="240"/>
        </w:trPr>
        <w:tc>
          <w:tcPr>
            <w:tcW w:w="3000" w:type="dxa"/>
            <w:tcBorders>
              <w:top w:val="nil"/>
            </w:tcBorders>
          </w:tcPr>
          <w:p w14:paraId="517248B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285C845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51E5511C" w14:textId="7FF2B0E8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321DF7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65658ED1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424C28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11470C9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муниципальному заданию и определяется 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0914C58F" w14:textId="77777777" w:rsidTr="00D234F7">
        <w:tc>
          <w:tcPr>
            <w:tcW w:w="9464" w:type="dxa"/>
            <w:shd w:val="clear" w:color="auto" w:fill="auto"/>
          </w:tcPr>
          <w:p w14:paraId="6DBA86AB" w14:textId="77777777" w:rsidR="00D234F7" w:rsidRPr="00D234F7" w:rsidRDefault="000E17C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27CD467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EBA44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770989B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43F4F032" w14:textId="77777777" w:rsidR="00D234F7" w:rsidRPr="00D234F7" w:rsidRDefault="000E17C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26AF895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37351DB5" w14:textId="3EA158A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9</w:t>
      </w:r>
      <w:r w:rsidR="008A75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</w:p>
    <w:p w14:paraId="0BC184B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1A0C4F4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6549E327" w14:textId="25134446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(9</w:t>
      </w:r>
      <w:r w:rsidR="00464A5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+100+100)/3 = 99,</w:t>
      </w:r>
      <w:r w:rsidR="008A75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66</w:t>
      </w:r>
    </w:p>
    <w:p w14:paraId="5E9C4E3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2D72A32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61D3B5B8" w14:textId="77777777" w:rsidTr="00D234F7">
        <w:trPr>
          <w:trHeight w:val="137"/>
        </w:trPr>
        <w:tc>
          <w:tcPr>
            <w:tcW w:w="3227" w:type="dxa"/>
            <w:shd w:val="clear" w:color="auto" w:fill="auto"/>
          </w:tcPr>
          <w:p w14:paraId="21E8CD1B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7B114D6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59D5DF5A" w14:textId="77777777" w:rsidTr="00D234F7">
        <w:tc>
          <w:tcPr>
            <w:tcW w:w="3227" w:type="dxa"/>
            <w:shd w:val="clear" w:color="auto" w:fill="auto"/>
          </w:tcPr>
          <w:p w14:paraId="11EF485C" w14:textId="0143784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99,</w:t>
            </w:r>
            <w:r w:rsidR="008A7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23B7B63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7CE6603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2D0582EF" w14:textId="77777777" w:rsidR="00D234F7" w:rsidRPr="00D234F7" w:rsidRDefault="000E17C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</m:oMathPara>
    </w:p>
    <w:p w14:paraId="477CCEC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1A15C53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503AD04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234F7">
        <w:rPr>
          <w:rFonts w:ascii="Arial" w:eastAsia="Times New Roman" w:hAnsi="Arial" w:cs="Arial"/>
          <w:i/>
          <w:sz w:val="18"/>
          <w:szCs w:val="18"/>
          <w:lang w:eastAsia="ru-RU"/>
        </w:rPr>
        <w:t>N</w:t>
      </w:r>
      <w:r w:rsidRPr="00D234F7">
        <w:rPr>
          <w:rFonts w:ascii="Arial" w:eastAsia="Times New Roman" w:hAnsi="Arial" w:cs="Arial"/>
          <w:i/>
          <w:sz w:val="18"/>
          <w:szCs w:val="18"/>
          <w:vertAlign w:val="subscript"/>
          <w:lang w:val="en-US" w:eastAsia="ru-RU"/>
        </w:rPr>
        <w:t>max</w:t>
      </w:r>
      <w:r w:rsidRPr="00D234F7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Pr="00D234F7">
        <w:rPr>
          <w:rFonts w:ascii="Arial" w:eastAsia="Times New Roman" w:hAnsi="Arial" w:cs="Arial"/>
          <w:sz w:val="18"/>
          <w:szCs w:val="18"/>
          <w:lang w:eastAsia="ru-RU"/>
        </w:rPr>
        <w:t>,</w:t>
      </w:r>
      <w:proofErr w:type="gramEnd"/>
      <w:r w:rsidRPr="00D234F7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Arial" w:eastAsia="Times New Roman" w:hAnsi="Arial" w:cs="Arial"/>
          <w:i/>
          <w:sz w:val="18"/>
          <w:szCs w:val="18"/>
          <w:lang w:val="en-US" w:eastAsia="ru-RU"/>
        </w:rPr>
        <w:t>N</w:t>
      </w:r>
      <w:r w:rsidRPr="00D234F7">
        <w:rPr>
          <w:rFonts w:ascii="Arial" w:eastAsia="Times New Roman" w:hAnsi="Arial" w:cs="Arial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максимальных и минимальных показателей.</w:t>
      </w:r>
    </w:p>
    <w:p w14:paraId="7B5507B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15BBB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D02DC8" w14:textId="16777F94" w:rsidR="00D234F7" w:rsidRPr="00D234F7" w:rsidRDefault="00D234F7" w:rsidP="00D234F7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Муниципальная 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работа </w:t>
      </w:r>
      <w:r w:rsidR="00FF3199"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и молодежи и формирование здорового образа жизни</w:t>
      </w:r>
    </w:p>
    <w:p w14:paraId="01792F9F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12491B3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12F63694" w14:textId="7E69BDA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К1 – оценка выполнения муниципального задания на оказание муниципальных услуг (выполнение работ) по критерию «полнота использования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0A9893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1A686BD4" w14:textId="7477924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= 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4 918 918,57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4</w:t>
      </w:r>
      <w:r w:rsidR="00B46B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970</w:t>
      </w:r>
      <w:r w:rsidR="00B46B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275,48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 100 = 9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</w:p>
    <w:p w14:paraId="32FD5BA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CB1D745" w14:textId="6D09491A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600BB9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0503737 (для автономных и бюджетных учреждений) и № 0503127 (для казенных учреждений);</w:t>
      </w:r>
    </w:p>
    <w:p w14:paraId="0D9C39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К1.2 – плановый объем бюджетных средств на выполнение муниципального задания.</w:t>
      </w:r>
    </w:p>
    <w:p w14:paraId="3D5FC45A" w14:textId="2503DADF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1DFC8F7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2CEEA5BC" w14:textId="77777777" w:rsidTr="00D234F7">
        <w:trPr>
          <w:trHeight w:val="240"/>
        </w:trPr>
        <w:tc>
          <w:tcPr>
            <w:tcW w:w="2880" w:type="dxa"/>
          </w:tcPr>
          <w:p w14:paraId="7D1932E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4AC2C43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2DDEBA06" w14:textId="77777777" w:rsidTr="00D234F7">
        <w:trPr>
          <w:trHeight w:val="240"/>
        </w:trPr>
        <w:tc>
          <w:tcPr>
            <w:tcW w:w="2880" w:type="dxa"/>
            <w:tcBorders>
              <w:top w:val="nil"/>
            </w:tcBorders>
          </w:tcPr>
          <w:p w14:paraId="5A58EDC5" w14:textId="5F1FF5D6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B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8,97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20A67B8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54933DF0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2FBBFE2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A11C91A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775CC75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135284C9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3D58D0E4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5FBCD13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69B2D550" w14:textId="77777777" w:rsidR="00D234F7" w:rsidRPr="00D234F7" w:rsidRDefault="000E17C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0CAE4FF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163E211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6887C32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3B565C3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7B1BF0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79EF3ED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808"/>
      </w:tblGrid>
      <w:tr w:rsidR="00D234F7" w:rsidRPr="00D234F7" w14:paraId="72A04020" w14:textId="77777777" w:rsidTr="00D234F7">
        <w:tc>
          <w:tcPr>
            <w:tcW w:w="709" w:type="dxa"/>
            <w:shd w:val="clear" w:color="auto" w:fill="auto"/>
            <w:vAlign w:val="center"/>
          </w:tcPr>
          <w:p w14:paraId="6A4A1F75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A5C09E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B4391" w14:textId="765F639D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 в</w:t>
            </w:r>
            <w:r w:rsidR="006C5C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чел.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BBBE72A" w14:textId="7E217C2A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значение в</w:t>
            </w:r>
            <w:r w:rsidR="006C5C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чел.</w:t>
            </w:r>
          </w:p>
        </w:tc>
      </w:tr>
      <w:tr w:rsidR="00D234F7" w:rsidRPr="00D234F7" w14:paraId="1CB50F62" w14:textId="77777777" w:rsidTr="00D234F7">
        <w:tc>
          <w:tcPr>
            <w:tcW w:w="709" w:type="dxa"/>
            <w:shd w:val="clear" w:color="auto" w:fill="auto"/>
            <w:vAlign w:val="center"/>
          </w:tcPr>
          <w:p w14:paraId="08C8EDDC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F59C97F" w14:textId="6820F803" w:rsidR="00D234F7" w:rsidRPr="00D234F7" w:rsidRDefault="006C5CF5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 w:rsidRPr="00AE2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подростков и молодежи, охваченных мероприятиями</w:t>
            </w:r>
          </w:p>
        </w:tc>
        <w:tc>
          <w:tcPr>
            <w:tcW w:w="1701" w:type="dxa"/>
            <w:shd w:val="clear" w:color="auto" w:fill="auto"/>
          </w:tcPr>
          <w:p w14:paraId="5293C5EE" w14:textId="710D41D6" w:rsidR="00D234F7" w:rsidRPr="00D234F7" w:rsidRDefault="006C5CF5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140</w:t>
            </w:r>
          </w:p>
        </w:tc>
        <w:tc>
          <w:tcPr>
            <w:tcW w:w="1808" w:type="dxa"/>
            <w:shd w:val="clear" w:color="auto" w:fill="auto"/>
          </w:tcPr>
          <w:p w14:paraId="0A1D2F87" w14:textId="74C0E58D" w:rsidR="00D234F7" w:rsidRPr="00D234F7" w:rsidRDefault="006C5CF5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140</w:t>
            </w:r>
          </w:p>
        </w:tc>
      </w:tr>
    </w:tbl>
    <w:p w14:paraId="5E4077B8" w14:textId="7F1C4FDD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1K2i = 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6A4A580B" w14:textId="3941EEC4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4120965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1A3409C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5B83A597" w14:textId="77777777" w:rsidTr="00D234F7">
        <w:trPr>
          <w:trHeight w:val="240"/>
        </w:trPr>
        <w:tc>
          <w:tcPr>
            <w:tcW w:w="3000" w:type="dxa"/>
          </w:tcPr>
          <w:p w14:paraId="5967FB6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0524454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3D80F7AA" w14:textId="77777777" w:rsidTr="00D234F7">
        <w:trPr>
          <w:trHeight w:val="129"/>
        </w:trPr>
        <w:tc>
          <w:tcPr>
            <w:tcW w:w="3000" w:type="dxa"/>
            <w:tcBorders>
              <w:top w:val="nil"/>
            </w:tcBorders>
          </w:tcPr>
          <w:p w14:paraId="64746D0B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61881B0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7AA09BB" w14:textId="72353E35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бюджета </w:t>
      </w:r>
      <w:r w:rsidR="00321DF7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143FDA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867151C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5A1AF6A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26D319A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p w14:paraId="0B8AD7B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6913" w:type="dxa"/>
        <w:tblLook w:val="04A0" w:firstRow="1" w:lastRow="0" w:firstColumn="1" w:lastColumn="0" w:noHBand="0" w:noVBand="1"/>
      </w:tblPr>
      <w:tblGrid>
        <w:gridCol w:w="6913"/>
      </w:tblGrid>
      <w:tr w:rsidR="00D234F7" w:rsidRPr="00D234F7" w14:paraId="03E9AEF5" w14:textId="77777777" w:rsidTr="00D234F7">
        <w:trPr>
          <w:trHeight w:val="304"/>
        </w:trPr>
        <w:tc>
          <w:tcPr>
            <w:tcW w:w="6913" w:type="dxa"/>
            <w:shd w:val="clear" w:color="auto" w:fill="auto"/>
          </w:tcPr>
          <w:p w14:paraId="6882FB2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36E9B1CA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3E56627B" w14:textId="77777777" w:rsidR="00D234F7" w:rsidRPr="00D234F7" w:rsidRDefault="000E17C3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130CE93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715AD4D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44A4265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68603A6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EADC7A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7BD2298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lastRenderedPageBreak/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488F757C" w14:textId="6524AA8F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6C5CF5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18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6C5CF5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18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</w:p>
    <w:p w14:paraId="429AE94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100/1= 100</w:t>
      </w:r>
    </w:p>
    <w:p w14:paraId="4BF4B48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05BE16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1B19BE65" w14:textId="77777777" w:rsidTr="00D234F7">
        <w:trPr>
          <w:trHeight w:val="240"/>
        </w:trPr>
        <w:tc>
          <w:tcPr>
            <w:tcW w:w="3000" w:type="dxa"/>
          </w:tcPr>
          <w:p w14:paraId="687AB130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45EC738D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0EDF2BFB" w14:textId="77777777" w:rsidTr="00D234F7">
        <w:trPr>
          <w:trHeight w:val="37"/>
        </w:trPr>
        <w:tc>
          <w:tcPr>
            <w:tcW w:w="3000" w:type="dxa"/>
            <w:tcBorders>
              <w:top w:val="nil"/>
            </w:tcBorders>
          </w:tcPr>
          <w:p w14:paraId="45A9D7D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1FC976C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22A6F4AF" w14:textId="4ADD8C8B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321DF7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A058F6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25B343D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3FEFEF7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муниципальному заданию и определяется 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16150A2D" w14:textId="77777777" w:rsidTr="00D234F7">
        <w:tc>
          <w:tcPr>
            <w:tcW w:w="9464" w:type="dxa"/>
            <w:shd w:val="clear" w:color="auto" w:fill="auto"/>
          </w:tcPr>
          <w:p w14:paraId="72C35464" w14:textId="77777777" w:rsidR="00D234F7" w:rsidRPr="00D234F7" w:rsidRDefault="000E17C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4A897331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0341EF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2A95A40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49C38640" w14:textId="77777777" w:rsidR="00D234F7" w:rsidRPr="00D234F7" w:rsidRDefault="000E17C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6D0224E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064FBCF2" w14:textId="5C0F0A6F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9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</w:p>
    <w:p w14:paraId="3C10346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54B73ED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14F39043" w14:textId="309A462A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(9</w:t>
      </w:r>
      <w:r w:rsidR="00D803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8,97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+100+100)/3 = 99,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66</w:t>
      </w:r>
    </w:p>
    <w:p w14:paraId="5EF2040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05904D8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5DD277FD" w14:textId="77777777" w:rsidTr="00D234F7">
        <w:trPr>
          <w:trHeight w:val="477"/>
        </w:trPr>
        <w:tc>
          <w:tcPr>
            <w:tcW w:w="3227" w:type="dxa"/>
            <w:shd w:val="clear" w:color="auto" w:fill="auto"/>
          </w:tcPr>
          <w:p w14:paraId="0BFB834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4AE8BE1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4E8951C6" w14:textId="77777777" w:rsidTr="00D234F7">
        <w:tc>
          <w:tcPr>
            <w:tcW w:w="3227" w:type="dxa"/>
            <w:shd w:val="clear" w:color="auto" w:fill="auto"/>
          </w:tcPr>
          <w:p w14:paraId="6E51FEBF" w14:textId="5ECDB713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99,</w:t>
            </w:r>
            <w:r w:rsidR="006C5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5AA6DD6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0512F51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43515D3B" w14:textId="77777777" w:rsidR="00D234F7" w:rsidRPr="00D234F7" w:rsidRDefault="000E17C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 xml:space="preserve"> 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</m:sub>
          </m:sSub>
        </m:oMath>
      </m:oMathPara>
    </w:p>
    <w:p w14:paraId="23726D2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77D297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6513D8F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максимальных и минимальных показателей.</w:t>
      </w:r>
    </w:p>
    <w:p w14:paraId="45777BA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D234F7" w:rsidRPr="00D234F7" w:rsidSect="00D56DF1">
      <w:headerReference w:type="default" r:id="rId8"/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2206" w14:textId="77777777" w:rsidR="00A94784" w:rsidRDefault="00A94784" w:rsidP="00D234F7">
      <w:pPr>
        <w:spacing w:after="0" w:line="240" w:lineRule="auto"/>
      </w:pPr>
      <w:r>
        <w:separator/>
      </w:r>
    </w:p>
  </w:endnote>
  <w:endnote w:type="continuationSeparator" w:id="0">
    <w:p w14:paraId="69975374" w14:textId="77777777" w:rsidR="00A94784" w:rsidRDefault="00A94784" w:rsidP="00D2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C805" w14:textId="77777777" w:rsidR="00A94784" w:rsidRDefault="00A94784" w:rsidP="00D234F7">
      <w:pPr>
        <w:spacing w:after="0" w:line="240" w:lineRule="auto"/>
      </w:pPr>
      <w:r>
        <w:separator/>
      </w:r>
    </w:p>
  </w:footnote>
  <w:footnote w:type="continuationSeparator" w:id="0">
    <w:p w14:paraId="4E3DBD5C" w14:textId="77777777" w:rsidR="00A94784" w:rsidRDefault="00A94784" w:rsidP="00D2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45239"/>
      <w:docPartObj>
        <w:docPartGallery w:val="Page Numbers (Top of Page)"/>
        <w:docPartUnique/>
      </w:docPartObj>
    </w:sdtPr>
    <w:sdtEndPr/>
    <w:sdtContent>
      <w:p w14:paraId="003A9B06" w14:textId="77777777" w:rsidR="00D234F7" w:rsidRDefault="00D234F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FB7">
          <w:rPr>
            <w:noProof/>
          </w:rPr>
          <w:t>1</w:t>
        </w:r>
        <w:r>
          <w:fldChar w:fldCharType="end"/>
        </w:r>
      </w:p>
    </w:sdtContent>
  </w:sdt>
  <w:p w14:paraId="6359D552" w14:textId="77777777" w:rsidR="00D234F7" w:rsidRDefault="00D234F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E9"/>
    <w:rsid w:val="000E17C3"/>
    <w:rsid w:val="00105B0B"/>
    <w:rsid w:val="001C329A"/>
    <w:rsid w:val="002864CC"/>
    <w:rsid w:val="00292D7A"/>
    <w:rsid w:val="002A6589"/>
    <w:rsid w:val="00321DF7"/>
    <w:rsid w:val="00347D48"/>
    <w:rsid w:val="003713B7"/>
    <w:rsid w:val="00431665"/>
    <w:rsid w:val="004434ED"/>
    <w:rsid w:val="00464A51"/>
    <w:rsid w:val="00482AE9"/>
    <w:rsid w:val="00542898"/>
    <w:rsid w:val="005778A9"/>
    <w:rsid w:val="005D1CC8"/>
    <w:rsid w:val="00600BB9"/>
    <w:rsid w:val="006250F4"/>
    <w:rsid w:val="006C56BD"/>
    <w:rsid w:val="006C5CF5"/>
    <w:rsid w:val="00743042"/>
    <w:rsid w:val="00785717"/>
    <w:rsid w:val="007E22D3"/>
    <w:rsid w:val="008A75AD"/>
    <w:rsid w:val="00916482"/>
    <w:rsid w:val="00920DDD"/>
    <w:rsid w:val="009527EC"/>
    <w:rsid w:val="00974C82"/>
    <w:rsid w:val="009C12E2"/>
    <w:rsid w:val="00A13494"/>
    <w:rsid w:val="00A9041F"/>
    <w:rsid w:val="00A94784"/>
    <w:rsid w:val="00AF74AC"/>
    <w:rsid w:val="00B177DB"/>
    <w:rsid w:val="00B46BD3"/>
    <w:rsid w:val="00B67016"/>
    <w:rsid w:val="00B72FB7"/>
    <w:rsid w:val="00B74728"/>
    <w:rsid w:val="00BA1EB1"/>
    <w:rsid w:val="00BB2C84"/>
    <w:rsid w:val="00C6584D"/>
    <w:rsid w:val="00C75C12"/>
    <w:rsid w:val="00C9016D"/>
    <w:rsid w:val="00CF6F59"/>
    <w:rsid w:val="00D234F7"/>
    <w:rsid w:val="00D509EA"/>
    <w:rsid w:val="00D56DF1"/>
    <w:rsid w:val="00D803F0"/>
    <w:rsid w:val="00DA793B"/>
    <w:rsid w:val="00E6221F"/>
    <w:rsid w:val="00EB62CD"/>
    <w:rsid w:val="00FC2C32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35D0"/>
  <w15:docId w15:val="{32D03FE5-BF16-4859-AB98-B37E00B0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D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11"/>
    <w:next w:val="a0"/>
    <w:link w:val="20"/>
    <w:qFormat/>
    <w:rsid w:val="00D56DF1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6DF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56DF1"/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56DF1"/>
  </w:style>
  <w:style w:type="character" w:customStyle="1" w:styleId="Absatz-Standardschriftart">
    <w:name w:val="Absatz-Standardschriftart"/>
    <w:rsid w:val="00D56DF1"/>
  </w:style>
  <w:style w:type="character" w:customStyle="1" w:styleId="WW-Absatz-Standardschriftart">
    <w:name w:val="WW-Absatz-Standardschriftart"/>
    <w:rsid w:val="00D56DF1"/>
  </w:style>
  <w:style w:type="character" w:customStyle="1" w:styleId="WW-Absatz-Standardschriftart1">
    <w:name w:val="WW-Absatz-Standardschriftart1"/>
    <w:rsid w:val="00D56DF1"/>
  </w:style>
  <w:style w:type="character" w:customStyle="1" w:styleId="WW-Absatz-Standardschriftart11">
    <w:name w:val="WW-Absatz-Standardschriftart11"/>
    <w:rsid w:val="00D56DF1"/>
  </w:style>
  <w:style w:type="character" w:customStyle="1" w:styleId="WW-Absatz-Standardschriftart111">
    <w:name w:val="WW-Absatz-Standardschriftart111"/>
    <w:rsid w:val="00D56DF1"/>
  </w:style>
  <w:style w:type="character" w:customStyle="1" w:styleId="WW-Absatz-Standardschriftart1111">
    <w:name w:val="WW-Absatz-Standardschriftart1111"/>
    <w:rsid w:val="00D56DF1"/>
  </w:style>
  <w:style w:type="character" w:customStyle="1" w:styleId="WW-Absatz-Standardschriftart11111">
    <w:name w:val="WW-Absatz-Standardschriftart11111"/>
    <w:rsid w:val="00D56DF1"/>
  </w:style>
  <w:style w:type="character" w:customStyle="1" w:styleId="WW-Absatz-Standardschriftart111111">
    <w:name w:val="WW-Absatz-Standardschriftart111111"/>
    <w:rsid w:val="00D56DF1"/>
  </w:style>
  <w:style w:type="character" w:customStyle="1" w:styleId="WW-Absatz-Standardschriftart1111111">
    <w:name w:val="WW-Absatz-Standardschriftart1111111"/>
    <w:rsid w:val="00D56DF1"/>
  </w:style>
  <w:style w:type="character" w:customStyle="1" w:styleId="WW-Absatz-Standardschriftart11111111">
    <w:name w:val="WW-Absatz-Standardschriftart11111111"/>
    <w:rsid w:val="00D56DF1"/>
  </w:style>
  <w:style w:type="character" w:customStyle="1" w:styleId="WW-Absatz-Standardschriftart111111111">
    <w:name w:val="WW-Absatz-Standardschriftart111111111"/>
    <w:rsid w:val="00D56DF1"/>
  </w:style>
  <w:style w:type="character" w:customStyle="1" w:styleId="WW-Absatz-Standardschriftart1111111111">
    <w:name w:val="WW-Absatz-Standardschriftart1111111111"/>
    <w:rsid w:val="00D56DF1"/>
  </w:style>
  <w:style w:type="character" w:customStyle="1" w:styleId="WW-Absatz-Standardschriftart11111111111">
    <w:name w:val="WW-Absatz-Standardschriftart11111111111"/>
    <w:rsid w:val="00D56DF1"/>
  </w:style>
  <w:style w:type="character" w:customStyle="1" w:styleId="WW-Absatz-Standardschriftart111111111111">
    <w:name w:val="WW-Absatz-Standardschriftart111111111111"/>
    <w:rsid w:val="00D56DF1"/>
  </w:style>
  <w:style w:type="character" w:customStyle="1" w:styleId="WW-Absatz-Standardschriftart1111111111111">
    <w:name w:val="WW-Absatz-Standardschriftart1111111111111"/>
    <w:rsid w:val="00D56DF1"/>
  </w:style>
  <w:style w:type="character" w:customStyle="1" w:styleId="WW-Absatz-Standardschriftart11111111111111">
    <w:name w:val="WW-Absatz-Standardschriftart11111111111111"/>
    <w:rsid w:val="00D56DF1"/>
  </w:style>
  <w:style w:type="character" w:customStyle="1" w:styleId="WW-Absatz-Standardschriftart111111111111111">
    <w:name w:val="WW-Absatz-Standardschriftart111111111111111"/>
    <w:rsid w:val="00D56DF1"/>
  </w:style>
  <w:style w:type="character" w:customStyle="1" w:styleId="WW-Absatz-Standardschriftart1111111111111111">
    <w:name w:val="WW-Absatz-Standardschriftart1111111111111111"/>
    <w:rsid w:val="00D56DF1"/>
  </w:style>
  <w:style w:type="character" w:customStyle="1" w:styleId="WW-Absatz-Standardschriftart11111111111111111">
    <w:name w:val="WW-Absatz-Standardschriftart11111111111111111"/>
    <w:rsid w:val="00D56DF1"/>
  </w:style>
  <w:style w:type="character" w:customStyle="1" w:styleId="WW8Num1z0">
    <w:name w:val="WW8Num1z0"/>
    <w:rsid w:val="00D56DF1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D56DF1"/>
  </w:style>
  <w:style w:type="character" w:customStyle="1" w:styleId="WW8Num8z0">
    <w:name w:val="WW8Num8z0"/>
    <w:rsid w:val="00D56DF1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D56DF1"/>
  </w:style>
  <w:style w:type="character" w:styleId="a4">
    <w:name w:val="Hyperlink"/>
    <w:rsid w:val="00D56DF1"/>
    <w:rPr>
      <w:color w:val="0000FF"/>
      <w:u w:val="single"/>
    </w:rPr>
  </w:style>
  <w:style w:type="character" w:styleId="a5">
    <w:name w:val="FollowedHyperlink"/>
    <w:rsid w:val="00D56DF1"/>
    <w:rPr>
      <w:color w:val="800080"/>
      <w:u w:val="single"/>
    </w:rPr>
  </w:style>
  <w:style w:type="character" w:customStyle="1" w:styleId="a6">
    <w:name w:val="Название Знак"/>
    <w:rsid w:val="00D56DF1"/>
    <w:rPr>
      <w:b/>
      <w:color w:val="000000"/>
      <w:sz w:val="32"/>
    </w:rPr>
  </w:style>
  <w:style w:type="character" w:customStyle="1" w:styleId="a7">
    <w:name w:val="Маркеры списка"/>
    <w:rsid w:val="00D56DF1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D56DF1"/>
  </w:style>
  <w:style w:type="paragraph" w:customStyle="1" w:styleId="11">
    <w:name w:val="Заголовок1"/>
    <w:basedOn w:val="a"/>
    <w:next w:val="a0"/>
    <w:rsid w:val="00D56DF1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0">
    <w:name w:val="Body Text"/>
    <w:basedOn w:val="a"/>
    <w:link w:val="a9"/>
    <w:rsid w:val="00D56D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0"/>
    <w:rsid w:val="00D56D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0"/>
    <w:rsid w:val="00D56DF1"/>
    <w:rPr>
      <w:rFonts w:cs="Mangal"/>
    </w:rPr>
  </w:style>
  <w:style w:type="paragraph" w:customStyle="1" w:styleId="14">
    <w:name w:val="Название1"/>
    <w:basedOn w:val="a"/>
    <w:rsid w:val="00D56DF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56DF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b">
    <w:name w:val="Title"/>
    <w:basedOn w:val="11"/>
    <w:next w:val="ac"/>
    <w:link w:val="ad"/>
    <w:qFormat/>
    <w:rsid w:val="00D56DF1"/>
  </w:style>
  <w:style w:type="character" w:customStyle="1" w:styleId="ad">
    <w:name w:val="Заголовок Знак"/>
    <w:basedOn w:val="a1"/>
    <w:link w:val="ab"/>
    <w:rsid w:val="00D56DF1"/>
    <w:rPr>
      <w:rFonts w:ascii="Arial" w:eastAsia="SimSun" w:hAnsi="Arial" w:cs="Mangal"/>
      <w:sz w:val="28"/>
      <w:szCs w:val="28"/>
      <w:lang w:eastAsia="ar-SA"/>
    </w:rPr>
  </w:style>
  <w:style w:type="paragraph" w:styleId="ac">
    <w:name w:val="Subtitle"/>
    <w:basedOn w:val="11"/>
    <w:next w:val="a0"/>
    <w:link w:val="ae"/>
    <w:qFormat/>
    <w:rsid w:val="00D56DF1"/>
    <w:pPr>
      <w:jc w:val="center"/>
    </w:pPr>
    <w:rPr>
      <w:i/>
      <w:iCs/>
    </w:rPr>
  </w:style>
  <w:style w:type="character" w:customStyle="1" w:styleId="ae">
    <w:name w:val="Подзаголовок Знак"/>
    <w:basedOn w:val="a1"/>
    <w:link w:val="ac"/>
    <w:rsid w:val="00D56DF1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">
    <w:name w:val="Balloon Text"/>
    <w:basedOn w:val="a"/>
    <w:link w:val="af0"/>
    <w:rsid w:val="00D56DF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rsid w:val="00D56D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D56DF1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D56DF1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D56DF1"/>
  </w:style>
  <w:style w:type="paragraph" w:styleId="af4">
    <w:name w:val="header"/>
    <w:basedOn w:val="a"/>
    <w:link w:val="af5"/>
    <w:rsid w:val="00D56DF1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Верхний колонтитул Знак"/>
    <w:basedOn w:val="a1"/>
    <w:link w:val="af4"/>
    <w:uiPriority w:val="99"/>
    <w:rsid w:val="00D56D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6">
    <w:name w:val="Table Grid"/>
    <w:basedOn w:val="a2"/>
    <w:uiPriority w:val="59"/>
    <w:rsid w:val="00D56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6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6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2"/>
    <w:next w:val="af6"/>
    <w:uiPriority w:val="59"/>
    <w:rsid w:val="00D2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D234F7"/>
  </w:style>
  <w:style w:type="table" w:customStyle="1" w:styleId="22">
    <w:name w:val="Сетка таблицы2"/>
    <w:basedOn w:val="a2"/>
    <w:next w:val="af6"/>
    <w:uiPriority w:val="59"/>
    <w:rsid w:val="00D2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D234F7"/>
  </w:style>
  <w:style w:type="numbering" w:customStyle="1" w:styleId="3">
    <w:name w:val="Нет списка3"/>
    <w:next w:val="a3"/>
    <w:uiPriority w:val="99"/>
    <w:semiHidden/>
    <w:unhideWhenUsed/>
    <w:rsid w:val="00920DDD"/>
  </w:style>
  <w:style w:type="table" w:customStyle="1" w:styleId="30">
    <w:name w:val="Сетка таблицы3"/>
    <w:basedOn w:val="a2"/>
    <w:next w:val="af6"/>
    <w:uiPriority w:val="59"/>
    <w:rsid w:val="00920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1FA5-D999-4871-8895-9394184C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Лариса Павловна</dc:creator>
  <cp:keywords/>
  <dc:description/>
  <cp:lastModifiedBy>Николаева Ольга Владимировна</cp:lastModifiedBy>
  <cp:revision>38</cp:revision>
  <dcterms:created xsi:type="dcterms:W3CDTF">2024-05-02T04:47:00Z</dcterms:created>
  <dcterms:modified xsi:type="dcterms:W3CDTF">2024-05-02T06:05:00Z</dcterms:modified>
</cp:coreProperties>
</file>