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57193B" w:rsidP="0057193B">
      <w:pPr>
        <w:jc w:val="center"/>
      </w:pPr>
      <w:r>
        <w:t>Обзор изменений законодательства</w:t>
      </w:r>
    </w:p>
    <w:p w:rsidR="007218F1" w:rsidRDefault="00067816" w:rsidP="007218F1">
      <w:pPr>
        <w:ind w:firstLine="851"/>
        <w:jc w:val="center"/>
        <w:rPr>
          <w:u w:val="single"/>
        </w:rPr>
      </w:pPr>
      <w:r w:rsidRPr="00A725A4">
        <w:rPr>
          <w:u w:val="single"/>
        </w:rPr>
        <w:t>У семей с детьми появится новая мера поддержки</w:t>
      </w:r>
    </w:p>
    <w:p w:rsidR="007218F1" w:rsidRDefault="00A2482A" w:rsidP="007218F1">
      <w:pPr>
        <w:pStyle w:val="aa"/>
        <w:ind w:firstLine="851"/>
        <w:jc w:val="both"/>
      </w:pPr>
      <w:r>
        <w:t xml:space="preserve"> </w:t>
      </w:r>
      <w:r w:rsidR="00067816" w:rsidRPr="005C02F1">
        <w:t>1 сентября вступил в силу закон, по которому родители будут получать больничные по уходу за ребенком до 7 лет включительно в размере 100 % среднего заработка независимо от стажа. Рассказываем об этом подробнее</w:t>
      </w:r>
      <w:r>
        <w:t>.</w:t>
      </w:r>
    </w:p>
    <w:p w:rsidR="002D103F" w:rsidRPr="005C02F1" w:rsidRDefault="00A2482A" w:rsidP="00A2482A">
      <w:pPr>
        <w:pStyle w:val="aa"/>
        <w:ind w:firstLine="851"/>
        <w:jc w:val="both"/>
      </w:pPr>
      <w:r>
        <w:t xml:space="preserve"> </w:t>
      </w:r>
      <w:r w:rsidR="00067816" w:rsidRPr="005C02F1">
        <w:t>Что меняется в законе</w:t>
      </w:r>
    </w:p>
    <w:p w:rsidR="00067816" w:rsidRPr="005C02F1" w:rsidRDefault="00A5645C" w:rsidP="007218F1">
      <w:pPr>
        <w:pStyle w:val="aa"/>
        <w:jc w:val="both"/>
      </w:pPr>
      <w:r w:rsidRPr="005C02F1">
        <w:t xml:space="preserve">               </w:t>
      </w:r>
      <w:r w:rsidR="00067816" w:rsidRPr="005C02F1">
        <w:t xml:space="preserve">С 1 сентября 2021 года размер пособия по больничному листку для ухода за ребенком до семи лет включительно составит 100% от среднего заработка родителей. </w:t>
      </w:r>
    </w:p>
    <w:p w:rsidR="00067816" w:rsidRPr="005C02F1" w:rsidRDefault="00D977D2" w:rsidP="007218F1">
      <w:pPr>
        <w:pStyle w:val="aa"/>
        <w:jc w:val="both"/>
      </w:pPr>
      <w:r>
        <w:t xml:space="preserve">               </w:t>
      </w:r>
      <w:r w:rsidR="00067816" w:rsidRPr="005C02F1">
        <w:t>Эта сумма не будет зависеть от стажа родителей и от того, лечат ли ребенка в стационарных или амбулаторных условиях.</w:t>
      </w:r>
    </w:p>
    <w:p w:rsidR="00067816" w:rsidRPr="005C02F1" w:rsidRDefault="00D977D2" w:rsidP="007218F1">
      <w:pPr>
        <w:pStyle w:val="aa"/>
        <w:jc w:val="both"/>
      </w:pPr>
      <w:r>
        <w:t xml:space="preserve">               </w:t>
      </w:r>
      <w:r w:rsidR="00067816" w:rsidRPr="005C02F1">
        <w:t xml:space="preserve">Соответствующую меру в Послании Федеральному Собранию предложил Президент РФ Владимир Путин. Соавтором поправок стал Председатель ГД Вячеслав Володин. </w:t>
      </w:r>
    </w:p>
    <w:p w:rsidR="00067816" w:rsidRPr="005C02F1" w:rsidRDefault="00D977D2" w:rsidP="005C02F1">
      <w:pPr>
        <w:pStyle w:val="aa"/>
        <w:jc w:val="both"/>
      </w:pPr>
      <w:r>
        <w:t xml:space="preserve">                </w:t>
      </w:r>
      <w:r w:rsidR="00067816" w:rsidRPr="005C02F1">
        <w:t xml:space="preserve">«Это в первую очередь коснется матерей, имеющих небольшой стаж, и позволит поддержать молодые </w:t>
      </w:r>
      <w:r w:rsidR="00C22009">
        <w:t>семьи с детьми-дошкольниками», -</w:t>
      </w:r>
      <w:r w:rsidR="00067816" w:rsidRPr="005C02F1">
        <w:t xml:space="preserve"> отмечал ранее Вячеслав Володин.</w:t>
      </w:r>
    </w:p>
    <w:p w:rsidR="00067816" w:rsidRPr="005C02F1" w:rsidRDefault="00D977D2" w:rsidP="005C02F1">
      <w:pPr>
        <w:pStyle w:val="aa"/>
        <w:jc w:val="both"/>
      </w:pPr>
      <w:r>
        <w:t xml:space="preserve">               </w:t>
      </w:r>
      <w:r w:rsidR="00067816" w:rsidRPr="005C02F1">
        <w:t>Сколько составит выплата</w:t>
      </w:r>
    </w:p>
    <w:p w:rsidR="00067816" w:rsidRPr="005C02F1" w:rsidRDefault="00D977D2" w:rsidP="005C02F1">
      <w:pPr>
        <w:pStyle w:val="aa"/>
        <w:jc w:val="both"/>
      </w:pPr>
      <w:r>
        <w:t xml:space="preserve">                </w:t>
      </w:r>
      <w:r w:rsidR="00067816" w:rsidRPr="005C02F1">
        <w:t>Максимальная стоимость дня на больничном в 2021 году составляет 2 434 рублей. Размер пособия исчисляется исходя из среднего заработка за два предшествующих года. Если ребенок болеет в 2021 году, средний заработок его родителя должен считаться за 2020 и 2019 годы.</w:t>
      </w:r>
    </w:p>
    <w:p w:rsidR="00067816" w:rsidRPr="005C02F1" w:rsidRDefault="003537AA" w:rsidP="005C02F1">
      <w:pPr>
        <w:pStyle w:val="aa"/>
        <w:jc w:val="both"/>
      </w:pPr>
      <w:r>
        <w:t xml:space="preserve">                </w:t>
      </w:r>
      <w:r w:rsidR="00067816" w:rsidRPr="005C02F1">
        <w:t>Размер пособия по временной нетрудоспособности зависит от продолжительности страхового стажа. Он рассчитывается по формуле:</w:t>
      </w:r>
    </w:p>
    <w:p w:rsidR="00067816" w:rsidRPr="005C02F1" w:rsidRDefault="003537AA" w:rsidP="005C02F1">
      <w:pPr>
        <w:pStyle w:val="aa"/>
        <w:jc w:val="both"/>
      </w:pPr>
      <w:r>
        <w:t xml:space="preserve">                </w:t>
      </w:r>
      <w:r w:rsidR="00067816" w:rsidRPr="005C02F1">
        <w:t>Выплата = общая зарплата за 2 года/ 730 дней * кол-во дней больничного * коэффициент</w:t>
      </w:r>
    </w:p>
    <w:p w:rsidR="00067816" w:rsidRPr="005C02F1" w:rsidRDefault="00067816" w:rsidP="005C02F1">
      <w:pPr>
        <w:pStyle w:val="aa"/>
        <w:jc w:val="both"/>
      </w:pPr>
      <w:r w:rsidRPr="005C02F1">
        <w:t xml:space="preserve">Коэффициент зависит от трудового стажа: </w:t>
      </w:r>
    </w:p>
    <w:p w:rsidR="00067816" w:rsidRPr="005C02F1" w:rsidRDefault="00067816" w:rsidP="005C02F1">
      <w:pPr>
        <w:pStyle w:val="aa"/>
        <w:jc w:val="both"/>
      </w:pPr>
      <w:r w:rsidRPr="005C02F1">
        <w:t>менее 5 лет — 0,6</w:t>
      </w:r>
    </w:p>
    <w:p w:rsidR="00067816" w:rsidRPr="005C02F1" w:rsidRDefault="00067816" w:rsidP="005C02F1">
      <w:pPr>
        <w:pStyle w:val="aa"/>
        <w:jc w:val="both"/>
      </w:pPr>
      <w:r w:rsidRPr="005C02F1">
        <w:t>от 5 до 8 лет — 0,8</w:t>
      </w:r>
    </w:p>
    <w:p w:rsidR="00067816" w:rsidRPr="005C02F1" w:rsidRDefault="00067816" w:rsidP="005C02F1">
      <w:pPr>
        <w:pStyle w:val="aa"/>
        <w:jc w:val="both"/>
      </w:pPr>
      <w:r w:rsidRPr="005C02F1">
        <w:t>больше 8 лет — 1</w:t>
      </w:r>
    </w:p>
    <w:p w:rsidR="003537AA" w:rsidRPr="005C02F1" w:rsidRDefault="003537AA" w:rsidP="005C02F1">
      <w:pPr>
        <w:pStyle w:val="aa"/>
        <w:jc w:val="both"/>
      </w:pPr>
      <w:r>
        <w:t xml:space="preserve">              </w:t>
      </w:r>
      <w:r w:rsidR="00067816" w:rsidRPr="005C02F1">
        <w:t xml:space="preserve">Если больничный в расчете за полный календарный месяц получается ниже минимального размера оплаты труда (в 2021 году это 12 792 руб.), то пособие по временной нетрудоспособности выплатят исходя </w:t>
      </w:r>
      <w:proofErr w:type="gramStart"/>
      <w:r w:rsidR="00067816" w:rsidRPr="005C02F1">
        <w:t>из</w:t>
      </w:r>
      <w:proofErr w:type="gramEnd"/>
      <w:r w:rsidR="00067816" w:rsidRPr="005C02F1">
        <w:t xml:space="preserve"> МРОТ.</w:t>
      </w:r>
    </w:p>
    <w:p w:rsidR="00067816" w:rsidRPr="005C02F1" w:rsidRDefault="003537AA" w:rsidP="005C02F1">
      <w:pPr>
        <w:pStyle w:val="aa"/>
        <w:jc w:val="both"/>
      </w:pPr>
      <w:r>
        <w:t xml:space="preserve">              </w:t>
      </w:r>
      <w:r w:rsidR="00067816" w:rsidRPr="005C02F1">
        <w:t xml:space="preserve">Необязательно, чтобы </w:t>
      </w:r>
      <w:proofErr w:type="gramStart"/>
      <w:r w:rsidR="00067816" w:rsidRPr="005C02F1">
        <w:t>больничный</w:t>
      </w:r>
      <w:proofErr w:type="gramEnd"/>
      <w:r w:rsidR="00067816" w:rsidRPr="005C02F1">
        <w:t xml:space="preserve"> оформляла мама. Это может быть любой член семьи, родственник, опекун или попечитель. Но оформить больничный по уходу за ребенком могут только те, у кого в принципе есть право на получение листка нетрудоспособности. То есть человек должен быть трудоустроен. </w:t>
      </w:r>
    </w:p>
    <w:p w:rsidR="003537AA" w:rsidRDefault="003537AA" w:rsidP="005C02F1">
      <w:pPr>
        <w:pStyle w:val="aa"/>
        <w:jc w:val="both"/>
      </w:pPr>
      <w:r>
        <w:t xml:space="preserve">              </w:t>
      </w:r>
      <w:proofErr w:type="gramStart"/>
      <w:r w:rsidR="00067816" w:rsidRPr="005C02F1">
        <w:t>Больничный</w:t>
      </w:r>
      <w:proofErr w:type="gramEnd"/>
      <w:r w:rsidR="00067816" w:rsidRPr="005C02F1">
        <w:t xml:space="preserve"> по уходу за ребенком может быть выдан членам семьи поочередно в пределах установленных сроков, но не одновременно.</w:t>
      </w:r>
    </w:p>
    <w:p w:rsidR="004D1711" w:rsidRPr="005C02F1" w:rsidRDefault="004D1711" w:rsidP="00543FFB">
      <w:pPr>
        <w:pStyle w:val="aa"/>
        <w:jc w:val="center"/>
      </w:pPr>
      <w:r w:rsidRPr="003537AA">
        <w:rPr>
          <w:u w:val="single"/>
        </w:rPr>
        <w:t xml:space="preserve">Рассмотрен вопрос о порядке проведения диагностики новой </w:t>
      </w:r>
      <w:proofErr w:type="spellStart"/>
      <w:r w:rsidRPr="003537AA">
        <w:rPr>
          <w:u w:val="single"/>
        </w:rPr>
        <w:t>коронавирусной</w:t>
      </w:r>
      <w:proofErr w:type="spellEnd"/>
      <w:r w:rsidRPr="003537AA">
        <w:rPr>
          <w:u w:val="single"/>
        </w:rPr>
        <w:t xml:space="preserve"> инфекции</w:t>
      </w:r>
    </w:p>
    <w:p w:rsidR="004D1711" w:rsidRPr="005C02F1" w:rsidRDefault="00543FFB" w:rsidP="00C22009">
      <w:pPr>
        <w:pStyle w:val="aa"/>
        <w:jc w:val="both"/>
      </w:pPr>
      <w:r>
        <w:t xml:space="preserve">              </w:t>
      </w:r>
      <w:r w:rsidR="004D1711" w:rsidRPr="005C02F1">
        <w:t xml:space="preserve">В частности, диагностика новой </w:t>
      </w:r>
      <w:proofErr w:type="spellStart"/>
      <w:r w:rsidR="004D1711" w:rsidRPr="005C02F1">
        <w:t>коронавирусной</w:t>
      </w:r>
      <w:proofErr w:type="spellEnd"/>
      <w:r w:rsidR="004D1711" w:rsidRPr="005C02F1">
        <w:t xml:space="preserve"> инфекции проводится во всех лабораториях РФ вне зависимости от их организационно-правовой формы, имеющих санитарно-эпидемиологическое заключение о возможности проведения работ с возбудителями инфекционных заболеваний человека III - IV патогенности.</w:t>
      </w:r>
    </w:p>
    <w:p w:rsidR="004D1711" w:rsidRPr="005A3AAF" w:rsidRDefault="004D1711" w:rsidP="00C22009">
      <w:pPr>
        <w:pStyle w:val="aa"/>
        <w:jc w:val="both"/>
        <w:rPr>
          <w:u w:val="single"/>
        </w:rPr>
      </w:pPr>
      <w:r w:rsidRPr="005C02F1">
        <w:t xml:space="preserve">Выявление антигенов, антител SARS-CoV-2 проводится </w:t>
      </w:r>
      <w:proofErr w:type="spellStart"/>
      <w:r w:rsidRPr="005C02F1">
        <w:t>иммунохроматографическими</w:t>
      </w:r>
      <w:proofErr w:type="spellEnd"/>
      <w:r w:rsidRPr="005C02F1">
        <w:t xml:space="preserve"> методами с помощью тест-систем, которые позволяют получить результат в режиме </w:t>
      </w:r>
      <w:proofErr w:type="gramStart"/>
      <w:r w:rsidRPr="005C02F1">
        <w:t>экспресс-диагностики</w:t>
      </w:r>
      <w:proofErr w:type="gramEnd"/>
      <w:r w:rsidRPr="005C02F1">
        <w:t xml:space="preserve"> COVID-19 (экспресс-тесты). Время получения результата составляет 10 - 30 минут.</w:t>
      </w:r>
      <w:r w:rsidRPr="005C02F1">
        <w:cr/>
      </w:r>
      <w:r w:rsidRPr="005A3AAF">
        <w:rPr>
          <w:u w:val="single"/>
        </w:rPr>
        <w:t xml:space="preserve">Письмо Минздрава России от 12.08.2021 </w:t>
      </w:r>
      <w:r w:rsidR="005A3AAF">
        <w:rPr>
          <w:u w:val="single"/>
        </w:rPr>
        <w:t>№</w:t>
      </w:r>
      <w:r w:rsidRPr="005A3AAF">
        <w:rPr>
          <w:u w:val="single"/>
        </w:rPr>
        <w:t xml:space="preserve"> 30-4/2125 </w:t>
      </w:r>
      <w:r w:rsidR="000D3468">
        <w:rPr>
          <w:u w:val="single"/>
        </w:rPr>
        <w:t>«</w:t>
      </w:r>
      <w:r w:rsidRPr="005A3AAF">
        <w:rPr>
          <w:u w:val="single"/>
        </w:rPr>
        <w:t>О порядке вакцинации проти</w:t>
      </w:r>
      <w:r w:rsidR="00614707">
        <w:rPr>
          <w:u w:val="single"/>
        </w:rPr>
        <w:t xml:space="preserve">в новой </w:t>
      </w:r>
      <w:proofErr w:type="spellStart"/>
      <w:r w:rsidR="00614707">
        <w:rPr>
          <w:u w:val="single"/>
        </w:rPr>
        <w:t>коронавирусной</w:t>
      </w:r>
      <w:proofErr w:type="spellEnd"/>
      <w:r w:rsidR="00614707">
        <w:rPr>
          <w:u w:val="single"/>
        </w:rPr>
        <w:t xml:space="preserve"> инфекции»</w:t>
      </w:r>
    </w:p>
    <w:p w:rsidR="004D1711" w:rsidRPr="005C02F1" w:rsidRDefault="00614707" w:rsidP="005C02F1">
      <w:pPr>
        <w:pStyle w:val="aa"/>
        <w:jc w:val="both"/>
      </w:pPr>
      <w:r>
        <w:lastRenderedPageBreak/>
        <w:t xml:space="preserve">             </w:t>
      </w:r>
      <w:r w:rsidR="004D1711" w:rsidRPr="005C02F1">
        <w:t>Минздрав России: согласно рекомендациям ВОЗ следует вакцинироваться вне зависимости от наличия и количества антител</w:t>
      </w:r>
      <w:r>
        <w:t>.</w:t>
      </w:r>
      <w:bookmarkStart w:id="0" w:name="_GoBack"/>
      <w:bookmarkEnd w:id="0"/>
    </w:p>
    <w:p w:rsidR="004D1711" w:rsidRPr="005C02F1" w:rsidRDefault="00614707" w:rsidP="005C02F1">
      <w:pPr>
        <w:pStyle w:val="aa"/>
        <w:jc w:val="both"/>
      </w:pPr>
      <w:r>
        <w:t xml:space="preserve">               </w:t>
      </w:r>
      <w:r w:rsidR="004D1711" w:rsidRPr="005C02F1">
        <w:t>Отмечается, что в настоящий момент не существует утвержденного маркера (определенного защитного уровня антител). Работы по выработке такого параметра находятся в стадии исследований и пока не приняты, в том числе Всемирной организацией здравоохранения. Имеющиеся в настоящий момент тест-системы для определения клеточного иммунитета не могут использоваться в широком обороте из-за отсутствия достоверных данных по интерпретации результатов исследования (длительность защиты, ее выраженность (</w:t>
      </w:r>
      <w:proofErr w:type="spellStart"/>
      <w:r w:rsidR="004D1711" w:rsidRPr="005C02F1">
        <w:t>протективность</w:t>
      </w:r>
      <w:proofErr w:type="spellEnd"/>
      <w:r w:rsidR="004D1711" w:rsidRPr="005C02F1">
        <w:t>) и степень устойчивости иммунной системы к ответу на мутации вируса).</w:t>
      </w:r>
    </w:p>
    <w:p w:rsidR="004D1711" w:rsidRPr="005C02F1" w:rsidRDefault="004D1711" w:rsidP="006B3835">
      <w:pPr>
        <w:pStyle w:val="aa"/>
        <w:jc w:val="center"/>
      </w:pPr>
      <w:r w:rsidRPr="00614707">
        <w:rPr>
          <w:u w:val="single"/>
        </w:rPr>
        <w:t xml:space="preserve">Письмо Минздрава России от 20.08.2021 </w:t>
      </w:r>
      <w:r w:rsidR="006B3835">
        <w:rPr>
          <w:u w:val="single"/>
        </w:rPr>
        <w:t>№</w:t>
      </w:r>
      <w:r w:rsidRPr="00614707">
        <w:rPr>
          <w:u w:val="single"/>
        </w:rPr>
        <w:t xml:space="preserve"> 15-2</w:t>
      </w:r>
      <w:proofErr w:type="gramStart"/>
      <w:r w:rsidRPr="00614707">
        <w:rPr>
          <w:u w:val="single"/>
        </w:rPr>
        <w:t>/И</w:t>
      </w:r>
      <w:proofErr w:type="gramEnd"/>
      <w:r w:rsidRPr="00614707">
        <w:rPr>
          <w:u w:val="single"/>
        </w:rPr>
        <w:t xml:space="preserve">/2-13194 </w:t>
      </w:r>
      <w:r w:rsidR="006B3835">
        <w:rPr>
          <w:u w:val="single"/>
        </w:rPr>
        <w:t>«</w:t>
      </w:r>
      <w:r w:rsidRPr="00614707">
        <w:rPr>
          <w:u w:val="single"/>
        </w:rPr>
        <w:t xml:space="preserve">О направлении памятки по профилактике новой </w:t>
      </w:r>
      <w:proofErr w:type="spellStart"/>
      <w:r w:rsidRPr="00614707">
        <w:rPr>
          <w:u w:val="single"/>
        </w:rPr>
        <w:t>коронавирусной</w:t>
      </w:r>
      <w:proofErr w:type="spellEnd"/>
      <w:r w:rsidRPr="00614707">
        <w:rPr>
          <w:u w:val="single"/>
        </w:rPr>
        <w:t xml:space="preserve"> инфекции (COVID-19) для педаго</w:t>
      </w:r>
      <w:r w:rsidR="006B3835">
        <w:rPr>
          <w:u w:val="single"/>
        </w:rPr>
        <w:t>гов образовательных организаций»</w:t>
      </w:r>
    </w:p>
    <w:p w:rsidR="004D1711" w:rsidRPr="005C02F1" w:rsidRDefault="004D1711" w:rsidP="006B3835">
      <w:pPr>
        <w:pStyle w:val="aa"/>
        <w:ind w:firstLine="851"/>
      </w:pPr>
      <w:r w:rsidRPr="005C02F1">
        <w:t xml:space="preserve">Для учителей подготовлена памятка по профилактике новой </w:t>
      </w:r>
      <w:proofErr w:type="spellStart"/>
      <w:r w:rsidRPr="005C02F1">
        <w:t>коронавирусной</w:t>
      </w:r>
      <w:proofErr w:type="spellEnd"/>
      <w:r w:rsidRPr="005C02F1">
        <w:t xml:space="preserve"> инфекции среди учащихся</w:t>
      </w:r>
      <w:r w:rsidR="006B3835">
        <w:t>.</w:t>
      </w:r>
    </w:p>
    <w:p w:rsidR="004D1711" w:rsidRPr="005C02F1" w:rsidRDefault="006B3835" w:rsidP="005C02F1">
      <w:pPr>
        <w:pStyle w:val="aa"/>
        <w:jc w:val="both"/>
      </w:pPr>
      <w:r>
        <w:t xml:space="preserve">              </w:t>
      </w:r>
      <w:r w:rsidR="004D1711" w:rsidRPr="005C02F1">
        <w:t xml:space="preserve">В памятке содержаться, в числе прочего, рекомендации </w:t>
      </w:r>
      <w:proofErr w:type="gramStart"/>
      <w:r w:rsidR="004D1711" w:rsidRPr="005C02F1">
        <w:t>по</w:t>
      </w:r>
      <w:proofErr w:type="gramEnd"/>
      <w:r w:rsidR="004D1711" w:rsidRPr="005C02F1">
        <w:t xml:space="preserve"> </w:t>
      </w:r>
      <w:proofErr w:type="gramStart"/>
      <w:r w:rsidR="004D1711" w:rsidRPr="005C02F1">
        <w:t>соблюдении</w:t>
      </w:r>
      <w:proofErr w:type="gramEnd"/>
      <w:r w:rsidR="004D1711" w:rsidRPr="005C02F1">
        <w:t xml:space="preserve"> детьми правил личной гигиены в течение учебного дня, обращается внимание на необходимость наблюдения за состоянием здоровья детей в течение всего времени нахождения в образовательной организации, даются рекомендации по проветриванию учебных помещений и соблюдению социальной дистанции.</w:t>
      </w:r>
    </w:p>
    <w:p w:rsidR="00F5608E" w:rsidRPr="005C02F1" w:rsidRDefault="00F5608E" w:rsidP="006B3835">
      <w:pPr>
        <w:pStyle w:val="aa"/>
        <w:jc w:val="center"/>
      </w:pPr>
      <w:r w:rsidRPr="006B3835">
        <w:rPr>
          <w:u w:val="single"/>
        </w:rPr>
        <w:t>Правительство продлило мораторий на проверки малого бизнеса</w:t>
      </w:r>
    </w:p>
    <w:p w:rsidR="00F5608E" w:rsidRPr="005C02F1" w:rsidRDefault="00F5608E" w:rsidP="00D0029D">
      <w:pPr>
        <w:pStyle w:val="aa"/>
        <w:ind w:firstLine="851"/>
        <w:jc w:val="both"/>
      </w:pPr>
      <w:r w:rsidRPr="005C02F1">
        <w:t xml:space="preserve">Мораторий на плановые проверки малого бизнеса продолжит действовать в 2022 году. Постановление об этом подписал Председатель Правительства Михаил </w:t>
      </w:r>
      <w:proofErr w:type="spellStart"/>
      <w:r w:rsidRPr="005C02F1">
        <w:t>Мишустин</w:t>
      </w:r>
      <w:proofErr w:type="spellEnd"/>
      <w:r w:rsidRPr="005C02F1">
        <w:t>.</w:t>
      </w:r>
    </w:p>
    <w:p w:rsidR="00F5608E" w:rsidRPr="005C02F1" w:rsidRDefault="00D0029D" w:rsidP="005C02F1">
      <w:pPr>
        <w:pStyle w:val="aa"/>
        <w:jc w:val="both"/>
      </w:pPr>
      <w:r>
        <w:t xml:space="preserve">              </w:t>
      </w:r>
      <w:r w:rsidR="00F5608E" w:rsidRPr="005C02F1">
        <w:t>Решение принято по итогам встречи Президента России Вла</w:t>
      </w:r>
      <w:r>
        <w:t>димира Путина с представителями «</w:t>
      </w:r>
      <w:r w:rsidR="00F5608E" w:rsidRPr="005C02F1">
        <w:t>Единой России</w:t>
      </w:r>
      <w:r>
        <w:t>»</w:t>
      </w:r>
      <w:r w:rsidR="00F5608E" w:rsidRPr="005C02F1">
        <w:t>, состоявшейся 22 августа. Тогда глава государства высказался за продление такой меры.</w:t>
      </w:r>
    </w:p>
    <w:p w:rsidR="00F5608E" w:rsidRPr="005C02F1" w:rsidRDefault="00D0029D" w:rsidP="005C02F1">
      <w:pPr>
        <w:pStyle w:val="aa"/>
        <w:jc w:val="both"/>
      </w:pPr>
      <w:r>
        <w:t xml:space="preserve">             </w:t>
      </w:r>
      <w:r w:rsidR="00F5608E" w:rsidRPr="005C02F1">
        <w:t>Вводимый мораторий затронет порядка 100 тыс. субъектов малого бизнеса. При этом будет сделан ряд исключений. Постановлением</w:t>
      </w:r>
      <w:r>
        <w:t xml:space="preserve"> предусмотрено, что ограничения</w:t>
      </w:r>
      <w:r w:rsidR="00F5608E" w:rsidRPr="005C02F1">
        <w:t xml:space="preserve"> не распространяются:</w:t>
      </w:r>
    </w:p>
    <w:p w:rsidR="00F5608E" w:rsidRPr="005C02F1" w:rsidRDefault="00DA7E3C" w:rsidP="005C02F1">
      <w:pPr>
        <w:pStyle w:val="aa"/>
        <w:jc w:val="both"/>
      </w:pPr>
      <w:r>
        <w:t xml:space="preserve">              </w:t>
      </w:r>
      <w:r w:rsidR="00F5608E" w:rsidRPr="005C02F1">
        <w:t>- в отношении проверок лиц деятельность (объекты) которых отнесены к категориям чрезвычайно высокого риска (классам опасности); а также, в отношении которых установлен режим постоянного госконтроля (надзора);</w:t>
      </w:r>
    </w:p>
    <w:p w:rsidR="00F5608E" w:rsidRPr="005C02F1" w:rsidRDefault="005D5D0B" w:rsidP="005C02F1">
      <w:pPr>
        <w:pStyle w:val="aa"/>
        <w:jc w:val="both"/>
      </w:pPr>
      <w:r>
        <w:t xml:space="preserve">             </w:t>
      </w:r>
      <w:r w:rsidR="00F5608E" w:rsidRPr="005C02F1">
        <w:t xml:space="preserve">- в отношении субъектов МСП </w:t>
      </w:r>
      <w:proofErr w:type="gramStart"/>
      <w:r w:rsidR="00F5608E" w:rsidRPr="005C02F1">
        <w:t>при наличии информации о вступившем в силу постановлении о назначении административного наказания за совершение</w:t>
      </w:r>
      <w:proofErr w:type="gramEnd"/>
      <w:r w:rsidR="00F5608E" w:rsidRPr="005C02F1">
        <w:t xml:space="preserve"> грубого нарушения, либо принятом решении о приостановлении (аннулировании) лицензии, и с даты окончания проверки, по результатам которой вынесено соответствующее постановлени</w:t>
      </w:r>
      <w:r>
        <w:t>е (решение), прошло менее 3 лет</w:t>
      </w:r>
    </w:p>
    <w:p w:rsidR="00F5608E" w:rsidRPr="005C02F1" w:rsidRDefault="005D5D0B" w:rsidP="005C02F1">
      <w:pPr>
        <w:pStyle w:val="aa"/>
        <w:jc w:val="both"/>
      </w:pPr>
      <w:r>
        <w:t xml:space="preserve">           </w:t>
      </w:r>
      <w:r w:rsidR="00A81BC9">
        <w:t xml:space="preserve"> </w:t>
      </w:r>
      <w:r>
        <w:t xml:space="preserve"> </w:t>
      </w:r>
      <w:r w:rsidR="00F5608E" w:rsidRPr="005C02F1">
        <w:t>- в отношении лицензионных требований;</w:t>
      </w:r>
    </w:p>
    <w:p w:rsidR="00F5608E" w:rsidRPr="005C02F1" w:rsidRDefault="005D5D0B" w:rsidP="005C02F1">
      <w:pPr>
        <w:pStyle w:val="aa"/>
        <w:jc w:val="both"/>
      </w:pPr>
      <w:r>
        <w:t xml:space="preserve">             </w:t>
      </w:r>
      <w:r w:rsidR="00F5608E" w:rsidRPr="005C02F1">
        <w:t xml:space="preserve">- в отношении внешнего контроля качества работы аудиторских организаций, проводящих обязательный аудит бухгалтерской (финансовой) отчетности; </w:t>
      </w:r>
    </w:p>
    <w:p w:rsidR="00F5608E" w:rsidRPr="005C02F1" w:rsidRDefault="005D5D0B" w:rsidP="005C02F1">
      <w:pPr>
        <w:pStyle w:val="aa"/>
        <w:jc w:val="both"/>
      </w:pPr>
      <w:r>
        <w:t xml:space="preserve">            </w:t>
      </w:r>
      <w:r w:rsidR="00F5608E" w:rsidRPr="005C02F1">
        <w:t xml:space="preserve">- в отношении федерального госнадзора в области использования атомной энергии. </w:t>
      </w:r>
    </w:p>
    <w:p w:rsidR="003A1FDC" w:rsidRPr="005C02F1" w:rsidRDefault="0048697D" w:rsidP="005C02F1">
      <w:pPr>
        <w:pStyle w:val="aa"/>
        <w:jc w:val="both"/>
      </w:pPr>
      <w:r>
        <w:t xml:space="preserve">           </w:t>
      </w:r>
      <w:r w:rsidR="00F5608E" w:rsidRPr="005C02F1">
        <w:t>Дата вступления в силу - 09.09.2021</w:t>
      </w:r>
      <w:r>
        <w:t>.</w:t>
      </w:r>
    </w:p>
    <w:p w:rsidR="00A003BF" w:rsidRPr="005C02F1" w:rsidRDefault="00A003BF" w:rsidP="00E95C43">
      <w:pPr>
        <w:pStyle w:val="aa"/>
        <w:jc w:val="center"/>
      </w:pPr>
      <w:r w:rsidRPr="0048697D">
        <w:rPr>
          <w:u w:val="single"/>
        </w:rPr>
        <w:t xml:space="preserve">В регионы России поступит более 4 тыс. школьных автобусов и свыше 1,6 тыс. машин </w:t>
      </w:r>
      <w:r w:rsidR="0048697D">
        <w:rPr>
          <w:u w:val="single"/>
        </w:rPr>
        <w:t>«</w:t>
      </w:r>
      <w:r w:rsidRPr="0048697D">
        <w:rPr>
          <w:u w:val="single"/>
        </w:rPr>
        <w:t>скорой помощи</w:t>
      </w:r>
      <w:r w:rsidR="0048697D">
        <w:rPr>
          <w:u w:val="single"/>
        </w:rPr>
        <w:t>»</w:t>
      </w:r>
    </w:p>
    <w:p w:rsidR="00A003BF" w:rsidRPr="005C02F1" w:rsidRDefault="00A003BF" w:rsidP="00E95C43">
      <w:pPr>
        <w:pStyle w:val="aa"/>
        <w:ind w:firstLine="851"/>
        <w:jc w:val="both"/>
      </w:pPr>
      <w:r w:rsidRPr="005C02F1">
        <w:t xml:space="preserve">По поручению Президента Правительство продолжает работу по обновлению парка машин </w:t>
      </w:r>
      <w:r w:rsidR="00E95C43">
        <w:t>«скорой помощи»</w:t>
      </w:r>
      <w:r w:rsidRPr="005C02F1">
        <w:t xml:space="preserve"> и закупке школьных автобусов. В ближайшее время в регионы поступит почти 6 тыс. таких автомобилей.</w:t>
      </w:r>
    </w:p>
    <w:p w:rsidR="00A003BF" w:rsidRPr="005C02F1" w:rsidRDefault="00E95C43" w:rsidP="005C02F1">
      <w:pPr>
        <w:pStyle w:val="aa"/>
        <w:jc w:val="both"/>
      </w:pPr>
      <w:r>
        <w:t xml:space="preserve">              </w:t>
      </w:r>
      <w:r w:rsidR="00A003BF" w:rsidRPr="005C02F1">
        <w:t xml:space="preserve">Поставку новых автобусов и автомобилей </w:t>
      </w:r>
      <w:r>
        <w:t>«</w:t>
      </w:r>
      <w:r w:rsidR="00A003BF" w:rsidRPr="005C02F1">
        <w:t>скорой помощи</w:t>
      </w:r>
      <w:r>
        <w:t>»</w:t>
      </w:r>
      <w:r w:rsidR="00A003BF" w:rsidRPr="005C02F1">
        <w:t xml:space="preserve"> в регионы обеспечит </w:t>
      </w:r>
      <w:proofErr w:type="spellStart"/>
      <w:r w:rsidR="00A003BF" w:rsidRPr="005C02F1">
        <w:t>Минпромторг</w:t>
      </w:r>
      <w:proofErr w:type="spellEnd"/>
      <w:r w:rsidR="00A003BF" w:rsidRPr="005C02F1">
        <w:t>.</w:t>
      </w:r>
    </w:p>
    <w:p w:rsidR="00A003BF" w:rsidRPr="005C02F1" w:rsidRDefault="00A003BF" w:rsidP="00E95C43">
      <w:pPr>
        <w:pStyle w:val="aa"/>
        <w:ind w:firstLine="851"/>
        <w:jc w:val="both"/>
      </w:pPr>
      <w:r w:rsidRPr="005C02F1">
        <w:t xml:space="preserve">Подписано постановление о наделении </w:t>
      </w:r>
      <w:proofErr w:type="spellStart"/>
      <w:r w:rsidRPr="005C02F1">
        <w:t>Минпромторга</w:t>
      </w:r>
      <w:proofErr w:type="spellEnd"/>
      <w:r w:rsidRPr="005C02F1">
        <w:t xml:space="preserve"> правом по выплате аванса в размере до 100% при заключении </w:t>
      </w:r>
      <w:proofErr w:type="spellStart"/>
      <w:r w:rsidRPr="005C02F1">
        <w:t>госконтрактов</w:t>
      </w:r>
      <w:proofErr w:type="spellEnd"/>
      <w:r w:rsidRPr="005C02F1">
        <w:t xml:space="preserve"> на закупку школьных автобусов и машин </w:t>
      </w:r>
      <w:r w:rsidR="00E95C43">
        <w:t>«</w:t>
      </w:r>
      <w:r w:rsidRPr="005C02F1">
        <w:t>скорой помощи</w:t>
      </w:r>
      <w:r w:rsidR="00E95C43">
        <w:t>»</w:t>
      </w:r>
      <w:r w:rsidRPr="005C02F1">
        <w:t xml:space="preserve">, а также услуг по их доставке до потребителей. Это позволит </w:t>
      </w:r>
      <w:r w:rsidRPr="005C02F1">
        <w:lastRenderedPageBreak/>
        <w:t>оперативно довести средства до производителей, минимизировать объём привлечённых кредитных средств и ускорить доставку машин в регионы.</w:t>
      </w:r>
    </w:p>
    <w:p w:rsidR="00A003BF" w:rsidRPr="005C02F1" w:rsidRDefault="00A003BF" w:rsidP="005C2EB2">
      <w:pPr>
        <w:pStyle w:val="aa"/>
        <w:ind w:firstLine="851"/>
        <w:jc w:val="both"/>
      </w:pPr>
      <w:r w:rsidRPr="005C02F1">
        <w:t xml:space="preserve">Обновить парк школьных автобусов и автомобилей </w:t>
      </w:r>
      <w:r w:rsidR="005C2EB2">
        <w:t xml:space="preserve">«скорой помощи» </w:t>
      </w:r>
      <w:r w:rsidRPr="005C02F1">
        <w:t>в течение 2021-2024 годов Правительству поручил Президент России Владимир Путин по итогам послания Федеральному Собранию. При этом за счёт средств федерального бюджета должно быть закуплено не менее 4 тыс. новых автобусов е</w:t>
      </w:r>
      <w:r w:rsidR="005C2EB2">
        <w:t xml:space="preserve">жегодно и не менее 5 тыс. </w:t>
      </w:r>
      <w:proofErr w:type="spellStart"/>
      <w:r w:rsidR="005C2EB2">
        <w:t>машин</w:t>
      </w:r>
      <w:proofErr w:type="gramStart"/>
      <w:r w:rsidR="005C2EB2">
        <w:t>»</w:t>
      </w:r>
      <w:r w:rsidRPr="005C02F1">
        <w:t>"</w:t>
      </w:r>
      <w:proofErr w:type="gramEnd"/>
      <w:r w:rsidRPr="005C02F1">
        <w:t>скорой</w:t>
      </w:r>
      <w:proofErr w:type="spellEnd"/>
      <w:r w:rsidRPr="005C02F1">
        <w:t xml:space="preserve"> помощи</w:t>
      </w:r>
      <w:r w:rsidR="005C2EB2">
        <w:t>»</w:t>
      </w:r>
      <w:r w:rsidRPr="005C02F1">
        <w:t xml:space="preserve"> для сельских поселений в 2021-2023 годах. Вся техника должна быть российского производства. </w:t>
      </w:r>
    </w:p>
    <w:p w:rsidR="00363739" w:rsidRPr="005C02F1" w:rsidRDefault="005C2EB2" w:rsidP="005C02F1">
      <w:pPr>
        <w:pStyle w:val="aa"/>
        <w:jc w:val="both"/>
      </w:pPr>
      <w:r>
        <w:t xml:space="preserve">             </w:t>
      </w:r>
      <w:r w:rsidR="00A003BF" w:rsidRPr="005C02F1">
        <w:t>Дата вступления в силу - 11.09.2021</w:t>
      </w:r>
      <w:r>
        <w:t>.</w:t>
      </w:r>
    </w:p>
    <w:p w:rsidR="00EE24C7" w:rsidRPr="005C02F1" w:rsidRDefault="00EE24C7" w:rsidP="0073481F">
      <w:pPr>
        <w:pStyle w:val="aa"/>
        <w:jc w:val="center"/>
      </w:pPr>
      <w:r w:rsidRPr="005C2EB2">
        <w:rPr>
          <w:u w:val="single"/>
        </w:rPr>
        <w:t>Уточнены правила проведения конкурсов или аукционов на право заключения договоров аренды и иных договоров, предусматривающих переход прав в отношении государственного или муниципального имущества</w:t>
      </w:r>
    </w:p>
    <w:p w:rsidR="00EE24C7" w:rsidRPr="005C02F1" w:rsidRDefault="00EE24C7" w:rsidP="0073481F">
      <w:pPr>
        <w:pStyle w:val="aa"/>
        <w:ind w:firstLine="851"/>
        <w:jc w:val="both"/>
      </w:pPr>
      <w:r w:rsidRPr="005C02F1">
        <w:t xml:space="preserve">Приказом ФАС России от 17.06.2021 </w:t>
      </w:r>
      <w:r w:rsidR="0073481F">
        <w:t>№</w:t>
      </w:r>
      <w:r w:rsidRPr="005C02F1">
        <w:t xml:space="preserve"> 592/21 внесены изменения в Правила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утвержденные при</w:t>
      </w:r>
      <w:r w:rsidR="0073481F">
        <w:t>казом ФАС России от 10.02.2010 №</w:t>
      </w:r>
      <w:r w:rsidRPr="005C02F1">
        <w:t xml:space="preserve"> 67.</w:t>
      </w:r>
    </w:p>
    <w:p w:rsidR="00EE24C7" w:rsidRPr="005C02F1" w:rsidRDefault="000A6771" w:rsidP="005C02F1">
      <w:pPr>
        <w:pStyle w:val="aa"/>
        <w:jc w:val="both"/>
      </w:pPr>
      <w:r>
        <w:t xml:space="preserve">              </w:t>
      </w:r>
      <w:r w:rsidR="00EE24C7" w:rsidRPr="005C02F1">
        <w:t xml:space="preserve">Изменениями предусмотрено, что действие отдельных положений Правил распространено на физических лиц, применяющих специальный налоговый режим </w:t>
      </w:r>
      <w:r>
        <w:t>«Налог на профессиональный доход»</w:t>
      </w:r>
      <w:r w:rsidR="00EE24C7" w:rsidRPr="005C02F1">
        <w:t>.</w:t>
      </w:r>
    </w:p>
    <w:p w:rsidR="00EE24C7" w:rsidRPr="005C02F1" w:rsidRDefault="000A6771" w:rsidP="005C02F1">
      <w:pPr>
        <w:pStyle w:val="aa"/>
        <w:jc w:val="both"/>
      </w:pPr>
      <w:r>
        <w:t xml:space="preserve">              </w:t>
      </w:r>
      <w:r w:rsidR="00EE24C7" w:rsidRPr="005C02F1">
        <w:t xml:space="preserve">Так, например, установлено, что в извещениях о проведении конкурса и аукциона должны указываться сведения о том, что участниками конкурса или аукциона, соответственно, могут являться только физические лица, применяющие специальный налоговый режим </w:t>
      </w:r>
      <w:r>
        <w:t>«</w:t>
      </w:r>
      <w:r w:rsidR="00EE24C7" w:rsidRPr="005C02F1">
        <w:t>Налог на профессиональный доход</w:t>
      </w:r>
      <w:r>
        <w:t>»</w:t>
      </w:r>
      <w:r w:rsidR="00EE24C7" w:rsidRPr="005C02F1">
        <w:t xml:space="preserve">. </w:t>
      </w:r>
    </w:p>
    <w:p w:rsidR="00C24B0F" w:rsidRPr="005C02F1" w:rsidRDefault="000A6771" w:rsidP="005C02F1">
      <w:pPr>
        <w:pStyle w:val="aa"/>
        <w:jc w:val="both"/>
      </w:pPr>
      <w:r>
        <w:t xml:space="preserve">             </w:t>
      </w:r>
      <w:r w:rsidR="00EE24C7" w:rsidRPr="005C02F1">
        <w:t>Дата вступления в силу - 17.09.2021</w:t>
      </w:r>
      <w:r>
        <w:t>.</w:t>
      </w:r>
    </w:p>
    <w:p w:rsidR="00C24B0F" w:rsidRDefault="00C24B0F" w:rsidP="0076266F">
      <w:pPr>
        <w:pStyle w:val="aa"/>
        <w:jc w:val="center"/>
      </w:pPr>
      <w:r w:rsidRPr="009A6871">
        <w:rPr>
          <w:u w:val="single"/>
        </w:rPr>
        <w:t>Утверждены правила реализации мер по социальной поддержке молодежи в возрасте от 14 до 22 лет для повышения доступности организаций культуры</w:t>
      </w:r>
    </w:p>
    <w:p w:rsidR="00C24B0F" w:rsidRDefault="00C24B0F" w:rsidP="0076266F">
      <w:pPr>
        <w:pStyle w:val="aa"/>
        <w:ind w:firstLine="851"/>
        <w:jc w:val="both"/>
      </w:pPr>
      <w:r>
        <w:t xml:space="preserve">Постановлением </w:t>
      </w:r>
      <w:r w:rsidR="0076266F">
        <w:t>Правительства РФ от 08.09.2021 №</w:t>
      </w:r>
      <w:r>
        <w:t xml:space="preserve"> 1521 утверждены правила реализации мер по социальной поддержке молодежи в возрасте от 14 до 22 лет для повышения доступности организаций культуры.</w:t>
      </w:r>
    </w:p>
    <w:p w:rsidR="00C24B0F" w:rsidRDefault="0076266F" w:rsidP="00C24B0F">
      <w:pPr>
        <w:pStyle w:val="aa"/>
        <w:jc w:val="both"/>
      </w:pPr>
      <w:r>
        <w:t xml:space="preserve">                </w:t>
      </w:r>
      <w:r w:rsidR="00C24B0F">
        <w:t xml:space="preserve">С 1 сентября 2021 г. в качестве меры социальной поддержки предусмотрены выплаты гражданам Российской Федерации в возрасте от 14 до 22 лет в 2021 году в размере 3 тыс. рублей, с 2022 года - 5 тыс. рублей в целях посещения ими мероприятий, проводимых организациями культуры.           </w:t>
      </w:r>
    </w:p>
    <w:p w:rsidR="00C24B0F" w:rsidRDefault="0076266F" w:rsidP="00C24B0F">
      <w:pPr>
        <w:pStyle w:val="aa"/>
        <w:jc w:val="both"/>
      </w:pPr>
      <w:r>
        <w:t xml:space="preserve">                </w:t>
      </w:r>
      <w:r w:rsidR="00C24B0F">
        <w:t xml:space="preserve">Установлено, что граждане в рамках реализации программы </w:t>
      </w:r>
      <w:r>
        <w:t>«Пушкинская карта»</w:t>
      </w:r>
      <w:r w:rsidR="00C24B0F">
        <w:t xml:space="preserve"> регистрируются в единой системе идентификац</w:t>
      </w:r>
      <w:proofErr w:type="gramStart"/>
      <w:r w:rsidR="00C24B0F">
        <w:t>ии и ау</w:t>
      </w:r>
      <w:proofErr w:type="gramEnd"/>
      <w:r w:rsidR="00C24B0F">
        <w:t>тентификации с использованием интерактивной формы регистрации гражданина Российской Федерации в единой системе идентификации и аутентификации или мобильного приложения, или с помощью оператора.</w:t>
      </w:r>
    </w:p>
    <w:p w:rsidR="00C24B0F" w:rsidRDefault="00C24B0F" w:rsidP="0076266F">
      <w:pPr>
        <w:pStyle w:val="aa"/>
        <w:ind w:firstLine="851"/>
        <w:jc w:val="both"/>
      </w:pPr>
      <w:proofErr w:type="gramStart"/>
      <w:r>
        <w:t xml:space="preserve">Граждане в установленном порядке выражают согласие на добровольное участие в программе </w:t>
      </w:r>
      <w:r w:rsidR="0076266F">
        <w:t>«</w:t>
      </w:r>
      <w:r>
        <w:t>Пушкинская карта</w:t>
      </w:r>
      <w:r w:rsidR="0076266F">
        <w:t>»</w:t>
      </w:r>
      <w:r>
        <w:t xml:space="preserve">, подают заявление на получение карты для участия в программе </w:t>
      </w:r>
      <w:r w:rsidR="0076266F">
        <w:t>«</w:t>
      </w:r>
      <w:r>
        <w:t>Пушкинская карта</w:t>
      </w:r>
      <w:r w:rsidR="0076266F">
        <w:t>»</w:t>
      </w:r>
      <w:r>
        <w:t>, оплачивают картой билеты, при посещении мероприятий для подтверждения личности предъявляют основной документ, удостоверяющий личность гражданина Российской Федерации, или необходимые сведения из основного документа, удостоверяющего личность гражданина Российской Федерации, и фотографическое изображение лица гражданина посредством мобильного приложения.</w:t>
      </w:r>
      <w:proofErr w:type="gramEnd"/>
    </w:p>
    <w:p w:rsidR="00C24B0F" w:rsidRDefault="0076266F" w:rsidP="00C24B0F">
      <w:pPr>
        <w:pStyle w:val="aa"/>
        <w:jc w:val="both"/>
      </w:pPr>
      <w:r>
        <w:t xml:space="preserve">             </w:t>
      </w:r>
      <w:r w:rsidR="00C24B0F">
        <w:t xml:space="preserve">Условиями участия гражданина в программе </w:t>
      </w:r>
      <w:r>
        <w:t>«</w:t>
      </w:r>
      <w:r w:rsidR="00C24B0F">
        <w:t>Пушкинская карта</w:t>
      </w:r>
      <w:r>
        <w:t>»</w:t>
      </w:r>
      <w:r w:rsidR="00C24B0F">
        <w:t xml:space="preserve"> являются:</w:t>
      </w:r>
    </w:p>
    <w:p w:rsidR="00C24B0F" w:rsidRDefault="00A77865" w:rsidP="00C24B0F">
      <w:pPr>
        <w:pStyle w:val="aa"/>
        <w:jc w:val="both"/>
      </w:pPr>
      <w:r>
        <w:t xml:space="preserve">              </w:t>
      </w:r>
      <w:r w:rsidR="00C24B0F">
        <w:t>гражданство Российской Федерации;</w:t>
      </w:r>
    </w:p>
    <w:p w:rsidR="00C24B0F" w:rsidRDefault="00A77865" w:rsidP="00C24B0F">
      <w:pPr>
        <w:pStyle w:val="aa"/>
        <w:jc w:val="both"/>
      </w:pPr>
      <w:r>
        <w:t xml:space="preserve">              </w:t>
      </w:r>
      <w:r w:rsidR="00C24B0F">
        <w:t>возраст от 14 до 22 лет (включительно);</w:t>
      </w:r>
    </w:p>
    <w:p w:rsidR="00A77865" w:rsidRDefault="00A77865" w:rsidP="00C24B0F">
      <w:pPr>
        <w:pStyle w:val="aa"/>
        <w:jc w:val="both"/>
      </w:pPr>
      <w:r>
        <w:t xml:space="preserve">             </w:t>
      </w:r>
      <w:r w:rsidR="00C24B0F">
        <w:t xml:space="preserve">получение карты для участия в программе </w:t>
      </w:r>
      <w:r>
        <w:t>«</w:t>
      </w:r>
      <w:r w:rsidR="00C24B0F">
        <w:t>Пушкинская карта</w:t>
      </w:r>
      <w:r>
        <w:t>»</w:t>
      </w:r>
      <w:r w:rsidR="00C24B0F">
        <w:t>.</w:t>
      </w:r>
    </w:p>
    <w:p w:rsidR="00C24B0F" w:rsidRDefault="00A77865" w:rsidP="00C24B0F">
      <w:pPr>
        <w:pStyle w:val="aa"/>
        <w:jc w:val="both"/>
      </w:pPr>
      <w:r>
        <w:lastRenderedPageBreak/>
        <w:t xml:space="preserve">                </w:t>
      </w:r>
      <w:r w:rsidR="00C24B0F">
        <w:t xml:space="preserve">Для граждан, находящихся в учреждениях здравоохранения на длительном лечении, на воинской службе, в интернатах, возможность участия в программе </w:t>
      </w:r>
      <w:r>
        <w:t>«Пушкинская карта»</w:t>
      </w:r>
      <w:r w:rsidR="00C24B0F">
        <w:t xml:space="preserve"> обеспечивается руководством указанных учреждений. </w:t>
      </w:r>
    </w:p>
    <w:p w:rsidR="00915713" w:rsidRDefault="00A77865" w:rsidP="00C24B0F">
      <w:pPr>
        <w:pStyle w:val="aa"/>
        <w:jc w:val="both"/>
      </w:pPr>
      <w:r>
        <w:t xml:space="preserve">              </w:t>
      </w:r>
      <w:r w:rsidR="00C24B0F">
        <w:t>Дата вступления в силу - 17.09.2021</w:t>
      </w:r>
      <w:r>
        <w:t>.</w:t>
      </w:r>
    </w:p>
    <w:p w:rsidR="0092691A" w:rsidRDefault="0092691A" w:rsidP="00590AEC">
      <w:pPr>
        <w:pStyle w:val="aa"/>
        <w:jc w:val="center"/>
      </w:pPr>
      <w:r w:rsidRPr="00A77865">
        <w:rPr>
          <w:u w:val="single"/>
        </w:rPr>
        <w:t>Минстрой утвердил новые правила пользования жилыми помещениями в МКД</w:t>
      </w:r>
    </w:p>
    <w:p w:rsidR="0092691A" w:rsidRDefault="0092691A" w:rsidP="00590AEC">
      <w:pPr>
        <w:pStyle w:val="aa"/>
        <w:ind w:firstLine="851"/>
        <w:jc w:val="both"/>
      </w:pPr>
      <w:r>
        <w:t>П</w:t>
      </w:r>
      <w:r w:rsidR="00590AEC">
        <w:t>риказом Минстроя от 14.05.2021 №</w:t>
      </w:r>
      <w:r>
        <w:t xml:space="preserve"> 292/</w:t>
      </w:r>
      <w:proofErr w:type="spellStart"/>
      <w:proofErr w:type="gramStart"/>
      <w:r>
        <w:t>пр</w:t>
      </w:r>
      <w:proofErr w:type="spellEnd"/>
      <w:proofErr w:type="gramEnd"/>
      <w:r>
        <w:t xml:space="preserve"> установлено, что пользование жилыми помещениями государственного и муниципального жилищных фондов, а также принадлежащими на праве собственности гражданам и юридическим лицам жилыми помещениями в МКД осуществляется с учетом соблюдения прав и законных интересов проживающих в жилом помещении граждан, соседей, требований пожарной безопасности, санитарно-гигиенических, экологических и иных требований законодательства.</w:t>
      </w:r>
    </w:p>
    <w:p w:rsidR="0092691A" w:rsidRDefault="00590AEC" w:rsidP="0092691A">
      <w:pPr>
        <w:pStyle w:val="aa"/>
        <w:jc w:val="both"/>
      </w:pPr>
      <w:r>
        <w:t xml:space="preserve">              </w:t>
      </w:r>
      <w:r w:rsidR="0092691A">
        <w:t>Утверждены правила пользования жилыми помещениями:</w:t>
      </w:r>
    </w:p>
    <w:p w:rsidR="0092691A" w:rsidRDefault="00590AEC" w:rsidP="0092691A">
      <w:pPr>
        <w:pStyle w:val="aa"/>
        <w:jc w:val="both"/>
      </w:pPr>
      <w:r>
        <w:t xml:space="preserve">              </w:t>
      </w:r>
      <w:r w:rsidR="0092691A">
        <w:t>- по договору социального найма;</w:t>
      </w:r>
    </w:p>
    <w:p w:rsidR="0092691A" w:rsidRDefault="00590AEC" w:rsidP="0092691A">
      <w:pPr>
        <w:pStyle w:val="aa"/>
        <w:jc w:val="both"/>
      </w:pPr>
      <w:r>
        <w:t xml:space="preserve">              </w:t>
      </w:r>
      <w:r w:rsidR="0092691A">
        <w:t>- по договору найма специализированного жилого помещения;</w:t>
      </w:r>
    </w:p>
    <w:p w:rsidR="0092691A" w:rsidRDefault="00162C75" w:rsidP="0092691A">
      <w:pPr>
        <w:pStyle w:val="aa"/>
        <w:jc w:val="both"/>
      </w:pPr>
      <w:r>
        <w:t xml:space="preserve">               </w:t>
      </w:r>
      <w:r w:rsidR="0092691A">
        <w:t xml:space="preserve">- </w:t>
      </w:r>
      <w:proofErr w:type="gramStart"/>
      <w:r w:rsidR="0092691A">
        <w:t>принадлежащими</w:t>
      </w:r>
      <w:proofErr w:type="gramEnd"/>
      <w:r w:rsidR="0092691A">
        <w:t xml:space="preserve"> гражданам и юридическим лицам на праве собственности в многоквартирном доме;</w:t>
      </w:r>
    </w:p>
    <w:p w:rsidR="0092691A" w:rsidRDefault="005F4333" w:rsidP="0092691A">
      <w:pPr>
        <w:pStyle w:val="aa"/>
        <w:jc w:val="both"/>
      </w:pPr>
      <w:r>
        <w:t xml:space="preserve">               </w:t>
      </w:r>
      <w:r w:rsidR="0092691A">
        <w:t>- по договору найма жилого помещения жилищного фонда социального использования;</w:t>
      </w:r>
    </w:p>
    <w:p w:rsidR="0092691A" w:rsidRDefault="0092691A" w:rsidP="005F4333">
      <w:pPr>
        <w:pStyle w:val="aa"/>
        <w:ind w:firstLine="851"/>
        <w:jc w:val="both"/>
      </w:pPr>
      <w:r>
        <w:t>- по договору найма жилого помещения.</w:t>
      </w:r>
    </w:p>
    <w:p w:rsidR="0092691A" w:rsidRDefault="005F4333" w:rsidP="0092691A">
      <w:pPr>
        <w:pStyle w:val="aa"/>
        <w:jc w:val="both"/>
      </w:pPr>
      <w:r>
        <w:t xml:space="preserve">                </w:t>
      </w:r>
      <w:r w:rsidR="0092691A">
        <w:t>Кроме того, определен круг лиц, которые имеют право пользования жилыми помещениями, а именно:</w:t>
      </w:r>
    </w:p>
    <w:p w:rsidR="0092691A" w:rsidRDefault="005F4333" w:rsidP="0092691A">
      <w:pPr>
        <w:pStyle w:val="aa"/>
        <w:jc w:val="both"/>
      </w:pPr>
      <w:r>
        <w:t xml:space="preserve">             </w:t>
      </w:r>
      <w:r w:rsidR="000E6FA1">
        <w:t xml:space="preserve"> </w:t>
      </w:r>
      <w:r>
        <w:t xml:space="preserve"> </w:t>
      </w:r>
      <w:r w:rsidR="0092691A">
        <w:t>- наниматель жилого помещения и члены его семьи - по договору социального найма жилого помещения;</w:t>
      </w:r>
    </w:p>
    <w:p w:rsidR="0092691A" w:rsidRDefault="005F4333" w:rsidP="0092691A">
      <w:pPr>
        <w:pStyle w:val="aa"/>
        <w:jc w:val="both"/>
      </w:pPr>
      <w:r>
        <w:t xml:space="preserve">              </w:t>
      </w:r>
      <w:r w:rsidR="0092691A">
        <w:t>- наниматель и члены его семьи - по договору найма жилого помещения жилищного фонда социального использования;</w:t>
      </w:r>
    </w:p>
    <w:p w:rsidR="0092691A" w:rsidRDefault="000E6FA1" w:rsidP="0092691A">
      <w:pPr>
        <w:pStyle w:val="aa"/>
        <w:jc w:val="both"/>
      </w:pPr>
      <w:r>
        <w:t xml:space="preserve">              </w:t>
      </w:r>
      <w:r w:rsidR="0092691A">
        <w:t>- наниматель и граждане, постоянно проживающие с нанимателем, - по договору найма жилого помещения;</w:t>
      </w:r>
    </w:p>
    <w:p w:rsidR="0092691A" w:rsidRDefault="00047A86" w:rsidP="0092691A">
      <w:pPr>
        <w:pStyle w:val="aa"/>
        <w:jc w:val="both"/>
      </w:pPr>
      <w:r>
        <w:t xml:space="preserve">             </w:t>
      </w:r>
      <w:r w:rsidR="0092691A">
        <w:t>- наниматель и члены его семьи - по договору найма специализированного жилого помещения;</w:t>
      </w:r>
    </w:p>
    <w:p w:rsidR="0092691A" w:rsidRDefault="00047A86" w:rsidP="0092691A">
      <w:pPr>
        <w:pStyle w:val="aa"/>
        <w:jc w:val="both"/>
      </w:pPr>
      <w:r>
        <w:t xml:space="preserve">            </w:t>
      </w:r>
      <w:r w:rsidR="0092691A">
        <w:t>- собственник жилого помещения и члены его семьи;</w:t>
      </w:r>
    </w:p>
    <w:p w:rsidR="0092691A" w:rsidRDefault="00047A86" w:rsidP="0092691A">
      <w:pPr>
        <w:pStyle w:val="aa"/>
        <w:jc w:val="both"/>
      </w:pPr>
      <w:r>
        <w:t xml:space="preserve">            </w:t>
      </w:r>
      <w:r w:rsidR="0092691A">
        <w:t xml:space="preserve">- иные лица, пользующиеся жилым помещением на законных основаниях. </w:t>
      </w:r>
    </w:p>
    <w:p w:rsidR="00C24B0F" w:rsidRDefault="00047A86" w:rsidP="0092691A">
      <w:pPr>
        <w:pStyle w:val="aa"/>
        <w:jc w:val="both"/>
      </w:pPr>
      <w:r>
        <w:t xml:space="preserve">            </w:t>
      </w:r>
      <w:r w:rsidR="0092691A">
        <w:t>Дата вступления в силу - 01.03.2022</w:t>
      </w:r>
      <w:r>
        <w:t>.</w:t>
      </w:r>
    </w:p>
    <w:p w:rsidR="008C454E" w:rsidRPr="005C02F1" w:rsidRDefault="008C454E" w:rsidP="0092691A">
      <w:pPr>
        <w:pStyle w:val="aa"/>
        <w:jc w:val="both"/>
      </w:pPr>
    </w:p>
    <w:p w:rsidR="00834CCE" w:rsidRPr="005C02F1" w:rsidRDefault="00834CCE" w:rsidP="005C02F1">
      <w:pPr>
        <w:pStyle w:val="aa"/>
        <w:jc w:val="both"/>
      </w:pPr>
    </w:p>
    <w:p w:rsidR="00512C59" w:rsidRPr="005C02F1" w:rsidRDefault="00512C59" w:rsidP="005C02F1">
      <w:pPr>
        <w:pStyle w:val="aa"/>
        <w:jc w:val="both"/>
      </w:pPr>
    </w:p>
    <w:sectPr w:rsidR="00512C59" w:rsidRPr="005C02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2F2" w:rsidRDefault="002462F2" w:rsidP="004338DA">
      <w:pPr>
        <w:spacing w:after="0" w:line="240" w:lineRule="auto"/>
      </w:pPr>
      <w:r>
        <w:separator/>
      </w:r>
    </w:p>
  </w:endnote>
  <w:endnote w:type="continuationSeparator" w:id="0">
    <w:p w:rsidR="002462F2" w:rsidRDefault="002462F2" w:rsidP="0043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DA" w:rsidRDefault="004338DA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6936"/>
      <w:docPartObj>
        <w:docPartGallery w:val="Page Numbers (Bottom of Page)"/>
        <w:docPartUnique/>
      </w:docPartObj>
    </w:sdtPr>
    <w:sdtEndPr/>
    <w:sdtContent>
      <w:p w:rsidR="004338DA" w:rsidRDefault="004338DA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009">
          <w:rPr>
            <w:noProof/>
          </w:rPr>
          <w:t>3</w:t>
        </w:r>
        <w:r>
          <w:fldChar w:fldCharType="end"/>
        </w:r>
      </w:p>
    </w:sdtContent>
  </w:sdt>
  <w:p w:rsidR="004338DA" w:rsidRDefault="004338DA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DA" w:rsidRDefault="004338DA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2F2" w:rsidRDefault="002462F2" w:rsidP="004338DA">
      <w:pPr>
        <w:spacing w:after="0" w:line="240" w:lineRule="auto"/>
      </w:pPr>
      <w:r>
        <w:separator/>
      </w:r>
    </w:p>
  </w:footnote>
  <w:footnote w:type="continuationSeparator" w:id="0">
    <w:p w:rsidR="002462F2" w:rsidRDefault="002462F2" w:rsidP="0043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DA" w:rsidRDefault="004338DA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DA" w:rsidRDefault="004338DA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8DA" w:rsidRDefault="004338DA">
    <w:pPr>
      <w:pStyle w:val="af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E14"/>
    <w:rsid w:val="00047A86"/>
    <w:rsid w:val="00067816"/>
    <w:rsid w:val="000A6771"/>
    <w:rsid w:val="000D3468"/>
    <w:rsid w:val="000E6FA1"/>
    <w:rsid w:val="00162C75"/>
    <w:rsid w:val="001E316E"/>
    <w:rsid w:val="00206CA6"/>
    <w:rsid w:val="002234FB"/>
    <w:rsid w:val="002462F2"/>
    <w:rsid w:val="002D103F"/>
    <w:rsid w:val="003537AA"/>
    <w:rsid w:val="00363739"/>
    <w:rsid w:val="003A1FDC"/>
    <w:rsid w:val="004338DA"/>
    <w:rsid w:val="0048697D"/>
    <w:rsid w:val="004D1711"/>
    <w:rsid w:val="005118C1"/>
    <w:rsid w:val="00512C59"/>
    <w:rsid w:val="00543FFB"/>
    <w:rsid w:val="0057193B"/>
    <w:rsid w:val="00590AEC"/>
    <w:rsid w:val="005A3AAF"/>
    <w:rsid w:val="005C02F1"/>
    <w:rsid w:val="005C2EB2"/>
    <w:rsid w:val="005D5D0B"/>
    <w:rsid w:val="005F4333"/>
    <w:rsid w:val="00614707"/>
    <w:rsid w:val="006B0574"/>
    <w:rsid w:val="006B3835"/>
    <w:rsid w:val="007218F1"/>
    <w:rsid w:val="0073481F"/>
    <w:rsid w:val="00750505"/>
    <w:rsid w:val="0076266F"/>
    <w:rsid w:val="0078311A"/>
    <w:rsid w:val="00834CCE"/>
    <w:rsid w:val="00865AB7"/>
    <w:rsid w:val="008C454E"/>
    <w:rsid w:val="00915713"/>
    <w:rsid w:val="0092691A"/>
    <w:rsid w:val="009A0455"/>
    <w:rsid w:val="009A6871"/>
    <w:rsid w:val="00A003BF"/>
    <w:rsid w:val="00A2482A"/>
    <w:rsid w:val="00A5645C"/>
    <w:rsid w:val="00A725A4"/>
    <w:rsid w:val="00A77865"/>
    <w:rsid w:val="00A81BC9"/>
    <w:rsid w:val="00BC0E14"/>
    <w:rsid w:val="00BC7FB6"/>
    <w:rsid w:val="00C22009"/>
    <w:rsid w:val="00C24B0F"/>
    <w:rsid w:val="00D0029D"/>
    <w:rsid w:val="00D977D2"/>
    <w:rsid w:val="00DA7E3C"/>
    <w:rsid w:val="00E30725"/>
    <w:rsid w:val="00E95C43"/>
    <w:rsid w:val="00EA429C"/>
    <w:rsid w:val="00EE24C7"/>
    <w:rsid w:val="00F5608E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43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338DA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3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338D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43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4338DA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43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4338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1800</Words>
  <Characters>10264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69</cp:revision>
  <dcterms:created xsi:type="dcterms:W3CDTF">2021-09-12T11:52:00Z</dcterms:created>
  <dcterms:modified xsi:type="dcterms:W3CDTF">2021-09-13T06:28:00Z</dcterms:modified>
</cp:coreProperties>
</file>