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41A" w:rsidRDefault="00A86109" w:rsidP="00A86109">
      <w:pPr>
        <w:jc w:val="center"/>
      </w:pPr>
      <w:r>
        <w:t>Обзор изменений законодательства</w:t>
      </w:r>
    </w:p>
    <w:p w:rsidR="007C541A" w:rsidRDefault="007C541A" w:rsidP="00A86109">
      <w:pPr>
        <w:jc w:val="center"/>
      </w:pPr>
    </w:p>
    <w:p w:rsidR="00755295" w:rsidRPr="00C87B60" w:rsidRDefault="00545185" w:rsidP="00545185">
      <w:pPr>
        <w:jc w:val="center"/>
      </w:pPr>
      <w:r w:rsidRPr="001605D4">
        <w:rPr>
          <w:u w:val="single"/>
        </w:rPr>
        <w:t>Страховщики  не будут проверять при заключении договора ОСАГО наличие действующей диагностической карты</w:t>
      </w:r>
    </w:p>
    <w:p w:rsidR="00545185" w:rsidRPr="00755295" w:rsidRDefault="00545185" w:rsidP="00A87806">
      <w:pPr>
        <w:ind w:firstLine="851"/>
        <w:jc w:val="both"/>
      </w:pPr>
      <w:r w:rsidRPr="00755295">
        <w:t>Официально опубликован Ф</w:t>
      </w:r>
      <w:r w:rsidR="00A87806">
        <w:t>едеральный закон от 02.07.2021 №</w:t>
      </w:r>
      <w:r w:rsidRPr="00755295">
        <w:t xml:space="preserve"> 343-ФЗ </w:t>
      </w:r>
      <w:r w:rsidR="00A87806">
        <w:t>«</w:t>
      </w:r>
      <w:r w:rsidRPr="00755295">
        <w:t xml:space="preserve">О внесении изменений в Закон Российской Федерации </w:t>
      </w:r>
      <w:r w:rsidR="00A87806">
        <w:t>«</w:t>
      </w:r>
      <w:r w:rsidRPr="00755295">
        <w:t>Об организации страхового дела в Росс</w:t>
      </w:r>
      <w:r w:rsidR="00A87806">
        <w:t>ийской Федерации»</w:t>
      </w:r>
      <w:r w:rsidRPr="00755295">
        <w:t xml:space="preserve"> и отдельные законодательные акты Российской Федерации ФЗ.</w:t>
      </w:r>
    </w:p>
    <w:p w:rsidR="00545185" w:rsidRPr="00755295" w:rsidRDefault="00A87806" w:rsidP="00755295">
      <w:pPr>
        <w:jc w:val="both"/>
      </w:pPr>
      <w:r>
        <w:t xml:space="preserve">              </w:t>
      </w:r>
      <w:r w:rsidR="00545185" w:rsidRPr="00755295">
        <w:t xml:space="preserve">С 22 августа 2021 года страховщики не будут проверять при заключении договора ОСАГО наличие действующей диагностической карты. Соответствующие изменения внесены в Закон о безопасности дорожного движения и в Закон об ОСАГО.  </w:t>
      </w:r>
    </w:p>
    <w:p w:rsidR="007C541A" w:rsidRPr="00755295" w:rsidRDefault="00A87806" w:rsidP="00755295">
      <w:pPr>
        <w:jc w:val="both"/>
      </w:pPr>
      <w:r>
        <w:t xml:space="preserve">              </w:t>
      </w:r>
      <w:r w:rsidR="00545185" w:rsidRPr="00755295">
        <w:t>Дата вступления в силу - 22.08.2021</w:t>
      </w:r>
      <w:r>
        <w:t>.</w:t>
      </w:r>
    </w:p>
    <w:p w:rsidR="006D203E" w:rsidRPr="00755295" w:rsidRDefault="006D203E" w:rsidP="00444311">
      <w:pPr>
        <w:jc w:val="center"/>
      </w:pPr>
      <w:r w:rsidRPr="00A87806">
        <w:rPr>
          <w:u w:val="single"/>
        </w:rPr>
        <w:t xml:space="preserve">ВС РФ: если </w:t>
      </w:r>
      <w:proofErr w:type="spellStart"/>
      <w:r w:rsidRPr="00A87806">
        <w:rPr>
          <w:u w:val="single"/>
        </w:rPr>
        <w:t>госзакупку</w:t>
      </w:r>
      <w:proofErr w:type="spellEnd"/>
      <w:r w:rsidRPr="00A87806">
        <w:rPr>
          <w:u w:val="single"/>
        </w:rPr>
        <w:t xml:space="preserve"> отменили по вине заказчика, комиссию за получение гарантии можно вернуть</w:t>
      </w:r>
    </w:p>
    <w:p w:rsidR="006D203E" w:rsidRPr="00755295" w:rsidRDefault="00444311" w:rsidP="00755295">
      <w:pPr>
        <w:jc w:val="both"/>
      </w:pPr>
      <w:r>
        <w:t xml:space="preserve">            </w:t>
      </w:r>
      <w:r w:rsidR="006D203E" w:rsidRPr="00755295">
        <w:t>Победитель подписал контракт и представил банковскую гарантию для обеспечения его исполнения. За оформление гарантии он заплатил комиссию.</w:t>
      </w:r>
    </w:p>
    <w:p w:rsidR="006D203E" w:rsidRPr="00755295" w:rsidRDefault="00444311" w:rsidP="00444311">
      <w:pPr>
        <w:tabs>
          <w:tab w:val="left" w:pos="851"/>
        </w:tabs>
        <w:jc w:val="both"/>
      </w:pPr>
      <w:r>
        <w:t xml:space="preserve">            </w:t>
      </w:r>
      <w:r w:rsidR="006D203E" w:rsidRPr="00755295">
        <w:t>Однако контролеры предписали отменить результаты закупки из-за нарушений заказчиком ее процедуры. Предписание исполнено. Контракт не подписан.</w:t>
      </w:r>
    </w:p>
    <w:p w:rsidR="006D203E" w:rsidRPr="00755295" w:rsidRDefault="00444311" w:rsidP="00755295">
      <w:pPr>
        <w:jc w:val="both"/>
      </w:pPr>
      <w:r>
        <w:t xml:space="preserve">             </w:t>
      </w:r>
      <w:r w:rsidR="006D203E" w:rsidRPr="00755295">
        <w:t>Победитель обратился в суд, чтобы возместить расходы на получение банковской гарантии.</w:t>
      </w:r>
    </w:p>
    <w:p w:rsidR="006D203E" w:rsidRPr="00755295" w:rsidRDefault="00444311" w:rsidP="00755295">
      <w:pPr>
        <w:jc w:val="both"/>
      </w:pPr>
      <w:r>
        <w:t xml:space="preserve">            </w:t>
      </w:r>
      <w:r w:rsidR="006D203E" w:rsidRPr="00755295">
        <w:t>Заказчик пояснил:</w:t>
      </w:r>
      <w:r>
        <w:t xml:space="preserve"> </w:t>
      </w:r>
      <w:r w:rsidR="006D203E" w:rsidRPr="00755295">
        <w:t xml:space="preserve">понесенные расходы являются не убытками, а затратами в связи с участием в закупке. Их разумность не доказана. Сумма превышает расценки на аналогичные услуги в других банках. Это подтверждают сведения с сайтов кредитных </w:t>
      </w:r>
      <w:proofErr w:type="spellStart"/>
      <w:r w:rsidR="006D203E" w:rsidRPr="00755295">
        <w:t>организаций</w:t>
      </w:r>
      <w:proofErr w:type="gramStart"/>
      <w:r w:rsidR="006D203E" w:rsidRPr="00755295">
        <w:t>;п</w:t>
      </w:r>
      <w:proofErr w:type="gramEnd"/>
      <w:r w:rsidR="006D203E" w:rsidRPr="00755295">
        <w:t>обедитель</w:t>
      </w:r>
      <w:proofErr w:type="spellEnd"/>
      <w:r w:rsidR="006D203E" w:rsidRPr="00755295">
        <w:t xml:space="preserve"> мог бы расторгнуть договор о предоставлении банковской гарантии и вернуть вознаграждение, но не сделал этого.</w:t>
      </w:r>
    </w:p>
    <w:p w:rsidR="006D203E" w:rsidRPr="00755295" w:rsidRDefault="00444311" w:rsidP="00755295">
      <w:pPr>
        <w:jc w:val="both"/>
      </w:pPr>
      <w:r>
        <w:t xml:space="preserve">           </w:t>
      </w:r>
      <w:r w:rsidR="006D203E" w:rsidRPr="00755295">
        <w:t>Суды поддержали победителя:</w:t>
      </w:r>
    </w:p>
    <w:p w:rsidR="006D203E" w:rsidRPr="00755295" w:rsidRDefault="006D203E" w:rsidP="00755295">
      <w:pPr>
        <w:jc w:val="both"/>
      </w:pPr>
      <w:r w:rsidRPr="00755295">
        <w:t>закупку отменили по вине заказчика. Это стало причиной убытков в виде уплаченного банку вознаграждения;</w:t>
      </w:r>
    </w:p>
    <w:p w:rsidR="006D203E" w:rsidRPr="00755295" w:rsidRDefault="00444311" w:rsidP="00755295">
      <w:pPr>
        <w:jc w:val="both"/>
      </w:pPr>
      <w:r>
        <w:t xml:space="preserve">             </w:t>
      </w:r>
      <w:r w:rsidR="006D203E" w:rsidRPr="00755295">
        <w:t>победитель надлежащим образом исполнил обязательства по подготовке обеспечения исполнения контракта;</w:t>
      </w:r>
    </w:p>
    <w:p w:rsidR="00444311" w:rsidRDefault="00444311" w:rsidP="00755295">
      <w:pPr>
        <w:jc w:val="both"/>
      </w:pPr>
      <w:r>
        <w:t xml:space="preserve">             </w:t>
      </w:r>
      <w:r w:rsidR="006D203E" w:rsidRPr="00755295">
        <w:t>расходы на уплату комиссии не относятся к предпринимательским рискам, поскольку предоставление об</w:t>
      </w:r>
      <w:r>
        <w:t>еспечения исполнения контракта - это требование Закона</w:t>
      </w:r>
    </w:p>
    <w:p w:rsidR="006D203E" w:rsidRPr="00755295" w:rsidRDefault="00444311" w:rsidP="00755295">
      <w:pPr>
        <w:jc w:val="both"/>
      </w:pPr>
      <w:r>
        <w:t xml:space="preserve"> №</w:t>
      </w:r>
      <w:r w:rsidR="006D203E" w:rsidRPr="00755295">
        <w:t xml:space="preserve"> 44-ФЗ. Затраты обусловлены намерением вступить в договорные отношения, исполнить контракт и получить по нему прибыль, которая компенсировала бы вложения;</w:t>
      </w:r>
    </w:p>
    <w:p w:rsidR="006D203E" w:rsidRPr="00755295" w:rsidRDefault="006D203E" w:rsidP="00755295">
      <w:pPr>
        <w:jc w:val="both"/>
      </w:pPr>
      <w:r w:rsidRPr="00755295">
        <w:t>убытки возникли из-за неправомерных действий заказчика при закупке;</w:t>
      </w:r>
    </w:p>
    <w:p w:rsidR="006D203E" w:rsidRPr="00755295" w:rsidRDefault="00444311" w:rsidP="00755295">
      <w:pPr>
        <w:jc w:val="both"/>
      </w:pPr>
      <w:r>
        <w:t xml:space="preserve">              </w:t>
      </w:r>
      <w:r w:rsidR="006D203E" w:rsidRPr="00755295">
        <w:t>заказчик не доказал, что расходы общества завышены. Приведенные им сведения с сайтов кредитных организаций отражают минимальный размер платы за выдачу банковской гарантии без учета конкретных обстоятельств заключения договор</w:t>
      </w:r>
      <w:proofErr w:type="gramStart"/>
      <w:r w:rsidR="006D203E" w:rsidRPr="00755295">
        <w:t>а о ее</w:t>
      </w:r>
      <w:proofErr w:type="gramEnd"/>
      <w:r w:rsidR="006D203E" w:rsidRPr="00755295">
        <w:t xml:space="preserve"> предоставлении;</w:t>
      </w:r>
    </w:p>
    <w:p w:rsidR="006D203E" w:rsidRPr="00755295" w:rsidRDefault="00444311" w:rsidP="00755295">
      <w:pPr>
        <w:jc w:val="both"/>
      </w:pPr>
      <w:r>
        <w:t xml:space="preserve">            </w:t>
      </w:r>
      <w:r w:rsidR="006D203E" w:rsidRPr="00755295">
        <w:t>довод о том, что победитель мог бы расторгнуть договор о предоставлении банковской гарантии и вернуть вознаграждение, несостоятелен. По условиям договора комиссию не возвращают, если гарантия прекратит действие досрочно.</w:t>
      </w:r>
    </w:p>
    <w:p w:rsidR="006D203E" w:rsidRPr="00755295" w:rsidRDefault="00444311" w:rsidP="00755295">
      <w:pPr>
        <w:jc w:val="both"/>
      </w:pPr>
      <w:r>
        <w:t xml:space="preserve">          </w:t>
      </w:r>
      <w:r w:rsidR="006D203E" w:rsidRPr="00755295">
        <w:t>ВС РФ не стал пересматривать дело.</w:t>
      </w:r>
    </w:p>
    <w:p w:rsidR="00A06829" w:rsidRPr="00755295" w:rsidRDefault="00444311" w:rsidP="00755295">
      <w:pPr>
        <w:jc w:val="both"/>
      </w:pPr>
      <w:r>
        <w:t xml:space="preserve">          </w:t>
      </w:r>
      <w:r w:rsidR="006D203E" w:rsidRPr="00755295">
        <w:t>Документ:</w:t>
      </w:r>
      <w:r>
        <w:t xml:space="preserve"> </w:t>
      </w:r>
      <w:r w:rsidR="006D203E" w:rsidRPr="00755295">
        <w:t>Определение ВС РФ от 30.06.2021</w:t>
      </w:r>
      <w:r>
        <w:t xml:space="preserve"> №</w:t>
      </w:r>
      <w:r w:rsidR="006D203E" w:rsidRPr="00755295">
        <w:t xml:space="preserve"> 307-ЭС21-9691</w:t>
      </w:r>
      <w:r>
        <w:t>.</w:t>
      </w:r>
    </w:p>
    <w:p w:rsidR="008D26B2" w:rsidRPr="00755295" w:rsidRDefault="008D26B2" w:rsidP="00C83B7C">
      <w:pPr>
        <w:jc w:val="center"/>
      </w:pPr>
      <w:r w:rsidRPr="00444311">
        <w:rPr>
          <w:u w:val="single"/>
        </w:rPr>
        <w:t>Суд счел, что незаконно возлагать на работодателя обязанности вакцинировать персонал от гриппа</w:t>
      </w:r>
    </w:p>
    <w:p w:rsidR="008D26B2" w:rsidRPr="00755295" w:rsidRDefault="00C83B7C" w:rsidP="00755295">
      <w:pPr>
        <w:jc w:val="both"/>
      </w:pPr>
      <w:r>
        <w:t xml:space="preserve">            </w:t>
      </w:r>
      <w:proofErr w:type="spellStart"/>
      <w:r w:rsidR="008D26B2" w:rsidRPr="00755295">
        <w:t>Роспотребнадзор</w:t>
      </w:r>
      <w:proofErr w:type="spellEnd"/>
      <w:r w:rsidR="008D26B2" w:rsidRPr="00755295">
        <w:t xml:space="preserve"> провел эпидемиологическое расследование. В результате он выдал торговой организации предписание о вакцинации против гриппа всех сотрудников </w:t>
      </w:r>
      <w:r>
        <w:t xml:space="preserve">в </w:t>
      </w:r>
      <w:proofErr w:type="spellStart"/>
      <w:r>
        <w:t>предэпидемический</w:t>
      </w:r>
      <w:proofErr w:type="spellEnd"/>
      <w:r>
        <w:t xml:space="preserve"> сезон 2020 -</w:t>
      </w:r>
      <w:r w:rsidR="008D26B2" w:rsidRPr="00755295">
        <w:t xml:space="preserve"> 2021 годов. Также работодателя обязали оформлять отказы сотрудников от прививок. Он с требованиями не согласился.</w:t>
      </w:r>
    </w:p>
    <w:p w:rsidR="008D26B2" w:rsidRPr="00755295" w:rsidRDefault="00C83B7C" w:rsidP="00755295">
      <w:pPr>
        <w:jc w:val="both"/>
      </w:pPr>
      <w:r>
        <w:t xml:space="preserve">             </w:t>
      </w:r>
      <w:r w:rsidR="008D26B2" w:rsidRPr="00755295">
        <w:t>Суды двух инстанций встали на сторону организации. Персонал нельзя принуждать к вакцинации, иммунопрофилактика граждан является добровольной.</w:t>
      </w:r>
    </w:p>
    <w:p w:rsidR="008D26B2" w:rsidRPr="00755295" w:rsidRDefault="008D26B2" w:rsidP="00755295">
      <w:pPr>
        <w:jc w:val="both"/>
      </w:pPr>
    </w:p>
    <w:p w:rsidR="008D26B2" w:rsidRPr="00755295" w:rsidRDefault="00647480" w:rsidP="00755295">
      <w:pPr>
        <w:jc w:val="both"/>
      </w:pPr>
      <w:r>
        <w:lastRenderedPageBreak/>
        <w:t xml:space="preserve">              </w:t>
      </w:r>
      <w:r w:rsidR="008D26B2" w:rsidRPr="00755295">
        <w:t>Кроме того, Главный государственный санитарный врач РФ лишь рекомендовал обеспечить иммунизацию от гриппа сотрудников в сфере торговли, а в регионе по месту нахождения работодателя установили сроки прививочной кампании. Так как деятельность организации не входит в перечень работ с высоким риском заболеваемости, вакцинация персонала профилактическими прививками необязательна.</w:t>
      </w:r>
    </w:p>
    <w:p w:rsidR="008D26B2" w:rsidRPr="00755295" w:rsidRDefault="00647480" w:rsidP="00755295">
      <w:pPr>
        <w:jc w:val="both"/>
      </w:pPr>
      <w:r>
        <w:t xml:space="preserve">            </w:t>
      </w:r>
      <w:r w:rsidR="008D26B2" w:rsidRPr="00755295">
        <w:t>Суды указали, что отказы от иммунизации принимают и хранят только специальные медучреждения. Законом не предусмотрено нахождение таких документов в распоряжении работодателя. Следовательно, нельзя требовать, чтобы он их оформлял.</w:t>
      </w:r>
    </w:p>
    <w:p w:rsidR="007C541A" w:rsidRDefault="00647480" w:rsidP="00755295">
      <w:pPr>
        <w:jc w:val="both"/>
      </w:pPr>
      <w:r>
        <w:t xml:space="preserve">           </w:t>
      </w:r>
      <w:r w:rsidR="008D26B2" w:rsidRPr="00755295">
        <w:t>Документ:</w:t>
      </w:r>
      <w:r>
        <w:t xml:space="preserve"> </w:t>
      </w:r>
      <w:r w:rsidR="008D26B2" w:rsidRPr="00755295">
        <w:t>Постановление Семнадцатого арбитражного апелляционн</w:t>
      </w:r>
      <w:r>
        <w:t>ого суда от 02.06.2021 по делу №</w:t>
      </w:r>
      <w:r w:rsidR="008D26B2" w:rsidRPr="00755295">
        <w:t xml:space="preserve"> А60-55623/2020</w:t>
      </w:r>
      <w:r>
        <w:t>.</w:t>
      </w:r>
    </w:p>
    <w:p w:rsidR="00C87B60" w:rsidRDefault="00C87B60" w:rsidP="00C87B60">
      <w:pPr>
        <w:jc w:val="center"/>
      </w:pPr>
      <w:r w:rsidRPr="00C87B60">
        <w:rPr>
          <w:u w:val="single"/>
        </w:rPr>
        <w:t xml:space="preserve">Работник может быть отстранен от работы при отсутствии прививки от COVID-19: мнение </w:t>
      </w:r>
      <w:proofErr w:type="spellStart"/>
      <w:r w:rsidRPr="00C87B60">
        <w:rPr>
          <w:u w:val="single"/>
        </w:rPr>
        <w:t>Роструда</w:t>
      </w:r>
      <w:proofErr w:type="spellEnd"/>
    </w:p>
    <w:p w:rsidR="00C87B60" w:rsidRDefault="00C87B60" w:rsidP="00C87B60">
      <w:pPr>
        <w:jc w:val="both"/>
      </w:pPr>
      <w:r>
        <w:t xml:space="preserve">             </w:t>
      </w:r>
      <w:r w:rsidR="00DE4A13">
        <w:t xml:space="preserve"> </w:t>
      </w:r>
      <w:r>
        <w:t xml:space="preserve">В качестве ответа на частный запрос </w:t>
      </w:r>
      <w:proofErr w:type="spellStart"/>
      <w:r>
        <w:t>юрлица</w:t>
      </w:r>
      <w:proofErr w:type="spellEnd"/>
      <w:r>
        <w:t xml:space="preserve"> </w:t>
      </w:r>
      <w:proofErr w:type="spellStart"/>
      <w:r>
        <w:t>Рострудом</w:t>
      </w:r>
      <w:proofErr w:type="spellEnd"/>
      <w:r>
        <w:t xml:space="preserve"> было под</w:t>
      </w:r>
      <w:r>
        <w:t>готовлено письмо от 13.07.2021 №</w:t>
      </w:r>
      <w:r>
        <w:t xml:space="preserve"> 1811-ТЗ, касающееся целого ряда </w:t>
      </w:r>
      <w:r>
        <w:t>«</w:t>
      </w:r>
      <w:r>
        <w:t>горячих</w:t>
      </w:r>
      <w:r>
        <w:t>»</w:t>
      </w:r>
      <w:r>
        <w:t xml:space="preserve"> вопросов правомерности отстранения работника от выполнения трудовых обязанностей в связи с отсутствием прививки от </w:t>
      </w:r>
      <w:proofErr w:type="spellStart"/>
      <w:r>
        <w:t>коронавируса</w:t>
      </w:r>
      <w:proofErr w:type="spellEnd"/>
      <w:r>
        <w:t>.</w:t>
      </w:r>
    </w:p>
    <w:p w:rsidR="00C87B60" w:rsidRDefault="00C87B60" w:rsidP="00C87B60">
      <w:pPr>
        <w:tabs>
          <w:tab w:val="left" w:pos="851"/>
        </w:tabs>
        <w:jc w:val="both"/>
      </w:pPr>
      <w:r>
        <w:t xml:space="preserve">            </w:t>
      </w:r>
      <w:r w:rsidR="00DE4A13">
        <w:t xml:space="preserve"> </w:t>
      </w:r>
      <w:r>
        <w:t xml:space="preserve">Так, в частности, </w:t>
      </w:r>
      <w:proofErr w:type="spellStart"/>
      <w:r>
        <w:t>Роструд</w:t>
      </w:r>
      <w:proofErr w:type="spellEnd"/>
      <w:r>
        <w:t xml:space="preserve"> разъясняет, что ТК РФ предусмотрена возможность отстранения работника от выполнения трудовых обязанностей. Абзацем 8 части первой статьи 76 ТК РФ предусмотрено, что отстранение возможно не только в случаях, предусмотренных ТК РФ и федеральными законами, но и иными нормативными правовыми актами РФ. Одним из таких случаев является нарушение положений Закона об иммунопрофилактике инфекционных болезней. Отсутствие профилактических прививок влечет отказ в приеме на работу или отстранение граждан от работ, выполнение которых связано с высоким риском заболевания инфекционными болезнями.</w:t>
      </w:r>
    </w:p>
    <w:p w:rsidR="00C87B60" w:rsidRDefault="00C87B60" w:rsidP="00C87B60">
      <w:pPr>
        <w:jc w:val="both"/>
      </w:pPr>
      <w:r>
        <w:t xml:space="preserve">            </w:t>
      </w:r>
      <w:r>
        <w:t>При угрозе возникновения и распространения опасных инфекционных заболеваний главные государственные санитарные врачи и их заместители в субъектах РФ могут выносить постановления о проведении профилактических прививок гражданам или отдельным группам граждан по эпидемическим показаниям. Это указано в подпункте 6 пункта 1 статьи 51 Закона о санитарно-эпидемиологическом благополучии населения.</w:t>
      </w:r>
    </w:p>
    <w:p w:rsidR="00C87B60" w:rsidRDefault="00C87B60" w:rsidP="00C87B60">
      <w:pPr>
        <w:jc w:val="both"/>
      </w:pPr>
      <w:r>
        <w:t xml:space="preserve">            </w:t>
      </w:r>
      <w:r>
        <w:t xml:space="preserve">Количество работников, которые должны быть привиты для предотвращения дальнейшей угрозы распространения </w:t>
      </w:r>
      <w:proofErr w:type="spellStart"/>
      <w:r>
        <w:t>коронавирусной</w:t>
      </w:r>
      <w:proofErr w:type="spellEnd"/>
      <w:r>
        <w:t xml:space="preserve"> инфекции, устанавливает также главный санитарный врач в субъекте.</w:t>
      </w:r>
    </w:p>
    <w:p w:rsidR="00C87B60" w:rsidRDefault="00C87B60" w:rsidP="00C87B60">
      <w:pPr>
        <w:jc w:val="both"/>
      </w:pPr>
      <w:r>
        <w:t xml:space="preserve">            </w:t>
      </w:r>
      <w:r>
        <w:t xml:space="preserve">Например, в 60% работников, указанных в пункте 2.1 постановления Главного государственного санитарного врача </w:t>
      </w:r>
      <w:r>
        <w:t xml:space="preserve">по </w:t>
      </w:r>
      <w:proofErr w:type="spellStart"/>
      <w:r>
        <w:t>г</w:t>
      </w:r>
      <w:proofErr w:type="gramStart"/>
      <w:r>
        <w:t>.М</w:t>
      </w:r>
      <w:proofErr w:type="gramEnd"/>
      <w:r>
        <w:t>оскве</w:t>
      </w:r>
      <w:proofErr w:type="spellEnd"/>
      <w:r>
        <w:t xml:space="preserve"> от 15 июня 2021 г. №</w:t>
      </w:r>
      <w:r>
        <w:t xml:space="preserve"> 1 </w:t>
      </w:r>
      <w:r>
        <w:t>«</w:t>
      </w:r>
      <w:r>
        <w:t>О проведении профилактических прививок отдельным группам граж</w:t>
      </w:r>
      <w:r>
        <w:t>дан по эпидемическим показаниям»</w:t>
      </w:r>
      <w:r>
        <w:t>, учитываются исключительно работники (независимо от условий, определяющих характер работы), получившие вакцинацию. Исключения предусмотрены в отношении работников, имеющих медицинские противопоказания.</w:t>
      </w:r>
    </w:p>
    <w:p w:rsidR="00C87B60" w:rsidRDefault="00C87B60" w:rsidP="00C87B60">
      <w:pPr>
        <w:jc w:val="both"/>
      </w:pPr>
      <w:r>
        <w:t xml:space="preserve">           </w:t>
      </w:r>
      <w:r w:rsidR="00B52CF5">
        <w:t xml:space="preserve"> </w:t>
      </w:r>
      <w:r>
        <w:t>Таким образом, сотрудники, работающие удаленно (дистанционно), отказавшиеся от вакцинации и не имеющие противопоказаний, могут быть отстранены от работы. Перевод на дистанционный труд не является альтернативой отстранению.</w:t>
      </w:r>
    </w:p>
    <w:p w:rsidR="00C87B60" w:rsidRDefault="00C87B60" w:rsidP="00C87B60">
      <w:pPr>
        <w:jc w:val="both"/>
      </w:pPr>
      <w:r>
        <w:t xml:space="preserve">           </w:t>
      </w:r>
      <w:r w:rsidR="00B52CF5">
        <w:t xml:space="preserve"> </w:t>
      </w:r>
      <w:r>
        <w:t xml:space="preserve">В случае отказа работника от вакцинации без уважительной причины к установленному сроку работодателю необходимо издать приказ об отстранении работника без сохранения заработной платы. До издания приказа следует получить от работника письменный отказ от вакцинации. С приказом об отстранении следует ознакомить работника под </w:t>
      </w:r>
      <w:proofErr w:type="spellStart"/>
      <w:r>
        <w:t>родпись</w:t>
      </w:r>
      <w:proofErr w:type="spellEnd"/>
      <w:r>
        <w:t>.</w:t>
      </w:r>
    </w:p>
    <w:p w:rsidR="00C87B60" w:rsidRDefault="00C87B60" w:rsidP="00C87B60">
      <w:pPr>
        <w:jc w:val="both"/>
      </w:pPr>
      <w:r>
        <w:t xml:space="preserve">           </w:t>
      </w:r>
      <w:r w:rsidR="00B52CF5">
        <w:t xml:space="preserve"> </w:t>
      </w:r>
      <w:r>
        <w:t>Из пункта 2 статьи 11 Закона об иммунопрофилактике следует, что любые профилактические прививки проводятся добровольно. Но при этом результатом отказа может явиться отстранение от работы без сохранения заработной платы.</w:t>
      </w:r>
    </w:p>
    <w:p w:rsidR="00C87B60" w:rsidRPr="00755295" w:rsidRDefault="00C87B60" w:rsidP="00755295">
      <w:pPr>
        <w:jc w:val="both"/>
      </w:pPr>
      <w:r>
        <w:t xml:space="preserve">           </w:t>
      </w:r>
      <w:r>
        <w:t xml:space="preserve">Положения об обязательной вакцинации не распространяются на граждан, у которых есть противопоказания к вакцинации, установленные методическими рекомендациями к порядку проведения вакцинации препаратами ГАМ-КОВИД-ВАК, </w:t>
      </w:r>
      <w:proofErr w:type="spellStart"/>
      <w:r>
        <w:lastRenderedPageBreak/>
        <w:t>ЭпиВакКорона</w:t>
      </w:r>
      <w:proofErr w:type="spellEnd"/>
      <w:r>
        <w:t xml:space="preserve"> и </w:t>
      </w:r>
      <w:proofErr w:type="spellStart"/>
      <w:r>
        <w:t>КовиВак</w:t>
      </w:r>
      <w:proofErr w:type="spellEnd"/>
      <w:r>
        <w:t xml:space="preserve">, которые подтверждены медицинским заключением. </w:t>
      </w:r>
      <w:r>
        <w:t xml:space="preserve">    </w:t>
      </w:r>
      <w:r>
        <w:t>Работодатель вправе требовать представить подтверждающие медицинские документы. В случае</w:t>
      </w:r>
      <w:proofErr w:type="gramStart"/>
      <w:r>
        <w:t>,</w:t>
      </w:r>
      <w:proofErr w:type="gramEnd"/>
      <w:r>
        <w:t xml:space="preserve"> если работник отказывается предоставлять вышеуказанные документы, он подлежит отстранению от работы без сохранения заработной платы.</w:t>
      </w:r>
    </w:p>
    <w:p w:rsidR="00D740FA" w:rsidRPr="00755295" w:rsidRDefault="00D740FA" w:rsidP="000D18B7">
      <w:pPr>
        <w:jc w:val="center"/>
      </w:pPr>
      <w:r w:rsidRPr="00647480">
        <w:rPr>
          <w:u w:val="single"/>
        </w:rPr>
        <w:t>С 24 июля возобновят авиасообщение с Францией и Чехией</w:t>
      </w:r>
    </w:p>
    <w:p w:rsidR="00D740FA" w:rsidRPr="00755295" w:rsidRDefault="000D18B7" w:rsidP="00755295">
      <w:pPr>
        <w:jc w:val="both"/>
      </w:pPr>
      <w:r>
        <w:t xml:space="preserve">             </w:t>
      </w:r>
      <w:r w:rsidR="00D740FA" w:rsidRPr="00755295">
        <w:t>Станут возможны перелеты туда и обратно по маршрутам:</w:t>
      </w:r>
    </w:p>
    <w:p w:rsidR="00D740FA" w:rsidRPr="00755295" w:rsidRDefault="000D18B7" w:rsidP="00755295">
      <w:pPr>
        <w:jc w:val="both"/>
      </w:pPr>
      <w:r>
        <w:t xml:space="preserve">             Москва - Париж и Москва -</w:t>
      </w:r>
      <w:r w:rsidR="00D740FA" w:rsidRPr="00755295">
        <w:t xml:space="preserve"> Ницца (по 4 рейса в неделю на каждом маршруте);</w:t>
      </w:r>
    </w:p>
    <w:p w:rsidR="00D740FA" w:rsidRPr="00755295" w:rsidRDefault="000D18B7" w:rsidP="00755295">
      <w:pPr>
        <w:jc w:val="both"/>
      </w:pPr>
      <w:r>
        <w:t xml:space="preserve">             Санкт-Петербург - Париж и Санкт-Петербург -</w:t>
      </w:r>
      <w:r w:rsidR="00D740FA" w:rsidRPr="00755295">
        <w:t xml:space="preserve"> Ницца (по 2 рейса в неделю на каждом маршруте);</w:t>
      </w:r>
    </w:p>
    <w:p w:rsidR="00D740FA" w:rsidRPr="00755295" w:rsidRDefault="000D18B7" w:rsidP="00755295">
      <w:pPr>
        <w:jc w:val="both"/>
      </w:pPr>
      <w:r>
        <w:t xml:space="preserve">             Москва -</w:t>
      </w:r>
      <w:r w:rsidR="00D740FA" w:rsidRPr="00755295">
        <w:t xml:space="preserve"> Прага (4 рейса в неделю).</w:t>
      </w:r>
    </w:p>
    <w:p w:rsidR="00D740FA" w:rsidRPr="00755295" w:rsidRDefault="000D18B7" w:rsidP="00755295">
      <w:pPr>
        <w:jc w:val="both"/>
      </w:pPr>
      <w:r>
        <w:t xml:space="preserve">              </w:t>
      </w:r>
      <w:r w:rsidR="00D740FA" w:rsidRPr="00755295">
        <w:t>На взаимной основе увеличат количество регулярных рейсов с рядом стран, среди которых Австрия, Греция, Бельгия, Болгария и Венгрия.</w:t>
      </w:r>
    </w:p>
    <w:p w:rsidR="00D740FA" w:rsidRPr="00755295" w:rsidRDefault="000D18B7" w:rsidP="00755295">
      <w:pPr>
        <w:jc w:val="both"/>
      </w:pPr>
      <w:r>
        <w:t xml:space="preserve">             </w:t>
      </w:r>
      <w:r w:rsidR="00D740FA" w:rsidRPr="00755295">
        <w:t>Станут доступны международные перелеты из аэропортов Архангельска, Новокузнецка и Орска.</w:t>
      </w:r>
    </w:p>
    <w:p w:rsidR="00D740FA" w:rsidRPr="00755295" w:rsidRDefault="000D18B7" w:rsidP="00755295">
      <w:pPr>
        <w:jc w:val="both"/>
      </w:pPr>
      <w:r>
        <w:t xml:space="preserve">             </w:t>
      </w:r>
      <w:r w:rsidR="00D740FA" w:rsidRPr="00755295">
        <w:t>Напомним, по прибытии из-за рубежа должны сдавать тест на COVID-19 все граждане РФ, за исключением тех, кто привился от новой инфекции в течение последних 12 мес. или переболел менее полугода назад.</w:t>
      </w:r>
    </w:p>
    <w:p w:rsidR="00A86109" w:rsidRPr="00755295" w:rsidRDefault="000D18B7" w:rsidP="00755295">
      <w:pPr>
        <w:jc w:val="both"/>
      </w:pPr>
      <w:r>
        <w:t xml:space="preserve">             </w:t>
      </w:r>
      <w:r w:rsidR="00D740FA" w:rsidRPr="00755295">
        <w:t>Документ:</w:t>
      </w:r>
      <w:r>
        <w:t xml:space="preserve"> </w:t>
      </w:r>
      <w:r w:rsidR="00D740FA" w:rsidRPr="00755295">
        <w:t>Информация Правительства РФ от 14.07.2021</w:t>
      </w:r>
      <w:r>
        <w:t>.</w:t>
      </w:r>
    </w:p>
    <w:p w:rsidR="00D103C6" w:rsidRPr="000D18B7" w:rsidRDefault="00D103C6" w:rsidP="000D18B7">
      <w:pPr>
        <w:ind w:firstLine="851"/>
        <w:jc w:val="center"/>
        <w:rPr>
          <w:u w:val="single"/>
        </w:rPr>
      </w:pPr>
      <w:r w:rsidRPr="000D18B7">
        <w:rPr>
          <w:u w:val="single"/>
        </w:rPr>
        <w:t>Теперь у нотариусов можно хранить электронные документы и файлы</w:t>
      </w:r>
    </w:p>
    <w:p w:rsidR="00D103C6" w:rsidRPr="00755295" w:rsidRDefault="00D103C6" w:rsidP="00755295">
      <w:pPr>
        <w:ind w:firstLine="851"/>
        <w:jc w:val="both"/>
      </w:pPr>
      <w:r w:rsidRPr="00755295">
        <w:t>ФНП сообщила, что кроме бумаг нотариусу можно передать электронные документы, аудио- и видеофайлы, программные коды, базы данных и др. Они будут надежно храниться в Единой информационной системе нотариата.</w:t>
      </w:r>
    </w:p>
    <w:p w:rsidR="00D103C6" w:rsidRPr="00755295" w:rsidRDefault="00D103C6" w:rsidP="00755295">
      <w:pPr>
        <w:ind w:firstLine="851"/>
        <w:jc w:val="both"/>
      </w:pPr>
      <w:r w:rsidRPr="00755295">
        <w:t xml:space="preserve">На портале ФНП есть раздел </w:t>
      </w:r>
      <w:r w:rsidR="00D76BC4">
        <w:t>«Удаленные нотариальные действия»</w:t>
      </w:r>
      <w:r w:rsidRPr="00755295">
        <w:t xml:space="preserve"> где указан список </w:t>
      </w:r>
      <w:proofErr w:type="gramStart"/>
      <w:r w:rsidRPr="00755295">
        <w:t>доступных</w:t>
      </w:r>
      <w:proofErr w:type="gramEnd"/>
      <w:r w:rsidRPr="00755295">
        <w:t xml:space="preserve"> онлайн-услуг. Среди них — принятие на хранение либо выдача электронных документов. Там же инструкция по использованию сервиса.</w:t>
      </w:r>
    </w:p>
    <w:p w:rsidR="00D103C6" w:rsidRPr="00755295" w:rsidRDefault="00D103C6" w:rsidP="00755295">
      <w:pPr>
        <w:ind w:firstLine="851"/>
        <w:jc w:val="both"/>
      </w:pPr>
      <w:r w:rsidRPr="00755295">
        <w:t>Чтобы им воспользоваться, нужна усиленная квалифицированная электронная подпись. В качестве подтверждения того, что документы и файлы приняли на хранение, нотариус выдаст свидетельство. Срок хранения определяет владелец документов. Получить их обратно можно у любого нотариуса.</w:t>
      </w:r>
    </w:p>
    <w:p w:rsidR="00D103C6" w:rsidRPr="00755295" w:rsidRDefault="00D76BC4" w:rsidP="00755295">
      <w:pPr>
        <w:ind w:firstLine="851"/>
        <w:jc w:val="both"/>
      </w:pPr>
      <w:proofErr w:type="spellStart"/>
      <w:r>
        <w:t>Документ</w:t>
      </w:r>
      <w:proofErr w:type="gramStart"/>
      <w:r>
        <w:t>:</w:t>
      </w:r>
      <w:r w:rsidR="00D103C6" w:rsidRPr="00755295">
        <w:t>И</w:t>
      </w:r>
      <w:proofErr w:type="gramEnd"/>
      <w:r w:rsidR="00D103C6" w:rsidRPr="00755295">
        <w:t>нформация</w:t>
      </w:r>
      <w:proofErr w:type="spellEnd"/>
      <w:r w:rsidR="00D103C6" w:rsidRPr="00755295">
        <w:t xml:space="preserve"> ФНП от 14.07.2021</w:t>
      </w:r>
      <w:r>
        <w:t>.</w:t>
      </w:r>
    </w:p>
    <w:p w:rsidR="009A22D7" w:rsidRPr="00755295" w:rsidRDefault="009A22D7" w:rsidP="00D76BC4">
      <w:pPr>
        <w:ind w:firstLine="851"/>
        <w:jc w:val="center"/>
      </w:pPr>
      <w:r w:rsidRPr="00D76BC4">
        <w:rPr>
          <w:u w:val="single"/>
        </w:rPr>
        <w:t>Правительство утвердило постановление о выплатах за кураторство в колледжах и техникумах</w:t>
      </w:r>
    </w:p>
    <w:p w:rsidR="009A22D7" w:rsidRPr="00755295" w:rsidRDefault="009A22D7" w:rsidP="00755295">
      <w:pPr>
        <w:ind w:firstLine="851"/>
        <w:jc w:val="both"/>
      </w:pPr>
      <w:r w:rsidRPr="00755295">
        <w:t>По поручению Президента с 1 сентября 2021 года кураторы учебных групп в колледжах и техникумах будут так же, как и классные руководители в школах, ежемесячно получать по 5 тыс. рублей. Правительство утвердило правила предоставления и распределения федерального финансирования для обеспечения таких выплат.</w:t>
      </w:r>
    </w:p>
    <w:p w:rsidR="009A22D7" w:rsidRPr="00755295" w:rsidRDefault="009A22D7" w:rsidP="00755295">
      <w:pPr>
        <w:ind w:firstLine="851"/>
        <w:jc w:val="both"/>
      </w:pPr>
      <w:r w:rsidRPr="00755295">
        <w:t xml:space="preserve">Решение коснётся педагогов-кураторов из государственных и муниципальных образовательных организаций, реализующих программы среднего профессионального образования. Размер финансирования, которое направят регионам на эти цели, будет зависеть от количества учебных групп в каждом субъекте. Из федерального бюджета на ежемесячные выплаты кураторам планируется выделять по 9,6 </w:t>
      </w:r>
      <w:proofErr w:type="gramStart"/>
      <w:r w:rsidRPr="00755295">
        <w:t>млрд</w:t>
      </w:r>
      <w:proofErr w:type="gramEnd"/>
      <w:r w:rsidRPr="00755295">
        <w:t xml:space="preserve"> рублей в год.</w:t>
      </w:r>
    </w:p>
    <w:p w:rsidR="00D76BC4" w:rsidRDefault="009A22D7" w:rsidP="00755295">
      <w:pPr>
        <w:ind w:firstLine="851"/>
        <w:jc w:val="both"/>
      </w:pPr>
      <w:r w:rsidRPr="00755295">
        <w:t>С 1 сентября 2020 года по поручению президента доплаты за классное руководство стали получать педагоги общеобразовательных школ. В апрельском Послании Федеральному Собранию президент поручил установить такие же выплаты и для кураторов колледжей и техникумов.</w:t>
      </w:r>
    </w:p>
    <w:p w:rsidR="00EF71C8" w:rsidRPr="00755295" w:rsidRDefault="00EF71C8" w:rsidP="00CE55FA">
      <w:pPr>
        <w:ind w:firstLine="851"/>
        <w:jc w:val="center"/>
      </w:pPr>
      <w:r w:rsidRPr="00D76BC4">
        <w:rPr>
          <w:u w:val="single"/>
        </w:rPr>
        <w:t>Чему будут учить в школе с 1 сентября 2022 года</w:t>
      </w:r>
    </w:p>
    <w:p w:rsidR="00EF71C8" w:rsidRPr="00755295" w:rsidRDefault="00EF71C8" w:rsidP="00755295">
      <w:pPr>
        <w:ind w:firstLine="851"/>
        <w:jc w:val="both"/>
      </w:pPr>
      <w:r w:rsidRPr="00755295">
        <w:t>Министерство просвещения утвердило новые Федеральные государственные образовательные стандарты для начальных и средних классов. В силу они вступят 1 сентября 2022 года.</w:t>
      </w:r>
    </w:p>
    <w:p w:rsidR="00EF71C8" w:rsidRPr="00755295" w:rsidRDefault="00EF71C8" w:rsidP="00755295">
      <w:pPr>
        <w:ind w:firstLine="851"/>
        <w:jc w:val="both"/>
      </w:pPr>
      <w:r w:rsidRPr="00755295">
        <w:t xml:space="preserve">В </w:t>
      </w:r>
      <w:proofErr w:type="gramStart"/>
      <w:r w:rsidRPr="00755295">
        <w:t>обновлённых</w:t>
      </w:r>
      <w:proofErr w:type="gramEnd"/>
      <w:r w:rsidRPr="00755295">
        <w:t xml:space="preserve"> ФГОС сформулированы максимально конкретные требования к предметам всей школьной программы соответствующего уровня, позволяющие ответить на вопросы: что конкретно школьник будет знать, чем овладеет и что освоит. </w:t>
      </w:r>
      <w:proofErr w:type="gramStart"/>
      <w:r w:rsidRPr="00755295">
        <w:t>Новые</w:t>
      </w:r>
      <w:proofErr w:type="gramEnd"/>
      <w:r w:rsidRPr="00755295">
        <w:t xml:space="preserve"> </w:t>
      </w:r>
      <w:r w:rsidRPr="00755295">
        <w:lastRenderedPageBreak/>
        <w:t>ФГОС также обеспечивают личностное развитие учащихся, включая гражданское, патриотическое, духовно-нравственное, эстетическое, физическое, трудовое, экологическое воспитание.</w:t>
      </w:r>
    </w:p>
    <w:p w:rsidR="00EF71C8" w:rsidRPr="00755295" w:rsidRDefault="00EF71C8" w:rsidP="00755295">
      <w:pPr>
        <w:ind w:firstLine="851"/>
        <w:jc w:val="both"/>
      </w:pPr>
      <w:r w:rsidRPr="00755295">
        <w:t>Детализация и конкретизация требований к результатам образовательной программы, зафиксированные на уровне ФГОС, работают на повышение прозрачности образовательной деятельности школы. Общедоступный нормативный документ даёт ответ на вопрос о том, чему должна учить современная российская школа. Таким образом, создается единая содержательная основа для обеспечения качества реализации общеобразовательных программ, в том числе с включением в этот процесс заинтересованного родительского сообщества.</w:t>
      </w:r>
    </w:p>
    <w:p w:rsidR="00EF71C8" w:rsidRPr="00755295" w:rsidRDefault="00EF71C8" w:rsidP="00755295">
      <w:pPr>
        <w:ind w:firstLine="851"/>
        <w:jc w:val="both"/>
      </w:pPr>
      <w:r w:rsidRPr="00755295">
        <w:t>Стандарты также содержат детализированные и конкретизированные личностные результаты, на формирование и совершенствование которых должна быть направлена рабочая программа воспитания.</w:t>
      </w:r>
    </w:p>
    <w:p w:rsidR="00EF71C8" w:rsidRPr="00755295" w:rsidRDefault="00EF71C8" w:rsidP="00755295">
      <w:pPr>
        <w:ind w:firstLine="851"/>
        <w:jc w:val="both"/>
      </w:pPr>
      <w:r w:rsidRPr="00755295">
        <w:t>Обновлённые ФГОС описывают систему требований к условиям реализации общеобразовательных программ, соблюдение которых обеспечивает равенство возможностей получения качественного образования для всех детей независимо от места жительства и дохода семьи. Благодаря новым стандартам школьники получат больше возможностей для того, чтобы заниматься наукой, проводить исследования, используя передовое оборудование.</w:t>
      </w:r>
    </w:p>
    <w:p w:rsidR="00EF71C8" w:rsidRPr="00755295" w:rsidRDefault="00EF71C8" w:rsidP="00755295">
      <w:pPr>
        <w:ind w:firstLine="851"/>
        <w:jc w:val="both"/>
      </w:pPr>
      <w:r w:rsidRPr="00755295">
        <w:t>В документе закрепляется инклюзивный характер образовательной среды и содержится требование к обеспечению полноценного доступа к инфраструктуре школы детей с ограниченными возможностями здоровья.</w:t>
      </w:r>
    </w:p>
    <w:p w:rsidR="00EF71C8" w:rsidRPr="00755295" w:rsidRDefault="00EF71C8" w:rsidP="00755295">
      <w:pPr>
        <w:ind w:firstLine="851"/>
        <w:jc w:val="both"/>
      </w:pPr>
      <w:r w:rsidRPr="00755295">
        <w:t xml:space="preserve">Приём на обучение </w:t>
      </w:r>
      <w:proofErr w:type="gramStart"/>
      <w:r w:rsidRPr="00755295">
        <w:t>в первые</w:t>
      </w:r>
      <w:proofErr w:type="gramEnd"/>
      <w:r w:rsidRPr="00755295">
        <w:t xml:space="preserve"> и пятые классы по образовательным программам начальной и основной школы, разработанным на основе обновлённых стандартов, будет осуществляться школами с 1 сентября 2022 года. Изменение программ начальной и основной школы, по которым уже ведётся обучение, возможно при согласии родителей обучающихся.</w:t>
      </w:r>
    </w:p>
    <w:p w:rsidR="00EF71C8" w:rsidRPr="00755295" w:rsidRDefault="00EF71C8" w:rsidP="00755295">
      <w:pPr>
        <w:ind w:firstLine="851"/>
        <w:jc w:val="both"/>
      </w:pPr>
      <w:r w:rsidRPr="00755295">
        <w:t>Несмотря на то, что новые стандарты начнут действовать с сентября следующего года, школы уже в этом году могут вносить изменения в действующие программы - по желанию родителей. Так, например, через год у пятиклассников необязательным станет изучение второго иностранного языка. Но и в этом году, по заявлению родителей, пятиклассники могут даже и не начинать его учить.</w:t>
      </w:r>
    </w:p>
    <w:p w:rsidR="00E43CFA" w:rsidRDefault="00EF71C8" w:rsidP="00755295">
      <w:pPr>
        <w:ind w:firstLine="851"/>
        <w:jc w:val="both"/>
      </w:pPr>
      <w:r w:rsidRPr="00755295">
        <w:t xml:space="preserve">Новые образовательные стандарты дают возможность школьникам получать самые актуальные и востребованные навыки и знания, в том числе и знания финансовой грамотности. В начальной школе эти навыки ребята будут изучать в рамках предметов </w:t>
      </w:r>
      <w:r w:rsidR="00E43CFA">
        <w:t>«Окружающий мир»</w:t>
      </w:r>
      <w:r w:rsidRPr="00755295">
        <w:t xml:space="preserve"> и </w:t>
      </w:r>
      <w:r w:rsidR="00E43CFA">
        <w:t>«</w:t>
      </w:r>
      <w:r w:rsidRPr="00755295">
        <w:t>Математика</w:t>
      </w:r>
      <w:r w:rsidR="00E43CFA">
        <w:t>»</w:t>
      </w:r>
      <w:r w:rsidRPr="00755295">
        <w:t xml:space="preserve">. Например, в результатах </w:t>
      </w:r>
      <w:proofErr w:type="gramStart"/>
      <w:r w:rsidRPr="00755295">
        <w:t>обучения по предмету</w:t>
      </w:r>
      <w:proofErr w:type="gramEnd"/>
      <w:r w:rsidRPr="00755295">
        <w:t xml:space="preserve"> </w:t>
      </w:r>
      <w:r w:rsidR="00E43CFA">
        <w:t>«</w:t>
      </w:r>
      <w:r w:rsidRPr="00755295">
        <w:t>Математика</w:t>
      </w:r>
      <w:r w:rsidR="00E43CFA">
        <w:t>»</w:t>
      </w:r>
      <w:r w:rsidRPr="00755295">
        <w:t xml:space="preserve"> для начальной школы прописано </w:t>
      </w:r>
      <w:r w:rsidR="00E43CFA">
        <w:t>«</w:t>
      </w:r>
      <w:r w:rsidRPr="00755295">
        <w:t>использование начальных математических знаний при решении учебных и практических задач и в повседневных ситуациях для описания... явлений... в том числе в с</w:t>
      </w:r>
      <w:r w:rsidR="00E43CFA">
        <w:t>фере личных и семейных финансов»</w:t>
      </w:r>
      <w:r w:rsidRPr="00755295">
        <w:t xml:space="preserve">. </w:t>
      </w:r>
      <w:r w:rsidR="00E43CFA">
        <w:t xml:space="preserve">     </w:t>
      </w:r>
      <w:r w:rsidRPr="00755295">
        <w:t xml:space="preserve">А в предмете </w:t>
      </w:r>
      <w:r w:rsidR="00E43CFA">
        <w:t>«Окружающий мир»</w:t>
      </w:r>
      <w:r w:rsidRPr="00755295">
        <w:t xml:space="preserve"> другой аспект: защита личной информации, в том числе финансовой, - в реальности и в виртуальном пространстве. В основной школе с 5-го класса ребята начнут узнавать вопросы финансов более глубоко: им расскажут о том, как защитить накопления от мошенников, как рационально использовать средства. И все это тоже будет органично включено в несколько предметов: </w:t>
      </w:r>
      <w:r w:rsidR="00E43CFA">
        <w:t>«</w:t>
      </w:r>
      <w:r w:rsidRPr="00755295">
        <w:t>Обществознание</w:t>
      </w:r>
      <w:r w:rsidR="00E43CFA">
        <w:t>»</w:t>
      </w:r>
      <w:r w:rsidRPr="00755295">
        <w:t xml:space="preserve">, </w:t>
      </w:r>
      <w:r w:rsidR="00E43CFA">
        <w:t>«</w:t>
      </w:r>
      <w:r w:rsidRPr="00755295">
        <w:t>Информатика</w:t>
      </w:r>
      <w:r w:rsidR="00E43CFA">
        <w:t>»</w:t>
      </w:r>
      <w:r w:rsidRPr="00755295">
        <w:t xml:space="preserve">, </w:t>
      </w:r>
      <w:r w:rsidR="00E43CFA">
        <w:t>«</w:t>
      </w:r>
      <w:r w:rsidRPr="00755295">
        <w:t>География</w:t>
      </w:r>
      <w:r w:rsidR="00E43CFA">
        <w:t>»</w:t>
      </w:r>
      <w:r w:rsidRPr="00755295">
        <w:t xml:space="preserve"> и другие.</w:t>
      </w:r>
    </w:p>
    <w:p w:rsidR="003C3993" w:rsidRDefault="00601A69" w:rsidP="003C3993">
      <w:pPr>
        <w:ind w:firstLine="851"/>
        <w:jc w:val="center"/>
        <w:rPr>
          <w:u w:val="single"/>
        </w:rPr>
      </w:pPr>
      <w:r w:rsidRPr="00E43CFA">
        <w:rPr>
          <w:u w:val="single"/>
        </w:rPr>
        <w:t>С 1 января 2022 года планируется увеличить МРОТ до 13617 рублей в месяц</w:t>
      </w:r>
    </w:p>
    <w:p w:rsidR="00601A69" w:rsidRPr="00755295" w:rsidRDefault="00601A69" w:rsidP="00755295">
      <w:pPr>
        <w:ind w:firstLine="851"/>
        <w:jc w:val="both"/>
      </w:pPr>
      <w:r w:rsidRPr="00755295">
        <w:t>Проектом предполагается внесение изменений в статью 1 Фед</w:t>
      </w:r>
      <w:r w:rsidR="003C3993">
        <w:t>ерального закона от 19.06.2000 №</w:t>
      </w:r>
      <w:r w:rsidRPr="00755295">
        <w:t xml:space="preserve"> 82-ФЗ </w:t>
      </w:r>
      <w:r w:rsidR="003C3993">
        <w:t>«</w:t>
      </w:r>
      <w:r w:rsidRPr="00755295">
        <w:t xml:space="preserve">О минимальном </w:t>
      </w:r>
      <w:proofErr w:type="gramStart"/>
      <w:r w:rsidRPr="00755295">
        <w:t>размере оплаты труда</w:t>
      </w:r>
      <w:proofErr w:type="gramEnd"/>
      <w:r w:rsidR="003C3993">
        <w:t>»</w:t>
      </w:r>
      <w:r w:rsidRPr="00755295">
        <w:t>.</w:t>
      </w:r>
    </w:p>
    <w:p w:rsidR="00D103C6" w:rsidRPr="003C3993" w:rsidRDefault="00601A69" w:rsidP="00755295">
      <w:pPr>
        <w:ind w:firstLine="851"/>
        <w:jc w:val="both"/>
      </w:pPr>
      <w:r w:rsidRPr="00755295">
        <w:t>Так, предусматривается, что с 1 января 2022 года МРОТ будет установлен в сумме 13617 рублей в месяц, что на 825 рублей больше текущего МРОТ.</w:t>
      </w:r>
    </w:p>
    <w:p w:rsidR="00237DC3" w:rsidRPr="00755295" w:rsidRDefault="00237DC3" w:rsidP="00337D45">
      <w:pPr>
        <w:ind w:firstLine="851"/>
        <w:jc w:val="center"/>
      </w:pPr>
      <w:r w:rsidRPr="003C3993">
        <w:rPr>
          <w:u w:val="single"/>
        </w:rPr>
        <w:t>Уточнены правила подсчета страхового стажа для определения размеров пособий по временной нетрудоспособности</w:t>
      </w:r>
    </w:p>
    <w:p w:rsidR="00237DC3" w:rsidRPr="00755295" w:rsidRDefault="00237DC3" w:rsidP="00755295">
      <w:pPr>
        <w:ind w:firstLine="851"/>
        <w:jc w:val="both"/>
      </w:pPr>
      <w:r w:rsidRPr="00755295">
        <w:lastRenderedPageBreak/>
        <w:t xml:space="preserve">Приказом Минтруда России от 09.06.2021 </w:t>
      </w:r>
      <w:r w:rsidR="00337D45">
        <w:t>№</w:t>
      </w:r>
      <w:r w:rsidRPr="00755295">
        <w:t xml:space="preserve"> 388н внесены изменения в Правила подсчета и подтверждения страхового стажа для определения размеров пособий по временной нетрудоспособности, по беременности и родам, утвержденные приказом Минтруда РФ от 09.09.2020 </w:t>
      </w:r>
      <w:r w:rsidR="00337D45">
        <w:t>№</w:t>
      </w:r>
      <w:r w:rsidRPr="00755295">
        <w:t xml:space="preserve"> 585н.</w:t>
      </w:r>
    </w:p>
    <w:p w:rsidR="00237DC3" w:rsidRPr="00755295" w:rsidRDefault="00237DC3" w:rsidP="00755295">
      <w:pPr>
        <w:ind w:firstLine="851"/>
        <w:jc w:val="both"/>
      </w:pPr>
      <w:r w:rsidRPr="00755295">
        <w:t>Установлено, что периоды трудовой деятельности гражданина Российской Федерации на территории иностранного государства, гражданином которого он являлся до приобретения гражданства Российской Федерации, подтверждаются в соответствии с договором (соглашением) между Российской Федерацией и этим иностранным государством, предусматривающим учет (суммирование) страхового (трудового) стажа, приобретенного на территориях договаривающихся сторон.</w:t>
      </w:r>
    </w:p>
    <w:p w:rsidR="00237DC3" w:rsidRPr="00755295" w:rsidRDefault="00237DC3" w:rsidP="00755295">
      <w:pPr>
        <w:ind w:firstLine="851"/>
        <w:jc w:val="both"/>
      </w:pPr>
      <w:proofErr w:type="gramStart"/>
      <w:r w:rsidRPr="00755295">
        <w:t>Предусмотрено, что документы и (или) сведения о трудовой деятельности, подтверждающие периоды работы (службы, деятельности), включаемые в страховой стаж, представляются:</w:t>
      </w:r>
      <w:proofErr w:type="gramEnd"/>
    </w:p>
    <w:p w:rsidR="00237DC3" w:rsidRPr="00755295" w:rsidRDefault="00237DC3" w:rsidP="00755295">
      <w:pPr>
        <w:ind w:firstLine="851"/>
        <w:jc w:val="both"/>
      </w:pPr>
      <w:r w:rsidRPr="00755295">
        <w:t>застрахованными лицами, указанными в части 1 статьи 2 Ф</w:t>
      </w:r>
      <w:r w:rsidR="00337D45">
        <w:t>едерального закона от 29.12.</w:t>
      </w:r>
      <w:r w:rsidRPr="00755295">
        <w:t xml:space="preserve"> 2006  </w:t>
      </w:r>
      <w:r w:rsidR="00337D45">
        <w:t>№</w:t>
      </w:r>
      <w:r w:rsidRPr="00755295">
        <w:t xml:space="preserve"> 255-ФЗ, - страхователю по месту работы (службы, иной деятельности) либо в случае прекращения страхователем деятельности или невозможности установления его фактического места нахождения на день обращения застрахованного лица за пособием, - в территориальный орган Фонда социального страхования Российской Федерации;</w:t>
      </w:r>
    </w:p>
    <w:p w:rsidR="00237DC3" w:rsidRPr="00755295" w:rsidRDefault="00237DC3" w:rsidP="00755295">
      <w:pPr>
        <w:ind w:firstLine="851"/>
        <w:jc w:val="both"/>
      </w:pPr>
      <w:r w:rsidRPr="00755295">
        <w:t>застрахованными лицами, указанными в части 3 статьи 2 Ф</w:t>
      </w:r>
      <w:r w:rsidR="00337D45">
        <w:t>едерального закона от 29.12.2006 №</w:t>
      </w:r>
      <w:r w:rsidRPr="00755295">
        <w:t xml:space="preserve"> 255-ФЗ, - в территориальный орган Фонда социального страхования Российской Федерации. </w:t>
      </w:r>
    </w:p>
    <w:p w:rsidR="003A5D7A" w:rsidRPr="00337D45" w:rsidRDefault="00237DC3" w:rsidP="00755295">
      <w:pPr>
        <w:ind w:firstLine="851"/>
        <w:jc w:val="both"/>
      </w:pPr>
      <w:r w:rsidRPr="00C87B60">
        <w:t>Дата вступления в силу - 01.01.2022</w:t>
      </w:r>
      <w:r w:rsidR="00337D45">
        <w:t>.</w:t>
      </w:r>
    </w:p>
    <w:p w:rsidR="00B04CDB" w:rsidRPr="00755295" w:rsidRDefault="00B04CDB" w:rsidP="00337D45">
      <w:pPr>
        <w:ind w:firstLine="851"/>
        <w:jc w:val="center"/>
      </w:pPr>
      <w:r w:rsidRPr="00337D45">
        <w:rPr>
          <w:u w:val="single"/>
        </w:rPr>
        <w:t>Могут ли уволить или сократить премиальную часть заработной платы за отказ сотрудника от вакцинации</w:t>
      </w:r>
    </w:p>
    <w:p w:rsidR="00B04CDB" w:rsidRPr="00755295" w:rsidRDefault="00B04CDB" w:rsidP="00755295">
      <w:pPr>
        <w:ind w:firstLine="851"/>
        <w:jc w:val="both"/>
      </w:pPr>
      <w:r w:rsidRPr="00755295">
        <w:t>Вопрос:</w:t>
      </w:r>
      <w:r w:rsidR="00337D45">
        <w:t xml:space="preserve"> </w:t>
      </w:r>
      <w:r w:rsidRPr="00755295">
        <w:t xml:space="preserve">Могут ли уволить с работы и/или сократить премиальную/окладную части заработной платы за отказ сотрудника от вакцинации от </w:t>
      </w:r>
      <w:proofErr w:type="spellStart"/>
      <w:r w:rsidRPr="00755295">
        <w:t>коронавируса</w:t>
      </w:r>
      <w:proofErr w:type="spellEnd"/>
      <w:r w:rsidRPr="00755295">
        <w:t>?</w:t>
      </w:r>
    </w:p>
    <w:p w:rsidR="00B04CDB" w:rsidRPr="00755295" w:rsidRDefault="00B04CDB" w:rsidP="00755295">
      <w:pPr>
        <w:ind w:firstLine="851"/>
        <w:jc w:val="both"/>
      </w:pPr>
      <w:r w:rsidRPr="00755295">
        <w:t>Ответ:</w:t>
      </w:r>
      <w:r w:rsidR="00337D45">
        <w:t xml:space="preserve"> </w:t>
      </w:r>
      <w:r w:rsidRPr="00755295">
        <w:t xml:space="preserve">Прекращению трудовых отношений посвящены ст.77 и ст.81 ТК РФ. Исходя из содержания данных статей, можно заключить, что отказ от вакцинации не может являться поводом для увольнения работников. </w:t>
      </w:r>
    </w:p>
    <w:p w:rsidR="00B04CDB" w:rsidRPr="00755295" w:rsidRDefault="00B04CDB" w:rsidP="00755295">
      <w:pPr>
        <w:ind w:firstLine="851"/>
        <w:jc w:val="both"/>
      </w:pPr>
      <w:r w:rsidRPr="00755295">
        <w:t>При установлении премий (выплат стимулирующего характера) обязательно в локальном акте организации (например, в положении об оплате труда, в коллективном договоре, в ином документе организации) указываются условия получения премии, показатели и критерии, при которых производится выплата премии (ст.135, ст.8 Трудового кодекса РФ).</w:t>
      </w:r>
    </w:p>
    <w:p w:rsidR="00B04CDB" w:rsidRPr="00755295" w:rsidRDefault="00B04CDB" w:rsidP="00755295">
      <w:pPr>
        <w:ind w:firstLine="851"/>
        <w:jc w:val="both"/>
      </w:pPr>
      <w:proofErr w:type="gramStart"/>
      <w:r w:rsidRPr="00755295">
        <w:t xml:space="preserve">Премии снижаются или не выплачиваются полностью только в случае невыполнения сотрудником условий премирования, в случае невыполнения условий получения премии, в случае невыполнения показателей и критерий, при которых производится выплата премии (Распоряжение Правительства РФ от 26.11.2012 </w:t>
      </w:r>
      <w:r w:rsidR="00337D45">
        <w:t>№</w:t>
      </w:r>
      <w:r w:rsidRPr="00755295">
        <w:t xml:space="preserve"> 2190-р </w:t>
      </w:r>
      <w:r w:rsidR="00337D45">
        <w:t>«</w:t>
      </w:r>
      <w:r w:rsidRPr="00755295">
        <w:t>Об утверждении программы поэтапного совершенствования системы оплаты труда в государственных (муниципальных</w:t>
      </w:r>
      <w:r w:rsidR="00337D45">
        <w:t>) учреждениях на 2012-2018 годы»</w:t>
      </w:r>
      <w:r w:rsidRPr="00755295">
        <w:t xml:space="preserve">, Приказ </w:t>
      </w:r>
      <w:proofErr w:type="spellStart"/>
      <w:r w:rsidRPr="00755295">
        <w:t>Роскартографии</w:t>
      </w:r>
      <w:proofErr w:type="spellEnd"/>
      <w:r w:rsidRPr="00755295">
        <w:t xml:space="preserve"> от 26.02.2007 </w:t>
      </w:r>
      <w:r w:rsidR="00337D45">
        <w:t>№</w:t>
      </w:r>
      <w:r w:rsidRPr="00755295">
        <w:t xml:space="preserve"> 16-пр, Приказ </w:t>
      </w:r>
      <w:proofErr w:type="spellStart"/>
      <w:r w:rsidRPr="00755295">
        <w:t>Ространснадзора</w:t>
      </w:r>
      <w:proofErr w:type="spellEnd"/>
      <w:r w:rsidRPr="00755295">
        <w:t xml:space="preserve"> от 29.12.2006</w:t>
      </w:r>
      <w:proofErr w:type="gramEnd"/>
      <w:r w:rsidRPr="00755295">
        <w:t xml:space="preserve"> </w:t>
      </w:r>
      <w:r w:rsidR="00337D45">
        <w:t>№</w:t>
      </w:r>
      <w:r w:rsidRPr="00755295">
        <w:t xml:space="preserve"> </w:t>
      </w:r>
      <w:proofErr w:type="gramStart"/>
      <w:r w:rsidRPr="00755295">
        <w:t>ВС-488фс).</w:t>
      </w:r>
      <w:proofErr w:type="gramEnd"/>
    </w:p>
    <w:p w:rsidR="003A47BB" w:rsidRDefault="00B04CDB" w:rsidP="00755295">
      <w:pPr>
        <w:ind w:firstLine="851"/>
        <w:jc w:val="both"/>
      </w:pPr>
      <w:r w:rsidRPr="00755295">
        <w:t xml:space="preserve">Сокращение или лишение работника премии за действия, непосредственно не связанные с результатом его труда, не допускается. </w:t>
      </w:r>
    </w:p>
    <w:p w:rsidR="00B04CDB" w:rsidRPr="00755295" w:rsidRDefault="00B04CDB" w:rsidP="00755295">
      <w:pPr>
        <w:ind w:firstLine="851"/>
        <w:jc w:val="both"/>
      </w:pPr>
      <w:r w:rsidRPr="00755295">
        <w:t>Понижение оклада при неизменности должности возможно только по соглашению сторон трудового договора. Удержание части средств из окладной части сотрудника за отказ от вакцинации также будет являться существенным нарушением.</w:t>
      </w:r>
    </w:p>
    <w:p w:rsidR="00B04CDB" w:rsidRPr="00755295" w:rsidRDefault="00B04CDB" w:rsidP="00755295">
      <w:pPr>
        <w:ind w:firstLine="851"/>
        <w:jc w:val="both"/>
      </w:pPr>
      <w:proofErr w:type="gramStart"/>
      <w:r w:rsidRPr="00755295">
        <w:t xml:space="preserve">Кроме того, отказ от вакцинации не может служить основанием для отстранения сотрудника от работы, за исключением случаев, когда работа (должность), выполняемая сотрудником, входит в Перечень работ, выполнение которых связано с высоким риском заболевания инфекционными болезнями и требует обязательного проведения </w:t>
      </w:r>
      <w:r w:rsidRPr="00755295">
        <w:lastRenderedPageBreak/>
        <w:t xml:space="preserve">профилактических прививок, который утвержден Постановлением Правительства РФ от 15.07.1999 </w:t>
      </w:r>
      <w:r w:rsidR="003A47BB">
        <w:t>№</w:t>
      </w:r>
      <w:r w:rsidRPr="00755295">
        <w:t xml:space="preserve"> 825 (ч.2 ст.5 Федерального закона от 17.09.1998 </w:t>
      </w:r>
      <w:r w:rsidR="003A47BB">
        <w:t>№</w:t>
      </w:r>
      <w:r w:rsidRPr="00755295">
        <w:t>157-ФЗ).</w:t>
      </w:r>
      <w:proofErr w:type="gramEnd"/>
    </w:p>
    <w:p w:rsidR="00B04CDB" w:rsidRPr="00755295" w:rsidRDefault="00B04CDB" w:rsidP="00755295">
      <w:pPr>
        <w:ind w:firstLine="851"/>
        <w:jc w:val="both"/>
      </w:pPr>
      <w:r w:rsidRPr="00755295">
        <w:t xml:space="preserve">В этом случае в соответствии с ч.2 ст.5 Федерального закона от 17.09.1998 </w:t>
      </w:r>
      <w:r w:rsidR="0008475B">
        <w:t>№</w:t>
      </w:r>
      <w:r w:rsidRPr="00755295">
        <w:t xml:space="preserve"> 157-ФЗ отсутствие профилактических прививок (отказ от вакцинации) влечет за собой:</w:t>
      </w:r>
    </w:p>
    <w:p w:rsidR="00B04CDB" w:rsidRPr="00755295" w:rsidRDefault="00B04CDB" w:rsidP="00755295">
      <w:pPr>
        <w:ind w:firstLine="851"/>
        <w:jc w:val="both"/>
      </w:pPr>
      <w:r w:rsidRPr="00755295">
        <w:t>- отказ в приеме гражданина на работу;</w:t>
      </w:r>
    </w:p>
    <w:p w:rsidR="00B04CDB" w:rsidRPr="00755295" w:rsidRDefault="00B04CDB" w:rsidP="00755295">
      <w:pPr>
        <w:ind w:firstLine="851"/>
        <w:jc w:val="both"/>
      </w:pPr>
      <w:r w:rsidRPr="00755295">
        <w:t>- отстранение сотрудника от работы.</w:t>
      </w:r>
    </w:p>
    <w:p w:rsidR="00B04CDB" w:rsidRPr="00755295" w:rsidRDefault="00B04CDB" w:rsidP="00755295">
      <w:pPr>
        <w:ind w:firstLine="851"/>
        <w:jc w:val="both"/>
      </w:pPr>
      <w:r w:rsidRPr="00755295">
        <w:t>Соответственно, работника нельзя лишить премии или уволить за отказ от вакцинации.</w:t>
      </w:r>
    </w:p>
    <w:p w:rsidR="00B04CDB" w:rsidRPr="00755295" w:rsidRDefault="00B04CDB" w:rsidP="00755295">
      <w:pPr>
        <w:ind w:firstLine="851"/>
        <w:jc w:val="both"/>
      </w:pPr>
      <w:r w:rsidRPr="00755295">
        <w:t xml:space="preserve">Служба поддержки пользователей систем </w:t>
      </w:r>
      <w:r w:rsidR="0008475B">
        <w:t>«</w:t>
      </w:r>
      <w:r w:rsidRPr="00755295">
        <w:t>Кодекс</w:t>
      </w:r>
      <w:r w:rsidR="0008475B">
        <w:t>»</w:t>
      </w:r>
      <w:r w:rsidRPr="00755295">
        <w:t>/</w:t>
      </w:r>
      <w:r w:rsidR="0008475B">
        <w:t xml:space="preserve"> «</w:t>
      </w:r>
      <w:proofErr w:type="spellStart"/>
      <w:r w:rsidRPr="00755295">
        <w:t>Техэксперт</w:t>
      </w:r>
      <w:proofErr w:type="spellEnd"/>
      <w:r w:rsidR="0008475B">
        <w:t>».</w:t>
      </w:r>
    </w:p>
    <w:p w:rsidR="002B33C6" w:rsidRPr="002B33C6" w:rsidRDefault="00B04CDB" w:rsidP="00755295">
      <w:pPr>
        <w:ind w:firstLine="851"/>
        <w:jc w:val="both"/>
      </w:pPr>
      <w:r w:rsidRPr="00755295">
        <w:t xml:space="preserve">     </w:t>
      </w:r>
      <w:proofErr w:type="spellStart"/>
      <w:r w:rsidRPr="00755295">
        <w:rPr>
          <w:lang w:val="en-US"/>
        </w:rPr>
        <w:t>Эксперт</w:t>
      </w:r>
      <w:proofErr w:type="spellEnd"/>
      <w:r w:rsidRPr="00755295">
        <w:rPr>
          <w:lang w:val="en-US"/>
        </w:rPr>
        <w:t xml:space="preserve"> </w:t>
      </w:r>
      <w:proofErr w:type="spellStart"/>
      <w:r w:rsidRPr="00755295">
        <w:rPr>
          <w:lang w:val="en-US"/>
        </w:rPr>
        <w:t>Репич</w:t>
      </w:r>
      <w:proofErr w:type="spellEnd"/>
      <w:r w:rsidRPr="00755295">
        <w:rPr>
          <w:lang w:val="en-US"/>
        </w:rPr>
        <w:t xml:space="preserve"> Иван </w:t>
      </w:r>
      <w:proofErr w:type="spellStart"/>
      <w:r w:rsidRPr="00755295">
        <w:rPr>
          <w:lang w:val="en-US"/>
        </w:rPr>
        <w:t>Васильевич</w:t>
      </w:r>
      <w:proofErr w:type="spellEnd"/>
    </w:p>
    <w:p w:rsidR="002B33C6" w:rsidRPr="002B33C6" w:rsidRDefault="002B33C6" w:rsidP="002B33C6">
      <w:pPr>
        <w:ind w:firstLine="851"/>
        <w:jc w:val="center"/>
      </w:pPr>
      <w:r w:rsidRPr="002B33C6">
        <w:rPr>
          <w:u w:val="single"/>
        </w:rPr>
        <w:t>Правительство утвердило постановление о продлении срока действия российских паспортов</w:t>
      </w:r>
    </w:p>
    <w:p w:rsidR="002B33C6" w:rsidRPr="002B33C6" w:rsidRDefault="002B33C6" w:rsidP="002B33C6">
      <w:pPr>
        <w:ind w:firstLine="851"/>
        <w:jc w:val="both"/>
      </w:pPr>
      <w:r w:rsidRPr="002B33C6">
        <w:t xml:space="preserve">Срок действия российских паспортов, подлежащих замене при достижении гражданами возраста 20 и 45 лет, будет продлён до 90 дней. Постановление об этом подписал Председатель Правительства Михаил </w:t>
      </w:r>
      <w:proofErr w:type="spellStart"/>
      <w:r w:rsidRPr="002B33C6">
        <w:t>Мишустин</w:t>
      </w:r>
      <w:proofErr w:type="spellEnd"/>
      <w:r w:rsidRPr="002B33C6">
        <w:t>.</w:t>
      </w:r>
    </w:p>
    <w:p w:rsidR="002B33C6" w:rsidRPr="002B33C6" w:rsidRDefault="002B33C6" w:rsidP="002B33C6">
      <w:pPr>
        <w:ind w:firstLine="851"/>
        <w:jc w:val="both"/>
      </w:pPr>
      <w:r w:rsidRPr="002B33C6">
        <w:t xml:space="preserve">По действующим правилам, когда гражданину исполняется 20 или 45 лет, ему необходимо сразу же поменять паспорт, так как документ автоматически становится недействительным. На период оформления нового паспорта, которое занимает от 10 до 30 дней, гражданину выдаётся временное удостоверение личности. Однако с таким документом он, к примеру, не может оформить в банке кредит или зарегистрироваться на портале </w:t>
      </w:r>
      <w:proofErr w:type="spellStart"/>
      <w:r w:rsidRPr="002B33C6">
        <w:t>госуслуг</w:t>
      </w:r>
      <w:proofErr w:type="spellEnd"/>
      <w:r w:rsidRPr="002B33C6">
        <w:t>.</w:t>
      </w:r>
    </w:p>
    <w:p w:rsidR="002B33C6" w:rsidRPr="002B33C6" w:rsidRDefault="002B33C6" w:rsidP="002B33C6">
      <w:pPr>
        <w:ind w:firstLine="851"/>
        <w:jc w:val="both"/>
      </w:pPr>
      <w:r w:rsidRPr="002B33C6">
        <w:t xml:space="preserve">Новое постановление избавит людей от таких неудобств. Теперь паспорта граждан, которым исполнится 20 или 45 лет, будут оставаться действительными до дня оформления нового паспорта, но не более чем 90 дней после достижения этого возраста. То </w:t>
      </w:r>
      <w:proofErr w:type="gramStart"/>
      <w:r w:rsidRPr="002B33C6">
        <w:t>есть экстренно переоформлять документ сразу после дня рождения не понадобится</w:t>
      </w:r>
      <w:proofErr w:type="gramEnd"/>
      <w:r w:rsidRPr="002B33C6">
        <w:t>.</w:t>
      </w:r>
    </w:p>
    <w:p w:rsidR="002B33C6" w:rsidRPr="002B33C6" w:rsidRDefault="002B33C6" w:rsidP="002B33C6">
      <w:pPr>
        <w:ind w:firstLine="851"/>
        <w:jc w:val="both"/>
      </w:pPr>
      <w:r w:rsidRPr="002B33C6">
        <w:t xml:space="preserve">Ещё одна новация, которую вводит постановление, - продление срока подачи документов для получения паспорта гражданам, достигшим 14 лет. Теперь это не 30, а 90 </w:t>
      </w:r>
      <w:proofErr w:type="spellStart"/>
      <w:r w:rsidRPr="002B33C6">
        <w:t>дней.Упомянутые</w:t>
      </w:r>
      <w:proofErr w:type="spellEnd"/>
      <w:r w:rsidRPr="002B33C6">
        <w:t xml:space="preserve"> нормы вступят в силу с момента официального опубликования постановления.</w:t>
      </w:r>
      <w:bookmarkStart w:id="0" w:name="_GoBack"/>
      <w:bookmarkEnd w:id="0"/>
    </w:p>
    <w:p w:rsidR="00DC19A3" w:rsidRPr="002B33C6" w:rsidRDefault="002B33C6" w:rsidP="002B33C6">
      <w:pPr>
        <w:ind w:firstLine="851"/>
        <w:jc w:val="both"/>
      </w:pPr>
      <w:r w:rsidRPr="002B33C6">
        <w:t>Ещё одно изменение, утверждённое правительством, начнёт действовать с 1 июля 2022 года. С этого момента срок оформления российского паспорта будет составлять не более 5 рабочих дней вне зависимости от того, подано ли заявление по месту жительства или по месту пребывания. Сейчас срок оформления паспорта составляет 10 дней, если документы поданы по месту жительства, и 30 дней - во всех остальных случаях.</w:t>
      </w:r>
    </w:p>
    <w:sectPr w:rsidR="00DC19A3" w:rsidRPr="002B33C6">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828" w:rsidRDefault="007C1828" w:rsidP="00ED4422">
      <w:r>
        <w:separator/>
      </w:r>
    </w:p>
  </w:endnote>
  <w:endnote w:type="continuationSeparator" w:id="0">
    <w:p w:rsidR="007C1828" w:rsidRDefault="007C1828" w:rsidP="00ED4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422" w:rsidRDefault="00ED442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0423849"/>
      <w:docPartObj>
        <w:docPartGallery w:val="Page Numbers (Bottom of Page)"/>
        <w:docPartUnique/>
      </w:docPartObj>
    </w:sdtPr>
    <w:sdtEndPr/>
    <w:sdtContent>
      <w:p w:rsidR="00ED4422" w:rsidRDefault="00ED4422">
        <w:pPr>
          <w:pStyle w:val="a5"/>
          <w:jc w:val="center"/>
        </w:pPr>
        <w:r>
          <w:fldChar w:fldCharType="begin"/>
        </w:r>
        <w:r>
          <w:instrText>PAGE   \* MERGEFORMAT</w:instrText>
        </w:r>
        <w:r>
          <w:fldChar w:fldCharType="separate"/>
        </w:r>
        <w:r w:rsidR="002B33C6">
          <w:rPr>
            <w:noProof/>
          </w:rPr>
          <w:t>6</w:t>
        </w:r>
        <w:r>
          <w:fldChar w:fldCharType="end"/>
        </w:r>
      </w:p>
    </w:sdtContent>
  </w:sdt>
  <w:p w:rsidR="00ED4422" w:rsidRDefault="00ED442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422" w:rsidRDefault="00ED442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828" w:rsidRDefault="007C1828" w:rsidP="00ED4422">
      <w:r>
        <w:separator/>
      </w:r>
    </w:p>
  </w:footnote>
  <w:footnote w:type="continuationSeparator" w:id="0">
    <w:p w:rsidR="007C1828" w:rsidRDefault="007C1828" w:rsidP="00ED44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422" w:rsidRDefault="00ED442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422" w:rsidRDefault="00ED442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422" w:rsidRDefault="00ED442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8D0"/>
    <w:rsid w:val="0008475B"/>
    <w:rsid w:val="000D18B7"/>
    <w:rsid w:val="001605D4"/>
    <w:rsid w:val="00237DC3"/>
    <w:rsid w:val="002B33C6"/>
    <w:rsid w:val="00337D45"/>
    <w:rsid w:val="0035690C"/>
    <w:rsid w:val="003A47BB"/>
    <w:rsid w:val="003A5D7A"/>
    <w:rsid w:val="003C3993"/>
    <w:rsid w:val="00444311"/>
    <w:rsid w:val="00517983"/>
    <w:rsid w:val="005278D0"/>
    <w:rsid w:val="00545185"/>
    <w:rsid w:val="00601A69"/>
    <w:rsid w:val="00647480"/>
    <w:rsid w:val="006D203E"/>
    <w:rsid w:val="00755295"/>
    <w:rsid w:val="0078782E"/>
    <w:rsid w:val="007C1828"/>
    <w:rsid w:val="007C541A"/>
    <w:rsid w:val="008D26B2"/>
    <w:rsid w:val="009678DC"/>
    <w:rsid w:val="009A22D7"/>
    <w:rsid w:val="00A06829"/>
    <w:rsid w:val="00A86109"/>
    <w:rsid w:val="00A87806"/>
    <w:rsid w:val="00B04CDB"/>
    <w:rsid w:val="00B52CF5"/>
    <w:rsid w:val="00C83B7C"/>
    <w:rsid w:val="00C87B60"/>
    <w:rsid w:val="00CE55FA"/>
    <w:rsid w:val="00D103C6"/>
    <w:rsid w:val="00D740FA"/>
    <w:rsid w:val="00D76BC4"/>
    <w:rsid w:val="00DA0734"/>
    <w:rsid w:val="00DC19A3"/>
    <w:rsid w:val="00DE4A13"/>
    <w:rsid w:val="00E355B2"/>
    <w:rsid w:val="00E43CFA"/>
    <w:rsid w:val="00ED4422"/>
    <w:rsid w:val="00EF5E1E"/>
    <w:rsid w:val="00EF71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983"/>
    <w:rPr>
      <w:sz w:val="24"/>
      <w:szCs w:val="24"/>
    </w:rPr>
  </w:style>
  <w:style w:type="paragraph" w:styleId="1">
    <w:name w:val="heading 1"/>
    <w:basedOn w:val="a"/>
    <w:next w:val="a"/>
    <w:link w:val="10"/>
    <w:qFormat/>
    <w:rsid w:val="00517983"/>
    <w:pPr>
      <w:keepNext/>
      <w:jc w:val="both"/>
      <w:outlineLvl w:val="0"/>
    </w:pPr>
    <w:rPr>
      <w:sz w:val="28"/>
      <w:szCs w:val="20"/>
    </w:rPr>
  </w:style>
  <w:style w:type="paragraph" w:styleId="5">
    <w:name w:val="heading 5"/>
    <w:basedOn w:val="a"/>
    <w:next w:val="a"/>
    <w:link w:val="50"/>
    <w:qFormat/>
    <w:rsid w:val="00517983"/>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517983"/>
    <w:pPr>
      <w:keepNext/>
      <w:tabs>
        <w:tab w:val="left" w:pos="4253"/>
      </w:tabs>
      <w:ind w:right="5385"/>
      <w:jc w:val="center"/>
      <w:outlineLvl w:val="5"/>
    </w:pPr>
    <w:rPr>
      <w:rFonts w:ascii="Arial" w:hAnsi="Arial"/>
      <w:b/>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7983"/>
    <w:rPr>
      <w:sz w:val="28"/>
    </w:rPr>
  </w:style>
  <w:style w:type="character" w:customStyle="1" w:styleId="50">
    <w:name w:val="Заголовок 5 Знак"/>
    <w:basedOn w:val="a0"/>
    <w:link w:val="5"/>
    <w:rsid w:val="00517983"/>
    <w:rPr>
      <w:rFonts w:ascii="Arial Narrow" w:hAnsi="Arial Narrow"/>
      <w:b/>
      <w:sz w:val="36"/>
    </w:rPr>
  </w:style>
  <w:style w:type="character" w:customStyle="1" w:styleId="60">
    <w:name w:val="Заголовок 6 Знак"/>
    <w:basedOn w:val="a0"/>
    <w:link w:val="6"/>
    <w:rsid w:val="00517983"/>
    <w:rPr>
      <w:rFonts w:ascii="Arial" w:hAnsi="Arial"/>
      <w:b/>
      <w:sz w:val="16"/>
    </w:rPr>
  </w:style>
  <w:style w:type="paragraph" w:styleId="a3">
    <w:name w:val="header"/>
    <w:basedOn w:val="a"/>
    <w:link w:val="a4"/>
    <w:uiPriority w:val="99"/>
    <w:unhideWhenUsed/>
    <w:rsid w:val="00ED4422"/>
    <w:pPr>
      <w:tabs>
        <w:tab w:val="center" w:pos="4677"/>
        <w:tab w:val="right" w:pos="9355"/>
      </w:tabs>
    </w:pPr>
  </w:style>
  <w:style w:type="character" w:customStyle="1" w:styleId="a4">
    <w:name w:val="Верхний колонтитул Знак"/>
    <w:basedOn w:val="a0"/>
    <w:link w:val="a3"/>
    <w:uiPriority w:val="99"/>
    <w:rsid w:val="00ED4422"/>
    <w:rPr>
      <w:sz w:val="24"/>
      <w:szCs w:val="24"/>
    </w:rPr>
  </w:style>
  <w:style w:type="paragraph" w:styleId="a5">
    <w:name w:val="footer"/>
    <w:basedOn w:val="a"/>
    <w:link w:val="a6"/>
    <w:uiPriority w:val="99"/>
    <w:unhideWhenUsed/>
    <w:rsid w:val="00ED4422"/>
    <w:pPr>
      <w:tabs>
        <w:tab w:val="center" w:pos="4677"/>
        <w:tab w:val="right" w:pos="9355"/>
      </w:tabs>
    </w:pPr>
  </w:style>
  <w:style w:type="character" w:customStyle="1" w:styleId="a6">
    <w:name w:val="Нижний колонтитул Знак"/>
    <w:basedOn w:val="a0"/>
    <w:link w:val="a5"/>
    <w:uiPriority w:val="99"/>
    <w:rsid w:val="00ED442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7983"/>
    <w:rPr>
      <w:sz w:val="24"/>
      <w:szCs w:val="24"/>
    </w:rPr>
  </w:style>
  <w:style w:type="paragraph" w:styleId="1">
    <w:name w:val="heading 1"/>
    <w:basedOn w:val="a"/>
    <w:next w:val="a"/>
    <w:link w:val="10"/>
    <w:qFormat/>
    <w:rsid w:val="00517983"/>
    <w:pPr>
      <w:keepNext/>
      <w:jc w:val="both"/>
      <w:outlineLvl w:val="0"/>
    </w:pPr>
    <w:rPr>
      <w:sz w:val="28"/>
      <w:szCs w:val="20"/>
    </w:rPr>
  </w:style>
  <w:style w:type="paragraph" w:styleId="5">
    <w:name w:val="heading 5"/>
    <w:basedOn w:val="a"/>
    <w:next w:val="a"/>
    <w:link w:val="50"/>
    <w:qFormat/>
    <w:rsid w:val="00517983"/>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517983"/>
    <w:pPr>
      <w:keepNext/>
      <w:tabs>
        <w:tab w:val="left" w:pos="4253"/>
      </w:tabs>
      <w:ind w:right="5385"/>
      <w:jc w:val="center"/>
      <w:outlineLvl w:val="5"/>
    </w:pPr>
    <w:rPr>
      <w:rFonts w:ascii="Arial" w:hAnsi="Arial"/>
      <w:b/>
      <w:sz w:val="1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7983"/>
    <w:rPr>
      <w:sz w:val="28"/>
    </w:rPr>
  </w:style>
  <w:style w:type="character" w:customStyle="1" w:styleId="50">
    <w:name w:val="Заголовок 5 Знак"/>
    <w:basedOn w:val="a0"/>
    <w:link w:val="5"/>
    <w:rsid w:val="00517983"/>
    <w:rPr>
      <w:rFonts w:ascii="Arial Narrow" w:hAnsi="Arial Narrow"/>
      <w:b/>
      <w:sz w:val="36"/>
    </w:rPr>
  </w:style>
  <w:style w:type="character" w:customStyle="1" w:styleId="60">
    <w:name w:val="Заголовок 6 Знак"/>
    <w:basedOn w:val="a0"/>
    <w:link w:val="6"/>
    <w:rsid w:val="00517983"/>
    <w:rPr>
      <w:rFonts w:ascii="Arial" w:hAnsi="Arial"/>
      <w:b/>
      <w:sz w:val="16"/>
    </w:rPr>
  </w:style>
  <w:style w:type="paragraph" w:styleId="a3">
    <w:name w:val="header"/>
    <w:basedOn w:val="a"/>
    <w:link w:val="a4"/>
    <w:uiPriority w:val="99"/>
    <w:unhideWhenUsed/>
    <w:rsid w:val="00ED4422"/>
    <w:pPr>
      <w:tabs>
        <w:tab w:val="center" w:pos="4677"/>
        <w:tab w:val="right" w:pos="9355"/>
      </w:tabs>
    </w:pPr>
  </w:style>
  <w:style w:type="character" w:customStyle="1" w:styleId="a4">
    <w:name w:val="Верхний колонтитул Знак"/>
    <w:basedOn w:val="a0"/>
    <w:link w:val="a3"/>
    <w:uiPriority w:val="99"/>
    <w:rsid w:val="00ED4422"/>
    <w:rPr>
      <w:sz w:val="24"/>
      <w:szCs w:val="24"/>
    </w:rPr>
  </w:style>
  <w:style w:type="paragraph" w:styleId="a5">
    <w:name w:val="footer"/>
    <w:basedOn w:val="a"/>
    <w:link w:val="a6"/>
    <w:uiPriority w:val="99"/>
    <w:unhideWhenUsed/>
    <w:rsid w:val="00ED4422"/>
    <w:pPr>
      <w:tabs>
        <w:tab w:val="center" w:pos="4677"/>
        <w:tab w:val="right" w:pos="9355"/>
      </w:tabs>
    </w:pPr>
  </w:style>
  <w:style w:type="character" w:customStyle="1" w:styleId="a6">
    <w:name w:val="Нижний колонтитул Знак"/>
    <w:basedOn w:val="a0"/>
    <w:link w:val="a5"/>
    <w:uiPriority w:val="99"/>
    <w:rsid w:val="00ED442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7A135-37B9-48D9-A5CC-C70B5244C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6</Pages>
  <Words>2986</Words>
  <Characters>17022</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Людмила Васильевна</dc:creator>
  <cp:keywords/>
  <dc:description/>
  <cp:lastModifiedBy>Малькова Людмила Васильевна</cp:lastModifiedBy>
  <cp:revision>74</cp:revision>
  <dcterms:created xsi:type="dcterms:W3CDTF">2021-07-15T09:05:00Z</dcterms:created>
  <dcterms:modified xsi:type="dcterms:W3CDTF">2021-07-19T06:19:00Z</dcterms:modified>
</cp:coreProperties>
</file>