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Pr="00E311B2" w:rsidRDefault="00196977" w:rsidP="00196977">
      <w:pPr>
        <w:jc w:val="center"/>
      </w:pPr>
      <w:r>
        <w:t>Обзор изменений законодательства</w:t>
      </w:r>
    </w:p>
    <w:p w:rsidR="00F75BD2" w:rsidRPr="00E311B2" w:rsidRDefault="00F75BD2" w:rsidP="00196977">
      <w:pPr>
        <w:jc w:val="center"/>
      </w:pPr>
    </w:p>
    <w:p w:rsidR="00980955" w:rsidRPr="00372CB6" w:rsidRDefault="00980955" w:rsidP="00372CB6">
      <w:pPr>
        <w:pStyle w:val="aa"/>
        <w:ind w:firstLine="851"/>
        <w:jc w:val="center"/>
        <w:rPr>
          <w:u w:val="single"/>
        </w:rPr>
      </w:pPr>
      <w:r w:rsidRPr="00372CB6">
        <w:rPr>
          <w:u w:val="single"/>
        </w:rPr>
        <w:t xml:space="preserve">Указ Президента РФ от 25.08.2021 </w:t>
      </w:r>
      <w:r w:rsidR="001C1DEC">
        <w:rPr>
          <w:u w:val="single"/>
        </w:rPr>
        <w:t>№</w:t>
      </w:r>
      <w:r w:rsidRPr="00372CB6">
        <w:rPr>
          <w:u w:val="single"/>
        </w:rPr>
        <w:t xml:space="preserve"> 493 </w:t>
      </w:r>
      <w:r w:rsidR="001C1DEC">
        <w:rPr>
          <w:u w:val="single"/>
        </w:rPr>
        <w:t>«</w:t>
      </w:r>
      <w:r w:rsidRPr="00372CB6">
        <w:rPr>
          <w:u w:val="single"/>
        </w:rPr>
        <w:t xml:space="preserve">О порядке замещения должностей государственной и муниципальной службы гражданами Российской Федерации, имеющими гражданство (подданство) иностранного государства, которое не прекращено </w:t>
      </w:r>
      <w:r w:rsidR="001C1DEC">
        <w:rPr>
          <w:u w:val="single"/>
        </w:rPr>
        <w:t>по не зависящим от них причинам»</w:t>
      </w:r>
    </w:p>
    <w:p w:rsidR="00980955" w:rsidRPr="001C1DEC" w:rsidRDefault="00372CB6" w:rsidP="00B30DEB">
      <w:pPr>
        <w:pStyle w:val="aa"/>
        <w:jc w:val="both"/>
      </w:pPr>
      <w:r w:rsidRPr="00372CB6">
        <w:t xml:space="preserve">             </w:t>
      </w:r>
      <w:r w:rsidR="00980955" w:rsidRPr="00B30DEB">
        <w:t>Установлен порядок замещения должностей госслужбы гражданами РФ, имеющими гражданство иностранного государства, которое не прекращено по не зависящим от них причинам</w:t>
      </w:r>
      <w:r w:rsidR="001C1DEC">
        <w:t>.</w:t>
      </w:r>
    </w:p>
    <w:p w:rsidR="00980955" w:rsidRPr="00B30DEB" w:rsidRDefault="001C1DEC" w:rsidP="00B30DEB">
      <w:pPr>
        <w:pStyle w:val="aa"/>
        <w:jc w:val="both"/>
      </w:pPr>
      <w:r>
        <w:t xml:space="preserve">             </w:t>
      </w:r>
      <w:r w:rsidR="00980955" w:rsidRPr="00B30DEB">
        <w:t>Порядок определен в соответствии со статьей 26 Фед</w:t>
      </w:r>
      <w:r>
        <w:t>ерального закона от 30.04.2021 №</w:t>
      </w:r>
      <w:r w:rsidR="00980955" w:rsidRPr="00B30DEB">
        <w:t xml:space="preserve"> 116-ФЗ </w:t>
      </w:r>
      <w:r>
        <w:t>«</w:t>
      </w:r>
      <w:r w:rsidR="00980955" w:rsidRPr="00B30DEB">
        <w:t>О внесении изменений в отдельные законодате</w:t>
      </w:r>
      <w:r>
        <w:t>льные акты Российской Федерации»</w:t>
      </w:r>
      <w:r w:rsidR="00980955" w:rsidRPr="00B30DEB">
        <w:t>.</w:t>
      </w:r>
    </w:p>
    <w:p w:rsidR="005124E8" w:rsidRPr="00E311B2" w:rsidRDefault="001C1DEC" w:rsidP="00B96771">
      <w:pPr>
        <w:pStyle w:val="aa"/>
        <w:jc w:val="both"/>
      </w:pPr>
      <w:r>
        <w:t xml:space="preserve">             </w:t>
      </w:r>
      <w:r w:rsidR="00B51E7F">
        <w:t>Указ вступил в силу с 25.08.2021</w:t>
      </w:r>
      <w:r w:rsidR="00980955" w:rsidRPr="00B30DEB">
        <w:t>.</w:t>
      </w:r>
    </w:p>
    <w:p w:rsidR="005124E8" w:rsidRPr="005124E8" w:rsidRDefault="005124E8" w:rsidP="004948C3">
      <w:pPr>
        <w:pStyle w:val="aa"/>
        <w:jc w:val="center"/>
      </w:pPr>
      <w:r w:rsidRPr="004948C3">
        <w:rPr>
          <w:u w:val="single"/>
        </w:rPr>
        <w:t>Пересмотрены действующие механизмы формирования ФГОС профессионального образования</w:t>
      </w:r>
    </w:p>
    <w:p w:rsidR="005124E8" w:rsidRPr="005124E8" w:rsidRDefault="004948C3" w:rsidP="005124E8">
      <w:pPr>
        <w:pStyle w:val="aa"/>
        <w:jc w:val="both"/>
      </w:pPr>
      <w:r>
        <w:t xml:space="preserve">             </w:t>
      </w:r>
      <w:r w:rsidR="005124E8" w:rsidRPr="005124E8">
        <w:t xml:space="preserve">Федеральным законом от 26.05.2021 </w:t>
      </w:r>
      <w:r>
        <w:t>№</w:t>
      </w:r>
      <w:r w:rsidR="005124E8" w:rsidRPr="005124E8">
        <w:t xml:space="preserve"> 144-ФЗ внесены изменения в Федеральный закон от 29 декабря 2012 года </w:t>
      </w:r>
      <w:r>
        <w:t>№</w:t>
      </w:r>
      <w:r w:rsidR="005124E8" w:rsidRPr="005124E8">
        <w:t xml:space="preserve"> 273-ФЗ </w:t>
      </w:r>
      <w:r>
        <w:t>«</w:t>
      </w:r>
      <w:r w:rsidR="005124E8" w:rsidRPr="005124E8">
        <w:t>Об обр</w:t>
      </w:r>
      <w:r>
        <w:t>азовании в Российской Федерации»</w:t>
      </w:r>
      <w:r w:rsidR="005124E8" w:rsidRPr="005124E8">
        <w:t xml:space="preserve"> в части совершенствования применения </w:t>
      </w:r>
      <w:proofErr w:type="spellStart"/>
      <w:r w:rsidR="005124E8" w:rsidRPr="005124E8">
        <w:t>профстандартов</w:t>
      </w:r>
      <w:proofErr w:type="spellEnd"/>
      <w:r w:rsidR="005124E8" w:rsidRPr="005124E8">
        <w:t xml:space="preserve"> в сфере профессионального образования. </w:t>
      </w:r>
    </w:p>
    <w:p w:rsidR="005124E8" w:rsidRPr="005124E8" w:rsidRDefault="004948C3" w:rsidP="005124E8">
      <w:pPr>
        <w:pStyle w:val="aa"/>
        <w:jc w:val="both"/>
      </w:pPr>
      <w:r>
        <w:t xml:space="preserve">            </w:t>
      </w:r>
      <w:r w:rsidR="005124E8" w:rsidRPr="005124E8">
        <w:t>В частности, установлено, что ФГОС профессионального образования могут разрабатываться не только по профессиям, специальностям и направлениям подготовки, но и по их укрупненным группам, по областям профессиональной деятельности по соответствующим уровням профобразования, а также по уровням образования.</w:t>
      </w:r>
    </w:p>
    <w:p w:rsidR="005124E8" w:rsidRPr="005124E8" w:rsidRDefault="004948C3" w:rsidP="005124E8">
      <w:pPr>
        <w:pStyle w:val="aa"/>
        <w:jc w:val="both"/>
      </w:pPr>
      <w:r>
        <w:t xml:space="preserve">           </w:t>
      </w:r>
      <w:r w:rsidR="005124E8" w:rsidRPr="005124E8">
        <w:t xml:space="preserve">Закон об образовании дополнен новой нормой о том, что образовательные программы высшего образования в части профессиональных компетенций разрабатываются организациями, осуществляющими образовательную деятельность, на основе </w:t>
      </w:r>
      <w:proofErr w:type="spellStart"/>
      <w:r w:rsidR="005124E8" w:rsidRPr="005124E8">
        <w:t>профстандартов</w:t>
      </w:r>
      <w:proofErr w:type="spellEnd"/>
      <w:r w:rsidR="005124E8" w:rsidRPr="005124E8">
        <w:t xml:space="preserve"> (при наличии). Программы могут включать в себя компетенции, отнесенные к одной или нескольким специальностям и направлениям подготовки по соответствующим уровням профобразования или к укрупненным группам специальностей и направлений подготовки, а также к области (областям) и виду (видам) профессиональной деятельности, в том числе с учетом возможности одновременного получения </w:t>
      </w:r>
      <w:proofErr w:type="gramStart"/>
      <w:r w:rsidR="005124E8" w:rsidRPr="005124E8">
        <w:t>обучающимися</w:t>
      </w:r>
      <w:proofErr w:type="gramEnd"/>
      <w:r w:rsidR="005124E8" w:rsidRPr="005124E8">
        <w:t xml:space="preserve"> нескольких квалификаций. </w:t>
      </w:r>
    </w:p>
    <w:p w:rsidR="005124E8" w:rsidRPr="005124E8" w:rsidRDefault="004948C3" w:rsidP="005124E8">
      <w:pPr>
        <w:pStyle w:val="aa"/>
        <w:jc w:val="both"/>
      </w:pPr>
      <w:r>
        <w:t xml:space="preserve">            </w:t>
      </w:r>
      <w:r w:rsidR="005124E8" w:rsidRPr="005124E8">
        <w:t>Не позднее 1 сентября 2022 года основные профессиональные образовательные программы подлежат приведению в соответствие с положениями Закона об образовании (в новой редакции).</w:t>
      </w:r>
    </w:p>
    <w:p w:rsidR="005124E8" w:rsidRPr="005124E8" w:rsidRDefault="005124E8" w:rsidP="005124E8">
      <w:pPr>
        <w:pStyle w:val="aa"/>
        <w:jc w:val="both"/>
      </w:pPr>
      <w:r w:rsidRPr="005124E8">
        <w:t xml:space="preserve">           </w:t>
      </w:r>
      <w:proofErr w:type="gramStart"/>
      <w:r w:rsidRPr="005124E8">
        <w:t>Установить, что учеб</w:t>
      </w:r>
      <w:r w:rsidR="004948C3">
        <w:t xml:space="preserve">ники, которые используются на </w:t>
      </w:r>
      <w:r w:rsidRPr="005124E8">
        <w:t xml:space="preserve"> день вступления в силу закона от 26.05.2021 </w:t>
      </w:r>
      <w:r w:rsidR="004948C3">
        <w:t>№</w:t>
      </w:r>
      <w:r w:rsidRPr="005124E8">
        <w:t xml:space="preserve"> 144-ФЗ организациями, осуществляющими образовательную деятельность по имеющим </w:t>
      </w:r>
      <w:proofErr w:type="spellStart"/>
      <w:r w:rsidRPr="005124E8">
        <w:t>госаккредитацию</w:t>
      </w:r>
      <w:proofErr w:type="spellEnd"/>
      <w:r w:rsidRPr="005124E8">
        <w:t xml:space="preserve"> образовательным программам среднего профессионального образования, реализуемым на базе основного общего образования или интегрированным с образовательными программами основного общего и среднего общего образования, при освоении учебных предметов, курсов, дисциплин (модулей) основного общего образования и (или) среднего общего образования, допускаются к</w:t>
      </w:r>
      <w:proofErr w:type="gramEnd"/>
      <w:r w:rsidRPr="005124E8">
        <w:t xml:space="preserve"> использованию при реализации указанных программ до 1 сентября 2025 года. </w:t>
      </w:r>
    </w:p>
    <w:p w:rsidR="005124E8" w:rsidRPr="005124E8" w:rsidRDefault="004948C3" w:rsidP="005124E8">
      <w:pPr>
        <w:pStyle w:val="aa"/>
        <w:jc w:val="both"/>
      </w:pPr>
      <w:r>
        <w:t xml:space="preserve">            </w:t>
      </w:r>
      <w:r w:rsidR="005124E8" w:rsidRPr="005124E8">
        <w:t xml:space="preserve">Порядок применения электронного обучения, дистанционных технологий при реализации образовательных программ будет устанавливать Правительство РФ (а не </w:t>
      </w:r>
      <w:proofErr w:type="spellStart"/>
      <w:r w:rsidR="005124E8" w:rsidRPr="005124E8">
        <w:t>Минобрнауки</w:t>
      </w:r>
      <w:proofErr w:type="spellEnd"/>
      <w:r w:rsidR="005124E8" w:rsidRPr="005124E8">
        <w:t xml:space="preserve">, как ранее). </w:t>
      </w:r>
    </w:p>
    <w:p w:rsidR="005124E8" w:rsidRPr="005124E8" w:rsidRDefault="000D244B" w:rsidP="00B96771">
      <w:pPr>
        <w:pStyle w:val="aa"/>
        <w:jc w:val="both"/>
        <w:rPr>
          <w:u w:val="single"/>
        </w:rPr>
      </w:pPr>
      <w:r>
        <w:t xml:space="preserve">            </w:t>
      </w:r>
      <w:r w:rsidR="005124E8" w:rsidRPr="005124E8">
        <w:t>Дата вступления в силу - 01.09.2021</w:t>
      </w:r>
      <w:r>
        <w:t>.</w:t>
      </w:r>
    </w:p>
    <w:p w:rsidR="00A97D51" w:rsidRPr="00B30DEB" w:rsidRDefault="00A97D51" w:rsidP="00B96771">
      <w:pPr>
        <w:pStyle w:val="aa"/>
        <w:jc w:val="center"/>
      </w:pPr>
      <w:r w:rsidRPr="00B96771">
        <w:rPr>
          <w:u w:val="single"/>
        </w:rPr>
        <w:t xml:space="preserve">Программа </w:t>
      </w:r>
      <w:r w:rsidR="00B96771">
        <w:rPr>
          <w:u w:val="single"/>
        </w:rPr>
        <w:t>«</w:t>
      </w:r>
      <w:r w:rsidRPr="00B96771">
        <w:rPr>
          <w:u w:val="single"/>
        </w:rPr>
        <w:t>Семейная ипотека</w:t>
      </w:r>
      <w:r w:rsidR="00B96771">
        <w:rPr>
          <w:u w:val="single"/>
        </w:rPr>
        <w:t>»</w:t>
      </w:r>
      <w:r w:rsidRPr="00B96771">
        <w:rPr>
          <w:u w:val="single"/>
        </w:rPr>
        <w:t xml:space="preserve"> продлена до 2024 года</w:t>
      </w:r>
    </w:p>
    <w:p w:rsidR="00A97D51" w:rsidRPr="00B30DEB" w:rsidRDefault="00B96771" w:rsidP="00B30DEB">
      <w:pPr>
        <w:pStyle w:val="aa"/>
        <w:jc w:val="both"/>
      </w:pPr>
      <w:r>
        <w:t xml:space="preserve">             </w:t>
      </w:r>
      <w:r w:rsidR="00A97D51" w:rsidRPr="00B30DEB">
        <w:t xml:space="preserve">По поручению президента правительство продлило действие программы </w:t>
      </w:r>
      <w:r>
        <w:t>«</w:t>
      </w:r>
      <w:r w:rsidR="00A97D51" w:rsidRPr="00B30DEB">
        <w:t>Семейная ипотека</w:t>
      </w:r>
      <w:r>
        <w:t>»</w:t>
      </w:r>
      <w:r w:rsidR="00A97D51" w:rsidRPr="00B30DEB">
        <w:t xml:space="preserve">. Кредиты по льготной ставке до 6% </w:t>
      </w:r>
      <w:proofErr w:type="gramStart"/>
      <w:r w:rsidR="00A97D51" w:rsidRPr="00B30DEB">
        <w:t>годовых</w:t>
      </w:r>
      <w:proofErr w:type="gramEnd"/>
      <w:r w:rsidR="00A97D51" w:rsidRPr="00B30DEB">
        <w:t xml:space="preserve"> на покупку жилья или строительство частного дома можно будет получить до 31 декабря 2023 года. Постановление об этом подписал Председатель Правительства Михаил </w:t>
      </w:r>
      <w:proofErr w:type="spellStart"/>
      <w:r w:rsidR="00A97D51" w:rsidRPr="00B30DEB">
        <w:t>Мишустин</w:t>
      </w:r>
      <w:proofErr w:type="spellEnd"/>
      <w:r w:rsidR="00A97D51" w:rsidRPr="00B30DEB">
        <w:t>.</w:t>
      </w:r>
    </w:p>
    <w:p w:rsidR="00A97D51" w:rsidRPr="00B30DEB" w:rsidRDefault="00B96771" w:rsidP="00B30DEB">
      <w:pPr>
        <w:pStyle w:val="aa"/>
        <w:jc w:val="both"/>
      </w:pPr>
      <w:r>
        <w:lastRenderedPageBreak/>
        <w:t xml:space="preserve">            «</w:t>
      </w:r>
      <w:r w:rsidR="00A97D51" w:rsidRPr="00B30DEB">
        <w:t>Чтобы обеспечить эти изменения, правительство более чем в два раза увеличивает лимит средств на выдач</w:t>
      </w:r>
      <w:r>
        <w:t xml:space="preserve">у кредитов - до 1,7 </w:t>
      </w:r>
      <w:proofErr w:type="gramStart"/>
      <w:r>
        <w:t>трлн</w:t>
      </w:r>
      <w:proofErr w:type="gramEnd"/>
      <w:r>
        <w:t xml:space="preserve"> рублей»</w:t>
      </w:r>
      <w:r w:rsidR="00A97D51" w:rsidRPr="00B30DEB">
        <w:t xml:space="preserve">, - заявил Михаил </w:t>
      </w:r>
      <w:proofErr w:type="spellStart"/>
      <w:r w:rsidR="00A97D51" w:rsidRPr="00B30DEB">
        <w:t>Мишустин</w:t>
      </w:r>
      <w:proofErr w:type="spellEnd"/>
      <w:r w:rsidR="00A97D51" w:rsidRPr="00B30DEB">
        <w:t xml:space="preserve"> на заседании правительства 17 августа.</w:t>
      </w:r>
    </w:p>
    <w:p w:rsidR="00A97D51" w:rsidRPr="00B30DEB" w:rsidRDefault="00B96771" w:rsidP="00B30DEB">
      <w:pPr>
        <w:pStyle w:val="aa"/>
        <w:jc w:val="both"/>
      </w:pPr>
      <w:r>
        <w:t xml:space="preserve">            </w:t>
      </w:r>
      <w:r w:rsidR="00A97D51" w:rsidRPr="00B30DEB">
        <w:t>По его словам, решение позволит помочь большему числу семей приобрести собственное жилье, а также поддержать ряд отраслей, укрепить спрос на товары и услуги, которые необходимы людям, - от строительных материалов до мебели и разных полезных мелочей.</w:t>
      </w:r>
    </w:p>
    <w:p w:rsidR="00A97D51" w:rsidRPr="00B30DEB" w:rsidRDefault="00B96771" w:rsidP="00B30DEB">
      <w:pPr>
        <w:pStyle w:val="aa"/>
        <w:jc w:val="both"/>
      </w:pPr>
      <w:r>
        <w:t xml:space="preserve">           «</w:t>
      </w:r>
      <w:r w:rsidR="00A97D51" w:rsidRPr="00B30DEB">
        <w:t>Семейная ипотека</w:t>
      </w:r>
      <w:r>
        <w:t>»</w:t>
      </w:r>
      <w:r w:rsidR="00A97D51" w:rsidRPr="00B30DEB">
        <w:t xml:space="preserve"> появилась в 2018 году. Программу запустили по поручению президента. Изначально программа была доступна только тем семьям, в которых после 1 января 2018 года родился второй или последующий ребенок. С 1 июля 2021 года по поручению президента условия программы были расширены. Теперь взять такой кредит могут семьи и с одним ребенком, рожденным после 1 января 2018 года.</w:t>
      </w:r>
    </w:p>
    <w:p w:rsidR="00A97D51" w:rsidRPr="00B30DEB" w:rsidRDefault="007B0ED0" w:rsidP="00B30DEB">
      <w:pPr>
        <w:pStyle w:val="aa"/>
        <w:jc w:val="both"/>
      </w:pPr>
      <w:r>
        <w:t xml:space="preserve">             </w:t>
      </w:r>
      <w:r w:rsidR="00A97D51" w:rsidRPr="00B30DEB">
        <w:t xml:space="preserve">Первоначальный взнос составляет от 15% стоимости жилья. Максимальная сумма кредита зависит от региона. Так, для Москвы, Санкт-Петербурга, Московской и Ленинградской областей она составляет 12 </w:t>
      </w:r>
      <w:proofErr w:type="gramStart"/>
      <w:r w:rsidR="00A97D51" w:rsidRPr="00B30DEB">
        <w:t>млн</w:t>
      </w:r>
      <w:proofErr w:type="gramEnd"/>
      <w:r w:rsidR="00A97D51" w:rsidRPr="00B30DEB">
        <w:t xml:space="preserve"> рублей, для других территорий - 6 млн рублей. Разницу между льготной и рыночной ипотечной ставкой банкам возмещает государство.</w:t>
      </w:r>
    </w:p>
    <w:p w:rsidR="0071727A" w:rsidRPr="00B30DEB" w:rsidRDefault="007B0ED0" w:rsidP="00B30DEB">
      <w:pPr>
        <w:pStyle w:val="aa"/>
        <w:jc w:val="both"/>
      </w:pPr>
      <w:r>
        <w:t xml:space="preserve">            </w:t>
      </w:r>
      <w:r w:rsidR="00A97D51" w:rsidRPr="00B30DEB">
        <w:t>Действие программы изначально было рассчитано до конца 2022 года. Затем ее пролонгировали до 1 марта 2023 года. Продлить программу до 31 декабря 2023 года правительству поручил Президент России Владимир Путин.</w:t>
      </w:r>
    </w:p>
    <w:p w:rsidR="006678BE" w:rsidRPr="00B30DEB" w:rsidRDefault="006678BE" w:rsidP="00FF7DD7">
      <w:pPr>
        <w:pStyle w:val="aa"/>
        <w:jc w:val="center"/>
      </w:pPr>
      <w:r w:rsidRPr="007B0ED0">
        <w:rPr>
          <w:u w:val="single"/>
        </w:rPr>
        <w:t>В ПФР разъяснили порядок единовременной выплаты 10 тысяч рублей</w:t>
      </w:r>
    </w:p>
    <w:p w:rsidR="006678BE" w:rsidRPr="00B30DEB" w:rsidRDefault="00FF7DD7" w:rsidP="00B30DEB">
      <w:pPr>
        <w:pStyle w:val="aa"/>
        <w:jc w:val="both"/>
      </w:pPr>
      <w:r>
        <w:t xml:space="preserve">            </w:t>
      </w:r>
      <w:r w:rsidR="006678BE" w:rsidRPr="00B30DEB">
        <w:t>Российские пенсионеры получат единовременную денежную выплату в размере 10 тысяч рублей в сентябре.</w:t>
      </w:r>
    </w:p>
    <w:p w:rsidR="006678BE" w:rsidRPr="00B30DEB" w:rsidRDefault="00FF7DD7" w:rsidP="00B30DEB">
      <w:pPr>
        <w:pStyle w:val="aa"/>
        <w:jc w:val="both"/>
      </w:pPr>
      <w:r>
        <w:t xml:space="preserve">           </w:t>
      </w:r>
      <w:r w:rsidR="006678BE" w:rsidRPr="00B30DEB">
        <w:t xml:space="preserve">При этом гражданам, как уточняют специалисты отделения Пенсионного фонда России по Санкт-Петербургу и Ленинградской области, обращаться дополнительно никуда не нужно. Выплата производится в </w:t>
      </w:r>
      <w:proofErr w:type="spellStart"/>
      <w:r w:rsidR="006678BE" w:rsidRPr="00B30DEB">
        <w:t>беззаявительном</w:t>
      </w:r>
      <w:proofErr w:type="spellEnd"/>
      <w:r w:rsidR="006678BE" w:rsidRPr="00B30DEB">
        <w:t xml:space="preserve"> порядке на основании имеющихся у Пенсионного фонда данных. </w:t>
      </w:r>
      <w:proofErr w:type="gramStart"/>
      <w:r w:rsidR="006678BE" w:rsidRPr="00B30DEB">
        <w:t>Если человек получает одновременно две пенсии (например, право на получение двух пенсий одновременно имеют военнослужащие: им могут платить пенсию по инвалидности (если она наступила вследствие военной травмы) и пенсию по старости; родителям погибших военнослужащих может устанавливаться государственная пенсия по случаю потери кормильца и пенсия по старости), одну из которых выплачивает Пенсионный фонд, выплата будет осуществляться Пенсионным фондом.</w:t>
      </w:r>
      <w:proofErr w:type="gramEnd"/>
    </w:p>
    <w:p w:rsidR="006678BE" w:rsidRPr="00B30DEB" w:rsidRDefault="00FF7DD7" w:rsidP="00B30DEB">
      <w:pPr>
        <w:pStyle w:val="aa"/>
        <w:jc w:val="both"/>
      </w:pPr>
      <w:r>
        <w:t xml:space="preserve">            </w:t>
      </w:r>
      <w:r w:rsidR="006678BE" w:rsidRPr="00B30DEB">
        <w:t>В ПФР обращают внимание, что выплата в 10 тысяч рублей не учитывается при определении права гражданина на получение иных выплат и мер социальной поддержки. Из нее не могут быть произведены взыскания по исполнительным документам (взыскание задолженности по различным штрафам и платежам, кредитам).</w:t>
      </w:r>
    </w:p>
    <w:p w:rsidR="00A4370C" w:rsidRPr="00E311B2" w:rsidRDefault="00FF7DD7" w:rsidP="00B30DEB">
      <w:pPr>
        <w:pStyle w:val="aa"/>
        <w:jc w:val="both"/>
      </w:pPr>
      <w:r>
        <w:t xml:space="preserve">           </w:t>
      </w:r>
      <w:r w:rsidR="00E60716">
        <w:t xml:space="preserve"> </w:t>
      </w:r>
      <w:r w:rsidR="006678BE" w:rsidRPr="00B30DEB">
        <w:t xml:space="preserve">Доставка единовременной выплаты будет осуществляться в том же порядке, в котором производится доставка соответствующих видов пенсий. Иными словами если человек получает пенсию на банковскую карту, туда же придет и выплата. Если пенсию приносит почтальон, он доставит и </w:t>
      </w:r>
      <w:proofErr w:type="gramStart"/>
      <w:r w:rsidR="006678BE" w:rsidRPr="00B30DEB">
        <w:t>дополнительные</w:t>
      </w:r>
      <w:proofErr w:type="gramEnd"/>
      <w:r w:rsidR="006678BE" w:rsidRPr="00B30DEB">
        <w:t xml:space="preserve"> 10 тысяч.</w:t>
      </w:r>
    </w:p>
    <w:p w:rsidR="00A4370C" w:rsidRDefault="00A4370C" w:rsidP="00B62814">
      <w:pPr>
        <w:pStyle w:val="aa"/>
        <w:jc w:val="center"/>
      </w:pPr>
      <w:r w:rsidRPr="00A14115">
        <w:rPr>
          <w:u w:val="single"/>
        </w:rPr>
        <w:t>Скорректированы правила перевозок пассажиров и багажа автомобильным транспортом и городским наземным электрическим транспортом</w:t>
      </w:r>
    </w:p>
    <w:p w:rsidR="00A4370C" w:rsidRDefault="00B62814" w:rsidP="00A4370C">
      <w:pPr>
        <w:pStyle w:val="aa"/>
        <w:jc w:val="both"/>
      </w:pPr>
      <w:r>
        <w:t xml:space="preserve">              </w:t>
      </w:r>
      <w:proofErr w:type="gramStart"/>
      <w:r w:rsidR="00A4370C">
        <w:t xml:space="preserve">Постановлением </w:t>
      </w:r>
      <w:r>
        <w:t>Правительства РФ от 25.08.2021 №</w:t>
      </w:r>
      <w:r w:rsidR="00A4370C">
        <w:t xml:space="preserve"> 1411 установлено, в частности, что  в случае утери или порчи билета на конкретное место в транспортном средстве, багажной квитанции, квитанции на провоз ручной клади дубликаты таких билета, квитанций выдаются пассажиру в пункте продажи билетов, в котором пассажир приобрел билет, а также в иных пунктах продажи билетов, указанных перевозчиком, при условии представления пассажиром доказательств (кассовый чек</w:t>
      </w:r>
      <w:proofErr w:type="gramEnd"/>
      <w:r w:rsidR="00A4370C">
        <w:t xml:space="preserve">, выписка с банковского счета пассажира, другой документ, который доказывает выполнение операции приобретения билета), подтверждающих факт их принадлежности пассажиру. В случае непредставления таких доказательств действие утерянных или испорченных билета на </w:t>
      </w:r>
      <w:r w:rsidR="00A4370C">
        <w:lastRenderedPageBreak/>
        <w:t>конкретное место в транспортном средстве, багажной квитанции, квитанции на провоз ручной клади не возобновляется и уплаченные за них деньги не возвращаются.</w:t>
      </w:r>
    </w:p>
    <w:p w:rsidR="00A4370C" w:rsidRDefault="00B62814" w:rsidP="00A4370C">
      <w:pPr>
        <w:pStyle w:val="aa"/>
        <w:jc w:val="both"/>
      </w:pPr>
      <w:r>
        <w:t xml:space="preserve">           </w:t>
      </w:r>
      <w:proofErr w:type="gramStart"/>
      <w:r w:rsidR="00A4370C">
        <w:t>Также определен порядок подтверждения оплаты проезда, перевозки багажа и провоза ручной клади при проезде по маршрутам регулярных перевозок в пригородном и междугородном сообщении, установленным в границах двух и более субъектов РФ, за исключением маршрутов регулярных перевозок, установленных в границах субъекта РФ - города федерального значения Москвы, Санкт-Петербурга или Севастополя и граничащего с ним субъекта РФ, либо по маршрутам регулярных перевозок, установленным</w:t>
      </w:r>
      <w:proofErr w:type="gramEnd"/>
      <w:r w:rsidR="00A4370C">
        <w:t xml:space="preserve"> в границах Краснодарского края и Республики Адыгея.</w:t>
      </w:r>
    </w:p>
    <w:p w:rsidR="00E311B2" w:rsidRPr="00D43B6B" w:rsidRDefault="00B62814" w:rsidP="00A4370C">
      <w:pPr>
        <w:pStyle w:val="aa"/>
        <w:jc w:val="both"/>
      </w:pPr>
      <w:r>
        <w:t xml:space="preserve">          </w:t>
      </w:r>
      <w:r w:rsidR="00A4370C">
        <w:t>Дата вступления в силу - 04.09.2021</w:t>
      </w:r>
      <w:r>
        <w:t>.</w:t>
      </w:r>
    </w:p>
    <w:p w:rsidR="00E311B2" w:rsidRPr="00E311B2" w:rsidRDefault="00E311B2" w:rsidP="00E5488B">
      <w:pPr>
        <w:pStyle w:val="aa"/>
        <w:jc w:val="center"/>
      </w:pPr>
      <w:r w:rsidRPr="00B62814">
        <w:rPr>
          <w:u w:val="single"/>
        </w:rPr>
        <w:t>Трудовые книжки ведем по-новому</w:t>
      </w:r>
    </w:p>
    <w:p w:rsidR="00E311B2" w:rsidRPr="00E311B2" w:rsidRDefault="00E5488B" w:rsidP="00E311B2">
      <w:pPr>
        <w:pStyle w:val="aa"/>
        <w:jc w:val="both"/>
      </w:pPr>
      <w:r>
        <w:t xml:space="preserve">           С 01.09.</w:t>
      </w:r>
      <w:r w:rsidR="00E311B2" w:rsidRPr="00E311B2">
        <w:t xml:space="preserve">2021 вступает в силу приказ Минтруда России от 19.05.2021 </w:t>
      </w:r>
      <w:r>
        <w:t>№</w:t>
      </w:r>
      <w:r w:rsidR="00E311B2" w:rsidRPr="00E311B2">
        <w:t xml:space="preserve"> 320н, которым </w:t>
      </w:r>
      <w:proofErr w:type="gramStart"/>
      <w:r w:rsidR="00E311B2" w:rsidRPr="00E311B2">
        <w:t>утверждены</w:t>
      </w:r>
      <w:proofErr w:type="gramEnd"/>
      <w:r w:rsidR="00E311B2" w:rsidRPr="00E311B2">
        <w:t>:</w:t>
      </w:r>
    </w:p>
    <w:p w:rsidR="00E311B2" w:rsidRPr="00E311B2" w:rsidRDefault="00E311B2" w:rsidP="00E311B2">
      <w:pPr>
        <w:pStyle w:val="aa"/>
        <w:jc w:val="both"/>
      </w:pPr>
      <w:r w:rsidRPr="00E311B2">
        <w:t>- форма трудовой книжки и форма вкладыша к ней;</w:t>
      </w:r>
    </w:p>
    <w:p w:rsidR="00E311B2" w:rsidRPr="00E311B2" w:rsidRDefault="00E311B2" w:rsidP="00E311B2">
      <w:pPr>
        <w:pStyle w:val="aa"/>
        <w:jc w:val="both"/>
      </w:pPr>
      <w:r w:rsidRPr="00E311B2">
        <w:t>- порядок ведения и хранения трудовых книжек.</w:t>
      </w:r>
    </w:p>
    <w:p w:rsidR="00E311B2" w:rsidRPr="00E311B2" w:rsidRDefault="00E5488B" w:rsidP="00E311B2">
      <w:pPr>
        <w:pStyle w:val="aa"/>
        <w:jc w:val="both"/>
      </w:pPr>
      <w:r>
        <w:t xml:space="preserve">           </w:t>
      </w:r>
      <w:r w:rsidR="00E311B2" w:rsidRPr="00E311B2">
        <w:t xml:space="preserve">Порядком определены правила ведения и хранения трудовых книжек, выдачи дубликата трудовой книжки и трудовой книжки при увольнении или при подаче работником заявления о предоставлении ему работодателем сведений о трудовой деятельности в соответствии со статьей 66.1 Трудового кодекса Российской Федерации.  Работодатель (за исключением работодателей - физических лиц, не являющихся ИП) ведет трудовые книжки на каждого работника, проработавшего у него свыше 5 дней, в </w:t>
      </w:r>
      <w:proofErr w:type="gramStart"/>
      <w:r w:rsidR="00E311B2" w:rsidRPr="00E311B2">
        <w:t>случае</w:t>
      </w:r>
      <w:proofErr w:type="gramEnd"/>
      <w:r w:rsidR="00E311B2" w:rsidRPr="00E311B2">
        <w:t xml:space="preserve"> когда работа у данного работодателя является для работника основной. </w:t>
      </w:r>
    </w:p>
    <w:p w:rsidR="00E311B2" w:rsidRPr="00E311B2" w:rsidRDefault="00E5488B" w:rsidP="00E311B2">
      <w:pPr>
        <w:pStyle w:val="aa"/>
        <w:jc w:val="both"/>
      </w:pPr>
      <w:r>
        <w:t xml:space="preserve">           </w:t>
      </w:r>
      <w:r w:rsidR="00E311B2" w:rsidRPr="00E311B2">
        <w:t xml:space="preserve">По желанию дистанционного работника сведения о его трудовой деятельности вносятся работодателем в трудовую книжку при условии ее предоставления </w:t>
      </w:r>
      <w:proofErr w:type="gramStart"/>
      <w:r w:rsidR="00E311B2" w:rsidRPr="00E311B2">
        <w:t>работником</w:t>
      </w:r>
      <w:proofErr w:type="gramEnd"/>
      <w:r w:rsidR="00E311B2" w:rsidRPr="00E311B2">
        <w:t xml:space="preserve"> в том числе путем направления по почте заказным письмом с уведомлением.</w:t>
      </w:r>
    </w:p>
    <w:p w:rsidR="00E311B2" w:rsidRPr="00E311B2" w:rsidRDefault="00E5488B" w:rsidP="00E311B2">
      <w:pPr>
        <w:pStyle w:val="aa"/>
        <w:jc w:val="both"/>
      </w:pPr>
      <w:r>
        <w:t xml:space="preserve">          </w:t>
      </w:r>
      <w:r w:rsidR="00E311B2" w:rsidRPr="00E311B2">
        <w:t>В трудовую книжку вносятся сведения о работнике, выполняемой им работе, переводе на другую постоянную работу и об увольнении работника, а также основания прекращения трудового договора и сведения о награждении за успехи в работе.</w:t>
      </w:r>
    </w:p>
    <w:p w:rsidR="00E311B2" w:rsidRPr="00E311B2" w:rsidRDefault="00E5488B" w:rsidP="00E311B2">
      <w:pPr>
        <w:pStyle w:val="aa"/>
        <w:jc w:val="both"/>
      </w:pPr>
      <w:r>
        <w:t xml:space="preserve">          </w:t>
      </w:r>
      <w:r w:rsidR="00E311B2" w:rsidRPr="00E311B2">
        <w:t xml:space="preserve">Кроме прочего, Порядок также определяет правила заполнения сведений о работнике, работе, о награждении, устанавливает особенности заполнения дубликата трудовой книжки, порядок выдачи, а также учет и их хранение. </w:t>
      </w:r>
      <w:r>
        <w:t xml:space="preserve">      </w:t>
      </w:r>
    </w:p>
    <w:p w:rsidR="00E311B2" w:rsidRPr="00E311B2" w:rsidRDefault="00E5488B" w:rsidP="00E311B2">
      <w:pPr>
        <w:pStyle w:val="aa"/>
        <w:jc w:val="both"/>
      </w:pPr>
      <w:r>
        <w:t xml:space="preserve">             </w:t>
      </w:r>
      <w:r w:rsidR="00E311B2" w:rsidRPr="00E311B2">
        <w:t>Работодатель обязан выдать работнику в день увольнения (последний день работы) его трудовую книжку с внесенной в нее записью об увольнении. Если в день увольнения работника  выдать трудовую книжку невозможно в связи с отсутствием работника либо его отказом от получения трудовой книжки на руки, работодатель направляет работнику уведомление о необходимости явиться за трудовой книжкой либо дать согласие на отправление ее по почте. Направление трудовой книжки почтой по указанному работником адресу допускается только с его согласия. Со дня направления указанного уведомления работодатель освобождается от ответственности за задержку выдачи работнику трудовой книжки.</w:t>
      </w:r>
    </w:p>
    <w:p w:rsidR="00E311B2" w:rsidRPr="00E311B2" w:rsidRDefault="00E5488B" w:rsidP="00E311B2">
      <w:pPr>
        <w:pStyle w:val="aa"/>
        <w:jc w:val="both"/>
      </w:pPr>
      <w:r>
        <w:t xml:space="preserve">            </w:t>
      </w:r>
      <w:r w:rsidR="00E311B2" w:rsidRPr="00E311B2">
        <w:t xml:space="preserve">Отдельный пункт Порядка </w:t>
      </w:r>
      <w:proofErr w:type="spellStart"/>
      <w:r w:rsidR="00E311B2" w:rsidRPr="00E311B2">
        <w:t>посвещен</w:t>
      </w:r>
      <w:proofErr w:type="spellEnd"/>
      <w:r w:rsidR="00E311B2" w:rsidRPr="00E311B2">
        <w:t xml:space="preserve"> урегулированию вопроса массовой утрате работодателем трудовых книжек работников в результате чрезвычайных ситуаций.</w:t>
      </w:r>
    </w:p>
    <w:p w:rsidR="00E311B2" w:rsidRPr="00E311B2" w:rsidRDefault="00E311B2" w:rsidP="00E311B2">
      <w:pPr>
        <w:pStyle w:val="aa"/>
        <w:jc w:val="both"/>
      </w:pPr>
      <w:proofErr w:type="gramStart"/>
      <w:r w:rsidRPr="00E311B2">
        <w:t>Признаны</w:t>
      </w:r>
      <w:proofErr w:type="gramEnd"/>
      <w:r w:rsidRPr="00E311B2">
        <w:t xml:space="preserve"> утратившими силу: </w:t>
      </w:r>
    </w:p>
    <w:p w:rsidR="00E311B2" w:rsidRPr="00E311B2" w:rsidRDefault="00E5488B" w:rsidP="00E311B2">
      <w:pPr>
        <w:pStyle w:val="aa"/>
        <w:jc w:val="both"/>
      </w:pPr>
      <w:r>
        <w:t xml:space="preserve">           </w:t>
      </w:r>
      <w:r w:rsidR="00E311B2" w:rsidRPr="00E311B2">
        <w:t xml:space="preserve">- постановление Минтруда от 24 июня 1994 г. </w:t>
      </w:r>
      <w:r>
        <w:t>№</w:t>
      </w:r>
      <w:r w:rsidR="00E311B2" w:rsidRPr="00E311B2">
        <w:t xml:space="preserve"> 50 </w:t>
      </w:r>
      <w:r>
        <w:t>«</w:t>
      </w:r>
      <w:r w:rsidR="00E311B2" w:rsidRPr="00E311B2">
        <w:t>Об утверждении Порядка установления стажа работы при утрате документов в р</w:t>
      </w:r>
      <w:r>
        <w:t>езультате чрезвычайных ситуаций»;</w:t>
      </w:r>
    </w:p>
    <w:p w:rsidR="00E311B2" w:rsidRPr="00E311B2" w:rsidRDefault="00E5488B" w:rsidP="00E311B2">
      <w:pPr>
        <w:pStyle w:val="aa"/>
        <w:jc w:val="both"/>
      </w:pPr>
      <w:r>
        <w:t xml:space="preserve">           </w:t>
      </w:r>
      <w:r w:rsidR="00E311B2" w:rsidRPr="00E311B2">
        <w:t xml:space="preserve">- постановление Минтруда от 10 октября 2003 г. </w:t>
      </w:r>
      <w:r>
        <w:t>№</w:t>
      </w:r>
      <w:r w:rsidR="00E311B2" w:rsidRPr="00E311B2">
        <w:t xml:space="preserve"> 69 </w:t>
      </w:r>
      <w:r>
        <w:t>«</w:t>
      </w:r>
      <w:r w:rsidR="00E311B2" w:rsidRPr="00E311B2">
        <w:t>Об утверждении Инструкци</w:t>
      </w:r>
      <w:r>
        <w:t>и по заполнению трудовых книжек»</w:t>
      </w:r>
    </w:p>
    <w:p w:rsidR="00E311B2" w:rsidRPr="00E311B2" w:rsidRDefault="00E5488B" w:rsidP="00E311B2">
      <w:pPr>
        <w:pStyle w:val="aa"/>
        <w:jc w:val="both"/>
      </w:pPr>
      <w:r>
        <w:t xml:space="preserve">           </w:t>
      </w:r>
      <w:r w:rsidR="00E311B2" w:rsidRPr="00E311B2">
        <w:t xml:space="preserve">Также с 1 сентября 2021 года вступает в силу постановление Правительства РФ от 24.07.2021 </w:t>
      </w:r>
      <w:r>
        <w:t>№</w:t>
      </w:r>
      <w:r w:rsidR="00E311B2" w:rsidRPr="00E311B2">
        <w:t xml:space="preserve"> 1250. Установлено, что с 1 января 2023 года в России начнут использоваться трудовые книжки нового образца. При этом работники смогут без ограничений пользоваться </w:t>
      </w:r>
      <w:proofErr w:type="gramStart"/>
      <w:r w:rsidR="00E311B2" w:rsidRPr="00E311B2">
        <w:t>прежними</w:t>
      </w:r>
      <w:proofErr w:type="gramEnd"/>
      <w:r w:rsidR="00E311B2" w:rsidRPr="00E311B2">
        <w:t xml:space="preserve"> трудовыми. То же касается бланков и вкладышей старого образца, которые хранятся у работодателей, - они также будут </w:t>
      </w:r>
      <w:proofErr w:type="spellStart"/>
      <w:r w:rsidR="00E311B2" w:rsidRPr="00E311B2">
        <w:t>действительны</w:t>
      </w:r>
      <w:proofErr w:type="gramStart"/>
      <w:r w:rsidR="00E311B2" w:rsidRPr="00E311B2">
        <w:t>.О</w:t>
      </w:r>
      <w:proofErr w:type="gramEnd"/>
      <w:r w:rsidR="00E311B2" w:rsidRPr="00E311B2">
        <w:t>пределять</w:t>
      </w:r>
      <w:proofErr w:type="spellEnd"/>
      <w:r w:rsidR="00E311B2" w:rsidRPr="00E311B2">
        <w:t xml:space="preserve"> </w:t>
      </w:r>
      <w:r w:rsidR="00E311B2" w:rsidRPr="00E311B2">
        <w:lastRenderedPageBreak/>
        <w:t>порядок изготовления новых трудовых книжек будет Минфин. Он же займётся решением вопросов, связанных с обеспечением работодателей документами нового образца.</w:t>
      </w:r>
    </w:p>
    <w:p w:rsidR="00E311B2" w:rsidRPr="00E311B2" w:rsidRDefault="00E5488B" w:rsidP="00E311B2">
      <w:pPr>
        <w:pStyle w:val="aa"/>
        <w:jc w:val="both"/>
      </w:pPr>
      <w:r>
        <w:t xml:space="preserve">             </w:t>
      </w:r>
      <w:r w:rsidR="00E311B2" w:rsidRPr="00E311B2">
        <w:t xml:space="preserve">С прошлого года работникам предоставлено право </w:t>
      </w:r>
      <w:proofErr w:type="gramStart"/>
      <w:r w:rsidR="00E311B2" w:rsidRPr="00E311B2">
        <w:t>выбрать</w:t>
      </w:r>
      <w:proofErr w:type="gramEnd"/>
      <w:r w:rsidR="00E311B2" w:rsidRPr="00E311B2">
        <w:t xml:space="preserve"> между бумажной и электронной трудовыми книжками, а с 2021 года появилась возможность включать в электронный документ записи о местах работы за весь трудовой стаж. Те, кто принял решение перейти на новый формат, могут ознакомиться с электронной трудовой книжкой в личном кабинете на сайте Пенсионного фонда. </w:t>
      </w:r>
    </w:p>
    <w:p w:rsidR="00D43B6B" w:rsidRPr="00D43B6B" w:rsidRDefault="00E5488B" w:rsidP="00E311B2">
      <w:pPr>
        <w:pStyle w:val="aa"/>
        <w:jc w:val="both"/>
      </w:pPr>
      <w:r>
        <w:t xml:space="preserve">            </w:t>
      </w:r>
      <w:r w:rsidR="00E311B2" w:rsidRPr="00D43B6B">
        <w:t>Дата вступления в силу - 01.09.2021</w:t>
      </w:r>
      <w:r>
        <w:t>.</w:t>
      </w:r>
    </w:p>
    <w:p w:rsidR="00175C0B" w:rsidRDefault="00175C0B" w:rsidP="00E5488B">
      <w:pPr>
        <w:pStyle w:val="aa"/>
        <w:jc w:val="center"/>
      </w:pPr>
      <w:r w:rsidRPr="00E5488B">
        <w:rPr>
          <w:u w:val="single"/>
        </w:rPr>
        <w:t>Дачную амнистию предложили продлить до 1 марта 2031 года</w:t>
      </w:r>
    </w:p>
    <w:p w:rsidR="00175C0B" w:rsidRPr="00175C0B" w:rsidRDefault="00E5488B" w:rsidP="00175C0B">
      <w:pPr>
        <w:pStyle w:val="aa"/>
        <w:jc w:val="both"/>
      </w:pPr>
      <w:r>
        <w:t xml:space="preserve">           </w:t>
      </w:r>
      <w:r w:rsidR="00175C0B" w:rsidRPr="00175C0B">
        <w:t xml:space="preserve">Председатель комитета Госдумы по </w:t>
      </w:r>
      <w:proofErr w:type="spellStart"/>
      <w:r w:rsidR="00175C0B" w:rsidRPr="00175C0B">
        <w:t>госстроительству</w:t>
      </w:r>
      <w:proofErr w:type="spellEnd"/>
      <w:r w:rsidR="00175C0B" w:rsidRPr="00175C0B">
        <w:t xml:space="preserve"> и законодательству Павел Крашенинников в понедельник сообщил о том, что им и первым вице-спикером </w:t>
      </w:r>
      <w:proofErr w:type="spellStart"/>
      <w:r w:rsidR="00175C0B" w:rsidRPr="00175C0B">
        <w:t>Совфеда</w:t>
      </w:r>
      <w:proofErr w:type="spellEnd"/>
      <w:r w:rsidR="00175C0B" w:rsidRPr="00175C0B">
        <w:t xml:space="preserve"> Андреем </w:t>
      </w:r>
      <w:proofErr w:type="spellStart"/>
      <w:r w:rsidR="00175C0B" w:rsidRPr="00175C0B">
        <w:t>Турчаком</w:t>
      </w:r>
      <w:proofErr w:type="spellEnd"/>
      <w:r w:rsidR="00175C0B" w:rsidRPr="00175C0B">
        <w:t xml:space="preserve"> внесен в Госдуму законопроект о продлении дачной амнистии до 1 марта 2031 года и расширении этого упрощенного режима регистрации дачных участков и домов.</w:t>
      </w:r>
    </w:p>
    <w:p w:rsidR="00175C0B" w:rsidRPr="00175C0B" w:rsidRDefault="00E5488B" w:rsidP="00175C0B">
      <w:pPr>
        <w:pStyle w:val="aa"/>
        <w:jc w:val="both"/>
      </w:pPr>
      <w:r>
        <w:t xml:space="preserve">          «</w:t>
      </w:r>
      <w:r w:rsidR="00175C0B" w:rsidRPr="00175C0B">
        <w:t xml:space="preserve">Предлагается увеличить срок действия </w:t>
      </w:r>
      <w:r>
        <w:t>дачной амнистии еще на пять лет»</w:t>
      </w:r>
      <w:r w:rsidR="00175C0B" w:rsidRPr="00175C0B">
        <w:t>, - сказал он на пресс-конференции в ТАСС. Таким образом, упрощенный порядок оформления прав граждан на земельные участки и жилые садовые дома будет действовать до 1 марта 2031 года.</w:t>
      </w:r>
    </w:p>
    <w:p w:rsidR="00175C0B" w:rsidRPr="00175C0B" w:rsidRDefault="00E5488B" w:rsidP="00175C0B">
      <w:pPr>
        <w:pStyle w:val="aa"/>
        <w:jc w:val="both"/>
      </w:pPr>
      <w:r>
        <w:t xml:space="preserve">          </w:t>
      </w:r>
      <w:r w:rsidR="00175C0B" w:rsidRPr="00175C0B">
        <w:t>Глава комитета уточнил, что новые нормы позволят легализовать жилые дома, построенные до вступления в силу Градостроительного кодекса РФ, то есть до 14 мая 1998 года, на земельных участках, в отношении которых у граждан отсутствуют правоустанавливающие документы.</w:t>
      </w:r>
    </w:p>
    <w:p w:rsidR="00175C0B" w:rsidRPr="00175C0B" w:rsidRDefault="00E5488B" w:rsidP="00175C0B">
      <w:pPr>
        <w:pStyle w:val="aa"/>
        <w:jc w:val="both"/>
      </w:pPr>
      <w:r>
        <w:t xml:space="preserve">         </w:t>
      </w:r>
      <w:r w:rsidR="00175C0B" w:rsidRPr="00175C0B">
        <w:t>По словам Крашенинникова, законопроект также нацелен на защиту прав наследников - дачной амнистией смогут воспользоваться наследники предыдущих владельцев. При этом наследник должен предоставить свидетельство о праве на наследство, подтверждающее, что он унаследовал имущество бывшего владельца дома.</w:t>
      </w:r>
    </w:p>
    <w:p w:rsidR="00175C0B" w:rsidRPr="00E5488B" w:rsidRDefault="00E5488B" w:rsidP="00175C0B">
      <w:pPr>
        <w:pStyle w:val="aa"/>
        <w:jc w:val="both"/>
      </w:pPr>
      <w:r>
        <w:t xml:space="preserve">        </w:t>
      </w:r>
      <w:r w:rsidR="00175C0B" w:rsidRPr="00175C0B">
        <w:t xml:space="preserve">Напомним, что Федеральным законом от 08.12.2020 </w:t>
      </w:r>
      <w:r>
        <w:t>№</w:t>
      </w:r>
      <w:bookmarkStart w:id="0" w:name="_GoBack"/>
      <w:bookmarkEnd w:id="0"/>
      <w:r w:rsidR="00175C0B" w:rsidRPr="00175C0B">
        <w:t xml:space="preserve"> 404-ФЗ до 1 марта 2026 года продлен срок, в течение которого допускается применение упрощенного порядка оформления гражданами прав на жилые или садовые дома, возведенные на земельных участках, предназначенных для ведения гражданами садоводства.  </w:t>
      </w:r>
    </w:p>
    <w:p w:rsidR="000144BA" w:rsidRPr="00E5488B" w:rsidRDefault="000144BA" w:rsidP="00175C0B">
      <w:pPr>
        <w:pStyle w:val="aa"/>
        <w:jc w:val="both"/>
      </w:pPr>
    </w:p>
    <w:p w:rsidR="000144BA" w:rsidRPr="00E5488B" w:rsidRDefault="000144BA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175C0B" w:rsidRPr="00175C0B" w:rsidRDefault="00175C0B" w:rsidP="00175C0B">
      <w:pPr>
        <w:pStyle w:val="aa"/>
        <w:jc w:val="both"/>
      </w:pPr>
    </w:p>
    <w:p w:rsidR="00474404" w:rsidRPr="00E5488B" w:rsidRDefault="00474404" w:rsidP="00B30DEB">
      <w:pPr>
        <w:pStyle w:val="aa"/>
        <w:jc w:val="both"/>
      </w:pPr>
    </w:p>
    <w:p w:rsidR="000E0B6A" w:rsidRPr="00E5488B" w:rsidRDefault="000E0B6A" w:rsidP="00B30DEB">
      <w:pPr>
        <w:pStyle w:val="aa"/>
        <w:jc w:val="both"/>
      </w:pPr>
    </w:p>
    <w:p w:rsidR="006678BE" w:rsidRPr="00B30DEB" w:rsidRDefault="006678BE" w:rsidP="00B30DEB">
      <w:pPr>
        <w:pStyle w:val="aa"/>
        <w:jc w:val="both"/>
      </w:pPr>
    </w:p>
    <w:p w:rsidR="006678BE" w:rsidRPr="00B30DEB" w:rsidRDefault="006678BE" w:rsidP="00B30DEB">
      <w:pPr>
        <w:pStyle w:val="aa"/>
        <w:jc w:val="both"/>
      </w:pPr>
    </w:p>
    <w:p w:rsidR="004C4EAB" w:rsidRPr="00B30DEB" w:rsidRDefault="004C4EAB" w:rsidP="00B30DEB">
      <w:pPr>
        <w:pStyle w:val="aa"/>
        <w:jc w:val="both"/>
      </w:pPr>
    </w:p>
    <w:p w:rsidR="00CB04A1" w:rsidRPr="00B30DEB" w:rsidRDefault="00CB04A1" w:rsidP="00B30DEB">
      <w:pPr>
        <w:pStyle w:val="aa"/>
        <w:jc w:val="both"/>
      </w:pPr>
    </w:p>
    <w:sectPr w:rsidR="00CB04A1" w:rsidRPr="00B30DE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BE4" w:rsidRDefault="00891BE4" w:rsidP="00E04D79">
      <w:r>
        <w:separator/>
      </w:r>
    </w:p>
  </w:endnote>
  <w:endnote w:type="continuationSeparator" w:id="0">
    <w:p w:rsidR="00891BE4" w:rsidRDefault="00891BE4" w:rsidP="00E0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3795627"/>
      <w:docPartObj>
        <w:docPartGallery w:val="Page Numbers (Bottom of Page)"/>
        <w:docPartUnique/>
      </w:docPartObj>
    </w:sdtPr>
    <w:sdtEndPr/>
    <w:sdtContent>
      <w:p w:rsidR="00E04D79" w:rsidRDefault="00E04D79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88B">
          <w:rPr>
            <w:noProof/>
          </w:rPr>
          <w:t>4</w:t>
        </w:r>
        <w:r>
          <w:fldChar w:fldCharType="end"/>
        </w:r>
      </w:p>
    </w:sdtContent>
  </w:sdt>
  <w:p w:rsidR="00E04D79" w:rsidRDefault="00E04D79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BE4" w:rsidRDefault="00891BE4" w:rsidP="00E04D79">
      <w:r>
        <w:separator/>
      </w:r>
    </w:p>
  </w:footnote>
  <w:footnote w:type="continuationSeparator" w:id="0">
    <w:p w:rsidR="00891BE4" w:rsidRDefault="00891BE4" w:rsidP="00E04D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5B"/>
    <w:rsid w:val="000144BA"/>
    <w:rsid w:val="00040A5B"/>
    <w:rsid w:val="00086A6C"/>
    <w:rsid w:val="000D244B"/>
    <w:rsid w:val="000E0B6A"/>
    <w:rsid w:val="00175C0B"/>
    <w:rsid w:val="00196977"/>
    <w:rsid w:val="001C1DEC"/>
    <w:rsid w:val="00206CA6"/>
    <w:rsid w:val="002353F4"/>
    <w:rsid w:val="00372CB6"/>
    <w:rsid w:val="00474404"/>
    <w:rsid w:val="004948C3"/>
    <w:rsid w:val="004C4EAB"/>
    <w:rsid w:val="005124E8"/>
    <w:rsid w:val="006253CF"/>
    <w:rsid w:val="006678BE"/>
    <w:rsid w:val="006B0574"/>
    <w:rsid w:val="00701464"/>
    <w:rsid w:val="0071727A"/>
    <w:rsid w:val="00750505"/>
    <w:rsid w:val="007B0ED0"/>
    <w:rsid w:val="007D33F3"/>
    <w:rsid w:val="00891BE4"/>
    <w:rsid w:val="00980955"/>
    <w:rsid w:val="00A14115"/>
    <w:rsid w:val="00A4370C"/>
    <w:rsid w:val="00A97D51"/>
    <w:rsid w:val="00AA201B"/>
    <w:rsid w:val="00B30DEB"/>
    <w:rsid w:val="00B51E7F"/>
    <w:rsid w:val="00B62814"/>
    <w:rsid w:val="00B96771"/>
    <w:rsid w:val="00CB04A1"/>
    <w:rsid w:val="00CC6392"/>
    <w:rsid w:val="00CD4A55"/>
    <w:rsid w:val="00CE66B9"/>
    <w:rsid w:val="00D43B6B"/>
    <w:rsid w:val="00E04D79"/>
    <w:rsid w:val="00E311B2"/>
    <w:rsid w:val="00E4410B"/>
    <w:rsid w:val="00E5488B"/>
    <w:rsid w:val="00E60716"/>
    <w:rsid w:val="00F75BD2"/>
    <w:rsid w:val="00F97F56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E0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04D79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E04D7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04D7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E04D7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04D79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E04D79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04D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1970</Words>
  <Characters>11232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73</cp:revision>
  <dcterms:created xsi:type="dcterms:W3CDTF">2021-08-28T15:38:00Z</dcterms:created>
  <dcterms:modified xsi:type="dcterms:W3CDTF">2021-08-31T08:03:00Z</dcterms:modified>
</cp:coreProperties>
</file>