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B55" w:rsidRDefault="00E96419" w:rsidP="00E96419">
      <w:pPr>
        <w:jc w:val="center"/>
      </w:pPr>
      <w:r>
        <w:t>Обзор изменений законодательства</w:t>
      </w:r>
    </w:p>
    <w:p w:rsidR="00803A69" w:rsidRPr="002B069C" w:rsidRDefault="00EC0780" w:rsidP="002B069C">
      <w:pPr>
        <w:pStyle w:val="aa"/>
        <w:ind w:firstLine="851"/>
        <w:jc w:val="center"/>
        <w:rPr>
          <w:u w:val="single"/>
        </w:rPr>
      </w:pPr>
      <w:r w:rsidRPr="002B069C">
        <w:rPr>
          <w:u w:val="single"/>
        </w:rPr>
        <w:t>Путин подписал Указ о ранжировании размера выплаты на детей от 3 до 7 лет</w:t>
      </w:r>
    </w:p>
    <w:p w:rsidR="00EC0780" w:rsidRPr="00803A69" w:rsidRDefault="00EC0780" w:rsidP="00C14C24">
      <w:pPr>
        <w:pStyle w:val="aa"/>
        <w:ind w:firstLine="851"/>
        <w:jc w:val="both"/>
      </w:pPr>
      <w:r w:rsidRPr="00803A69">
        <w:t>В соответствии с Указо</w:t>
      </w:r>
      <w:r w:rsidR="00721CF6">
        <w:t>м Президента РФ от 10.03.2021 №</w:t>
      </w:r>
      <w:r w:rsidRPr="00803A69">
        <w:t>140 размер ежемесячной выплаты на детей в возрасте от 3 до 7 лет будет зависеть от доходов семьи и варьироваться от 50 до 100 процентов величины прожиточного минимума ребенка для конкретного региона.</w:t>
      </w:r>
    </w:p>
    <w:p w:rsidR="00EC0780" w:rsidRPr="00803A69" w:rsidRDefault="00EC0780" w:rsidP="00C14C24">
      <w:pPr>
        <w:pStyle w:val="aa"/>
        <w:ind w:firstLine="851"/>
        <w:jc w:val="both"/>
      </w:pPr>
      <w:r w:rsidRPr="00803A69">
        <w:t>В частности, предус</w:t>
      </w:r>
      <w:r w:rsidR="00721CF6">
        <w:t>мотренная Указом от 20.03.2020 №</w:t>
      </w:r>
      <w:r w:rsidRPr="00803A69">
        <w:t xml:space="preserve"> 199 выплата предоставляется в случае, если размер среднедушевого дохода семьи не превышает величину прожиточного минимума на душу населения, установленную в субъекте РФ, на дату обращения за назначением выплаты. Ее размер будет составлять 50 процентов величины прожиточного минимума для детей, установленной в субъекте РФ, на дату обращения за назначением выплаты.</w:t>
      </w:r>
    </w:p>
    <w:p w:rsidR="00EC0780" w:rsidRPr="00803A69" w:rsidRDefault="00EC0780" w:rsidP="00C14C24">
      <w:pPr>
        <w:pStyle w:val="aa"/>
        <w:ind w:firstLine="851"/>
        <w:jc w:val="both"/>
      </w:pPr>
      <w:r w:rsidRPr="00803A69">
        <w:t>При этом если среднедушевой доход семьи, который рассчитывается с учетом ежемесячной выплаты в размере 50% величины прожиточного минимума для детей, не превышает величину прожиточного минимума на душу населения, выплата назначается в размере 75% от величины прожиточного минимума для детей.</w:t>
      </w:r>
    </w:p>
    <w:p w:rsidR="00EC0780" w:rsidRPr="00803A69" w:rsidRDefault="00EC0780" w:rsidP="00C14C24">
      <w:pPr>
        <w:pStyle w:val="aa"/>
        <w:ind w:firstLine="851"/>
        <w:jc w:val="both"/>
      </w:pPr>
      <w:r w:rsidRPr="00803A69">
        <w:t>Если же размер среднедушевого дохода семьи, который рассчитывается с учетом ежемесячной выплаты в размере 75% величины прожиточного минимума для детей, не превышает величину прожиточного минимума на душу населения, то ежемесячная выплата составит 100% прожиточного минимума.</w:t>
      </w:r>
    </w:p>
    <w:p w:rsidR="00EC0780" w:rsidRPr="00803A69" w:rsidRDefault="00EC0780" w:rsidP="00C14C24">
      <w:pPr>
        <w:pStyle w:val="aa"/>
        <w:ind w:firstLine="851"/>
        <w:jc w:val="both"/>
      </w:pPr>
      <w:r w:rsidRPr="00803A69">
        <w:t>Размер ежемесячной выплаты будет пересчитываться с 1 января каждого года, который следует за годом обращения за этой выплатой. Перерасчет будет производиться по заявлению, которое необходимо подать после 1 апреля 2021 года.</w:t>
      </w:r>
    </w:p>
    <w:p w:rsidR="00343B55" w:rsidRDefault="00EC0780" w:rsidP="00C14C24">
      <w:pPr>
        <w:pStyle w:val="aa"/>
        <w:ind w:firstLine="851"/>
        <w:jc w:val="both"/>
      </w:pPr>
      <w:r w:rsidRPr="00803A69">
        <w:t>Дата вступления в силу - 10.03.2021</w:t>
      </w:r>
      <w:r w:rsidR="00A82A68">
        <w:t>.</w:t>
      </w:r>
    </w:p>
    <w:p w:rsidR="00A14CD8" w:rsidRPr="006F50A4" w:rsidRDefault="00A14CD8" w:rsidP="006F50A4">
      <w:pPr>
        <w:pStyle w:val="aa"/>
        <w:ind w:firstLine="851"/>
        <w:jc w:val="center"/>
        <w:rPr>
          <w:u w:val="single"/>
        </w:rPr>
      </w:pPr>
      <w:r w:rsidRPr="006F50A4">
        <w:rPr>
          <w:u w:val="single"/>
        </w:rPr>
        <w:t>Комплексные кадастровые работы теперь могут выполняться за счет физических и юридических лиц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Фед</w:t>
      </w:r>
      <w:r w:rsidR="00AD6EEA">
        <w:t>еральным законом от 22.12.2020 №</w:t>
      </w:r>
      <w:r w:rsidRPr="006F50A4">
        <w:t xml:space="preserve"> 445-ФЗ установлены нормы, согласно которым финансирование выполнения комплексных кадастровых работ осуществляется: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- за счет средств бюджетов субъектов РФ и (или) бюджетов муниципальных районов, муниципальных округов, городских округов, в том числе за счет средств, направляемых в бюджеты субъектов РФ в виде субсидий из федерального бюджета;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- за счет средств физических и (или) юридических лиц, заинтересованных в выполнении таких работ.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Уточняется, что заказчиками комплексных кадастровых работ, финансируемых за счет внебюджетных средств, являются правообладатели объектов недвижимости, за счет средств которых осуществляется выполнение таких работ в отношении принадлежащих им объектов недвижимости.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Кроме того, установлены особенности выполнения комплексных кадастровых работ, финансируемых за счет внебюджетных средств.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В частности, при выполнении комплексных кадастровых работ, финансируемых за счет внебюджетных средств, получение сведений ЕГРН, государственного адресного реестра и иных необходимых для выполнения таких работ сведений, материалов или документов осуществляется исполнителем комплексных кадастровых работ самостоятельно, если иное не установлено договором подряда на выполнение комплексных кадастровых работ.</w:t>
      </w:r>
    </w:p>
    <w:p w:rsidR="00A14CD8" w:rsidRPr="006F50A4" w:rsidRDefault="00A14CD8" w:rsidP="006F50A4">
      <w:pPr>
        <w:pStyle w:val="aa"/>
        <w:ind w:firstLine="851"/>
        <w:jc w:val="both"/>
      </w:pPr>
      <w:r w:rsidRPr="006F50A4">
        <w:t>Также законом определены основания выполнения комплексных кадастровых работ и исполнители таких работ.</w:t>
      </w:r>
    </w:p>
    <w:p w:rsidR="002D6829" w:rsidRPr="006F50A4" w:rsidRDefault="00A14CD8" w:rsidP="006F50A4">
      <w:pPr>
        <w:pStyle w:val="aa"/>
        <w:ind w:firstLine="851"/>
        <w:jc w:val="both"/>
      </w:pPr>
      <w:r w:rsidRPr="006F50A4">
        <w:t>Дата вступления в силу - 23.03.2021</w:t>
      </w:r>
      <w:r w:rsidR="00AD6EEA">
        <w:t>.</w:t>
      </w:r>
    </w:p>
    <w:p w:rsidR="00B32636" w:rsidRDefault="002D6829" w:rsidP="00B32636">
      <w:pPr>
        <w:pStyle w:val="aa"/>
        <w:ind w:firstLine="851"/>
        <w:jc w:val="center"/>
        <w:rPr>
          <w:u w:val="single"/>
        </w:rPr>
      </w:pPr>
      <w:r w:rsidRPr="00AD6EEA">
        <w:rPr>
          <w:u w:val="single"/>
        </w:rPr>
        <w:t xml:space="preserve">Правительство закрепило возможность погашения военной ипотеки за счёт </w:t>
      </w:r>
      <w:proofErr w:type="spellStart"/>
      <w:r w:rsidRPr="00AD6EEA">
        <w:rPr>
          <w:u w:val="single"/>
        </w:rPr>
        <w:t>маткапитала</w:t>
      </w:r>
      <w:proofErr w:type="spellEnd"/>
    </w:p>
    <w:p w:rsidR="002D6829" w:rsidRPr="006F50A4" w:rsidRDefault="002D6829" w:rsidP="006F50A4">
      <w:pPr>
        <w:pStyle w:val="aa"/>
        <w:ind w:firstLine="851"/>
        <w:jc w:val="both"/>
      </w:pPr>
      <w:r w:rsidRPr="006F50A4">
        <w:lastRenderedPageBreak/>
        <w:t>Средства материнского капитала можно будет направлять на погашение военной ипотеки, в том числе на оплату первоначального взноса, основного долга и процентов. Такие изменения внесены в Федеральный закон</w:t>
      </w:r>
      <w:r w:rsidR="00966A1F">
        <w:t xml:space="preserve"> «</w:t>
      </w:r>
      <w:r w:rsidRPr="006F50A4">
        <w:t>О дополнительных мерах го</w:t>
      </w:r>
      <w:r w:rsidR="00966A1F">
        <w:t>споддержки семей, имеющих детей»</w:t>
      </w:r>
      <w:r w:rsidRPr="006F50A4">
        <w:t xml:space="preserve"> в декабре 2020 года. Правительство своим постановлением скорректировало Правила направления средств </w:t>
      </w:r>
      <w:proofErr w:type="spellStart"/>
      <w:r w:rsidRPr="006F50A4">
        <w:t>маткапитала</w:t>
      </w:r>
      <w:proofErr w:type="spellEnd"/>
      <w:r w:rsidRPr="006F50A4">
        <w:t xml:space="preserve"> на улучшение жилищных условий.</w:t>
      </w:r>
    </w:p>
    <w:p w:rsidR="002D6829" w:rsidRPr="006F50A4" w:rsidRDefault="002D6829" w:rsidP="006F50A4">
      <w:pPr>
        <w:pStyle w:val="aa"/>
        <w:ind w:firstLine="851"/>
        <w:jc w:val="both"/>
      </w:pPr>
      <w:r w:rsidRPr="006F50A4">
        <w:t xml:space="preserve">Напомним, с 15 апреля 2020 года сертификаты на </w:t>
      </w:r>
      <w:proofErr w:type="spellStart"/>
      <w:r w:rsidRPr="006F50A4">
        <w:t>маткапитал</w:t>
      </w:r>
      <w:proofErr w:type="spellEnd"/>
      <w:r w:rsidRPr="006F50A4">
        <w:t xml:space="preserve"> оформляются в </w:t>
      </w:r>
      <w:proofErr w:type="spellStart"/>
      <w:r w:rsidRPr="006F50A4">
        <w:t>беззаявительном</w:t>
      </w:r>
      <w:proofErr w:type="spellEnd"/>
      <w:r w:rsidRPr="006F50A4">
        <w:t xml:space="preserve"> порядке - после рождения ребёнка документ автоматически приходит матери в личный кабинет на портале </w:t>
      </w:r>
      <w:proofErr w:type="spellStart"/>
      <w:r w:rsidRPr="006F50A4">
        <w:t>госуслуг</w:t>
      </w:r>
      <w:proofErr w:type="spellEnd"/>
      <w:r w:rsidRPr="006F50A4">
        <w:t>.</w:t>
      </w:r>
    </w:p>
    <w:p w:rsidR="002D6829" w:rsidRPr="006F50A4" w:rsidRDefault="002D6829" w:rsidP="006F50A4">
      <w:pPr>
        <w:pStyle w:val="aa"/>
        <w:ind w:firstLine="851"/>
        <w:jc w:val="both"/>
      </w:pPr>
      <w:r w:rsidRPr="006F50A4">
        <w:t xml:space="preserve">С 2021 года размер </w:t>
      </w:r>
      <w:proofErr w:type="spellStart"/>
      <w:r w:rsidRPr="006F50A4">
        <w:t>маткапитала</w:t>
      </w:r>
      <w:proofErr w:type="spellEnd"/>
      <w:r w:rsidRPr="006F50A4">
        <w:t xml:space="preserve"> увеличен до 483882 рублей на первого ребёнка и 639432 рублей - на второго. Эти деньги можно </w:t>
      </w:r>
      <w:proofErr w:type="gramStart"/>
      <w:r w:rsidRPr="006F50A4">
        <w:t>направить</w:t>
      </w:r>
      <w:proofErr w:type="gramEnd"/>
      <w:r w:rsidRPr="006F50A4">
        <w:t xml:space="preserve"> в том числе на покупку или строительство жилья, оплату обучения, формирование накопительной части пенсии матери, приобретение товаров и услуг для детей-инвалидов.</w:t>
      </w:r>
    </w:p>
    <w:p w:rsidR="00885BBF" w:rsidRPr="006F50A4" w:rsidRDefault="002D6829" w:rsidP="006F50A4">
      <w:pPr>
        <w:pStyle w:val="aa"/>
        <w:ind w:firstLine="851"/>
        <w:jc w:val="both"/>
      </w:pPr>
      <w:r w:rsidRPr="006F50A4">
        <w:t>Дата вступления в силу - 26.03.2021</w:t>
      </w:r>
      <w:r w:rsidR="00966A1F">
        <w:t>.</w:t>
      </w:r>
    </w:p>
    <w:p w:rsidR="001F0A36" w:rsidRDefault="00B602B9" w:rsidP="00A7493C">
      <w:pPr>
        <w:pStyle w:val="aa"/>
        <w:ind w:firstLine="851"/>
        <w:jc w:val="center"/>
      </w:pPr>
      <w:r w:rsidRPr="00A82A68">
        <w:rPr>
          <w:u w:val="single"/>
        </w:rPr>
        <w:t>Регламентированы правила межведомственного информационного взаимодействия в рамках осуществления государственного и муниципального контроля</w:t>
      </w:r>
    </w:p>
    <w:p w:rsidR="00B602B9" w:rsidRPr="00803A69" w:rsidRDefault="00B602B9" w:rsidP="00C14C24">
      <w:pPr>
        <w:pStyle w:val="aa"/>
        <w:ind w:firstLine="851"/>
        <w:jc w:val="both"/>
      </w:pPr>
      <w:r w:rsidRPr="00803A69">
        <w:t xml:space="preserve">Постановлением </w:t>
      </w:r>
      <w:r w:rsidR="00A7493C">
        <w:t>Правительства РФ от 06.03.2021 №</w:t>
      </w:r>
      <w:r w:rsidRPr="00803A69">
        <w:t xml:space="preserve"> 338 регламентированы правила межведомственного информационного взаимодействия в рамках осуществления государственного контроля (надзора), муниципального контроля.</w:t>
      </w:r>
    </w:p>
    <w:p w:rsidR="00B602B9" w:rsidRPr="00803A69" w:rsidRDefault="00B602B9" w:rsidP="00C14C24">
      <w:pPr>
        <w:pStyle w:val="aa"/>
        <w:ind w:firstLine="851"/>
        <w:jc w:val="both"/>
      </w:pPr>
      <w:r w:rsidRPr="00803A69">
        <w:t>Установлено, что подобное взаимодействие осуществляется в электронной форме посредством единой системы межведомственного электронного взаимодействия (единая система) либо посредством интеграции информационных систем государственного контроля (надзора), муниципального контроля, либо на бумажном носителе:</w:t>
      </w:r>
    </w:p>
    <w:p w:rsidR="00B602B9" w:rsidRPr="00803A69" w:rsidRDefault="00B602B9" w:rsidP="00C14C24">
      <w:pPr>
        <w:pStyle w:val="aa"/>
        <w:ind w:firstLine="851"/>
        <w:jc w:val="both"/>
      </w:pPr>
      <w:r w:rsidRPr="00803A69">
        <w:t>- при отсутствии технической возможности осуществления в электронной форме межведомственного информационного взаимодействия;</w:t>
      </w:r>
    </w:p>
    <w:p w:rsidR="00B602B9" w:rsidRPr="00803A69" w:rsidRDefault="00B602B9" w:rsidP="00C14C24">
      <w:pPr>
        <w:pStyle w:val="aa"/>
        <w:ind w:firstLine="851"/>
        <w:jc w:val="both"/>
      </w:pPr>
      <w:r w:rsidRPr="00803A69">
        <w:t>- при необходимости представления оригиналов документов на бумажном носителе.</w:t>
      </w:r>
    </w:p>
    <w:p w:rsidR="00B602B9" w:rsidRPr="00803A69" w:rsidRDefault="00B602B9" w:rsidP="00C14C24">
      <w:pPr>
        <w:pStyle w:val="aa"/>
        <w:ind w:firstLine="851"/>
        <w:jc w:val="both"/>
      </w:pPr>
      <w:r w:rsidRPr="00803A69">
        <w:t>Информационное взаимодействие информационных систем контроля (надзора) осуществляется на основе принципов обеспечения полноты и достоверности информации, предоставляемой и получаемой в рамках информационного обмена, а также обеспечения конфиденциальности информации ограниченного доступа.</w:t>
      </w:r>
    </w:p>
    <w:p w:rsidR="00A7493C" w:rsidRDefault="00B602B9" w:rsidP="00C14C24">
      <w:pPr>
        <w:pStyle w:val="aa"/>
        <w:ind w:firstLine="851"/>
        <w:jc w:val="both"/>
      </w:pPr>
      <w:r w:rsidRPr="00803A69">
        <w:t>Кроме прочего, установлены: требования к информационному взаимодействию информационных систем, обязанности оператора информационных систем контроля (надзора).</w:t>
      </w:r>
    </w:p>
    <w:p w:rsidR="00343B55" w:rsidRPr="00803A69" w:rsidRDefault="00B602B9" w:rsidP="00C14C24">
      <w:pPr>
        <w:pStyle w:val="aa"/>
        <w:ind w:firstLine="851"/>
        <w:jc w:val="both"/>
      </w:pPr>
      <w:r w:rsidRPr="00803A69">
        <w:t>Дата вступления в силу - 01.07.2021</w:t>
      </w:r>
      <w:r w:rsidR="00A7493C">
        <w:t>.</w:t>
      </w:r>
    </w:p>
    <w:p w:rsidR="006002BE" w:rsidRPr="00803A69" w:rsidRDefault="0085691E" w:rsidP="00AC4C62">
      <w:pPr>
        <w:pStyle w:val="aa"/>
        <w:ind w:firstLine="851"/>
        <w:jc w:val="center"/>
      </w:pPr>
      <w:r w:rsidRPr="006E1BA2">
        <w:rPr>
          <w:u w:val="single"/>
        </w:rPr>
        <w:t xml:space="preserve">Определены субъекты РФ, при поездке в которые можно воспользоваться услугой </w:t>
      </w:r>
      <w:r w:rsidR="00AC4C62">
        <w:rPr>
          <w:u w:val="single"/>
        </w:rPr>
        <w:t>«</w:t>
      </w:r>
      <w:proofErr w:type="spellStart"/>
      <w:r w:rsidRPr="006E1BA2">
        <w:rPr>
          <w:u w:val="single"/>
        </w:rPr>
        <w:t>кешбэк</w:t>
      </w:r>
      <w:proofErr w:type="spellEnd"/>
      <w:r w:rsidRPr="006E1BA2">
        <w:rPr>
          <w:u w:val="single"/>
        </w:rPr>
        <w:t xml:space="preserve"> за тур</w:t>
      </w:r>
      <w:r w:rsidR="00AC4C62">
        <w:rPr>
          <w:u w:val="single"/>
        </w:rPr>
        <w:t>»</w:t>
      </w:r>
    </w:p>
    <w:p w:rsidR="0085691E" w:rsidRPr="00803A69" w:rsidRDefault="0085691E" w:rsidP="00C14C24">
      <w:pPr>
        <w:pStyle w:val="aa"/>
        <w:ind w:firstLine="851"/>
        <w:jc w:val="both"/>
      </w:pPr>
      <w:r w:rsidRPr="00803A69">
        <w:t>Приказом Р</w:t>
      </w:r>
      <w:r w:rsidR="00AC4C62">
        <w:t>остуризма России от 16.03.2021 №</w:t>
      </w:r>
      <w:r w:rsidRPr="00803A69">
        <w:t xml:space="preserve"> 80-Пр-21 установлен перечень субъектов РФ, на территориях которых предоставляется туристская услуга, сроки ее предоставления, период оплаты стоимости туристской услуги.</w:t>
      </w:r>
    </w:p>
    <w:p w:rsidR="0085691E" w:rsidRPr="00803A69" w:rsidRDefault="0085691E" w:rsidP="00C14C24">
      <w:pPr>
        <w:pStyle w:val="aa"/>
        <w:ind w:firstLine="851"/>
        <w:jc w:val="both"/>
      </w:pPr>
      <w:r w:rsidRPr="00803A69">
        <w:t>Определено, что оплата стоимости туристской услуги осуществляется туристом в период с 00 часов 01 минуты по московскому времени 18 марта по 23 часа 59 минут по московскому времени 15 июня 2021 года.</w:t>
      </w:r>
    </w:p>
    <w:p w:rsidR="0085691E" w:rsidRPr="00803A69" w:rsidRDefault="0085691E" w:rsidP="00C14C24">
      <w:pPr>
        <w:pStyle w:val="aa"/>
        <w:ind w:firstLine="851"/>
        <w:jc w:val="both"/>
      </w:pPr>
      <w:r w:rsidRPr="00803A69">
        <w:t>Поездка должна начинаться не ранее 18 марта и не позднее 28 июня, а заканчиваться не ранее 20 марта и не позднее 30 июня.</w:t>
      </w:r>
    </w:p>
    <w:p w:rsidR="00343B55" w:rsidRPr="00803A69" w:rsidRDefault="0085691E" w:rsidP="00C14C24">
      <w:pPr>
        <w:pStyle w:val="aa"/>
        <w:ind w:firstLine="851"/>
        <w:jc w:val="both"/>
      </w:pPr>
      <w:r w:rsidRPr="00803A69">
        <w:t>Дата вступления в силу - 18.03.2021</w:t>
      </w:r>
      <w:r w:rsidR="007D6237">
        <w:t>.</w:t>
      </w:r>
    </w:p>
    <w:p w:rsidR="00C3567F" w:rsidRPr="007D6237" w:rsidRDefault="00C3567F" w:rsidP="007D6237">
      <w:pPr>
        <w:pStyle w:val="aa"/>
        <w:ind w:firstLine="851"/>
        <w:jc w:val="center"/>
        <w:rPr>
          <w:u w:val="single"/>
        </w:rPr>
      </w:pPr>
      <w:r w:rsidRPr="007D6237">
        <w:rPr>
          <w:u w:val="single"/>
        </w:rPr>
        <w:t>Скорректированы требования к антитеррористической защищенности торговых объектов (территорий)</w:t>
      </w:r>
    </w:p>
    <w:p w:rsidR="00C3567F" w:rsidRPr="00803A69" w:rsidRDefault="00C3567F" w:rsidP="00C14C24">
      <w:pPr>
        <w:pStyle w:val="aa"/>
        <w:ind w:firstLine="851"/>
        <w:jc w:val="both"/>
      </w:pPr>
      <w:r w:rsidRPr="00803A69">
        <w:t xml:space="preserve">Постановлением </w:t>
      </w:r>
      <w:r w:rsidR="00FE0236">
        <w:t>Правительства РФ от 16.03.2021 №</w:t>
      </w:r>
      <w:r w:rsidRPr="00803A69">
        <w:t xml:space="preserve"> 388 внесены изменения в требования к антитеррористической защищенности торговых объектов (территорий), утвержденные постановлением Правительства Российской Ф</w:t>
      </w:r>
      <w:r w:rsidR="007C2D55">
        <w:t>едерации от 19.10.</w:t>
      </w:r>
      <w:r w:rsidR="00FE0236">
        <w:t xml:space="preserve"> 2017 №</w:t>
      </w:r>
      <w:r w:rsidRPr="00803A69">
        <w:t xml:space="preserve"> 1273.</w:t>
      </w:r>
    </w:p>
    <w:p w:rsidR="00C3567F" w:rsidRPr="00803A69" w:rsidRDefault="00C3567F" w:rsidP="00C14C24">
      <w:pPr>
        <w:pStyle w:val="aa"/>
        <w:ind w:firstLine="851"/>
        <w:jc w:val="both"/>
      </w:pPr>
      <w:r w:rsidRPr="00803A69">
        <w:lastRenderedPageBreak/>
        <w:t xml:space="preserve">В частности, исключено положение о том, что перечень торговых объектов (территорий), расположенных в пределах территории субъекта Российской Федерации и подлежащих категорированию в интересах их антитеррористической защиты, является документом, содержащим служебную информацию ограниченного распространения, и имеет пометку </w:t>
      </w:r>
      <w:r w:rsidR="00FE0236">
        <w:t>«Для служебного пользования»</w:t>
      </w:r>
      <w:r w:rsidRPr="00803A69">
        <w:t>.</w:t>
      </w:r>
    </w:p>
    <w:p w:rsidR="00C3567F" w:rsidRPr="00803A69" w:rsidRDefault="00C3567F" w:rsidP="00C14C24">
      <w:pPr>
        <w:pStyle w:val="aa"/>
        <w:ind w:firstLine="851"/>
        <w:jc w:val="both"/>
      </w:pPr>
      <w:r w:rsidRPr="00803A69">
        <w:t>Кроме того, установлено, что критерии включения (исключения) торговых объектов (территорий) в указанный перечень утверждаются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Федерации).</w:t>
      </w:r>
    </w:p>
    <w:p w:rsidR="00343B55" w:rsidRPr="00803A69" w:rsidRDefault="00C3567F" w:rsidP="00C14C24">
      <w:pPr>
        <w:pStyle w:val="aa"/>
        <w:ind w:firstLine="851"/>
        <w:jc w:val="both"/>
      </w:pPr>
      <w:r w:rsidRPr="00803A69">
        <w:t>Дата вступления в силу - 25.03.2021</w:t>
      </w:r>
      <w:r w:rsidR="00FE0236">
        <w:t>.</w:t>
      </w:r>
    </w:p>
    <w:p w:rsidR="00343B55" w:rsidRPr="00803A69" w:rsidRDefault="00343B55" w:rsidP="00FE0236">
      <w:pPr>
        <w:pStyle w:val="aa"/>
        <w:ind w:firstLine="851"/>
        <w:jc w:val="center"/>
      </w:pPr>
      <w:r w:rsidRPr="00FE0236">
        <w:rPr>
          <w:u w:val="single"/>
        </w:rPr>
        <w:t>ВС РФ: выявл</w:t>
      </w:r>
      <w:r w:rsidR="00FE0236">
        <w:rPr>
          <w:u w:val="single"/>
        </w:rPr>
        <w:t>ение сокрытых доказательств -</w:t>
      </w:r>
      <w:r w:rsidRPr="00FE0236">
        <w:rPr>
          <w:u w:val="single"/>
        </w:rPr>
        <w:t xml:space="preserve"> основание для пересмотра дела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Стороны расторгли договор, когда в отношении продавца началась процедура банкротства.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Конкурсный управляющий оспорил соглашение о расторжении, но не смог представить его оригинал. Покупатель, в свою очередь, отрицал расторжение договора. Суд управляющему отказал.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 xml:space="preserve">Управляющий </w:t>
      </w:r>
      <w:r w:rsidR="00FE0236">
        <w:t xml:space="preserve">обратился с новым требованием - </w:t>
      </w:r>
      <w:r w:rsidRPr="00803A69">
        <w:t xml:space="preserve">взыскать долг с покупателя по договору, который, как утверждалось ранее, </w:t>
      </w:r>
      <w:proofErr w:type="gramStart"/>
      <w:r w:rsidRPr="00803A69">
        <w:t>расторгнут</w:t>
      </w:r>
      <w:proofErr w:type="gramEnd"/>
      <w:r w:rsidRPr="00803A69">
        <w:t xml:space="preserve"> не был. В этом споре покупатель занял противоположную позицию: указал, что договор расторгнут, и представил суду соглашение. Суд снова отказал управляющему.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Управляющий посчитал, что появление во втором деле оригинала соглашения — вновь открывшееся обстоятельство, что позволяет пересмотреть первое дело. Суды управляющего не поддержали: он знал о существовании соглашения в период рассмотрения спора.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Верховный суд с таким подходом не согласился: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 xml:space="preserve">ответчик умышленно вел себя противоречиво и недобросовестно. В одном деле он отрицал заключение соглашения, в другом </w:t>
      </w:r>
      <w:r w:rsidR="00FE0236">
        <w:t>-</w:t>
      </w:r>
      <w:r w:rsidRPr="00803A69">
        <w:t xml:space="preserve"> представил его в качестве ключевого доказательства;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не имеет значения тот факт, что в период рассмотрения спора управляющий знал о существовании соглашения;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сок</w:t>
      </w:r>
      <w:r w:rsidR="00FE0236">
        <w:t>рытие ответчиком доказательств -</w:t>
      </w:r>
      <w:r w:rsidRPr="00803A69">
        <w:t xml:space="preserve"> вновь открывшееся обстоятельство. Дело должно быть пересмотрено.</w:t>
      </w:r>
    </w:p>
    <w:p w:rsidR="00343B55" w:rsidRPr="00803A69" w:rsidRDefault="00343B55" w:rsidP="00C14C24">
      <w:pPr>
        <w:pStyle w:val="aa"/>
        <w:ind w:firstLine="851"/>
        <w:jc w:val="both"/>
      </w:pPr>
      <w:r w:rsidRPr="00803A69">
        <w:t>Документ:</w:t>
      </w:r>
      <w:r w:rsidR="007D00EC" w:rsidRPr="00803A69">
        <w:t xml:space="preserve"> </w:t>
      </w:r>
      <w:r w:rsidRPr="00803A69">
        <w:t>О</w:t>
      </w:r>
      <w:r w:rsidR="00FE0236">
        <w:t>пределение ВС РФ от 11.03.2021 №</w:t>
      </w:r>
      <w:r w:rsidRPr="00803A69">
        <w:t xml:space="preserve"> 306-ЭС20-16785 (1,2)</w:t>
      </w:r>
      <w:r w:rsidR="00FE0236">
        <w:t>.</w:t>
      </w:r>
    </w:p>
    <w:p w:rsidR="00C57040" w:rsidRPr="00803A69" w:rsidRDefault="00343B55" w:rsidP="00C14C24">
      <w:pPr>
        <w:pStyle w:val="aa"/>
        <w:ind w:firstLine="851"/>
        <w:jc w:val="both"/>
      </w:pPr>
      <w:r w:rsidRPr="00803A69">
        <w:t>ВС РФ: вы</w:t>
      </w:r>
      <w:r w:rsidR="00FE0236">
        <w:t>явление сокрытых доказательств -</w:t>
      </w:r>
      <w:r w:rsidRPr="00803A69">
        <w:t xml:space="preserve"> основание для пересмотра дела</w:t>
      </w:r>
      <w:r w:rsidR="00FE0236">
        <w:t>.</w:t>
      </w:r>
    </w:p>
    <w:p w:rsidR="00C57040" w:rsidRPr="00803A69" w:rsidRDefault="00C57040" w:rsidP="00507879">
      <w:pPr>
        <w:pStyle w:val="aa"/>
        <w:ind w:firstLine="851"/>
        <w:jc w:val="center"/>
      </w:pPr>
      <w:proofErr w:type="spellStart"/>
      <w:r w:rsidRPr="00FE0236">
        <w:rPr>
          <w:u w:val="single"/>
        </w:rPr>
        <w:t>Роспотребнадзор</w:t>
      </w:r>
      <w:proofErr w:type="spellEnd"/>
      <w:r w:rsidRPr="00FE0236">
        <w:rPr>
          <w:u w:val="single"/>
        </w:rPr>
        <w:t xml:space="preserve"> разъяснил, можно ли отстранить работника из-за отказа от прививки против COVID-19</w:t>
      </w:r>
    </w:p>
    <w:p w:rsidR="00C57040" w:rsidRPr="00803A69" w:rsidRDefault="00C57040" w:rsidP="00C14C24">
      <w:pPr>
        <w:pStyle w:val="aa"/>
        <w:ind w:firstLine="851"/>
        <w:jc w:val="both"/>
      </w:pPr>
      <w:r w:rsidRPr="00803A69">
        <w:t>Служба указала: отказ от вакцинации против COVID-19 сейчас не является основанием для отстранения персонала от работы.</w:t>
      </w:r>
    </w:p>
    <w:p w:rsidR="00E16F30" w:rsidRDefault="00C57040" w:rsidP="00C14C24">
      <w:pPr>
        <w:pStyle w:val="aa"/>
        <w:ind w:firstLine="851"/>
        <w:jc w:val="both"/>
      </w:pPr>
      <w:r w:rsidRPr="00803A69">
        <w:t xml:space="preserve">Дело в том, что иммунизация против нового вируса включена в календарь профилактических прививок по </w:t>
      </w:r>
      <w:proofErr w:type="spellStart"/>
      <w:r w:rsidRPr="00803A69">
        <w:t>эпидпоказаниям</w:t>
      </w:r>
      <w:proofErr w:type="spellEnd"/>
      <w:r w:rsidRPr="00803A69">
        <w:t xml:space="preserve">. Главные государственные санитарные врачи регионов и их заместители могут вынести постановления о вакцинации граждан или отдельных групп лиц. Только в этом случае можно отстранять </w:t>
      </w:r>
      <w:proofErr w:type="spellStart"/>
      <w:r w:rsidRPr="00803A69">
        <w:t>непривитых</w:t>
      </w:r>
      <w:proofErr w:type="spellEnd"/>
      <w:r w:rsidRPr="00803A69">
        <w:t xml:space="preserve"> сотрудников. </w:t>
      </w:r>
      <w:r w:rsidR="00507879">
        <w:t xml:space="preserve">  </w:t>
      </w:r>
      <w:r w:rsidRPr="00803A69">
        <w:t>Пока такие постановления не принимались, поэтому вакцинация для всех работников добровольная.</w:t>
      </w:r>
    </w:p>
    <w:p w:rsidR="00507879" w:rsidRDefault="00507879" w:rsidP="00C14C24">
      <w:pPr>
        <w:pStyle w:val="aa"/>
        <w:ind w:firstLine="851"/>
        <w:jc w:val="both"/>
      </w:pPr>
      <w:r>
        <w:t xml:space="preserve"> </w:t>
      </w:r>
      <w:r w:rsidR="00C57040" w:rsidRPr="00803A69">
        <w:t>Документ:</w:t>
      </w:r>
      <w:r w:rsidR="00E16F30">
        <w:t xml:space="preserve"> </w:t>
      </w:r>
      <w:r w:rsidR="00C57040" w:rsidRPr="00803A69">
        <w:t xml:space="preserve">Письмо </w:t>
      </w:r>
      <w:proofErr w:type="spellStart"/>
      <w:r>
        <w:t>Роспотребнадзора</w:t>
      </w:r>
      <w:proofErr w:type="spellEnd"/>
      <w:r>
        <w:t xml:space="preserve"> от 01.03.2021 №</w:t>
      </w:r>
      <w:r w:rsidR="00C57040" w:rsidRPr="00803A69">
        <w:t xml:space="preserve"> 02/3835-2021-32</w:t>
      </w:r>
      <w:r>
        <w:t>.</w:t>
      </w:r>
    </w:p>
    <w:p w:rsidR="005A3AE9" w:rsidRDefault="00EF49B8" w:rsidP="005A3AE9">
      <w:pPr>
        <w:pStyle w:val="aa"/>
        <w:ind w:firstLine="851"/>
        <w:jc w:val="center"/>
      </w:pPr>
      <w:proofErr w:type="spellStart"/>
      <w:r w:rsidRPr="005A3AE9">
        <w:rPr>
          <w:u w:val="single"/>
        </w:rPr>
        <w:t>Минцифры</w:t>
      </w:r>
      <w:proofErr w:type="spellEnd"/>
      <w:r w:rsidRPr="005A3AE9">
        <w:rPr>
          <w:u w:val="single"/>
        </w:rPr>
        <w:t xml:space="preserve"> разработало меры для борьбы с телефонным мошенничеством</w:t>
      </w:r>
    </w:p>
    <w:p w:rsidR="00EF49B8" w:rsidRPr="00803A69" w:rsidRDefault="00EF49B8" w:rsidP="00C14C24">
      <w:pPr>
        <w:pStyle w:val="aa"/>
        <w:ind w:firstLine="851"/>
        <w:jc w:val="both"/>
      </w:pPr>
      <w:proofErr w:type="spellStart"/>
      <w:r w:rsidRPr="00803A69">
        <w:t>Минцифры</w:t>
      </w:r>
      <w:proofErr w:type="spellEnd"/>
      <w:r w:rsidRPr="00803A69">
        <w:t xml:space="preserve"> РФ разработало меры борьбы с распространением мошеннического телефонного трафика, связанного с подменой номера исходящего соединения, соответствующий проект постановления опубликован на портале проектов нормативных актов.</w:t>
      </w:r>
    </w:p>
    <w:p w:rsidR="00EF49B8" w:rsidRPr="00803A69" w:rsidRDefault="00EF49B8" w:rsidP="00C14C24">
      <w:pPr>
        <w:pStyle w:val="aa"/>
        <w:ind w:firstLine="851"/>
        <w:jc w:val="both"/>
      </w:pPr>
      <w:r w:rsidRPr="00803A69">
        <w:t xml:space="preserve">Как говорится в пояснительной записке к проекту, на сети ряда крупнейших российских операторов реализована система обмена информацией. С ее помощью </w:t>
      </w:r>
      <w:r w:rsidRPr="00803A69">
        <w:lastRenderedPageBreak/>
        <w:t xml:space="preserve">оператор, на сеть которого поступает вызов, может отправить запрос оператору, которому принадлежит номер звонящего, чтобы определить, действительно ли с этого номера совершен звонок. Указанная система очистки трафика позволяет подключение любых операторов связи, имеющих стандартные </w:t>
      </w:r>
      <w:proofErr w:type="spellStart"/>
      <w:r w:rsidRPr="00803A69">
        <w:t>межоператорские</w:t>
      </w:r>
      <w:proofErr w:type="spellEnd"/>
      <w:r w:rsidRPr="00803A69">
        <w:t xml:space="preserve"> стыки, уточняется в пояснительной записке.</w:t>
      </w:r>
    </w:p>
    <w:p w:rsidR="00EF49B8" w:rsidRPr="00803A69" w:rsidRDefault="005A3AE9" w:rsidP="00C14C24">
      <w:pPr>
        <w:pStyle w:val="aa"/>
        <w:ind w:firstLine="851"/>
        <w:jc w:val="both"/>
      </w:pPr>
      <w:r>
        <w:t>«</w:t>
      </w:r>
      <w:r w:rsidR="00EF49B8" w:rsidRPr="00803A69">
        <w:t>Проект постановления устанавливает право оператора связи при осуществлении телефонного вызова запросить информацию об инициаторе вызова и не пропустить вызов при неполучении ответа или несоответствии полученной информации совершае</w:t>
      </w:r>
      <w:r>
        <w:t>мому вызову»</w:t>
      </w:r>
      <w:r w:rsidR="00EF49B8" w:rsidRPr="00803A69">
        <w:t>, - говорится в пояснительной записке.</w:t>
      </w:r>
    </w:p>
    <w:p w:rsidR="00EF49B8" w:rsidRPr="00803A69" w:rsidRDefault="00EF49B8" w:rsidP="00C14C24">
      <w:pPr>
        <w:pStyle w:val="aa"/>
        <w:ind w:firstLine="851"/>
        <w:jc w:val="both"/>
      </w:pPr>
      <w:r w:rsidRPr="00803A69">
        <w:t xml:space="preserve">Как рассказали РИА Новости в пресс-службе </w:t>
      </w:r>
      <w:proofErr w:type="spellStart"/>
      <w:r w:rsidRPr="00803A69">
        <w:t>Минцифры</w:t>
      </w:r>
      <w:proofErr w:type="spellEnd"/>
      <w:r w:rsidRPr="00803A69">
        <w:t xml:space="preserve">, злоумышленники подменяют номера телефонов для распространения ложных террористических сообщений и финансового мошенничества. </w:t>
      </w:r>
      <w:r w:rsidR="005A3AE9">
        <w:t>«</w:t>
      </w:r>
      <w:r w:rsidRPr="00803A69">
        <w:t xml:space="preserve">Вопросы противодействия телефонному мошенничеству активно обсуждаются в рамках межведомственной рабочей группы, в состав которой входят представители МВД России, ФСБ России, </w:t>
      </w:r>
      <w:proofErr w:type="spellStart"/>
      <w:r w:rsidRPr="00803A69">
        <w:t>Роскомнадзора</w:t>
      </w:r>
      <w:proofErr w:type="spellEnd"/>
      <w:r w:rsidRPr="00803A69">
        <w:t>, Банка России, кредитно-финансовых</w:t>
      </w:r>
      <w:r w:rsidR="005A3AE9">
        <w:t xml:space="preserve"> организаций и операторов связи»</w:t>
      </w:r>
      <w:r w:rsidRPr="00803A69">
        <w:t>, - сказали в министерстве.</w:t>
      </w:r>
    </w:p>
    <w:p w:rsidR="00EF49B8" w:rsidRDefault="00EF49B8" w:rsidP="00C14C24">
      <w:pPr>
        <w:pStyle w:val="aa"/>
        <w:ind w:firstLine="851"/>
        <w:jc w:val="both"/>
      </w:pPr>
      <w:r w:rsidRPr="00803A69">
        <w:t>Источник:</w:t>
      </w:r>
      <w:r w:rsidR="0004698D" w:rsidRPr="00803A69">
        <w:t xml:space="preserve"> </w:t>
      </w:r>
      <w:hyperlink r:id="rId8" w:history="1">
        <w:r w:rsidR="0060364B" w:rsidRPr="0050717C">
          <w:rPr>
            <w:rStyle w:val="af5"/>
          </w:rPr>
          <w:t>https://ria.ru/</w:t>
        </w:r>
      </w:hyperlink>
      <w:r w:rsidR="005A3AE9">
        <w:t>.</w:t>
      </w:r>
    </w:p>
    <w:p w:rsidR="0060364B" w:rsidRPr="00E16F30" w:rsidRDefault="0060364B" w:rsidP="00E16F30">
      <w:pPr>
        <w:pStyle w:val="aa"/>
        <w:ind w:firstLine="851"/>
        <w:jc w:val="center"/>
        <w:rPr>
          <w:u w:val="single"/>
        </w:rPr>
      </w:pPr>
      <w:r w:rsidRPr="00E16F30">
        <w:rPr>
          <w:u w:val="single"/>
        </w:rPr>
        <w:t>Безработные граждане получат дополнительные меры помощи в трудоустройстве</w:t>
      </w:r>
    </w:p>
    <w:p w:rsidR="0060364B" w:rsidRDefault="0060364B" w:rsidP="0060364B">
      <w:pPr>
        <w:pStyle w:val="aa"/>
        <w:ind w:firstLine="851"/>
        <w:jc w:val="both"/>
      </w:pPr>
      <w:r>
        <w:t xml:space="preserve">Российские работодатели смогут получить субсидию для трудоустройства безработных, а граждане - пройти бесплатное обучение по наиболее востребованным профессиям. Такие дополнительные меры предусмотрены для содействия занятости населения. Правительство утвердило правила предоставления господдержки на эти цели (постановления Правительства РФ </w:t>
      </w:r>
      <w:r w:rsidR="00E16F30">
        <w:t>от 13.03.2021 № 362 и №</w:t>
      </w:r>
      <w:r>
        <w:t xml:space="preserve"> 369).</w:t>
      </w:r>
    </w:p>
    <w:p w:rsidR="0060364B" w:rsidRDefault="0060364B" w:rsidP="0060364B">
      <w:pPr>
        <w:pStyle w:val="aa"/>
        <w:ind w:firstLine="851"/>
        <w:jc w:val="both"/>
      </w:pPr>
      <w:r>
        <w:t xml:space="preserve">Помочь гражданам, оставшимся без работы из-за </w:t>
      </w:r>
      <w:proofErr w:type="spellStart"/>
      <w:r>
        <w:t>коронавируса</w:t>
      </w:r>
      <w:proofErr w:type="spellEnd"/>
      <w:r>
        <w:t>, и восстановить занятость до уровня 2019 года поручил Президент России Владимир Путин. Сделать это нужно до конца 2021 года.</w:t>
      </w:r>
    </w:p>
    <w:p w:rsidR="0060364B" w:rsidRDefault="0060364B" w:rsidP="0060364B">
      <w:pPr>
        <w:pStyle w:val="aa"/>
        <w:ind w:firstLine="851"/>
        <w:jc w:val="both"/>
      </w:pPr>
      <w:r>
        <w:t>В 2020 году Правительство провело в этом направлении большую работу: были запущены новые программы переобучения и содействия занятости, в том числе с помощью социального контракта. В 2021 году было принято решение расширить программы переобучения и ввести дополнительные меры по субсидированию найма.</w:t>
      </w:r>
    </w:p>
    <w:p w:rsidR="0060364B" w:rsidRDefault="0060364B" w:rsidP="0060364B">
      <w:pPr>
        <w:pStyle w:val="aa"/>
        <w:ind w:firstLine="851"/>
        <w:jc w:val="both"/>
      </w:pPr>
      <w:r>
        <w:t xml:space="preserve">В частности, работодатель сможет получить господдержку при трудоустройстве граждан, которые были зарегистрированы в центрах занятости до 1 января 2021 года. </w:t>
      </w:r>
      <w:r w:rsidR="00E16F30">
        <w:t xml:space="preserve">  </w:t>
      </w:r>
      <w:r>
        <w:t xml:space="preserve">Субсидия будет равна трем минимальным </w:t>
      </w:r>
      <w:proofErr w:type="gramStart"/>
      <w:r>
        <w:t>размерам оплаты труда</w:t>
      </w:r>
      <w:proofErr w:type="gramEnd"/>
      <w:r>
        <w:t xml:space="preserve">, увеличенным на районный коэффициент, сумму страховых взносов и количество трудоустроенных граждан. При этом первый платеж организация получит через месяц после трудоустройства безработного, второй - через три месяца, третий - через шесть месяцев. В федеральном бюджете на эти цели уже предусмотрено более 12 </w:t>
      </w:r>
      <w:proofErr w:type="gramStart"/>
      <w:r>
        <w:t>млрд</w:t>
      </w:r>
      <w:proofErr w:type="gramEnd"/>
      <w:r>
        <w:t xml:space="preserve"> рублей. Ожидается, что эта мера позволит трудоустроить не менее 200 тысяч человек.</w:t>
      </w:r>
    </w:p>
    <w:p w:rsidR="0060364B" w:rsidRDefault="0060364B" w:rsidP="0060364B">
      <w:pPr>
        <w:pStyle w:val="aa"/>
        <w:ind w:firstLine="851"/>
        <w:jc w:val="both"/>
      </w:pPr>
      <w:r>
        <w:t xml:space="preserve">Распределением субсидий займется Фонд социального страхования. Он будет получать информацию о трудоустройстве безработных через центры </w:t>
      </w:r>
      <w:proofErr w:type="gramStart"/>
      <w:r>
        <w:t>занятости</w:t>
      </w:r>
      <w:proofErr w:type="gramEnd"/>
      <w:r>
        <w:t xml:space="preserve"> и выплачивать средства напрямую работодателю.</w:t>
      </w:r>
    </w:p>
    <w:p w:rsidR="0060364B" w:rsidRDefault="0060364B" w:rsidP="0060364B">
      <w:pPr>
        <w:pStyle w:val="aa"/>
        <w:ind w:firstLine="851"/>
        <w:jc w:val="both"/>
      </w:pPr>
      <w:r>
        <w:t xml:space="preserve">Также для граждан будут организованы программы переобучения и дополнительного профессионального образования с возможностью дальнейшего трудоустройства. Стать их участниками смогут не только граждане, которые потеряли работу из-за пандемии, но и люди старше 50 лет, а также женщины с маленькими детьми. Обучение для них организуют АНО </w:t>
      </w:r>
      <w:r w:rsidR="00E16F30">
        <w:t>«</w:t>
      </w:r>
      <w:r>
        <w:t xml:space="preserve">Агентство развития профессионального </w:t>
      </w:r>
      <w:r w:rsidR="00E16F30">
        <w:t>мастерства (</w:t>
      </w:r>
      <w:proofErr w:type="spellStart"/>
      <w:r w:rsidR="00E16F30">
        <w:t>Ворлдскиллс</w:t>
      </w:r>
      <w:proofErr w:type="spellEnd"/>
      <w:r w:rsidR="00E16F30">
        <w:t xml:space="preserve"> Россия)»</w:t>
      </w:r>
      <w:r>
        <w:t xml:space="preserve">, Российская академия народного хозяйства и государственной службы при Президенте Российской Федерации, Томский государственный университет. </w:t>
      </w:r>
      <w:r w:rsidR="00E16F30">
        <w:t xml:space="preserve">       </w:t>
      </w:r>
      <w:r>
        <w:t>Ожидается, что в 2021 году не менее 168 тысяч человек смогут получить более востребованную профессию или дополнительное образование и около 126 тысяч из них устроятся на работу.</w:t>
      </w:r>
    </w:p>
    <w:p w:rsidR="0060364B" w:rsidRDefault="0060364B" w:rsidP="0060364B">
      <w:pPr>
        <w:pStyle w:val="aa"/>
        <w:ind w:firstLine="851"/>
        <w:jc w:val="both"/>
      </w:pPr>
      <w:r>
        <w:t xml:space="preserve">Затраты образовательных организаций на переобучение всех этих категорий граждан возместят с помощью грантов. В федеральном бюджете на эти цели в 2021 году </w:t>
      </w:r>
      <w:r>
        <w:lastRenderedPageBreak/>
        <w:t xml:space="preserve">предусмотрено более 10 </w:t>
      </w:r>
      <w:proofErr w:type="gramStart"/>
      <w:r>
        <w:t>млрд</w:t>
      </w:r>
      <w:proofErr w:type="gramEnd"/>
      <w:r>
        <w:t xml:space="preserve"> рублей, в 2022 году - 7,4 млрд рублей, в 2023 году - 7,4 млрд рублей. Работа ведется в рамках национального проекта </w:t>
      </w:r>
      <w:r w:rsidR="00E16F30">
        <w:t>«</w:t>
      </w:r>
      <w:r>
        <w:t>Демография</w:t>
      </w:r>
      <w:r w:rsidR="00E16F30">
        <w:t>»</w:t>
      </w:r>
      <w:r>
        <w:t>.</w:t>
      </w:r>
    </w:p>
    <w:p w:rsidR="0060364B" w:rsidRPr="00803A69" w:rsidRDefault="0060364B" w:rsidP="0060364B">
      <w:pPr>
        <w:pStyle w:val="aa"/>
        <w:ind w:firstLine="851"/>
        <w:jc w:val="both"/>
      </w:pPr>
      <w:r>
        <w:t>Источник:</w:t>
      </w:r>
      <w:r>
        <w:t xml:space="preserve"> </w:t>
      </w:r>
      <w:r>
        <w:t>http://duma.gov.ru/</w:t>
      </w:r>
      <w:r>
        <w:t>.</w:t>
      </w:r>
    </w:p>
    <w:p w:rsidR="00EF49B8" w:rsidRPr="00803A69" w:rsidRDefault="00EF49B8" w:rsidP="00C14C24">
      <w:pPr>
        <w:pStyle w:val="aa"/>
        <w:ind w:firstLine="851"/>
        <w:jc w:val="both"/>
      </w:pPr>
    </w:p>
    <w:p w:rsidR="00EF49B8" w:rsidRPr="00803A69" w:rsidRDefault="00EF49B8" w:rsidP="00C14C24">
      <w:pPr>
        <w:pStyle w:val="aa"/>
        <w:ind w:firstLine="851"/>
        <w:jc w:val="both"/>
      </w:pPr>
      <w:r w:rsidRPr="00803A69">
        <w:t xml:space="preserve"> </w:t>
      </w:r>
    </w:p>
    <w:p w:rsidR="00EF49B8" w:rsidRPr="00803A69" w:rsidRDefault="00EF49B8" w:rsidP="00C14C24">
      <w:pPr>
        <w:pStyle w:val="aa"/>
        <w:ind w:firstLine="851"/>
        <w:jc w:val="both"/>
      </w:pPr>
    </w:p>
    <w:p w:rsidR="000E5692" w:rsidRPr="00803A69" w:rsidRDefault="000E5692" w:rsidP="00C14C24">
      <w:pPr>
        <w:pStyle w:val="aa"/>
        <w:ind w:firstLine="851"/>
        <w:jc w:val="both"/>
      </w:pPr>
    </w:p>
    <w:sectPr w:rsidR="000E5692" w:rsidRPr="00803A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B9F" w:rsidRDefault="00E77B9F" w:rsidP="006E0412">
      <w:pPr>
        <w:spacing w:after="0" w:line="240" w:lineRule="auto"/>
      </w:pPr>
      <w:r>
        <w:separator/>
      </w:r>
    </w:p>
  </w:endnote>
  <w:endnote w:type="continuationSeparator" w:id="0">
    <w:p w:rsidR="00E77B9F" w:rsidRDefault="00E77B9F" w:rsidP="006E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412" w:rsidRDefault="006E0412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630948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6E0412" w:rsidRDefault="006E0412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E0412" w:rsidRDefault="006E0412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412" w:rsidRDefault="006E0412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B9F" w:rsidRDefault="00E77B9F" w:rsidP="006E0412">
      <w:pPr>
        <w:spacing w:after="0" w:line="240" w:lineRule="auto"/>
      </w:pPr>
      <w:r>
        <w:separator/>
      </w:r>
    </w:p>
  </w:footnote>
  <w:footnote w:type="continuationSeparator" w:id="0">
    <w:p w:rsidR="00E77B9F" w:rsidRDefault="00E77B9F" w:rsidP="006E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412" w:rsidRDefault="006E0412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412" w:rsidRDefault="006E0412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412" w:rsidRDefault="006E0412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BC"/>
    <w:rsid w:val="0004698D"/>
    <w:rsid w:val="000E5692"/>
    <w:rsid w:val="001F0A36"/>
    <w:rsid w:val="00206CA6"/>
    <w:rsid w:val="00252164"/>
    <w:rsid w:val="002B069C"/>
    <w:rsid w:val="002D6829"/>
    <w:rsid w:val="00343B55"/>
    <w:rsid w:val="00364ABC"/>
    <w:rsid w:val="00507879"/>
    <w:rsid w:val="005A3AE9"/>
    <w:rsid w:val="006002BE"/>
    <w:rsid w:val="0060364B"/>
    <w:rsid w:val="006B0574"/>
    <w:rsid w:val="006E0412"/>
    <w:rsid w:val="006E1BA2"/>
    <w:rsid w:val="006F50A4"/>
    <w:rsid w:val="007063DC"/>
    <w:rsid w:val="00721CF6"/>
    <w:rsid w:val="00750505"/>
    <w:rsid w:val="007A5309"/>
    <w:rsid w:val="007C2D55"/>
    <w:rsid w:val="007D00EC"/>
    <w:rsid w:val="007D6237"/>
    <w:rsid w:val="00803A69"/>
    <w:rsid w:val="0085691E"/>
    <w:rsid w:val="00885BBF"/>
    <w:rsid w:val="00966A1F"/>
    <w:rsid w:val="009B6B78"/>
    <w:rsid w:val="00A14CD8"/>
    <w:rsid w:val="00A7493C"/>
    <w:rsid w:val="00A82A68"/>
    <w:rsid w:val="00AC4C62"/>
    <w:rsid w:val="00AD6EEA"/>
    <w:rsid w:val="00B32636"/>
    <w:rsid w:val="00B602B9"/>
    <w:rsid w:val="00C14C24"/>
    <w:rsid w:val="00C3567F"/>
    <w:rsid w:val="00C57040"/>
    <w:rsid w:val="00DE0B06"/>
    <w:rsid w:val="00E16F30"/>
    <w:rsid w:val="00E77B9F"/>
    <w:rsid w:val="00E96419"/>
    <w:rsid w:val="00EC0780"/>
    <w:rsid w:val="00EF49B8"/>
    <w:rsid w:val="00F97F56"/>
    <w:rsid w:val="00FE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60364B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6E0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6E0412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E0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6E04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60364B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6E0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6E0412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E04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6E04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a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086EF-07C8-4E7C-ABC6-6B727170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2039</Words>
  <Characters>11626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83</cp:revision>
  <dcterms:created xsi:type="dcterms:W3CDTF">2021-03-19T05:24:00Z</dcterms:created>
  <dcterms:modified xsi:type="dcterms:W3CDTF">2021-03-23T06:54:00Z</dcterms:modified>
</cp:coreProperties>
</file>