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E0F" w:rsidRDefault="00EE26F2" w:rsidP="00F73C58">
      <w:pPr>
        <w:jc w:val="center"/>
      </w:pPr>
      <w:r>
        <w:t>Обзор изменений законодательства</w:t>
      </w:r>
    </w:p>
    <w:p w:rsidR="00605E0F" w:rsidRDefault="00605E0F" w:rsidP="00F73C58">
      <w:pPr>
        <w:jc w:val="center"/>
        <w:rPr>
          <w:u w:val="single"/>
        </w:rPr>
      </w:pPr>
    </w:p>
    <w:p w:rsidR="00CF5150" w:rsidRPr="00F73C58" w:rsidRDefault="00CF5150" w:rsidP="00F73C58">
      <w:pPr>
        <w:jc w:val="center"/>
        <w:rPr>
          <w:u w:val="single"/>
        </w:rPr>
      </w:pPr>
      <w:r w:rsidRPr="00F73C58">
        <w:rPr>
          <w:u w:val="single"/>
        </w:rPr>
        <w:t>Страховщики  не будут проверять при заключении договора ОСАГО наличие действующей диагностической карты</w:t>
      </w:r>
    </w:p>
    <w:p w:rsidR="00CF5150" w:rsidRPr="00C307A5" w:rsidRDefault="00CF5150" w:rsidP="003F1AC9">
      <w:pPr>
        <w:ind w:firstLine="851"/>
        <w:jc w:val="both"/>
      </w:pPr>
      <w:r w:rsidRPr="00C307A5">
        <w:t>Официально опубликован Ф</w:t>
      </w:r>
      <w:r w:rsidR="00906858">
        <w:t>едеральный закон от 02.07.2021 №</w:t>
      </w:r>
      <w:r w:rsidRPr="00C307A5">
        <w:t xml:space="preserve"> 343-ФЗ </w:t>
      </w:r>
      <w:r w:rsidR="00906858">
        <w:t>«</w:t>
      </w:r>
      <w:r w:rsidRPr="00C307A5">
        <w:t xml:space="preserve">О внесении изменений в Закон Российской Федерации </w:t>
      </w:r>
      <w:r w:rsidR="00906858">
        <w:t>«</w:t>
      </w:r>
      <w:r w:rsidRPr="00C307A5">
        <w:t>Об организации страхов</w:t>
      </w:r>
      <w:r w:rsidR="00906858">
        <w:t>ого дела в Российской Федерации»</w:t>
      </w:r>
      <w:r w:rsidRPr="00C307A5">
        <w:t xml:space="preserve"> и отдельные законодательные акты Российской Федерации ФЗ.</w:t>
      </w:r>
    </w:p>
    <w:p w:rsidR="00CF5150" w:rsidRPr="00C307A5" w:rsidRDefault="00CF5150" w:rsidP="00906858">
      <w:pPr>
        <w:ind w:firstLine="851"/>
        <w:jc w:val="both"/>
      </w:pPr>
      <w:r w:rsidRPr="00C307A5">
        <w:t>С 22 августа 2021 года страховщики не будут проверять при заключении договора ОСАГО наличие действующей диагностической карты. Соответствующие изменения внесены в Закон о безопасности дорожного движения и в Закон об ОСАГО.</w:t>
      </w:r>
    </w:p>
    <w:p w:rsidR="0020535D" w:rsidRPr="00C307A5" w:rsidRDefault="00906858" w:rsidP="00C307A5">
      <w:pPr>
        <w:jc w:val="both"/>
      </w:pPr>
      <w:r>
        <w:t xml:space="preserve">             </w:t>
      </w:r>
      <w:r w:rsidR="00CF5150" w:rsidRPr="00C307A5">
        <w:t>Дата вступления в силу - 22.08.2021</w:t>
      </w:r>
      <w:r>
        <w:t>.</w:t>
      </w:r>
    </w:p>
    <w:p w:rsidR="00B40D75" w:rsidRPr="00B40D75" w:rsidRDefault="00B40D75" w:rsidP="00B40D75">
      <w:pPr>
        <w:ind w:firstLine="851"/>
        <w:jc w:val="center"/>
        <w:rPr>
          <w:u w:val="single"/>
        </w:rPr>
      </w:pPr>
      <w:r w:rsidRPr="00B40D75">
        <w:rPr>
          <w:u w:val="single"/>
        </w:rPr>
        <w:t>Расширили доступ к ипотечным каникулам</w:t>
      </w:r>
    </w:p>
    <w:p w:rsidR="00B40D75" w:rsidRDefault="00B40D75" w:rsidP="00B40D75">
      <w:pPr>
        <w:jc w:val="both"/>
      </w:pPr>
      <w:r>
        <w:t xml:space="preserve">             </w:t>
      </w:r>
      <w:r>
        <w:t>С 2 июля 2021 года банки и другие кредиторы при рассмотрении обращений за ипотечными каникулами должны принимать больше доказатель</w:t>
      </w:r>
      <w:proofErr w:type="gramStart"/>
      <w:r>
        <w:t>ств тр</w:t>
      </w:r>
      <w:proofErr w:type="gramEnd"/>
      <w:r>
        <w:t>удной жизненной ситуации заемщика.</w:t>
      </w:r>
    </w:p>
    <w:p w:rsidR="00B40D75" w:rsidRDefault="00B40D75" w:rsidP="00B40D75">
      <w:pPr>
        <w:jc w:val="both"/>
      </w:pPr>
      <w:r>
        <w:t xml:space="preserve">              Перечень, в частности, дополнили:</w:t>
      </w:r>
    </w:p>
    <w:p w:rsidR="00B40D75" w:rsidRDefault="00B40D75" w:rsidP="00B40D75">
      <w:pPr>
        <w:jc w:val="both"/>
      </w:pPr>
      <w:r>
        <w:t xml:space="preserve">              справкой о состоянии расчетов по налогу на профессиональный доход;</w:t>
      </w:r>
    </w:p>
    <w:p w:rsidR="00B40D75" w:rsidRDefault="00B40D75" w:rsidP="00B40D75">
      <w:pPr>
        <w:jc w:val="both"/>
      </w:pPr>
      <w:r>
        <w:t xml:space="preserve">              книгой учета доходов, расходов и </w:t>
      </w:r>
      <w:proofErr w:type="spellStart"/>
      <w:r>
        <w:t>хозопераций</w:t>
      </w:r>
      <w:proofErr w:type="spellEnd"/>
      <w:r>
        <w:t xml:space="preserve"> ИП;</w:t>
      </w:r>
    </w:p>
    <w:p w:rsidR="00B40D75" w:rsidRDefault="00B40D75" w:rsidP="00B40D75">
      <w:pPr>
        <w:jc w:val="both"/>
      </w:pPr>
      <w:r>
        <w:t>книгой учета доходов и расходов организаций и ИП на УСН;</w:t>
      </w:r>
    </w:p>
    <w:p w:rsidR="00B40D75" w:rsidRDefault="00B40D75" w:rsidP="00B40D75">
      <w:pPr>
        <w:jc w:val="both"/>
      </w:pPr>
      <w:r>
        <w:t>книгой учета доходов ИП на патентной системе налогообложения.</w:t>
      </w:r>
    </w:p>
    <w:p w:rsidR="00B40D75" w:rsidRDefault="00B40D75" w:rsidP="00B40D75">
      <w:pPr>
        <w:jc w:val="both"/>
      </w:pPr>
      <w:r>
        <w:t xml:space="preserve">             Эти документы могут подтвердить значительное снижение среднемесячного дохода. Они должны отражать данные за текущий год и год, который предшествовал обращению.</w:t>
      </w:r>
    </w:p>
    <w:p w:rsidR="00B40D75" w:rsidRDefault="00B40D75" w:rsidP="00B40D75">
      <w:pPr>
        <w:jc w:val="both"/>
      </w:pPr>
      <w:r>
        <w:t xml:space="preserve">             Таким образом, доступ к каникулам получили больше </w:t>
      </w:r>
      <w:proofErr w:type="spellStart"/>
      <w:r>
        <w:t>самозанятых</w:t>
      </w:r>
      <w:proofErr w:type="spellEnd"/>
      <w:r>
        <w:t xml:space="preserve"> и ИП.</w:t>
      </w:r>
    </w:p>
    <w:p w:rsidR="00B40D75" w:rsidRDefault="00B40D75" w:rsidP="00B40D75">
      <w:pPr>
        <w:jc w:val="both"/>
      </w:pPr>
      <w:r>
        <w:t xml:space="preserve">             Напомним, запросить каникулы вправе те, кто взял кредит или заем для личных (не предпринимательских) нужд. Это правило не изменили.</w:t>
      </w:r>
    </w:p>
    <w:p w:rsidR="0045573E" w:rsidRPr="00C307A5" w:rsidRDefault="00B40D75" w:rsidP="00C307A5">
      <w:pPr>
        <w:jc w:val="both"/>
      </w:pPr>
      <w:r>
        <w:t xml:space="preserve">            </w:t>
      </w:r>
      <w:r w:rsidR="003821DC">
        <w:t xml:space="preserve"> </w:t>
      </w:r>
      <w:r>
        <w:t>Документ: Федеральный закон от 02.07.2021 № 327-ФЗ.</w:t>
      </w:r>
    </w:p>
    <w:p w:rsidR="0045573E" w:rsidRPr="00C307A5" w:rsidRDefault="0045573E" w:rsidP="003821DC">
      <w:pPr>
        <w:jc w:val="center"/>
      </w:pPr>
      <w:r w:rsidRPr="00605E0F">
        <w:rPr>
          <w:u w:val="single"/>
        </w:rPr>
        <w:t>Президент отменил запрет чартерных перелетов в Египет</w:t>
      </w:r>
    </w:p>
    <w:p w:rsidR="0045573E" w:rsidRPr="00C307A5" w:rsidRDefault="003821DC" w:rsidP="00C307A5">
      <w:pPr>
        <w:jc w:val="both"/>
      </w:pPr>
      <w:r>
        <w:t xml:space="preserve">            </w:t>
      </w:r>
      <w:r w:rsidR="0045573E" w:rsidRPr="00C307A5">
        <w:t>В ноябре 2015 года авиакомпаниям запретили перевозки граждан (в том числе коммерческие) из России на территорию Египта. В начале 2018 года разрешили регулярные перелеты в г. Каир. Новым документом президент с 8 июля отменил свой указ о запрете. Таким образом, возобновят и чартерное авиасообщение.</w:t>
      </w:r>
    </w:p>
    <w:p w:rsidR="0045573E" w:rsidRPr="00C307A5" w:rsidRDefault="003821DC" w:rsidP="00C307A5">
      <w:pPr>
        <w:jc w:val="both"/>
      </w:pPr>
      <w:r>
        <w:t xml:space="preserve">          </w:t>
      </w:r>
      <w:r w:rsidR="0045573E" w:rsidRPr="00C307A5">
        <w:t>Документ:</w:t>
      </w:r>
      <w:r>
        <w:t xml:space="preserve"> </w:t>
      </w:r>
      <w:r w:rsidR="0045573E" w:rsidRPr="00C307A5">
        <w:t>Ук</w:t>
      </w:r>
      <w:r>
        <w:t>аз Президента РФ от 08.07.2021 №</w:t>
      </w:r>
      <w:r w:rsidR="0045573E" w:rsidRPr="00C307A5">
        <w:t xml:space="preserve"> 411</w:t>
      </w:r>
      <w:r>
        <w:t>.</w:t>
      </w:r>
    </w:p>
    <w:p w:rsidR="003821DC" w:rsidRPr="00C307A5" w:rsidRDefault="006718A3" w:rsidP="003821DC">
      <w:pPr>
        <w:jc w:val="center"/>
      </w:pPr>
      <w:r w:rsidRPr="003821DC">
        <w:rPr>
          <w:u w:val="single"/>
        </w:rPr>
        <w:t>Дети-инвалиды освобождены от уплаты госпошлины при их обращении в суды и к нотариусам</w:t>
      </w:r>
    </w:p>
    <w:p w:rsidR="006718A3" w:rsidRPr="00C307A5" w:rsidRDefault="003821DC" w:rsidP="00C307A5">
      <w:pPr>
        <w:jc w:val="both"/>
      </w:pPr>
      <w:r>
        <w:t xml:space="preserve">             </w:t>
      </w:r>
      <w:r w:rsidR="006718A3" w:rsidRPr="00C307A5">
        <w:t>Фед</w:t>
      </w:r>
      <w:r>
        <w:t>еральным законом от 02.07.2021 №</w:t>
      </w:r>
      <w:r w:rsidR="006718A3" w:rsidRPr="00C307A5">
        <w:t xml:space="preserve"> 305-ФЗ установлена госпошлина за государственную регистрацию изменений, вносимых в решение о выпуске эмиссионных ценных бумаг, зарегистрированный документ, содержащий условия размещения эмиссионных ценных бумаг, программу облигаций и (или) проспект ценных бумаг, - 35000 рублей. За государственную регистрацию программы облигаций также будет взыматься госпошлина 35000 рублей. Данное правило вступает в силу по истечении 1 месяца со дня официального опубликования, т.е. со 02.08.2021 (п.2 ст.10 Фед</w:t>
      </w:r>
      <w:r>
        <w:t>ерального закона от 02.07.2021 №</w:t>
      </w:r>
      <w:r w:rsidR="006718A3" w:rsidRPr="00C307A5">
        <w:t xml:space="preserve"> 305-ФЗ).</w:t>
      </w:r>
    </w:p>
    <w:p w:rsidR="006718A3" w:rsidRPr="00C307A5" w:rsidRDefault="003821DC" w:rsidP="00C307A5">
      <w:pPr>
        <w:jc w:val="both"/>
      </w:pPr>
      <w:r>
        <w:t xml:space="preserve">           </w:t>
      </w:r>
      <w:r w:rsidR="006718A3" w:rsidRPr="00C307A5">
        <w:t xml:space="preserve">Установлена госпошлина за государственную регистрацию прав, ограничений прав и обременения объектов сетей газораспределения и сетей </w:t>
      </w:r>
      <w:proofErr w:type="spellStart"/>
      <w:r w:rsidR="006718A3" w:rsidRPr="00C307A5">
        <w:t>газопотребления</w:t>
      </w:r>
      <w:proofErr w:type="spellEnd"/>
      <w:r w:rsidR="006718A3" w:rsidRPr="00C307A5">
        <w:t>, созданных при выполнении мероприятий по подключению (технологическому присоединению) объектов капитального строительства, а также за государственную регистрацию сделок с указанными объектами недвижимости, если такие сделки подлежат государственной регистрации в соответствии с федеральным законом, - 2000 рублей. Данное правило действует с 1 января 2022 года (п.4 ст.10 Фед</w:t>
      </w:r>
      <w:r>
        <w:t>ерального закона от 02.07.2021 №</w:t>
      </w:r>
      <w:r w:rsidR="006718A3" w:rsidRPr="00C307A5">
        <w:t xml:space="preserve">305-ФЗ).     </w:t>
      </w:r>
    </w:p>
    <w:p w:rsidR="006718A3" w:rsidRPr="00C307A5" w:rsidRDefault="006718A3" w:rsidP="00C307A5">
      <w:pPr>
        <w:jc w:val="both"/>
      </w:pPr>
    </w:p>
    <w:p w:rsidR="003821DC" w:rsidRDefault="003821DC" w:rsidP="003821DC">
      <w:pPr>
        <w:jc w:val="both"/>
      </w:pPr>
      <w:r>
        <w:lastRenderedPageBreak/>
        <w:t xml:space="preserve">           </w:t>
      </w:r>
      <w:r w:rsidR="006718A3" w:rsidRPr="00C307A5">
        <w:t xml:space="preserve">Также освобождены от уплаты госпошлины дети-инвалиды, инвалиды с детства (их представители) при обращении в суды общей юрисдикции, а также за совершение нотариальных действий, в целях обеспечения равенства прав инвалидов. </w:t>
      </w:r>
      <w:proofErr w:type="gramStart"/>
      <w:r w:rsidR="006718A3" w:rsidRPr="00C307A5">
        <w:t>Данное правило действует со дня опубликования закона (п.1 ст.10 Фед</w:t>
      </w:r>
      <w:r>
        <w:t>ерального закона от 02.07.2021</w:t>
      </w:r>
      <w:proofErr w:type="gramEnd"/>
    </w:p>
    <w:p w:rsidR="009B325A" w:rsidRPr="00C307A5" w:rsidRDefault="003821DC" w:rsidP="00C307A5">
      <w:pPr>
        <w:jc w:val="both"/>
      </w:pPr>
      <w:r>
        <w:t xml:space="preserve"> </w:t>
      </w:r>
      <w:proofErr w:type="gramStart"/>
      <w:r>
        <w:t>№</w:t>
      </w:r>
      <w:r w:rsidR="006718A3" w:rsidRPr="00C307A5">
        <w:t xml:space="preserve"> 305-ФЗ).</w:t>
      </w:r>
      <w:proofErr w:type="gramEnd"/>
    </w:p>
    <w:p w:rsidR="003821DC" w:rsidRPr="00C307A5" w:rsidRDefault="009B325A" w:rsidP="003821DC">
      <w:pPr>
        <w:jc w:val="center"/>
      </w:pPr>
      <w:r w:rsidRPr="003821DC">
        <w:rPr>
          <w:u w:val="single"/>
        </w:rPr>
        <w:t xml:space="preserve">Земельный налог на участки для строительства будет рассчитываться с повышенным коэффициентом не в течение 3 лет строительства, а в течение 3 лет с даты </w:t>
      </w:r>
      <w:proofErr w:type="spellStart"/>
      <w:r w:rsidRPr="003821DC">
        <w:rPr>
          <w:u w:val="single"/>
        </w:rPr>
        <w:t>госрегистрации</w:t>
      </w:r>
      <w:proofErr w:type="spellEnd"/>
      <w:r w:rsidRPr="003821DC">
        <w:rPr>
          <w:u w:val="single"/>
        </w:rPr>
        <w:t xml:space="preserve"> прав</w:t>
      </w:r>
    </w:p>
    <w:p w:rsidR="009B325A" w:rsidRPr="00C307A5" w:rsidRDefault="009B325A" w:rsidP="003821DC">
      <w:pPr>
        <w:ind w:firstLine="851"/>
        <w:jc w:val="both"/>
      </w:pPr>
      <w:r w:rsidRPr="00C307A5">
        <w:t>Фед</w:t>
      </w:r>
      <w:r w:rsidR="003821DC">
        <w:t>еральным законом от 02.07.2021 №</w:t>
      </w:r>
      <w:r w:rsidRPr="00C307A5">
        <w:t xml:space="preserve"> 305-ФЗ освобождены от обложения земельным налогом земельные участки под зданиями, строениями и сооружениями религиозного и благотворительного назначения.</w:t>
      </w:r>
    </w:p>
    <w:p w:rsidR="00CA6093" w:rsidRPr="00C307A5" w:rsidRDefault="003821DC" w:rsidP="00C307A5">
      <w:pPr>
        <w:jc w:val="both"/>
      </w:pPr>
      <w:r>
        <w:t xml:space="preserve">             </w:t>
      </w:r>
      <w:r w:rsidR="009B325A" w:rsidRPr="00C307A5">
        <w:t xml:space="preserve">Налог на земельные участки, приобретенные (предоставленные) в собственность физическими и </w:t>
      </w:r>
      <w:proofErr w:type="spellStart"/>
      <w:r w:rsidR="009B325A" w:rsidRPr="00C307A5">
        <w:t>юрлицами</w:t>
      </w:r>
      <w:proofErr w:type="spellEnd"/>
      <w:r w:rsidR="009B325A" w:rsidRPr="00C307A5">
        <w:t xml:space="preserve"> для жилищного строительства, за исключением ИЖС, </w:t>
      </w:r>
      <w:proofErr w:type="gramStart"/>
      <w:r w:rsidR="009B325A" w:rsidRPr="00C307A5">
        <w:t>исчисляется с коэффициентом 2 в течение трех лет начиная</w:t>
      </w:r>
      <w:proofErr w:type="gramEnd"/>
      <w:r w:rsidR="009B325A" w:rsidRPr="00C307A5">
        <w:t xml:space="preserve"> с даты </w:t>
      </w:r>
      <w:proofErr w:type="spellStart"/>
      <w:r w:rsidR="009B325A" w:rsidRPr="00C307A5">
        <w:t>госрегистрации</w:t>
      </w:r>
      <w:proofErr w:type="spellEnd"/>
      <w:r w:rsidR="009B325A" w:rsidRPr="00C307A5">
        <w:t xml:space="preserve"> прав на данные земельные участки вплоть до </w:t>
      </w:r>
      <w:proofErr w:type="spellStart"/>
      <w:r w:rsidR="009B325A" w:rsidRPr="00C307A5">
        <w:t>госрегистрации</w:t>
      </w:r>
      <w:proofErr w:type="spellEnd"/>
      <w:r w:rsidR="009B325A" w:rsidRPr="00C307A5">
        <w:t xml:space="preserve"> прав на построенный объект недвижимости (п.15 ст.396 НК РФ). То есть земельный налог будет рассчитываться с повышенным коэффициентом не в течение 3-х лет строительства, а в течение 3 лет с даты </w:t>
      </w:r>
      <w:proofErr w:type="spellStart"/>
      <w:r w:rsidR="009B325A" w:rsidRPr="00C307A5">
        <w:t>госрегистрации</w:t>
      </w:r>
      <w:proofErr w:type="spellEnd"/>
      <w:r w:rsidR="009B325A" w:rsidRPr="00C307A5">
        <w:t xml:space="preserve"> прав.</w:t>
      </w:r>
    </w:p>
    <w:p w:rsidR="003821DC" w:rsidRPr="00C307A5" w:rsidRDefault="005B4488" w:rsidP="003821DC">
      <w:pPr>
        <w:jc w:val="center"/>
      </w:pPr>
      <w:r w:rsidRPr="003821DC">
        <w:rPr>
          <w:u w:val="single"/>
        </w:rPr>
        <w:t>Определен порядок уплаты транспортного налога при изъятии авто</w:t>
      </w:r>
      <w:r w:rsidR="003821DC">
        <w:rPr>
          <w:u w:val="single"/>
        </w:rPr>
        <w:t>мобиля</w:t>
      </w:r>
    </w:p>
    <w:p w:rsidR="005B4488" w:rsidRPr="00C307A5" w:rsidRDefault="003821DC" w:rsidP="003821DC">
      <w:pPr>
        <w:tabs>
          <w:tab w:val="left" w:pos="851"/>
        </w:tabs>
        <w:jc w:val="both"/>
      </w:pPr>
      <w:r>
        <w:t xml:space="preserve">             </w:t>
      </w:r>
      <w:r w:rsidR="005B4488" w:rsidRPr="00C307A5">
        <w:t>Фед</w:t>
      </w:r>
      <w:r>
        <w:t>еральным законом от 02.07.2021 №</w:t>
      </w:r>
      <w:r w:rsidR="005B4488" w:rsidRPr="00C307A5">
        <w:t xml:space="preserve"> 305-ФЗ скорректировали положения главы 28 НК РФ, определив порядок уплаты налога при изъятии автомобиля.</w:t>
      </w:r>
    </w:p>
    <w:p w:rsidR="005B4488" w:rsidRPr="00C307A5" w:rsidRDefault="003821DC" w:rsidP="00C307A5">
      <w:pPr>
        <w:jc w:val="both"/>
      </w:pPr>
      <w:r>
        <w:t xml:space="preserve">            </w:t>
      </w:r>
      <w:r w:rsidR="005B4488" w:rsidRPr="00C307A5">
        <w:t>С 1 января 2022 года транспортный налог не нужно платить с 1-го числа месяца, в котором транспортное средство принудительно изъяли (новые п.п.3.2-3.4 ст.362 НК РФ).</w:t>
      </w:r>
    </w:p>
    <w:p w:rsidR="005B4488" w:rsidRPr="00C307A5" w:rsidRDefault="003821DC" w:rsidP="00C307A5">
      <w:pPr>
        <w:jc w:val="both"/>
      </w:pPr>
      <w:r>
        <w:t xml:space="preserve">            </w:t>
      </w:r>
      <w:r w:rsidR="005B4488" w:rsidRPr="00C307A5">
        <w:t>Для этого налогоплательщик должен представить в инспекцию заявление и документы, которые подтвердят принудительное изъятие транспортного средства.</w:t>
      </w:r>
    </w:p>
    <w:p w:rsidR="005B4488" w:rsidRPr="00C307A5" w:rsidRDefault="003821DC" w:rsidP="00C307A5">
      <w:pPr>
        <w:jc w:val="both"/>
      </w:pPr>
      <w:r>
        <w:t xml:space="preserve">            </w:t>
      </w:r>
      <w:r w:rsidR="005B4488" w:rsidRPr="00C307A5">
        <w:t>Подать заявление об этом можно в любую ИФНС. Также можно дополнительно представить документы, которые подтверждают изъятие.</w:t>
      </w:r>
    </w:p>
    <w:p w:rsidR="00CA6093" w:rsidRPr="00C307A5" w:rsidRDefault="003821DC" w:rsidP="00C307A5">
      <w:pPr>
        <w:jc w:val="both"/>
      </w:pPr>
      <w:r>
        <w:t xml:space="preserve">           </w:t>
      </w:r>
      <w:r w:rsidR="005B4488" w:rsidRPr="00C307A5">
        <w:t>Таким образом, в Налоговом кодексе закрепили подход, которого придерживались суды.</w:t>
      </w:r>
    </w:p>
    <w:p w:rsidR="00016A38" w:rsidRPr="00C307A5" w:rsidRDefault="00A22015" w:rsidP="00016A38">
      <w:pPr>
        <w:jc w:val="center"/>
      </w:pPr>
      <w:r w:rsidRPr="00016A38">
        <w:rPr>
          <w:u w:val="single"/>
        </w:rPr>
        <w:t>Подписан закон, направленный на совершенствование отношений в сфере закупок для обеспечения государственных и муниципальных нужд</w:t>
      </w:r>
    </w:p>
    <w:p w:rsidR="00A22015" w:rsidRPr="00C307A5" w:rsidRDefault="00016A38" w:rsidP="00C307A5">
      <w:pPr>
        <w:jc w:val="both"/>
      </w:pPr>
      <w:r>
        <w:t xml:space="preserve">             </w:t>
      </w:r>
      <w:r w:rsidR="00A22015" w:rsidRPr="00C307A5">
        <w:t>Федеральным законом</w:t>
      </w:r>
      <w:r w:rsidR="00E26F7F">
        <w:t xml:space="preserve"> от 02.07.2021 № 360-ФЗ</w:t>
      </w:r>
      <w:r w:rsidR="00A22015" w:rsidRPr="00C307A5">
        <w:t xml:space="preserve"> вносятся изменения в ряд федеральных законов в целях комплексного совершенствования отношений в сфере закупок товаров, работ, услуг для обеспечения государственных и муниципальных нужд.</w:t>
      </w:r>
    </w:p>
    <w:p w:rsidR="00A22015" w:rsidRPr="00C307A5" w:rsidRDefault="00016A38" w:rsidP="00C307A5">
      <w:pPr>
        <w:jc w:val="both"/>
      </w:pPr>
      <w:r>
        <w:t xml:space="preserve">            </w:t>
      </w:r>
      <w:r w:rsidR="00A22015" w:rsidRPr="00C307A5">
        <w:t>Сокращается количество конкурентных способов определения поставщика (подрядчика, исполнителя). В частности, исключаются запрос предложений и некоторые виды конкурса (двухэтапный конкурс и конкурс с ограниченным участием), которые на практике не имели широкого распространения либо дублировали процедуру открытого конкурса. Заказчики смогут использовать такие способы, как конкурс (открытый конкурс в электронной форме, закрытый конкурс и закрытый конкурс в электронной форме), аукцион (открытый аукцион в электронной форме, закрытый аукцион и закрытый аукцион в электронной форме) или запрос котировок в электронной форме.</w:t>
      </w:r>
    </w:p>
    <w:p w:rsidR="00A22015" w:rsidRPr="00C307A5" w:rsidRDefault="00016A38" w:rsidP="00C307A5">
      <w:pPr>
        <w:jc w:val="both"/>
      </w:pPr>
      <w:r>
        <w:t xml:space="preserve">            </w:t>
      </w:r>
      <w:r w:rsidR="00A22015" w:rsidRPr="00C307A5">
        <w:t>Одновременно существенно расширяется практика применения самого простого и оперативного конкурентного способа - запроса котировок в электронной форме.</w:t>
      </w:r>
    </w:p>
    <w:p w:rsidR="00A22015" w:rsidRPr="00C307A5" w:rsidRDefault="00016A38" w:rsidP="00C307A5">
      <w:pPr>
        <w:jc w:val="both"/>
      </w:pPr>
      <w:r>
        <w:t xml:space="preserve">            </w:t>
      </w:r>
      <w:r w:rsidR="00A22015" w:rsidRPr="00C307A5">
        <w:t>Предусматриваются новые случаи, при которых допускается применение закрытых конкурентных способов, например, в случае осуществления закупок на проведение работ по исследованию и использованию космического пространства.</w:t>
      </w:r>
    </w:p>
    <w:p w:rsidR="00A22015" w:rsidRPr="00C307A5" w:rsidRDefault="00016A38" w:rsidP="00C307A5">
      <w:pPr>
        <w:jc w:val="both"/>
      </w:pPr>
      <w:r>
        <w:t xml:space="preserve">           </w:t>
      </w:r>
      <w:r w:rsidR="00A22015" w:rsidRPr="00C307A5">
        <w:t xml:space="preserve">При применении конкурентных способов в случае, если начальная (максимальная) цена контракта составляет 20 миллионов рублей и более (за исключением случая осуществления закупок, в отношении участников которых Правительством Российской Федерации установлены обязательные дополнительные требования), вводится </w:t>
      </w:r>
      <w:proofErr w:type="spellStart"/>
      <w:r w:rsidR="00A22015" w:rsidRPr="00C307A5">
        <w:t>предквалификация</w:t>
      </w:r>
      <w:proofErr w:type="spellEnd"/>
      <w:r w:rsidR="00A22015" w:rsidRPr="00C307A5">
        <w:t xml:space="preserve"> участников закупок. С помощью такой </w:t>
      </w:r>
      <w:proofErr w:type="spellStart"/>
      <w:r w:rsidR="00A22015" w:rsidRPr="00C307A5">
        <w:t>предквалификации</w:t>
      </w:r>
      <w:proofErr w:type="spellEnd"/>
      <w:r w:rsidR="00A22015" w:rsidRPr="00C307A5">
        <w:t xml:space="preserve"> к участию в </w:t>
      </w:r>
      <w:r w:rsidR="00A22015" w:rsidRPr="00C307A5">
        <w:lastRenderedPageBreak/>
        <w:t xml:space="preserve">закупке допускаются физические и юридические лица, имеющие в течение трёх лет до даты подачи заявки успешный опыт исполнения контракта (договора, заключённого в соответствии с Федеральным законом </w:t>
      </w:r>
      <w:r>
        <w:t>«</w:t>
      </w:r>
      <w:r w:rsidR="00A22015" w:rsidRPr="00C307A5">
        <w:t>О закупках товаров, работ, услуг от</w:t>
      </w:r>
      <w:r>
        <w:t>дельными видами юридических лиц»</w:t>
      </w:r>
      <w:r w:rsidR="00A22015" w:rsidRPr="00C307A5">
        <w:t>). Стоимость исполненных обязательств по такому контракту (договору) должна составить не менее 20 процентов от начальной (максимальной) цены контракта.</w:t>
      </w:r>
    </w:p>
    <w:p w:rsidR="00A22015" w:rsidRPr="00C307A5" w:rsidRDefault="00016A38" w:rsidP="00C307A5">
      <w:pPr>
        <w:jc w:val="both"/>
      </w:pPr>
      <w:r>
        <w:t xml:space="preserve">              </w:t>
      </w:r>
      <w:r w:rsidR="00A22015" w:rsidRPr="00C307A5">
        <w:t>Совершенствуется порядок проведения совместных конкурсов и аукционов.</w:t>
      </w:r>
    </w:p>
    <w:p w:rsidR="00A22015" w:rsidRPr="00C307A5" w:rsidRDefault="00016A38" w:rsidP="00C307A5">
      <w:pPr>
        <w:jc w:val="both"/>
      </w:pPr>
      <w:r>
        <w:t xml:space="preserve">              </w:t>
      </w:r>
      <w:r w:rsidR="00A22015" w:rsidRPr="00C307A5">
        <w:t>Сокращаются и приводятся к единообразию сроки осуществления процедур проведения конкурентных способов, в том числе рассмотрения заявок на участие в закупке и отмены заказчиком закупки.</w:t>
      </w:r>
    </w:p>
    <w:p w:rsidR="00A22015" w:rsidRPr="00C307A5" w:rsidRDefault="00016A38" w:rsidP="00C307A5">
      <w:pPr>
        <w:jc w:val="both"/>
      </w:pPr>
      <w:r>
        <w:t xml:space="preserve">             </w:t>
      </w:r>
      <w:r w:rsidR="00A22015" w:rsidRPr="00C307A5">
        <w:t>Снижаются требования к минимальному числу членов комиссии (с пяти до трёх человек), допускается возможность дистанционного участия членов комиссии в её заседании.</w:t>
      </w:r>
    </w:p>
    <w:p w:rsidR="00A22015" w:rsidRPr="00C307A5" w:rsidRDefault="00016A38" w:rsidP="00C307A5">
      <w:pPr>
        <w:jc w:val="both"/>
      </w:pPr>
      <w:r>
        <w:t xml:space="preserve">              </w:t>
      </w:r>
      <w:r w:rsidR="00A22015" w:rsidRPr="00C307A5">
        <w:t>Стандартизируются содержание извещения об осуществлении закупки, документации о закупке и заявки на участие в закупке, сроки их размещения и внесения в них изменений.</w:t>
      </w:r>
    </w:p>
    <w:p w:rsidR="00A22015" w:rsidRPr="00C307A5" w:rsidRDefault="00016A38" w:rsidP="00C307A5">
      <w:pPr>
        <w:jc w:val="both"/>
      </w:pPr>
      <w:r>
        <w:t xml:space="preserve">             </w:t>
      </w:r>
      <w:r w:rsidR="00A22015" w:rsidRPr="00C307A5">
        <w:t>Вводится электронный документооборот в течение всего цикла закупки: все документы, в том числе документы о приёмке, должны создаваться в электронной форме с использованием единой информационной системы в сфере закупок (за исключением закупки, осуществляемой путём проведения закрытого конкурса и закрытого аукциона).</w:t>
      </w:r>
    </w:p>
    <w:p w:rsidR="00A22015" w:rsidRPr="00C307A5" w:rsidRDefault="00016A38" w:rsidP="00C307A5">
      <w:pPr>
        <w:jc w:val="both"/>
      </w:pPr>
      <w:r>
        <w:t xml:space="preserve">            </w:t>
      </w:r>
      <w:r w:rsidR="00A22015" w:rsidRPr="00C307A5">
        <w:t>Уменьшается количество формируемых участниками контрактной системы документов, унифицируются требования к действиям участников закупок.</w:t>
      </w:r>
    </w:p>
    <w:p w:rsidR="00A22015" w:rsidRPr="00C307A5" w:rsidRDefault="00016A38" w:rsidP="00C307A5">
      <w:pPr>
        <w:jc w:val="both"/>
      </w:pPr>
      <w:r>
        <w:t xml:space="preserve">            </w:t>
      </w:r>
      <w:r w:rsidR="00A22015" w:rsidRPr="00C307A5">
        <w:t xml:space="preserve">Уточняются случаи проведения обязательного общественного обсуждения закупок. </w:t>
      </w:r>
      <w:r>
        <w:t xml:space="preserve">     </w:t>
      </w:r>
      <w:r w:rsidR="00A22015" w:rsidRPr="00C307A5">
        <w:t>Закупки подлежат общественному обсуждению в случае проведения конкурсов и аукционов при начальной (максимальной) цене контракта, составляющей два миллиарда рублей и более (за исключением закупок, осуществляемых путём проведения закрытых конкурентных способов, а также осуществляемых для обеспечения федеральных нужд в рамках государственного оборонного заказа).</w:t>
      </w:r>
    </w:p>
    <w:p w:rsidR="00A22015" w:rsidRPr="00C307A5" w:rsidRDefault="00016A38" w:rsidP="00C307A5">
      <w:pPr>
        <w:jc w:val="both"/>
      </w:pPr>
      <w:r>
        <w:t xml:space="preserve">            </w:t>
      </w:r>
      <w:r w:rsidR="00A22015" w:rsidRPr="00C307A5">
        <w:t>Предусматривается, что по итогам проведения электронных процедур контракт заключается с победителем определения поставщика (подрядчика, исполнителя) либо в случае признания его уклонившимся от заключения контракта с участником закупки, заявке которого присвоен следующий порядковый номер и который не отозвал свою заявку, что позволит избежать необходимости проведения повторной закупки.</w:t>
      </w:r>
    </w:p>
    <w:p w:rsidR="00A22015" w:rsidRPr="00C307A5" w:rsidRDefault="00016A38" w:rsidP="00C307A5">
      <w:pPr>
        <w:jc w:val="both"/>
      </w:pPr>
      <w:r>
        <w:t xml:space="preserve">           </w:t>
      </w:r>
      <w:r w:rsidR="00A22015" w:rsidRPr="00C307A5">
        <w:t xml:space="preserve">Устанавливается возможность предоставления в качестве обеспечения заявок на участие в закупках (обеспечения исполнения контрактов, гарантийных обязательств) независимых гарантий, выданных государственной корпорацией развития </w:t>
      </w:r>
      <w:r>
        <w:t>«ВЭБ</w:t>
      </w:r>
      <w:proofErr w:type="gramStart"/>
      <w:r>
        <w:t>.Р</w:t>
      </w:r>
      <w:proofErr w:type="gramEnd"/>
      <w:r>
        <w:t>Ф»</w:t>
      </w:r>
      <w:r w:rsidR="00A22015" w:rsidRPr="00C307A5">
        <w:t>, а также фондами содействия кредитованию, являющимися участниками национальной гарантийной системы поддержки малого и среднего предпринимательства, что позволит расширить доступ к закупкам субъектам малого и среднего предпринимательства.</w:t>
      </w:r>
    </w:p>
    <w:p w:rsidR="00A22015" w:rsidRPr="00C307A5" w:rsidRDefault="00016A38" w:rsidP="00C307A5">
      <w:pPr>
        <w:jc w:val="both"/>
      </w:pPr>
      <w:r>
        <w:t xml:space="preserve">           </w:t>
      </w:r>
      <w:r w:rsidR="00A22015" w:rsidRPr="00C307A5">
        <w:t>Помимо этого, если участник закупки является юридическим лицом, зарегистрированным на территории любого государства - члена Евразийского экономического союза, кроме Российской Федерации, или физическим лицом, являющимся гражданином такого государства, независимая гарантия может быть выдана ему Евразийским банком развития.</w:t>
      </w:r>
    </w:p>
    <w:p w:rsidR="00A22015" w:rsidRPr="00C307A5" w:rsidRDefault="00016A38" w:rsidP="00C307A5">
      <w:pPr>
        <w:jc w:val="both"/>
      </w:pPr>
      <w:r>
        <w:t xml:space="preserve">          </w:t>
      </w:r>
      <w:proofErr w:type="spellStart"/>
      <w:r w:rsidR="00A22015" w:rsidRPr="00C307A5">
        <w:t>Источник:http</w:t>
      </w:r>
      <w:proofErr w:type="spellEnd"/>
      <w:r w:rsidR="00A22015" w:rsidRPr="00C307A5">
        <w:t>://www.kremlin.ru/</w:t>
      </w:r>
      <w:r>
        <w:t>.</w:t>
      </w:r>
    </w:p>
    <w:p w:rsidR="00D07064" w:rsidRPr="00C307A5" w:rsidRDefault="00016A38" w:rsidP="00C307A5">
      <w:pPr>
        <w:jc w:val="both"/>
      </w:pPr>
      <w:r>
        <w:t xml:space="preserve">         </w:t>
      </w:r>
      <w:r w:rsidR="00A22015" w:rsidRPr="00C307A5">
        <w:t>Дата вступления в силу - 01.01.2022</w:t>
      </w:r>
      <w:r>
        <w:t>.</w:t>
      </w:r>
    </w:p>
    <w:p w:rsidR="00016A38" w:rsidRDefault="000600ED" w:rsidP="00016A38">
      <w:pPr>
        <w:jc w:val="center"/>
      </w:pPr>
      <w:r w:rsidRPr="00016A38">
        <w:rPr>
          <w:u w:val="single"/>
        </w:rPr>
        <w:t>В МФЦ станет возможным сделать электронные дубликаты бумажных документов</w:t>
      </w:r>
    </w:p>
    <w:p w:rsidR="000600ED" w:rsidRPr="00C307A5" w:rsidRDefault="00016A38" w:rsidP="00C307A5">
      <w:pPr>
        <w:jc w:val="both"/>
      </w:pPr>
      <w:r>
        <w:t xml:space="preserve">          </w:t>
      </w:r>
      <w:r w:rsidR="000600ED" w:rsidRPr="00C307A5">
        <w:t xml:space="preserve">Постановлением </w:t>
      </w:r>
      <w:r>
        <w:t>Правительства РФ от 05.07.2021 №</w:t>
      </w:r>
      <w:r w:rsidR="000600ED" w:rsidRPr="00C307A5">
        <w:t xml:space="preserve"> 1114 внесены изменения в Правила организации деятельности многофункциональных центров предоставления государственных и муниципальных услуг.</w:t>
      </w:r>
    </w:p>
    <w:p w:rsidR="000600ED" w:rsidRPr="00C307A5" w:rsidRDefault="000600ED" w:rsidP="00C307A5">
      <w:pPr>
        <w:jc w:val="both"/>
      </w:pPr>
    </w:p>
    <w:p w:rsidR="000600ED" w:rsidRPr="00C307A5" w:rsidRDefault="00016A38" w:rsidP="00C307A5">
      <w:pPr>
        <w:jc w:val="both"/>
      </w:pPr>
      <w:r>
        <w:lastRenderedPageBreak/>
        <w:t xml:space="preserve">          </w:t>
      </w:r>
      <w:r w:rsidR="000600ED" w:rsidRPr="00C307A5">
        <w:t xml:space="preserve">Установлено, что в МФЦ можно будет сделать электронные дубликаты бумажных документов, необходимых для получения </w:t>
      </w:r>
      <w:proofErr w:type="spellStart"/>
      <w:r w:rsidR="000600ED" w:rsidRPr="00C307A5">
        <w:t>госуслуг</w:t>
      </w:r>
      <w:proofErr w:type="spellEnd"/>
      <w:r w:rsidR="000600ED" w:rsidRPr="00C307A5">
        <w:t>. Такие дубликаты должны быть подписаны усиленной квалифицированной электронной подписью.</w:t>
      </w:r>
    </w:p>
    <w:p w:rsidR="000600ED" w:rsidRPr="00C307A5" w:rsidRDefault="00016A38" w:rsidP="00C307A5">
      <w:pPr>
        <w:jc w:val="both"/>
      </w:pPr>
      <w:r>
        <w:t xml:space="preserve">         </w:t>
      </w:r>
      <w:r w:rsidR="000600ED" w:rsidRPr="00C307A5">
        <w:t>Электронные дубликаты документов и информации, подписанные усиленной квалифицированной электронной подписью, будут направлены в соответствующие органы, а также заявителям.</w:t>
      </w:r>
    </w:p>
    <w:p w:rsidR="000600ED" w:rsidRPr="00C307A5" w:rsidRDefault="00016A38" w:rsidP="00C307A5">
      <w:pPr>
        <w:jc w:val="both"/>
      </w:pPr>
      <w:r>
        <w:t xml:space="preserve">         </w:t>
      </w:r>
      <w:r w:rsidR="000600ED" w:rsidRPr="00C307A5">
        <w:t>Кроме того, в МФЦ может быть также организовано предоставление консультационной и организационно-технической поддержки заявителей при подаче ими запросов на предоставление услуг в электронной форме.</w:t>
      </w:r>
    </w:p>
    <w:p w:rsidR="0045573E" w:rsidRPr="00C307A5" w:rsidRDefault="00016A38" w:rsidP="00C307A5">
      <w:pPr>
        <w:jc w:val="both"/>
      </w:pPr>
      <w:r>
        <w:t xml:space="preserve">        </w:t>
      </w:r>
      <w:r w:rsidR="000600ED" w:rsidRPr="00C307A5">
        <w:t>Дата вступления в силу - 16.07.2021</w:t>
      </w:r>
      <w:r>
        <w:t>.</w:t>
      </w:r>
    </w:p>
    <w:p w:rsidR="00016A38" w:rsidRPr="00C307A5" w:rsidRDefault="00F349F4" w:rsidP="00016A38">
      <w:pPr>
        <w:jc w:val="center"/>
      </w:pPr>
      <w:r w:rsidRPr="00016A38">
        <w:rPr>
          <w:u w:val="single"/>
        </w:rPr>
        <w:t>Регионы смогут получить дополнительное финансирование на снижение уровня загрязнения окружающей среды</w:t>
      </w:r>
    </w:p>
    <w:p w:rsidR="00F349F4" w:rsidRPr="00C307A5" w:rsidRDefault="00016A38" w:rsidP="00C307A5">
      <w:pPr>
        <w:jc w:val="both"/>
      </w:pPr>
      <w:r>
        <w:t xml:space="preserve">             </w:t>
      </w:r>
      <w:r w:rsidR="00F349F4" w:rsidRPr="00C307A5">
        <w:t>Опубликовано постановление Правит</w:t>
      </w:r>
      <w:r>
        <w:t>ельства РФ от 1 июля 2021 года №</w:t>
      </w:r>
      <w:r w:rsidR="00F349F4" w:rsidRPr="00C307A5">
        <w:t xml:space="preserve"> 1105.</w:t>
      </w:r>
    </w:p>
    <w:p w:rsidR="00F349F4" w:rsidRPr="00C307A5" w:rsidRDefault="00016A38" w:rsidP="00C307A5">
      <w:pPr>
        <w:jc w:val="both"/>
      </w:pPr>
      <w:r>
        <w:t xml:space="preserve">            </w:t>
      </w:r>
      <w:r w:rsidR="00F349F4" w:rsidRPr="00C307A5">
        <w:t>Федеральный центр поможет регионам решить проблему загрязнения воздуха. Для этого расширяется перечень направлений, которые будут финансироваться за счёт бюджетных сре</w:t>
      </w:r>
      <w:proofErr w:type="gramStart"/>
      <w:r w:rsidR="00F349F4" w:rsidRPr="00C307A5">
        <w:t>дств в р</w:t>
      </w:r>
      <w:proofErr w:type="gramEnd"/>
      <w:r w:rsidR="00F349F4" w:rsidRPr="00C307A5">
        <w:t xml:space="preserve">амках федерального проекта </w:t>
      </w:r>
      <w:r>
        <w:t>«</w:t>
      </w:r>
      <w:r w:rsidR="00F349F4" w:rsidRPr="00C307A5">
        <w:t>Чистый воздух</w:t>
      </w:r>
      <w:r>
        <w:t>»</w:t>
      </w:r>
      <w:r w:rsidR="00F349F4" w:rsidRPr="00C307A5">
        <w:t xml:space="preserve">. Такое постановление подписал Председатель Правительства Михаил </w:t>
      </w:r>
      <w:proofErr w:type="spellStart"/>
      <w:r w:rsidR="00F349F4" w:rsidRPr="00C307A5">
        <w:t>Мишустин</w:t>
      </w:r>
      <w:proofErr w:type="spellEnd"/>
      <w:r w:rsidR="00F349F4" w:rsidRPr="00C307A5">
        <w:t>.</w:t>
      </w:r>
    </w:p>
    <w:p w:rsidR="00F349F4" w:rsidRPr="00C307A5" w:rsidRDefault="00016A38" w:rsidP="00C307A5">
      <w:pPr>
        <w:jc w:val="both"/>
      </w:pPr>
      <w:r>
        <w:t xml:space="preserve">          </w:t>
      </w:r>
      <w:r w:rsidR="00F349F4" w:rsidRPr="00C307A5">
        <w:t xml:space="preserve">Теперь регионы смогут получить субсидии не только на покупку более </w:t>
      </w:r>
      <w:proofErr w:type="spellStart"/>
      <w:r w:rsidR="00F349F4" w:rsidRPr="00C307A5">
        <w:t>экологичных</w:t>
      </w:r>
      <w:proofErr w:type="spellEnd"/>
      <w:r w:rsidR="00F349F4" w:rsidRPr="00C307A5">
        <w:t xml:space="preserve"> видов общественного транспорта, но и на строительство или ремонт необходимой для этого инфраструктуры - троллейбусных линий, трамвайных путей и депо.</w:t>
      </w:r>
    </w:p>
    <w:p w:rsidR="00F349F4" w:rsidRPr="00C307A5" w:rsidRDefault="00016A38" w:rsidP="00C307A5">
      <w:pPr>
        <w:jc w:val="both"/>
      </w:pPr>
      <w:r>
        <w:t xml:space="preserve">          </w:t>
      </w:r>
      <w:r w:rsidR="00F349F4" w:rsidRPr="00C307A5">
        <w:t>Финансирование будет выделяться на строительство и реконструкцию теплотрасс и систем горячего водоснабжения. Это поможет перевести жителей частных домов на централизованное теплоснабжение взамен печному отоплению, которое ещё используется в ряде регионов.</w:t>
      </w:r>
    </w:p>
    <w:p w:rsidR="00F349F4" w:rsidRPr="00C307A5" w:rsidRDefault="00016A38" w:rsidP="00016A38">
      <w:pPr>
        <w:tabs>
          <w:tab w:val="left" w:pos="851"/>
        </w:tabs>
        <w:jc w:val="both"/>
      </w:pPr>
      <w:r>
        <w:t xml:space="preserve">          </w:t>
      </w:r>
      <w:r w:rsidR="00F349F4" w:rsidRPr="00C307A5">
        <w:t>Получить субсидии регионы также смогут на строительство и реконструкцию газопроводов и распределительных сетей для подключения к ним жилых домов и промышленных предприятий.</w:t>
      </w:r>
    </w:p>
    <w:p w:rsidR="00F349F4" w:rsidRPr="00C307A5" w:rsidRDefault="00016A38" w:rsidP="00C307A5">
      <w:pPr>
        <w:jc w:val="both"/>
      </w:pPr>
      <w:r>
        <w:t xml:space="preserve">          </w:t>
      </w:r>
      <w:r w:rsidR="00F349F4" w:rsidRPr="00C307A5">
        <w:t xml:space="preserve">В постановлении указано, что региональные мероприятия по снижению вредных выбросов могут полностью финансироваться за счёт федеральных средств. Раньше такая поддержка оказывалась только на условиях </w:t>
      </w:r>
      <w:proofErr w:type="spellStart"/>
      <w:r w:rsidR="00F349F4" w:rsidRPr="00C307A5">
        <w:t>софинансирования</w:t>
      </w:r>
      <w:proofErr w:type="spellEnd"/>
      <w:r w:rsidR="00F349F4" w:rsidRPr="00C307A5">
        <w:t>, то есть определённый объём средств должен был вложить сам регион.</w:t>
      </w:r>
    </w:p>
    <w:p w:rsidR="00F349F4" w:rsidRPr="00C307A5" w:rsidRDefault="00016A38" w:rsidP="00C307A5">
      <w:pPr>
        <w:jc w:val="both"/>
      </w:pPr>
      <w:r>
        <w:t xml:space="preserve">            </w:t>
      </w:r>
      <w:r w:rsidR="00F349F4" w:rsidRPr="00C307A5">
        <w:t xml:space="preserve">Планируется, что на эти цели в 2021 году будет дополнительно выделено более 1,8 </w:t>
      </w:r>
      <w:proofErr w:type="gramStart"/>
      <w:r w:rsidR="00F349F4" w:rsidRPr="00C307A5">
        <w:t>млрд</w:t>
      </w:r>
      <w:proofErr w:type="gramEnd"/>
      <w:r w:rsidR="00F349F4" w:rsidRPr="00C307A5">
        <w:t xml:space="preserve"> рублей. Работа ведётся в рамках федерального проекта </w:t>
      </w:r>
      <w:r>
        <w:t>«</w:t>
      </w:r>
      <w:r w:rsidR="00F349F4" w:rsidRPr="00C307A5">
        <w:t>Чистый воздух</w:t>
      </w:r>
      <w:r>
        <w:t>»</w:t>
      </w:r>
      <w:r w:rsidR="00F349F4" w:rsidRPr="00C307A5">
        <w:t xml:space="preserve">, который входит в национальный проект </w:t>
      </w:r>
      <w:r>
        <w:t>«</w:t>
      </w:r>
      <w:r w:rsidR="00F349F4" w:rsidRPr="00C307A5">
        <w:t>Экология</w:t>
      </w:r>
      <w:r>
        <w:t>»</w:t>
      </w:r>
      <w:r w:rsidR="00F349F4" w:rsidRPr="00C307A5">
        <w:t>.</w:t>
      </w:r>
    </w:p>
    <w:p w:rsidR="00F349F4" w:rsidRPr="00C307A5" w:rsidRDefault="00016A38" w:rsidP="00C307A5">
      <w:pPr>
        <w:jc w:val="both"/>
      </w:pPr>
      <w:r>
        <w:t xml:space="preserve">          </w:t>
      </w:r>
      <w:r w:rsidR="000E78F7">
        <w:t xml:space="preserve"> </w:t>
      </w:r>
      <w:r w:rsidR="00F349F4" w:rsidRPr="00C307A5">
        <w:t>Подписанным документом внесены изменения в постановление Правит</w:t>
      </w:r>
      <w:r>
        <w:t>ельства от 5 декабря 2019 года №</w:t>
      </w:r>
      <w:r w:rsidR="00F349F4" w:rsidRPr="00C307A5">
        <w:t xml:space="preserve"> 1600.</w:t>
      </w:r>
    </w:p>
    <w:p w:rsidR="00F349F4" w:rsidRPr="00C307A5" w:rsidRDefault="00016A38" w:rsidP="00C307A5">
      <w:pPr>
        <w:jc w:val="both"/>
      </w:pPr>
      <w:r>
        <w:t xml:space="preserve">         </w:t>
      </w:r>
      <w:r w:rsidR="000E78F7">
        <w:t xml:space="preserve"> </w:t>
      </w:r>
      <w:r w:rsidR="00F349F4" w:rsidRPr="00C307A5">
        <w:t>Дата вступления в силу - 13.07.2021</w:t>
      </w:r>
      <w:r>
        <w:t>.</w:t>
      </w:r>
    </w:p>
    <w:p w:rsidR="00016A38" w:rsidRPr="00C307A5" w:rsidRDefault="007F0C25" w:rsidP="000E78F7">
      <w:pPr>
        <w:jc w:val="center"/>
      </w:pPr>
      <w:r w:rsidRPr="00016A38">
        <w:rPr>
          <w:u w:val="single"/>
        </w:rPr>
        <w:t>Правительство утвердило постановление о расширении возможностей получения компенсации по ипотеке для многодетных семей</w:t>
      </w:r>
    </w:p>
    <w:p w:rsidR="007F0C25" w:rsidRPr="00C307A5" w:rsidRDefault="000E78F7" w:rsidP="00C307A5">
      <w:pPr>
        <w:jc w:val="both"/>
      </w:pPr>
      <w:r>
        <w:t xml:space="preserve">         </w:t>
      </w:r>
      <w:r w:rsidR="00E517F8">
        <w:t xml:space="preserve"> </w:t>
      </w:r>
      <w:r w:rsidR="007F0C25" w:rsidRPr="00C307A5">
        <w:t>Издано постановление Правите</w:t>
      </w:r>
      <w:r>
        <w:t>льства РФ от 30 июня 2021 года №</w:t>
      </w:r>
      <w:r w:rsidR="007F0C25" w:rsidRPr="00C307A5">
        <w:t xml:space="preserve"> 1077.</w:t>
      </w:r>
    </w:p>
    <w:p w:rsidR="007F0C25" w:rsidRPr="00C307A5" w:rsidRDefault="00E517F8" w:rsidP="00C307A5">
      <w:pPr>
        <w:jc w:val="both"/>
      </w:pPr>
      <w:r>
        <w:t xml:space="preserve">          </w:t>
      </w:r>
      <w:r w:rsidR="007F0C25" w:rsidRPr="00C307A5">
        <w:t>Многодетные семьи смогут получить компенсацию для погашения ипотечных кредитов, взятых не только на покупку жилья, но и на его строительство. Такие правила закреплены постановлением Правительства в рамках Федерального закона, принятого в апреле 2021 года. Решение коснётся даже тех граждан, которые взяли ипотеку до введения новых норм.</w:t>
      </w:r>
    </w:p>
    <w:p w:rsidR="007F0C25" w:rsidRPr="00C307A5" w:rsidRDefault="00E517F8" w:rsidP="00C307A5">
      <w:pPr>
        <w:jc w:val="both"/>
      </w:pPr>
      <w:r>
        <w:t xml:space="preserve">           </w:t>
      </w:r>
      <w:r w:rsidR="007F0C25" w:rsidRPr="00C307A5">
        <w:t>По инициативе Президента государство помогает полностью или частично погасить ипотеку семьям, где третий ребёнок и последующие дети родились после 1 января 2019 года. Сумма такой выплаты - до 450 тыс. рублей.</w:t>
      </w:r>
    </w:p>
    <w:p w:rsidR="007F0C25" w:rsidRPr="00C307A5" w:rsidRDefault="00E517F8" w:rsidP="00C307A5">
      <w:pPr>
        <w:jc w:val="both"/>
      </w:pPr>
      <w:r>
        <w:t xml:space="preserve">          </w:t>
      </w:r>
      <w:r w:rsidR="007F0C25" w:rsidRPr="00C307A5">
        <w:t>Раньше компенсацию можно было получить для погашения ипотеки на покупку квартиры, готового частного дома или участка под его строительство. Теперь возможности использования этой выплаты расширяются.</w:t>
      </w:r>
      <w:r>
        <w:t xml:space="preserve"> </w:t>
      </w:r>
      <w:r w:rsidR="007F0C25" w:rsidRPr="00C307A5">
        <w:t xml:space="preserve">В частности, получить компенсацию можно на кредиты под строительство собственного жилья или покупку </w:t>
      </w:r>
      <w:r w:rsidR="007F0C25" w:rsidRPr="00C307A5">
        <w:lastRenderedPageBreak/>
        <w:t>недостроенного дома. Также в обновлённых правилах - компенсация кредитов на покупку квартиры по договору паевого взноса и на выкуп долей в квартире или частном доме, если в результате весь объект недвижимости переходит в собственность семьи. Ипотечные кредиты, в сумму которых включены ремонт или страхование имущества, тоже предусмотрены в постановлении. Таким образом, ещё больше многодетных семей смогут получить компенсацию от государства и быстрее погасить ипотеку.</w:t>
      </w:r>
    </w:p>
    <w:p w:rsidR="00BD1181" w:rsidRPr="00C307A5" w:rsidRDefault="00E517F8" w:rsidP="00C307A5">
      <w:pPr>
        <w:jc w:val="both"/>
      </w:pPr>
      <w:r>
        <w:t xml:space="preserve">           </w:t>
      </w:r>
      <w:r w:rsidR="007F0C25" w:rsidRPr="00C307A5">
        <w:t>Подписанным документом внесены изменения в постановление Правите</w:t>
      </w:r>
      <w:r>
        <w:t>льства от 7 сентября 2019 года №</w:t>
      </w:r>
      <w:r w:rsidR="007F0C25" w:rsidRPr="00C307A5">
        <w:t xml:space="preserve"> 1170.</w:t>
      </w:r>
    </w:p>
    <w:p w:rsidR="00E517F8" w:rsidRPr="00C307A5" w:rsidRDefault="00C766A7" w:rsidP="00E517F8">
      <w:pPr>
        <w:jc w:val="center"/>
      </w:pPr>
      <w:r w:rsidRPr="00E517F8">
        <w:rPr>
          <w:u w:val="single"/>
        </w:rPr>
        <w:t>Урегулированы вопросы изменения размера платы за коммунальные услуги по причине предоставления коммунальных услуг с перерывами</w:t>
      </w:r>
    </w:p>
    <w:p w:rsidR="00C766A7" w:rsidRPr="00C307A5" w:rsidRDefault="00E517F8" w:rsidP="00C307A5">
      <w:pPr>
        <w:jc w:val="both"/>
      </w:pPr>
      <w:r>
        <w:t xml:space="preserve">            </w:t>
      </w:r>
      <w:r w:rsidR="00C766A7" w:rsidRPr="00C307A5">
        <w:t xml:space="preserve">Постановлением </w:t>
      </w:r>
      <w:r>
        <w:t>Правительства РФ от 25.06.2021 №</w:t>
      </w:r>
      <w:r w:rsidR="00C766A7" w:rsidRPr="00C307A5">
        <w:t xml:space="preserve"> 1017 внесены поправки в Правила предоставления коммунальных услуг собственникам и пользователям помещений в многоквартирных домах и жилых домов.</w:t>
      </w:r>
    </w:p>
    <w:p w:rsidR="00C766A7" w:rsidRPr="00C307A5" w:rsidRDefault="00E517F8" w:rsidP="00C307A5">
      <w:pPr>
        <w:jc w:val="both"/>
      </w:pPr>
      <w:r>
        <w:t xml:space="preserve">           </w:t>
      </w:r>
      <w:r w:rsidR="00C766A7" w:rsidRPr="00C307A5">
        <w:t>Установлено, что при предоставлении коммунальных услуг с перерывами, превышающими установленную продолжительность, и (или) с нарушением качества исполнителем, осуществляется изменение размера платы за коммунальные услуги.</w:t>
      </w:r>
    </w:p>
    <w:p w:rsidR="00C766A7" w:rsidRPr="00C307A5" w:rsidRDefault="00E517F8" w:rsidP="00C307A5">
      <w:pPr>
        <w:jc w:val="both"/>
      </w:pPr>
      <w:r>
        <w:t xml:space="preserve">             </w:t>
      </w:r>
      <w:r w:rsidR="00C766A7" w:rsidRPr="00C307A5">
        <w:t xml:space="preserve">При непосредственном управлении МКД собственниками помещений в этом доме, если нарушение качества коммунальной услуги и (или) перерывы возникли во внутридомовых инженерных системах, то </w:t>
      </w:r>
      <w:proofErr w:type="spellStart"/>
      <w:r w:rsidR="00C766A7" w:rsidRPr="00C307A5">
        <w:t>ресурсоснабжающей</w:t>
      </w:r>
      <w:proofErr w:type="spellEnd"/>
      <w:r w:rsidR="00C766A7" w:rsidRPr="00C307A5">
        <w:t xml:space="preserve"> организацией, являющейся исполнителем, изменение размера платы за коммунальную услугу не производится. При этом потребители вправе требовать возмещения причиненных им убытков.</w:t>
      </w:r>
    </w:p>
    <w:p w:rsidR="00C766A7" w:rsidRPr="00C307A5" w:rsidRDefault="00E517F8" w:rsidP="00C307A5">
      <w:pPr>
        <w:jc w:val="both"/>
      </w:pPr>
      <w:r>
        <w:t xml:space="preserve">           </w:t>
      </w:r>
      <w:r w:rsidR="00C766A7" w:rsidRPr="00C307A5">
        <w:t xml:space="preserve">Управляющая организация, товарищество или кооператив, осуществляющие управление МКД, обязаны компенсировать </w:t>
      </w:r>
      <w:proofErr w:type="spellStart"/>
      <w:r w:rsidR="00C766A7" w:rsidRPr="00C307A5">
        <w:t>ресурсоснабжающей</w:t>
      </w:r>
      <w:proofErr w:type="spellEnd"/>
      <w:r w:rsidR="00C766A7" w:rsidRPr="00C307A5">
        <w:t xml:space="preserve"> организации, предоставляющей коммунальные услуги, фактически понесенные </w:t>
      </w:r>
      <w:proofErr w:type="spellStart"/>
      <w:r w:rsidR="00C766A7" w:rsidRPr="00C307A5">
        <w:t>ресурсоснабжающей</w:t>
      </w:r>
      <w:proofErr w:type="spellEnd"/>
      <w:r w:rsidR="00C766A7" w:rsidRPr="00C307A5">
        <w:t xml:space="preserve"> организацией расходы из-за изменения размера платы за коммунальные услуги по причине предоставления коммунальных услуг с перерывами, превышающими установленную продолжительность, и (или) с нарушением качества.</w:t>
      </w:r>
    </w:p>
    <w:p w:rsidR="00C766A7" w:rsidRPr="00C307A5" w:rsidRDefault="00E517F8" w:rsidP="00C307A5">
      <w:pPr>
        <w:jc w:val="both"/>
      </w:pPr>
      <w:r>
        <w:t xml:space="preserve">             </w:t>
      </w:r>
      <w:r w:rsidR="00C766A7" w:rsidRPr="00C307A5">
        <w:t>Такая компенсация производится в случае, если перерывы в предоставлении услуг вызваны ненадлежащим исполнением обязанностей по содержанию и ремонту общего имущества в МКД лицом, осуществляющим управление многоквартирным домом, что установлено актом проверки.</w:t>
      </w:r>
    </w:p>
    <w:p w:rsidR="00C766A7" w:rsidRPr="00C307A5" w:rsidRDefault="00E517F8" w:rsidP="00C307A5">
      <w:pPr>
        <w:jc w:val="both"/>
      </w:pPr>
      <w:r>
        <w:t xml:space="preserve">            </w:t>
      </w:r>
      <w:r w:rsidR="00C766A7" w:rsidRPr="00C307A5">
        <w:t xml:space="preserve">Также указанным постановлением  из </w:t>
      </w:r>
      <w:r>
        <w:t>«</w:t>
      </w:r>
      <w:r w:rsidR="00C766A7" w:rsidRPr="00C307A5">
        <w:t>белого списка</w:t>
      </w:r>
      <w:r>
        <w:t>»</w:t>
      </w:r>
      <w:r w:rsidR="00C766A7" w:rsidRPr="00C307A5">
        <w:t xml:space="preserve"> было исключено постановление Пра</w:t>
      </w:r>
      <w:r>
        <w:t>вительства РФ от 6 мая 2011 г. №</w:t>
      </w:r>
      <w:r w:rsidR="00C766A7" w:rsidRPr="00C307A5">
        <w:t xml:space="preserve"> 354 </w:t>
      </w:r>
      <w:r>
        <w:t>«</w:t>
      </w:r>
      <w:r w:rsidR="00C766A7" w:rsidRPr="00C307A5">
        <w:t>О предоставлении коммунальных услуг собственникам и пользователям помещений в мног</w:t>
      </w:r>
      <w:r>
        <w:t>оквартирных домах и жилых домов»</w:t>
      </w:r>
      <w:r w:rsidR="00C766A7" w:rsidRPr="00C307A5">
        <w:t xml:space="preserve">. Напомним, что </w:t>
      </w:r>
      <w:r>
        <w:t>«</w:t>
      </w:r>
      <w:r w:rsidR="00C766A7" w:rsidRPr="00C307A5">
        <w:t>белый список</w:t>
      </w:r>
      <w:r>
        <w:t>»</w:t>
      </w:r>
      <w:r w:rsidR="00C766A7" w:rsidRPr="00C307A5">
        <w:t xml:space="preserve"> - это перечень нормативных правовых актов, содержащих обязательные требования, в отношении которых не применяются положения частей 1, 2 и 3 статьи 15 Федерального закона </w:t>
      </w:r>
      <w:r>
        <w:t>«</w:t>
      </w:r>
      <w:r w:rsidR="00C766A7" w:rsidRPr="00C307A5">
        <w:t>Об обязательных тре</w:t>
      </w:r>
      <w:r>
        <w:t>бованиях в Российской Федерации»</w:t>
      </w:r>
      <w:r w:rsidR="00C766A7" w:rsidRPr="00C307A5">
        <w:t>.</w:t>
      </w:r>
    </w:p>
    <w:p w:rsidR="000D3319" w:rsidRDefault="00E517F8" w:rsidP="000D3319">
      <w:pPr>
        <w:jc w:val="both"/>
        <w:rPr>
          <w:u w:val="single"/>
        </w:rPr>
      </w:pPr>
      <w:r>
        <w:t xml:space="preserve">          </w:t>
      </w:r>
      <w:r w:rsidR="00C766A7" w:rsidRPr="00C307A5">
        <w:t>Дата вступления в силу - 10.07.2021</w:t>
      </w:r>
      <w:r>
        <w:t>.</w:t>
      </w:r>
    </w:p>
    <w:p w:rsidR="00001DC0" w:rsidRPr="00C307A5" w:rsidRDefault="00001DC0" w:rsidP="00E517F8">
      <w:pPr>
        <w:ind w:firstLine="851"/>
        <w:jc w:val="center"/>
      </w:pPr>
      <w:r w:rsidRPr="00E517F8">
        <w:rPr>
          <w:u w:val="single"/>
        </w:rPr>
        <w:t>Россиян освободили от двукратного тестирования на COVID-19 по прибытии из-за рубежа</w:t>
      </w:r>
    </w:p>
    <w:p w:rsidR="00001DC0" w:rsidRPr="00C307A5" w:rsidRDefault="00001DC0" w:rsidP="00C307A5">
      <w:pPr>
        <w:ind w:firstLine="851"/>
        <w:jc w:val="both"/>
      </w:pPr>
      <w:r w:rsidRPr="00C307A5">
        <w:t xml:space="preserve">Проходить проверку на </w:t>
      </w:r>
      <w:proofErr w:type="spellStart"/>
      <w:r w:rsidRPr="00C307A5">
        <w:t>коронавирус</w:t>
      </w:r>
      <w:proofErr w:type="spellEnd"/>
      <w:r w:rsidRPr="00C307A5">
        <w:t xml:space="preserve"> после прибытия из-за границы не нужно гражданам:</w:t>
      </w:r>
    </w:p>
    <w:p w:rsidR="00001DC0" w:rsidRPr="00C307A5" w:rsidRDefault="00001DC0" w:rsidP="00C307A5">
      <w:pPr>
        <w:ind w:firstLine="851"/>
        <w:jc w:val="both"/>
      </w:pPr>
      <w:proofErr w:type="gramStart"/>
      <w:r w:rsidRPr="00C307A5">
        <w:t>привитым</w:t>
      </w:r>
      <w:proofErr w:type="gramEnd"/>
      <w:r w:rsidRPr="00C307A5">
        <w:t xml:space="preserve"> в течение последних 12 мес.;</w:t>
      </w:r>
    </w:p>
    <w:p w:rsidR="00001DC0" w:rsidRPr="00C307A5" w:rsidRDefault="00001DC0" w:rsidP="00C307A5">
      <w:pPr>
        <w:ind w:firstLine="851"/>
        <w:jc w:val="both"/>
      </w:pPr>
      <w:r w:rsidRPr="00C307A5">
        <w:t>переболевшим в последние 6 мес.</w:t>
      </w:r>
    </w:p>
    <w:p w:rsidR="00001DC0" w:rsidRPr="00C307A5" w:rsidRDefault="00001DC0" w:rsidP="00C307A5">
      <w:pPr>
        <w:ind w:firstLine="851"/>
        <w:jc w:val="both"/>
      </w:pPr>
      <w:r w:rsidRPr="00C307A5">
        <w:t>Остальные россияне должны сдавать тест однократно в течение 3 календарных дней после прибытия. До получения результатов требуется соблюдать режим самоизоляции.</w:t>
      </w:r>
    </w:p>
    <w:p w:rsidR="00001DC0" w:rsidRPr="00C307A5" w:rsidRDefault="00001DC0" w:rsidP="00C307A5">
      <w:pPr>
        <w:ind w:firstLine="851"/>
        <w:jc w:val="both"/>
      </w:pPr>
      <w:r w:rsidRPr="00C307A5">
        <w:t xml:space="preserve">Сведения об исследовании методом ПЦР, вакцинации и перенесенном заболевании необходимо разместить на </w:t>
      </w:r>
      <w:proofErr w:type="spellStart"/>
      <w:r w:rsidRPr="00C307A5">
        <w:t>госуслугах</w:t>
      </w:r>
      <w:proofErr w:type="spellEnd"/>
      <w:r w:rsidRPr="00C307A5">
        <w:t>.</w:t>
      </w:r>
    </w:p>
    <w:p w:rsidR="00001DC0" w:rsidRPr="00C307A5" w:rsidRDefault="00001DC0" w:rsidP="00C307A5">
      <w:pPr>
        <w:ind w:firstLine="851"/>
        <w:jc w:val="both"/>
      </w:pPr>
      <w:r w:rsidRPr="00C307A5">
        <w:t xml:space="preserve">Кроме того, с 10 июля граждане Белоруссии, Казахстана, Армении, Киргизии и Таджикистана при въезде в РФ подтверждают отсутствие инфекции с помощью </w:t>
      </w:r>
      <w:r w:rsidRPr="00C307A5">
        <w:lastRenderedPageBreak/>
        <w:t xml:space="preserve">приложения </w:t>
      </w:r>
      <w:r w:rsidR="00E517F8">
        <w:t>«</w:t>
      </w:r>
      <w:r w:rsidRPr="00C307A5">
        <w:t>Путешествую без COVID-19</w:t>
      </w:r>
      <w:r w:rsidR="00E517F8">
        <w:t>»</w:t>
      </w:r>
      <w:r w:rsidRPr="00C307A5">
        <w:t>. С 1 сентября аналогично предъявлять результат теста станут граждане Азербайджана, Молдовы, Узбекистана и Туркменистана.</w:t>
      </w:r>
    </w:p>
    <w:p w:rsidR="00001DC0" w:rsidRPr="00C307A5" w:rsidRDefault="00001DC0" w:rsidP="00C307A5">
      <w:pPr>
        <w:ind w:firstLine="851"/>
        <w:jc w:val="both"/>
      </w:pPr>
      <w:r w:rsidRPr="00C307A5">
        <w:t>Сейчас в таком порядке могут прилетать в Россию граждане ЕАЭС из Армении, Белоруссии и Киргизии.</w:t>
      </w:r>
    </w:p>
    <w:p w:rsidR="00001DC0" w:rsidRDefault="00001DC0" w:rsidP="00C307A5">
      <w:pPr>
        <w:ind w:firstLine="851"/>
        <w:jc w:val="both"/>
      </w:pPr>
      <w:r w:rsidRPr="00C307A5">
        <w:t>Документ:</w:t>
      </w:r>
      <w:r w:rsidR="00E517F8">
        <w:t xml:space="preserve"> </w:t>
      </w:r>
      <w:r w:rsidRPr="00C307A5">
        <w:t>Постановление Главного государственного сани</w:t>
      </w:r>
      <w:r w:rsidR="00E517F8">
        <w:t>тарного врача РФ от 02.07.2021 №</w:t>
      </w:r>
      <w:r w:rsidRPr="00C307A5">
        <w:t xml:space="preserve"> 17</w:t>
      </w:r>
      <w:r w:rsidR="00E517F8">
        <w:t>.</w:t>
      </w:r>
    </w:p>
    <w:p w:rsidR="009371AB" w:rsidRPr="00C307A5" w:rsidRDefault="00E517F8" w:rsidP="00CB7BBD">
      <w:r>
        <w:t xml:space="preserve">             </w:t>
      </w:r>
      <w:r w:rsidRPr="00E517F8">
        <w:t>Дата вступления в силу - 07.07.2021</w:t>
      </w:r>
      <w:r>
        <w:t>.</w:t>
      </w:r>
    </w:p>
    <w:p w:rsidR="00E72647" w:rsidRPr="00C307A5" w:rsidRDefault="00E72647" w:rsidP="00B5384F">
      <w:pPr>
        <w:ind w:firstLine="851"/>
        <w:jc w:val="center"/>
      </w:pPr>
      <w:r w:rsidRPr="00CB7BBD">
        <w:rPr>
          <w:u w:val="single"/>
        </w:rPr>
        <w:t>С 1 августа отдыхающие смогут сделать прививку от COVID-19 после заселения в гостиницы Кубани</w:t>
      </w:r>
    </w:p>
    <w:p w:rsidR="00E72647" w:rsidRPr="00C307A5" w:rsidRDefault="00E72647" w:rsidP="00C307A5">
      <w:pPr>
        <w:ind w:firstLine="851"/>
        <w:jc w:val="both"/>
      </w:pPr>
      <w:r w:rsidRPr="00C307A5">
        <w:t xml:space="preserve">Отдыхающих в Краснодарском крае с августа станут заселять с </w:t>
      </w:r>
      <w:proofErr w:type="gramStart"/>
      <w:r w:rsidRPr="00C307A5">
        <w:t>отрицательным</w:t>
      </w:r>
      <w:proofErr w:type="gramEnd"/>
      <w:r w:rsidRPr="00C307A5">
        <w:t xml:space="preserve"> ПЦР-тестом при условии, что в течение 3 дней они пройдут вакцинацию. Для этого в отелях и санаториях откроют дополнительные медпункты.</w:t>
      </w:r>
    </w:p>
    <w:p w:rsidR="00E72647" w:rsidRPr="00C307A5" w:rsidRDefault="00E72647" w:rsidP="00C307A5">
      <w:pPr>
        <w:ind w:firstLine="851"/>
        <w:jc w:val="both"/>
      </w:pPr>
      <w:r w:rsidRPr="00C307A5">
        <w:t>Напомним, в некоторых регионах, например Москве и области, ряд работодателей обязали привить 60% персонала. Второй компонент вакцины сотрудники должны получить до 15 августа. Можно предупредить их о том, что они могут сделать прививку в отпуске.</w:t>
      </w:r>
    </w:p>
    <w:p w:rsidR="00B5384F" w:rsidRPr="00C307A5" w:rsidRDefault="00E72647" w:rsidP="00C307A5">
      <w:pPr>
        <w:ind w:firstLine="851"/>
        <w:jc w:val="both"/>
      </w:pPr>
      <w:r w:rsidRPr="00C307A5">
        <w:t>Документ:</w:t>
      </w:r>
      <w:r w:rsidR="00B5384F">
        <w:t xml:space="preserve"> </w:t>
      </w:r>
      <w:r w:rsidRPr="00C307A5">
        <w:t>Информация с сайта Администрации Краснодарского края от 09.07.2021</w:t>
      </w:r>
      <w:r w:rsidR="00B5384F">
        <w:t>.</w:t>
      </w:r>
    </w:p>
    <w:p w:rsidR="003344AA" w:rsidRPr="00C307A5" w:rsidRDefault="003344AA" w:rsidP="000B47DA">
      <w:pPr>
        <w:ind w:firstLine="851"/>
        <w:jc w:val="center"/>
      </w:pPr>
      <w:r w:rsidRPr="00B5384F">
        <w:rPr>
          <w:u w:val="single"/>
        </w:rPr>
        <w:t xml:space="preserve">ВС РФ определил, когда обществу не нужно повторное согласие жильцов, чтобы </w:t>
      </w:r>
      <w:proofErr w:type="gramStart"/>
      <w:r w:rsidRPr="00B5384F">
        <w:rPr>
          <w:u w:val="single"/>
        </w:rPr>
        <w:t>разместить рекламу</w:t>
      </w:r>
      <w:proofErr w:type="gramEnd"/>
      <w:r w:rsidRPr="00B5384F">
        <w:rPr>
          <w:u w:val="single"/>
        </w:rPr>
        <w:t xml:space="preserve"> на МКД</w:t>
      </w:r>
    </w:p>
    <w:p w:rsidR="003344AA" w:rsidRPr="00C307A5" w:rsidRDefault="003344AA" w:rsidP="00C307A5">
      <w:pPr>
        <w:ind w:firstLine="851"/>
        <w:jc w:val="both"/>
      </w:pPr>
      <w:r w:rsidRPr="00C307A5">
        <w:t xml:space="preserve">Имущественный департамент не разрешил обществу </w:t>
      </w:r>
      <w:proofErr w:type="gramStart"/>
      <w:r w:rsidRPr="00C307A5">
        <w:t>разместить</w:t>
      </w:r>
      <w:proofErr w:type="gramEnd"/>
      <w:r w:rsidRPr="00C307A5">
        <w:t xml:space="preserve"> рекламную вывеску на МКД. Оно не приложило к заявлению протокол общего собрания собственников помещений, который соответствует требованиям нового Приказа Минстроя 2019 года.</w:t>
      </w:r>
    </w:p>
    <w:p w:rsidR="003344AA" w:rsidRPr="00C307A5" w:rsidRDefault="003344AA" w:rsidP="00C307A5">
      <w:pPr>
        <w:ind w:firstLine="851"/>
        <w:jc w:val="both"/>
      </w:pPr>
      <w:r w:rsidRPr="00C307A5">
        <w:t>Общество пожаловалось в суд. Оно представило решение, в котором собственники в 2008 году согласились на установку рекламной конструкции и заключение договора. На этом основании ему неоднократно выдавали разрешения на размещение рекламных вывесок.</w:t>
      </w:r>
    </w:p>
    <w:p w:rsidR="003344AA" w:rsidRPr="00C307A5" w:rsidRDefault="003344AA" w:rsidP="00C307A5">
      <w:pPr>
        <w:ind w:firstLine="851"/>
        <w:jc w:val="both"/>
      </w:pPr>
      <w:r w:rsidRPr="00C307A5">
        <w:t>Первая инстанция, апелляция заявление удовлетворили.</w:t>
      </w:r>
    </w:p>
    <w:p w:rsidR="003344AA" w:rsidRPr="00C307A5" w:rsidRDefault="003344AA" w:rsidP="00C307A5">
      <w:pPr>
        <w:ind w:firstLine="851"/>
        <w:jc w:val="both"/>
      </w:pPr>
      <w:r w:rsidRPr="00C307A5">
        <w:t>Кассация отказала. Общество подало новое заявление о размещении рекламы на МКД, поэтому должно повторно получить согласие собственников, которое будет оформлено по действующим правилам ЖК РФ. Решение 2008 года не соответствует этим требованиям. Кроме того, оно не отражает мнения актуальных собственников МКД.</w:t>
      </w:r>
    </w:p>
    <w:p w:rsidR="003344AA" w:rsidRPr="00C307A5" w:rsidRDefault="003344AA" w:rsidP="00C307A5">
      <w:pPr>
        <w:ind w:firstLine="851"/>
        <w:jc w:val="both"/>
      </w:pPr>
      <w:r w:rsidRPr="00C307A5">
        <w:t xml:space="preserve">ВС РФ оставил в силе акты первой и апелляционной инстанции. Согласие 2008 года оформили по правилам, которые действовали на тот момент. Этот документ </w:t>
      </w:r>
      <w:r w:rsidR="000B47DA">
        <w:t>не признавали недействительным -</w:t>
      </w:r>
      <w:r w:rsidRPr="00C307A5">
        <w:t xml:space="preserve"> он сохраняет свою юридическую силу, пока собственники не примут новое решение.</w:t>
      </w:r>
    </w:p>
    <w:p w:rsidR="003344AA" w:rsidRPr="00C307A5" w:rsidRDefault="003344AA" w:rsidP="00C307A5">
      <w:pPr>
        <w:ind w:firstLine="851"/>
        <w:jc w:val="both"/>
      </w:pPr>
      <w:r w:rsidRPr="00C307A5">
        <w:t xml:space="preserve">Поскольку отношения с обществом возникли до изменения законодательства, длятся более 10 лет, у собственников </w:t>
      </w:r>
      <w:proofErr w:type="gramStart"/>
      <w:r w:rsidRPr="00C307A5">
        <w:t>нет обязанности повторно принимать</w:t>
      </w:r>
      <w:proofErr w:type="gramEnd"/>
      <w:r w:rsidRPr="00C307A5">
        <w:t xml:space="preserve"> решение по данному вопросу.</w:t>
      </w:r>
    </w:p>
    <w:p w:rsidR="003344AA" w:rsidRDefault="003344AA" w:rsidP="00C307A5">
      <w:pPr>
        <w:ind w:firstLine="851"/>
        <w:jc w:val="both"/>
      </w:pPr>
      <w:r w:rsidRPr="00C307A5">
        <w:t>Документ:</w:t>
      </w:r>
      <w:r w:rsidR="000B47DA">
        <w:t xml:space="preserve"> </w:t>
      </w:r>
      <w:r w:rsidRPr="00C307A5">
        <w:t>Определение ВС РФ от 05.07</w:t>
      </w:r>
      <w:r w:rsidR="000B47DA">
        <w:t>.2021 №</w:t>
      </w:r>
      <w:r w:rsidRPr="00C307A5">
        <w:t xml:space="preserve"> 310-ЭС21-3707</w:t>
      </w:r>
      <w:r w:rsidR="000B47DA">
        <w:t>.</w:t>
      </w:r>
    </w:p>
    <w:p w:rsidR="00C90491" w:rsidRPr="00C307A5" w:rsidRDefault="00C90491" w:rsidP="00C90491">
      <w:pPr>
        <w:jc w:val="center"/>
      </w:pPr>
      <w:r w:rsidRPr="00E517F8">
        <w:rPr>
          <w:u w:val="single"/>
        </w:rPr>
        <w:t>Конституционный Суд РФ принял постановление в защиту интересов малочисленных коренных народов Севера</w:t>
      </w:r>
    </w:p>
    <w:p w:rsidR="00C90491" w:rsidRPr="00C307A5" w:rsidRDefault="00C90491" w:rsidP="00C90491">
      <w:pPr>
        <w:jc w:val="both"/>
      </w:pPr>
      <w:r>
        <w:t xml:space="preserve">            </w:t>
      </w:r>
      <w:proofErr w:type="gramStart"/>
      <w:r w:rsidRPr="00C307A5">
        <w:t>Конституционный Суд РФ п</w:t>
      </w:r>
      <w:r>
        <w:t>остановлением от 05.07.2021 №</w:t>
      </w:r>
      <w:r w:rsidRPr="00C307A5">
        <w:t xml:space="preserve"> 32-П признал часть 1 статьи 3 Федерального закона </w:t>
      </w:r>
      <w:r>
        <w:t>«</w:t>
      </w:r>
      <w:r w:rsidRPr="00C307A5">
        <w:t>О гарантиях прав коренных малочисленн</w:t>
      </w:r>
      <w:r>
        <w:t>ых народов Российской Федерации»</w:t>
      </w:r>
      <w:r w:rsidRPr="00C307A5">
        <w:t xml:space="preserve"> и часть 1 статьи 19 Федерального закона </w:t>
      </w:r>
      <w:r>
        <w:t>«</w:t>
      </w:r>
      <w:r w:rsidRPr="00C307A5">
        <w:t>Об охоте и о сохранении охотничьих ресурсов и о внесении изменений в отдельные законодате</w:t>
      </w:r>
      <w:r>
        <w:t>льные акты Российской Федерации»</w:t>
      </w:r>
      <w:r w:rsidRPr="00C307A5">
        <w:t xml:space="preserve"> не противоречащими Конституции РФ, поскольку - по своему конституционно-правовому смыслу в системе действующего правового регулирования</w:t>
      </w:r>
      <w:proofErr w:type="gramEnd"/>
      <w:r w:rsidRPr="00C307A5">
        <w:t xml:space="preserve"> </w:t>
      </w:r>
      <w:proofErr w:type="gramStart"/>
      <w:r w:rsidRPr="00C307A5">
        <w:t xml:space="preserve">и с учетом правовых позиций Конституционного Суда Российской Федерации - они не исключают осуществления лицом, которое является представителем одного из коренных малочисленных народов Севера, Сибири и Дальнего Востока </w:t>
      </w:r>
      <w:r w:rsidRPr="00C307A5">
        <w:lastRenderedPageBreak/>
        <w:t>Российской Федерации, охоты на условиях, установленных для коренных малочисленных народов, на территории проживания этого народа и в целях обеспечения ведения традиционного образа жизни и осуществления традиционной хозяйственной деятельности, если такое лицо не проживает</w:t>
      </w:r>
      <w:proofErr w:type="gramEnd"/>
      <w:r w:rsidRPr="00C307A5">
        <w:t xml:space="preserve"> постоянно в местах традиционного проживания этого народа, но сохраняет объективно подтвержденную связь с данными территориями, с традиционным образом жизни и традиционной хозяйственной деятельностью своих предков, в том числе осуществляет в указанных местах традиционную хозяйственную деятельность в дополнение к основной деятельности по ме</w:t>
      </w:r>
      <w:r>
        <w:t>сту постоянного проживания.</w:t>
      </w:r>
      <w:r w:rsidRPr="00C307A5">
        <w:t xml:space="preserve">  </w:t>
      </w:r>
    </w:p>
    <w:p w:rsidR="00C90491" w:rsidRPr="00C307A5" w:rsidRDefault="00C90491" w:rsidP="00C90491">
      <w:pPr>
        <w:ind w:firstLine="851"/>
        <w:jc w:val="both"/>
      </w:pPr>
      <w:r>
        <w:t xml:space="preserve">  </w:t>
      </w:r>
      <w:r w:rsidR="00F32F63">
        <w:t>Постановление вступило в силу 07.07.2021</w:t>
      </w:r>
      <w:bookmarkStart w:id="0" w:name="_GoBack"/>
      <w:bookmarkEnd w:id="0"/>
      <w:r w:rsidRPr="00C307A5">
        <w:t>.</w:t>
      </w:r>
    </w:p>
    <w:p w:rsidR="00C90491" w:rsidRPr="00C307A5" w:rsidRDefault="00C90491" w:rsidP="00C307A5">
      <w:pPr>
        <w:ind w:firstLine="851"/>
        <w:jc w:val="both"/>
      </w:pPr>
    </w:p>
    <w:p w:rsidR="003344AA" w:rsidRPr="00C307A5" w:rsidRDefault="003344AA" w:rsidP="00C307A5">
      <w:pPr>
        <w:ind w:firstLine="851"/>
        <w:jc w:val="both"/>
      </w:pPr>
    </w:p>
    <w:p w:rsidR="003344AA" w:rsidRPr="00C307A5" w:rsidRDefault="003344AA" w:rsidP="00C307A5">
      <w:pPr>
        <w:ind w:firstLine="851"/>
        <w:jc w:val="both"/>
      </w:pPr>
    </w:p>
    <w:p w:rsidR="003344AA" w:rsidRPr="00C307A5" w:rsidRDefault="003344AA" w:rsidP="00C307A5">
      <w:pPr>
        <w:ind w:firstLine="851"/>
        <w:jc w:val="both"/>
      </w:pPr>
    </w:p>
    <w:p w:rsidR="003344AA" w:rsidRDefault="003344AA" w:rsidP="00C307A5">
      <w:pPr>
        <w:ind w:firstLine="851"/>
        <w:jc w:val="both"/>
      </w:pPr>
    </w:p>
    <w:p w:rsidR="000B47DA" w:rsidRPr="00C307A5" w:rsidRDefault="000B47DA" w:rsidP="00C307A5">
      <w:pPr>
        <w:ind w:firstLine="851"/>
        <w:jc w:val="both"/>
      </w:pPr>
    </w:p>
    <w:sectPr w:rsidR="000B47DA" w:rsidRPr="00C307A5">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E38" w:rsidRDefault="00EE6E38" w:rsidP="00B30F8D">
      <w:r>
        <w:separator/>
      </w:r>
    </w:p>
  </w:endnote>
  <w:endnote w:type="continuationSeparator" w:id="0">
    <w:p w:rsidR="00EE6E38" w:rsidRDefault="00EE6E38" w:rsidP="00B30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8981500"/>
      <w:docPartObj>
        <w:docPartGallery w:val="Page Numbers (Bottom of Page)"/>
        <w:docPartUnique/>
      </w:docPartObj>
    </w:sdtPr>
    <w:sdtContent>
      <w:p w:rsidR="00B30F8D" w:rsidRDefault="00B30F8D">
        <w:pPr>
          <w:pStyle w:val="a5"/>
          <w:jc w:val="right"/>
        </w:pPr>
        <w:r>
          <w:fldChar w:fldCharType="begin"/>
        </w:r>
        <w:r>
          <w:instrText>PAGE   \* MERGEFORMAT</w:instrText>
        </w:r>
        <w:r>
          <w:fldChar w:fldCharType="separate"/>
        </w:r>
        <w:r w:rsidR="00F32F63">
          <w:rPr>
            <w:noProof/>
          </w:rPr>
          <w:t>7</w:t>
        </w:r>
        <w:r>
          <w:fldChar w:fldCharType="end"/>
        </w:r>
      </w:p>
    </w:sdtContent>
  </w:sdt>
  <w:p w:rsidR="00B30F8D" w:rsidRDefault="00B30F8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E38" w:rsidRDefault="00EE6E38" w:rsidP="00B30F8D">
      <w:r>
        <w:separator/>
      </w:r>
    </w:p>
  </w:footnote>
  <w:footnote w:type="continuationSeparator" w:id="0">
    <w:p w:rsidR="00EE6E38" w:rsidRDefault="00EE6E38" w:rsidP="00B30F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A9E"/>
    <w:rsid w:val="00001DC0"/>
    <w:rsid w:val="00016A38"/>
    <w:rsid w:val="000267C5"/>
    <w:rsid w:val="000600ED"/>
    <w:rsid w:val="000B47DA"/>
    <w:rsid w:val="000D3319"/>
    <w:rsid w:val="000E49E4"/>
    <w:rsid w:val="000E78F7"/>
    <w:rsid w:val="0020535D"/>
    <w:rsid w:val="003344AA"/>
    <w:rsid w:val="0035690C"/>
    <w:rsid w:val="003821DC"/>
    <w:rsid w:val="003F1AC9"/>
    <w:rsid w:val="0045573E"/>
    <w:rsid w:val="00517983"/>
    <w:rsid w:val="00525610"/>
    <w:rsid w:val="00570A9E"/>
    <w:rsid w:val="005B4488"/>
    <w:rsid w:val="00605E0F"/>
    <w:rsid w:val="006718A3"/>
    <w:rsid w:val="0070460E"/>
    <w:rsid w:val="00723874"/>
    <w:rsid w:val="00776954"/>
    <w:rsid w:val="007F0C25"/>
    <w:rsid w:val="00906858"/>
    <w:rsid w:val="009371AB"/>
    <w:rsid w:val="009B325A"/>
    <w:rsid w:val="00A22015"/>
    <w:rsid w:val="00B30F8D"/>
    <w:rsid w:val="00B40D75"/>
    <w:rsid w:val="00B5384F"/>
    <w:rsid w:val="00BD1181"/>
    <w:rsid w:val="00C307A5"/>
    <w:rsid w:val="00C5292E"/>
    <w:rsid w:val="00C766A7"/>
    <w:rsid w:val="00C90491"/>
    <w:rsid w:val="00CA6093"/>
    <w:rsid w:val="00CB7BBD"/>
    <w:rsid w:val="00CF5150"/>
    <w:rsid w:val="00D07064"/>
    <w:rsid w:val="00E26F7F"/>
    <w:rsid w:val="00E517F8"/>
    <w:rsid w:val="00E72647"/>
    <w:rsid w:val="00EE26F2"/>
    <w:rsid w:val="00EE6E38"/>
    <w:rsid w:val="00F32F63"/>
    <w:rsid w:val="00F349F4"/>
    <w:rsid w:val="00F73C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983"/>
    <w:rPr>
      <w:sz w:val="24"/>
      <w:szCs w:val="24"/>
    </w:rPr>
  </w:style>
  <w:style w:type="paragraph" w:styleId="1">
    <w:name w:val="heading 1"/>
    <w:basedOn w:val="a"/>
    <w:next w:val="a"/>
    <w:link w:val="10"/>
    <w:qFormat/>
    <w:rsid w:val="00517983"/>
    <w:pPr>
      <w:keepNext/>
      <w:jc w:val="both"/>
      <w:outlineLvl w:val="0"/>
    </w:pPr>
    <w:rPr>
      <w:sz w:val="28"/>
      <w:szCs w:val="20"/>
    </w:rPr>
  </w:style>
  <w:style w:type="paragraph" w:styleId="5">
    <w:name w:val="heading 5"/>
    <w:basedOn w:val="a"/>
    <w:next w:val="a"/>
    <w:link w:val="50"/>
    <w:qFormat/>
    <w:rsid w:val="00517983"/>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517983"/>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7983"/>
    <w:rPr>
      <w:sz w:val="28"/>
    </w:rPr>
  </w:style>
  <w:style w:type="character" w:customStyle="1" w:styleId="50">
    <w:name w:val="Заголовок 5 Знак"/>
    <w:basedOn w:val="a0"/>
    <w:link w:val="5"/>
    <w:rsid w:val="00517983"/>
    <w:rPr>
      <w:rFonts w:ascii="Arial Narrow" w:hAnsi="Arial Narrow"/>
      <w:b/>
      <w:sz w:val="36"/>
    </w:rPr>
  </w:style>
  <w:style w:type="character" w:customStyle="1" w:styleId="60">
    <w:name w:val="Заголовок 6 Знак"/>
    <w:basedOn w:val="a0"/>
    <w:link w:val="6"/>
    <w:rsid w:val="00517983"/>
    <w:rPr>
      <w:rFonts w:ascii="Arial" w:hAnsi="Arial"/>
      <w:b/>
      <w:sz w:val="16"/>
    </w:rPr>
  </w:style>
  <w:style w:type="paragraph" w:styleId="a3">
    <w:name w:val="header"/>
    <w:basedOn w:val="a"/>
    <w:link w:val="a4"/>
    <w:uiPriority w:val="99"/>
    <w:unhideWhenUsed/>
    <w:rsid w:val="00B30F8D"/>
    <w:pPr>
      <w:tabs>
        <w:tab w:val="center" w:pos="4677"/>
        <w:tab w:val="right" w:pos="9355"/>
      </w:tabs>
    </w:pPr>
  </w:style>
  <w:style w:type="character" w:customStyle="1" w:styleId="a4">
    <w:name w:val="Верхний колонтитул Знак"/>
    <w:basedOn w:val="a0"/>
    <w:link w:val="a3"/>
    <w:uiPriority w:val="99"/>
    <w:rsid w:val="00B30F8D"/>
    <w:rPr>
      <w:sz w:val="24"/>
      <w:szCs w:val="24"/>
    </w:rPr>
  </w:style>
  <w:style w:type="paragraph" w:styleId="a5">
    <w:name w:val="footer"/>
    <w:basedOn w:val="a"/>
    <w:link w:val="a6"/>
    <w:uiPriority w:val="99"/>
    <w:unhideWhenUsed/>
    <w:rsid w:val="00B30F8D"/>
    <w:pPr>
      <w:tabs>
        <w:tab w:val="center" w:pos="4677"/>
        <w:tab w:val="right" w:pos="9355"/>
      </w:tabs>
    </w:pPr>
  </w:style>
  <w:style w:type="character" w:customStyle="1" w:styleId="a6">
    <w:name w:val="Нижний колонтитул Знак"/>
    <w:basedOn w:val="a0"/>
    <w:link w:val="a5"/>
    <w:uiPriority w:val="99"/>
    <w:rsid w:val="00B30F8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983"/>
    <w:rPr>
      <w:sz w:val="24"/>
      <w:szCs w:val="24"/>
    </w:rPr>
  </w:style>
  <w:style w:type="paragraph" w:styleId="1">
    <w:name w:val="heading 1"/>
    <w:basedOn w:val="a"/>
    <w:next w:val="a"/>
    <w:link w:val="10"/>
    <w:qFormat/>
    <w:rsid w:val="00517983"/>
    <w:pPr>
      <w:keepNext/>
      <w:jc w:val="both"/>
      <w:outlineLvl w:val="0"/>
    </w:pPr>
    <w:rPr>
      <w:sz w:val="28"/>
      <w:szCs w:val="20"/>
    </w:rPr>
  </w:style>
  <w:style w:type="paragraph" w:styleId="5">
    <w:name w:val="heading 5"/>
    <w:basedOn w:val="a"/>
    <w:next w:val="a"/>
    <w:link w:val="50"/>
    <w:qFormat/>
    <w:rsid w:val="00517983"/>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517983"/>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7983"/>
    <w:rPr>
      <w:sz w:val="28"/>
    </w:rPr>
  </w:style>
  <w:style w:type="character" w:customStyle="1" w:styleId="50">
    <w:name w:val="Заголовок 5 Знак"/>
    <w:basedOn w:val="a0"/>
    <w:link w:val="5"/>
    <w:rsid w:val="00517983"/>
    <w:rPr>
      <w:rFonts w:ascii="Arial Narrow" w:hAnsi="Arial Narrow"/>
      <w:b/>
      <w:sz w:val="36"/>
    </w:rPr>
  </w:style>
  <w:style w:type="character" w:customStyle="1" w:styleId="60">
    <w:name w:val="Заголовок 6 Знак"/>
    <w:basedOn w:val="a0"/>
    <w:link w:val="6"/>
    <w:rsid w:val="00517983"/>
    <w:rPr>
      <w:rFonts w:ascii="Arial" w:hAnsi="Arial"/>
      <w:b/>
      <w:sz w:val="16"/>
    </w:rPr>
  </w:style>
  <w:style w:type="paragraph" w:styleId="a3">
    <w:name w:val="header"/>
    <w:basedOn w:val="a"/>
    <w:link w:val="a4"/>
    <w:uiPriority w:val="99"/>
    <w:unhideWhenUsed/>
    <w:rsid w:val="00B30F8D"/>
    <w:pPr>
      <w:tabs>
        <w:tab w:val="center" w:pos="4677"/>
        <w:tab w:val="right" w:pos="9355"/>
      </w:tabs>
    </w:pPr>
  </w:style>
  <w:style w:type="character" w:customStyle="1" w:styleId="a4">
    <w:name w:val="Верхний колонтитул Знак"/>
    <w:basedOn w:val="a0"/>
    <w:link w:val="a3"/>
    <w:uiPriority w:val="99"/>
    <w:rsid w:val="00B30F8D"/>
    <w:rPr>
      <w:sz w:val="24"/>
      <w:szCs w:val="24"/>
    </w:rPr>
  </w:style>
  <w:style w:type="paragraph" w:styleId="a5">
    <w:name w:val="footer"/>
    <w:basedOn w:val="a"/>
    <w:link w:val="a6"/>
    <w:uiPriority w:val="99"/>
    <w:unhideWhenUsed/>
    <w:rsid w:val="00B30F8D"/>
    <w:pPr>
      <w:tabs>
        <w:tab w:val="center" w:pos="4677"/>
        <w:tab w:val="right" w:pos="9355"/>
      </w:tabs>
    </w:pPr>
  </w:style>
  <w:style w:type="character" w:customStyle="1" w:styleId="a6">
    <w:name w:val="Нижний колонтитул Знак"/>
    <w:basedOn w:val="a0"/>
    <w:link w:val="a5"/>
    <w:uiPriority w:val="99"/>
    <w:rsid w:val="00B30F8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7</Pages>
  <Words>3235</Words>
  <Characters>18444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55</cp:revision>
  <dcterms:created xsi:type="dcterms:W3CDTF">2021-07-12T04:42:00Z</dcterms:created>
  <dcterms:modified xsi:type="dcterms:W3CDTF">2021-07-12T06:36:00Z</dcterms:modified>
</cp:coreProperties>
</file>