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49" w:rsidRDefault="00B9188B" w:rsidP="00B9188B">
      <w:pPr>
        <w:jc w:val="center"/>
      </w:pPr>
      <w:r>
        <w:t>Обзор изменений законодательства</w:t>
      </w:r>
    </w:p>
    <w:p w:rsidR="004E7EF6" w:rsidRDefault="00E96DCD" w:rsidP="004E7EF6">
      <w:pPr>
        <w:jc w:val="center"/>
        <w:rPr>
          <w:u w:val="single"/>
        </w:rPr>
      </w:pPr>
      <w:r w:rsidRPr="00E96DCD">
        <w:rPr>
          <w:u w:val="single"/>
        </w:rPr>
        <w:t>Установлен порядок компенсации расходов на оплату стоимости проезда к месту отдыха за пределами РФ пенсионерам, проживающим в районах Крайнего Севера</w:t>
      </w:r>
    </w:p>
    <w:p w:rsidR="001212DE" w:rsidRDefault="00E96DCD" w:rsidP="00982203">
      <w:pPr>
        <w:pStyle w:val="aa"/>
        <w:ind w:firstLine="851"/>
        <w:jc w:val="both"/>
      </w:pPr>
      <w:r w:rsidRPr="009B4C20">
        <w:t>Фед</w:t>
      </w:r>
      <w:r w:rsidR="004E7EF6">
        <w:t>еральным законом от 29.12.2020 №</w:t>
      </w:r>
      <w:r w:rsidRPr="009B4C20">
        <w:t xml:space="preserve"> 469-ФЗ закреплено право пенсионеров, проживающих в районах Крайнего Севера и приравненных к ним местностях, на компенсацию расходов на оплату проезда к месту отдыха в пределах территории РФ (до принятия поправки в случае выезда пенсионера к месту отдыха за пределы РФ компенсация не предоставлялась).</w:t>
      </w:r>
    </w:p>
    <w:p w:rsidR="00982203" w:rsidRDefault="00E96DCD" w:rsidP="00982203">
      <w:pPr>
        <w:pStyle w:val="aa"/>
        <w:ind w:firstLine="851"/>
        <w:jc w:val="both"/>
      </w:pPr>
      <w:r w:rsidRPr="009B4C20">
        <w:t>Теперь необходимые изменения внесены в порядок компенсации указанных расходов, предусмотренный постановлен</w:t>
      </w:r>
      <w:r w:rsidR="004E7EF6">
        <w:t>ием Правительства РФ от 01.04.</w:t>
      </w:r>
      <w:r w:rsidRPr="009B4C20">
        <w:t xml:space="preserve"> 2005</w:t>
      </w:r>
      <w:r w:rsidR="004E7EF6">
        <w:t xml:space="preserve"> №</w:t>
      </w:r>
      <w:r w:rsidRPr="009B4C20">
        <w:t xml:space="preserve"> 176.</w:t>
      </w:r>
    </w:p>
    <w:p w:rsidR="000E0815" w:rsidRDefault="00E96DCD" w:rsidP="001479A0">
      <w:pPr>
        <w:pStyle w:val="aa"/>
        <w:ind w:firstLine="851"/>
        <w:jc w:val="both"/>
      </w:pPr>
      <w:r w:rsidRPr="009B4C20">
        <w:t xml:space="preserve">Установлено, в частности, что при следовании к месту отдыха за пределы территории Российской Федерации компенсация производится до </w:t>
      </w:r>
      <w:proofErr w:type="gramStart"/>
      <w:r w:rsidRPr="009B4C20">
        <w:t>ближайших</w:t>
      </w:r>
      <w:proofErr w:type="gramEnd"/>
      <w:r w:rsidRPr="009B4C20">
        <w:t xml:space="preserve"> к месту пересечения государственной границы Российской Федерации железнодорожной станции, аэропорта, морского (речного) порта, автовокзала, автостанции.</w:t>
      </w:r>
    </w:p>
    <w:p w:rsidR="008A268C" w:rsidRPr="008A268C" w:rsidRDefault="008A268C" w:rsidP="008A268C">
      <w:pPr>
        <w:pStyle w:val="aa"/>
        <w:ind w:firstLine="851"/>
        <w:jc w:val="center"/>
        <w:rPr>
          <w:u w:val="single"/>
        </w:rPr>
      </w:pPr>
      <w:r w:rsidRPr="008A268C">
        <w:rPr>
          <w:u w:val="single"/>
        </w:rPr>
        <w:t>28 января ужесточили правила продажи, рекламы и контроля над курением электронных сигарет</w:t>
      </w:r>
    </w:p>
    <w:p w:rsidR="008A268C" w:rsidRDefault="008A268C" w:rsidP="008A268C">
      <w:pPr>
        <w:pStyle w:val="aa"/>
        <w:ind w:firstLine="851"/>
        <w:jc w:val="both"/>
      </w:pPr>
      <w:r>
        <w:t xml:space="preserve">Теперь бизнесу грозит наказание, если он не проконтролирует, соблюдают ли, например, работники и клиенты запрет потреблять </w:t>
      </w:r>
      <w:proofErr w:type="spellStart"/>
      <w:r>
        <w:t>никотинсодержащую</w:t>
      </w:r>
      <w:proofErr w:type="spellEnd"/>
      <w:r>
        <w:t xml:space="preserve"> продукцию вне разрешенных мест. Размер штрафа для ИП составляет от 30 тыс. до 40 тыс. руб., а для </w:t>
      </w:r>
      <w:proofErr w:type="spellStart"/>
      <w:r>
        <w:t>юрлиц</w:t>
      </w:r>
      <w:proofErr w:type="spellEnd"/>
      <w:r>
        <w:t xml:space="preserve"> - от 60 тыс. до 90 тыс. руб. Это касается, в частности, заведений общепита.</w:t>
      </w:r>
    </w:p>
    <w:p w:rsidR="008A268C" w:rsidRDefault="008A268C" w:rsidP="008A268C">
      <w:pPr>
        <w:pStyle w:val="aa"/>
        <w:ind w:firstLine="851"/>
        <w:jc w:val="both"/>
      </w:pPr>
      <w:r>
        <w:t xml:space="preserve">Такую продукцию и устройства для ее потребления (например, электронные сигареты и </w:t>
      </w:r>
      <w:proofErr w:type="spellStart"/>
      <w:r>
        <w:t>вейпы</w:t>
      </w:r>
      <w:proofErr w:type="spellEnd"/>
      <w:r>
        <w:t>) нельзя среди прочего:</w:t>
      </w:r>
    </w:p>
    <w:p w:rsidR="008A268C" w:rsidRDefault="008A268C" w:rsidP="008A268C">
      <w:pPr>
        <w:pStyle w:val="aa"/>
        <w:ind w:firstLine="851"/>
        <w:jc w:val="both"/>
      </w:pPr>
      <w:r>
        <w:t>- рекламировать;</w:t>
      </w:r>
    </w:p>
    <w:p w:rsidR="008A268C" w:rsidRDefault="008A268C" w:rsidP="008A268C">
      <w:pPr>
        <w:pStyle w:val="aa"/>
        <w:ind w:firstLine="851"/>
        <w:jc w:val="both"/>
      </w:pPr>
      <w:r>
        <w:t xml:space="preserve">- распространять среди населения бесплатно, в </w:t>
      </w:r>
      <w:proofErr w:type="spellStart"/>
      <w:r>
        <w:t>т.ч</w:t>
      </w:r>
      <w:proofErr w:type="spellEnd"/>
      <w:r>
        <w:t>. в виде подарков;</w:t>
      </w:r>
    </w:p>
    <w:p w:rsidR="008A268C" w:rsidRDefault="008A268C" w:rsidP="008A268C">
      <w:pPr>
        <w:pStyle w:val="aa"/>
        <w:ind w:firstLine="851"/>
        <w:jc w:val="both"/>
      </w:pPr>
      <w:r>
        <w:t>- продавать в розницу на расстоянии менее чем 100 м от территории образовательной организации.</w:t>
      </w:r>
    </w:p>
    <w:p w:rsidR="008A268C" w:rsidRDefault="008A268C" w:rsidP="008A268C">
      <w:pPr>
        <w:pStyle w:val="aa"/>
        <w:ind w:firstLine="851"/>
        <w:jc w:val="both"/>
      </w:pPr>
      <w:r>
        <w:t xml:space="preserve">Кроме того, запретили розничную торговлю </w:t>
      </w:r>
      <w:proofErr w:type="spellStart"/>
      <w:r>
        <w:t>никотинсодержащей</w:t>
      </w:r>
      <w:proofErr w:type="spellEnd"/>
      <w:r>
        <w:t xml:space="preserve"> продукцией и кальянами через интернет и некоторыми другими способами.</w:t>
      </w:r>
    </w:p>
    <w:p w:rsidR="008A268C" w:rsidRPr="009B4C20" w:rsidRDefault="008A268C" w:rsidP="001479A0">
      <w:pPr>
        <w:pStyle w:val="aa"/>
        <w:ind w:firstLine="851"/>
        <w:jc w:val="both"/>
      </w:pPr>
      <w:r>
        <w:t>Документ: Федеральный закон от 31.07.2020 № 303-ФЗ</w:t>
      </w:r>
    </w:p>
    <w:p w:rsidR="00EA4C96" w:rsidRPr="001479A0" w:rsidRDefault="00EA4C96" w:rsidP="001479A0">
      <w:pPr>
        <w:pStyle w:val="aa"/>
        <w:tabs>
          <w:tab w:val="left" w:pos="851"/>
        </w:tabs>
        <w:ind w:firstLine="851"/>
        <w:jc w:val="center"/>
        <w:rPr>
          <w:u w:val="single"/>
        </w:rPr>
      </w:pPr>
      <w:r w:rsidRPr="001479A0">
        <w:rPr>
          <w:u w:val="single"/>
        </w:rPr>
        <w:t>С 8 февраля возобновят авиасообщение с Грецией и Сингапуром</w:t>
      </w:r>
    </w:p>
    <w:p w:rsidR="00EA4C96" w:rsidRPr="00CC269C" w:rsidRDefault="00EA4C96" w:rsidP="00BC1344">
      <w:pPr>
        <w:pStyle w:val="aa"/>
        <w:tabs>
          <w:tab w:val="left" w:pos="851"/>
        </w:tabs>
        <w:ind w:firstLine="851"/>
        <w:jc w:val="both"/>
      </w:pPr>
      <w:r w:rsidRPr="00CC269C">
        <w:t>Отправлять будут 2 рейса в неделю по маршруту Москва — А</w:t>
      </w:r>
      <w:r w:rsidR="001479A0">
        <w:t>фины и 3 рейса в неделю Москва -</w:t>
      </w:r>
      <w:r w:rsidRPr="00CC269C">
        <w:t xml:space="preserve"> </w:t>
      </w:r>
      <w:proofErr w:type="spellStart"/>
      <w:r w:rsidRPr="00CC269C">
        <w:t>Сингапур</w:t>
      </w:r>
      <w:proofErr w:type="gramStart"/>
      <w:r w:rsidRPr="00CC269C">
        <w:t>.Т</w:t>
      </w:r>
      <w:proofErr w:type="gramEnd"/>
      <w:r w:rsidRPr="00CC269C">
        <w:t>акже</w:t>
      </w:r>
      <w:proofErr w:type="spellEnd"/>
      <w:r w:rsidRPr="00CC269C">
        <w:t xml:space="preserve"> возобновят международные перелеты из городов:</w:t>
      </w:r>
    </w:p>
    <w:p w:rsidR="00EA4C96" w:rsidRPr="00CC269C" w:rsidRDefault="00EA4C96" w:rsidP="00BC1344">
      <w:pPr>
        <w:pStyle w:val="aa"/>
        <w:tabs>
          <w:tab w:val="left" w:pos="851"/>
        </w:tabs>
        <w:ind w:firstLine="851"/>
        <w:jc w:val="both"/>
      </w:pPr>
      <w:r w:rsidRPr="00CC269C">
        <w:t>Астрахань;</w:t>
      </w:r>
      <w:r w:rsidR="00B50108">
        <w:t xml:space="preserve"> </w:t>
      </w:r>
      <w:r w:rsidRPr="00CC269C">
        <w:t>Екатеринбург;</w:t>
      </w:r>
      <w:r w:rsidR="001479A0">
        <w:t xml:space="preserve"> </w:t>
      </w:r>
      <w:r w:rsidRPr="00CC269C">
        <w:t>Иркутск;</w:t>
      </w:r>
      <w:r w:rsidR="001479A0">
        <w:t xml:space="preserve"> </w:t>
      </w:r>
      <w:r w:rsidRPr="00CC269C">
        <w:t>Махачкала;</w:t>
      </w:r>
      <w:r w:rsidR="001479A0">
        <w:t xml:space="preserve"> </w:t>
      </w:r>
      <w:r w:rsidRPr="00CC269C">
        <w:t>Минеральные Воды;</w:t>
      </w:r>
      <w:r w:rsidR="001479A0">
        <w:t xml:space="preserve"> </w:t>
      </w:r>
      <w:r w:rsidRPr="00CC269C">
        <w:t>Нижний Новгород;</w:t>
      </w:r>
      <w:r w:rsidR="001479A0">
        <w:t xml:space="preserve"> </w:t>
      </w:r>
      <w:r w:rsidRPr="00CC269C">
        <w:t>Пермь;</w:t>
      </w:r>
      <w:r w:rsidR="001479A0">
        <w:t xml:space="preserve"> </w:t>
      </w:r>
      <w:r w:rsidRPr="00CC269C">
        <w:t>Хабаровск.</w:t>
      </w:r>
    </w:p>
    <w:p w:rsidR="00EA4C96" w:rsidRPr="00CC269C" w:rsidRDefault="00EA4C96" w:rsidP="00BC1344">
      <w:pPr>
        <w:pStyle w:val="aa"/>
        <w:tabs>
          <w:tab w:val="left" w:pos="851"/>
        </w:tabs>
        <w:ind w:firstLine="851"/>
        <w:jc w:val="both"/>
      </w:pPr>
      <w:r w:rsidRPr="00CC269C">
        <w:t>Напомним, после приезда из-за границы нужно сдавать тест на COVID-19.</w:t>
      </w:r>
    </w:p>
    <w:p w:rsidR="004F7F70" w:rsidRDefault="00EA4C96" w:rsidP="004F7F70">
      <w:pPr>
        <w:pStyle w:val="aa"/>
        <w:tabs>
          <w:tab w:val="left" w:pos="851"/>
        </w:tabs>
        <w:jc w:val="both"/>
      </w:pPr>
      <w:r w:rsidRPr="00CC269C">
        <w:t>Документ:</w:t>
      </w:r>
      <w:r w:rsidR="001479A0">
        <w:t xml:space="preserve"> </w:t>
      </w:r>
      <w:r w:rsidRPr="00CC269C">
        <w:t>Информаци</w:t>
      </w:r>
      <w:r w:rsidR="001479A0">
        <w:t>я Правительства РФ от 28.01.2021.</w:t>
      </w:r>
    </w:p>
    <w:p w:rsidR="000C3C37" w:rsidRPr="00CC269C" w:rsidRDefault="000C3C37" w:rsidP="004F7F70">
      <w:pPr>
        <w:pStyle w:val="aa"/>
        <w:tabs>
          <w:tab w:val="left" w:pos="851"/>
        </w:tabs>
        <w:ind w:firstLine="851"/>
        <w:jc w:val="center"/>
      </w:pPr>
      <w:r w:rsidRPr="004F7F70">
        <w:rPr>
          <w:u w:val="single"/>
        </w:rPr>
        <w:t>Размер платы за доставку бытового газа в баллонах для потребителей будет регулироваться государством</w:t>
      </w:r>
    </w:p>
    <w:p w:rsidR="004F7F70" w:rsidRDefault="004F7F70" w:rsidP="00BC1344">
      <w:pPr>
        <w:pStyle w:val="aa"/>
        <w:tabs>
          <w:tab w:val="left" w:pos="851"/>
        </w:tabs>
        <w:ind w:firstLine="851"/>
        <w:jc w:val="both"/>
      </w:pPr>
      <w:proofErr w:type="gramStart"/>
      <w:r w:rsidRPr="004F7F70">
        <w:t>Постановление</w:t>
      </w:r>
      <w:r>
        <w:t>м</w:t>
      </w:r>
      <w:r w:rsidRPr="004F7F70">
        <w:t xml:space="preserve"> Правительства РФ от 01.02.2021 № 93</w:t>
      </w:r>
      <w:r>
        <w:t xml:space="preserve"> п</w:t>
      </w:r>
      <w:r w:rsidR="000C3C37" w:rsidRPr="00CC269C">
        <w:t>ризнан утратившим силу пункт 79 Правил предоставления коммунальных услуг собственникам и пользователям помещений в многоквартирных домах и жилых домов, согласно которому размер платы за доставку устанавливается по соглашению потребителя и исполнителя - продавца.</w:t>
      </w:r>
      <w:r w:rsidRPr="004F7F70">
        <w:t xml:space="preserve"> </w:t>
      </w:r>
      <w:proofErr w:type="gramEnd"/>
    </w:p>
    <w:p w:rsidR="00582BA4" w:rsidRPr="00DD2071" w:rsidRDefault="000C3C37" w:rsidP="00BC1344">
      <w:pPr>
        <w:pStyle w:val="aa"/>
        <w:tabs>
          <w:tab w:val="left" w:pos="851"/>
        </w:tabs>
        <w:ind w:firstLine="851"/>
        <w:jc w:val="both"/>
      </w:pPr>
      <w:r w:rsidRPr="00CC269C">
        <w:t>ФАС России поручено привести в соответствие с настоящим Постановлением методические указания по регулированию розничных цен на сжиженный газ, реализуемый населению для бытовых нужд.</w:t>
      </w:r>
    </w:p>
    <w:p w:rsidR="00DD2071" w:rsidRPr="00C0577F" w:rsidRDefault="00DD2071" w:rsidP="00C0577F">
      <w:pPr>
        <w:pStyle w:val="aa"/>
        <w:tabs>
          <w:tab w:val="left" w:pos="851"/>
        </w:tabs>
        <w:ind w:firstLine="851"/>
        <w:jc w:val="center"/>
        <w:rPr>
          <w:u w:val="single"/>
        </w:rPr>
      </w:pPr>
      <w:r w:rsidRPr="00C0577F">
        <w:rPr>
          <w:u w:val="single"/>
        </w:rPr>
        <w:t xml:space="preserve">Суды: поломка ключа ЭП не спасла победителя </w:t>
      </w:r>
      <w:proofErr w:type="spellStart"/>
      <w:r w:rsidRPr="00C0577F">
        <w:rPr>
          <w:u w:val="single"/>
        </w:rPr>
        <w:t>госзакупки</w:t>
      </w:r>
      <w:proofErr w:type="spellEnd"/>
      <w:r w:rsidRPr="00C0577F">
        <w:rPr>
          <w:u w:val="single"/>
        </w:rPr>
        <w:t xml:space="preserve"> от РНП</w:t>
      </w:r>
    </w:p>
    <w:p w:rsidR="00DD2071" w:rsidRDefault="00DD2071" w:rsidP="00DD2071">
      <w:pPr>
        <w:pStyle w:val="aa"/>
        <w:tabs>
          <w:tab w:val="left" w:pos="851"/>
        </w:tabs>
        <w:ind w:firstLine="851"/>
        <w:jc w:val="both"/>
      </w:pPr>
      <w:r>
        <w:t>Победитель закупки вовремя не подписал контракт и не обеспечил его исполнение. Сведения включили в РНП.</w:t>
      </w:r>
    </w:p>
    <w:p w:rsidR="00DD2071" w:rsidRDefault="00DD2071" w:rsidP="00DD2071">
      <w:pPr>
        <w:pStyle w:val="aa"/>
        <w:tabs>
          <w:tab w:val="left" w:pos="851"/>
        </w:tabs>
        <w:ind w:firstLine="851"/>
        <w:jc w:val="both"/>
      </w:pPr>
      <w:r>
        <w:t>Победитель пояснил, что он не хотел уклоняться:</w:t>
      </w:r>
    </w:p>
    <w:p w:rsidR="00DD2071" w:rsidRDefault="00DD2071" w:rsidP="00DD2071">
      <w:pPr>
        <w:pStyle w:val="aa"/>
        <w:tabs>
          <w:tab w:val="left" w:pos="851"/>
        </w:tabs>
        <w:ind w:firstLine="851"/>
        <w:jc w:val="both"/>
      </w:pPr>
      <w:r>
        <w:lastRenderedPageBreak/>
        <w:t>- просрочка была из-за поломки ключа ЭП. Он пытался получить его заново, однако ключ выдали после того, как истек срок для подписания контракта;</w:t>
      </w:r>
    </w:p>
    <w:p w:rsidR="00DD2071" w:rsidRDefault="00DD2071" w:rsidP="00DD2071">
      <w:pPr>
        <w:pStyle w:val="aa"/>
        <w:tabs>
          <w:tab w:val="left" w:pos="851"/>
        </w:tabs>
        <w:ind w:firstLine="851"/>
        <w:jc w:val="both"/>
      </w:pPr>
      <w:r>
        <w:t>- для исполнения обязательств закуплены товары.</w:t>
      </w:r>
    </w:p>
    <w:p w:rsidR="00DD2071" w:rsidRDefault="00DD2071" w:rsidP="00DD2071">
      <w:pPr>
        <w:pStyle w:val="aa"/>
        <w:tabs>
          <w:tab w:val="left" w:pos="851"/>
        </w:tabs>
        <w:ind w:firstLine="851"/>
        <w:jc w:val="both"/>
      </w:pPr>
      <w:r>
        <w:t>Суды такие доводы не убедили, поскольку победитель:</w:t>
      </w:r>
    </w:p>
    <w:p w:rsidR="00DD2071" w:rsidRDefault="00DD2071" w:rsidP="00DD2071">
      <w:pPr>
        <w:pStyle w:val="aa"/>
        <w:tabs>
          <w:tab w:val="left" w:pos="851"/>
        </w:tabs>
        <w:ind w:firstLine="851"/>
        <w:jc w:val="both"/>
      </w:pPr>
      <w:r>
        <w:t xml:space="preserve">- не проявил заботливость и осмотрительность для заключения контракта. Об обязанности </w:t>
      </w:r>
      <w:proofErr w:type="gramStart"/>
      <w:r>
        <w:t>подписать и обеспечить контракт было</w:t>
      </w:r>
      <w:proofErr w:type="gramEnd"/>
      <w:r>
        <w:t xml:space="preserve"> известно уже в день итогов закупки. Победитель откладывал это до последнего;</w:t>
      </w:r>
    </w:p>
    <w:p w:rsidR="00DD2071" w:rsidRDefault="00DD2071" w:rsidP="00DD2071">
      <w:pPr>
        <w:pStyle w:val="aa"/>
        <w:tabs>
          <w:tab w:val="left" w:pos="851"/>
        </w:tabs>
        <w:ind w:firstLine="851"/>
        <w:jc w:val="both"/>
      </w:pPr>
      <w:r>
        <w:t>- не доказал, что по независящим от него причинам невозможно выполнить обязанности;</w:t>
      </w:r>
    </w:p>
    <w:p w:rsidR="00DD2071" w:rsidRDefault="00DD2071" w:rsidP="00DD2071">
      <w:pPr>
        <w:pStyle w:val="aa"/>
        <w:tabs>
          <w:tab w:val="left" w:pos="851"/>
        </w:tabs>
        <w:ind w:firstLine="851"/>
        <w:jc w:val="both"/>
      </w:pPr>
      <w:r>
        <w:t>- не представил документ об обеспечении;</w:t>
      </w:r>
    </w:p>
    <w:p w:rsidR="00DD2071" w:rsidRDefault="00DD2071" w:rsidP="00DD2071">
      <w:pPr>
        <w:pStyle w:val="aa"/>
        <w:tabs>
          <w:tab w:val="left" w:pos="851"/>
        </w:tabs>
        <w:ind w:firstLine="851"/>
        <w:jc w:val="both"/>
      </w:pPr>
      <w:r>
        <w:t>- представил накладную о закупке товара лишь в суд, но не в контрольный орган.</w:t>
      </w:r>
    </w:p>
    <w:p w:rsidR="00DD2071" w:rsidRDefault="00DD2071" w:rsidP="00DD2071">
      <w:pPr>
        <w:pStyle w:val="aa"/>
        <w:tabs>
          <w:tab w:val="left" w:pos="851"/>
        </w:tabs>
        <w:ind w:firstLine="851"/>
        <w:jc w:val="both"/>
      </w:pPr>
      <w:r>
        <w:t>ВС не стал пересматривать дело.</w:t>
      </w:r>
    </w:p>
    <w:p w:rsidR="00DD2071" w:rsidRDefault="00DD2071" w:rsidP="00DD2071">
      <w:pPr>
        <w:pStyle w:val="aa"/>
        <w:tabs>
          <w:tab w:val="left" w:pos="851"/>
        </w:tabs>
        <w:ind w:firstLine="851"/>
        <w:jc w:val="both"/>
      </w:pPr>
      <w:r>
        <w:t>Отметим, в практике контрольных органов встречается и другая позиция. Так, Ульяновское УФАС не стало включать сведения в РНП: победитель не смог своевременно устранить неполадки с ЭП, однако направил заказчику письмо с просьбой заключить контракт в бумажном виде.</w:t>
      </w:r>
    </w:p>
    <w:p w:rsidR="00DD2071" w:rsidRDefault="00DD2071" w:rsidP="00DD2071">
      <w:pPr>
        <w:pStyle w:val="aa"/>
        <w:tabs>
          <w:tab w:val="left" w:pos="851"/>
        </w:tabs>
        <w:ind w:firstLine="851"/>
        <w:jc w:val="both"/>
      </w:pPr>
      <w:proofErr w:type="gramStart"/>
      <w:r>
        <w:t>Архангельское</w:t>
      </w:r>
      <w:proofErr w:type="gramEnd"/>
      <w:r>
        <w:t xml:space="preserve"> УФАС России также не нашло оснований для РНП: контролерам представлены документы об оплате изготовления новой ЭП, а также накладные о закупке товара для исполнения контракта.</w:t>
      </w:r>
    </w:p>
    <w:p w:rsidR="00DD2071" w:rsidRDefault="00DD2071" w:rsidP="00DD2071">
      <w:pPr>
        <w:pStyle w:val="aa"/>
        <w:tabs>
          <w:tab w:val="left" w:pos="851"/>
        </w:tabs>
        <w:ind w:firstLine="851"/>
        <w:jc w:val="both"/>
      </w:pPr>
      <w:proofErr w:type="gramStart"/>
      <w:r>
        <w:t>Татарстанское</w:t>
      </w:r>
      <w:proofErr w:type="gramEnd"/>
      <w:r>
        <w:t xml:space="preserve"> УФАС учло документы об оплате изготовления новой ЭП, а также обеспечительную гарантию и тоже не включило данные в РНП.</w:t>
      </w:r>
    </w:p>
    <w:p w:rsidR="00DD2071" w:rsidRPr="00DF231C" w:rsidRDefault="00DD2071" w:rsidP="00DD2071">
      <w:pPr>
        <w:pStyle w:val="aa"/>
        <w:tabs>
          <w:tab w:val="left" w:pos="851"/>
        </w:tabs>
        <w:ind w:firstLine="851"/>
        <w:jc w:val="both"/>
      </w:pPr>
      <w:r>
        <w:t>Документ: Определен</w:t>
      </w:r>
      <w:r w:rsidR="00DF231C">
        <w:t>ие ВС РФ от 28.01.2021 по делу №</w:t>
      </w:r>
      <w:r>
        <w:t xml:space="preserve"> А40-315157/2019</w:t>
      </w:r>
      <w:r w:rsidR="00DF231C">
        <w:t>.</w:t>
      </w:r>
    </w:p>
    <w:p w:rsidR="00411BA3" w:rsidRPr="00DF231C" w:rsidRDefault="00411BA3" w:rsidP="00DF231C">
      <w:pPr>
        <w:pStyle w:val="aa"/>
        <w:tabs>
          <w:tab w:val="left" w:pos="851"/>
        </w:tabs>
        <w:ind w:firstLine="851"/>
        <w:jc w:val="center"/>
        <w:rPr>
          <w:u w:val="single"/>
        </w:rPr>
      </w:pPr>
      <w:r w:rsidRPr="00DF231C">
        <w:rPr>
          <w:u w:val="single"/>
        </w:rPr>
        <w:t xml:space="preserve">Исполнение требования по гарантии не должно зависеть от даты его получения банком по Закону </w:t>
      </w:r>
      <w:r w:rsidR="0012223A">
        <w:rPr>
          <w:u w:val="single"/>
        </w:rPr>
        <w:t>№</w:t>
      </w:r>
      <w:r w:rsidRPr="00DF231C">
        <w:rPr>
          <w:u w:val="single"/>
        </w:rPr>
        <w:t xml:space="preserve"> 44-ФЗ</w:t>
      </w:r>
    </w:p>
    <w:p w:rsidR="00411BA3" w:rsidRPr="00411BA3" w:rsidRDefault="00411BA3" w:rsidP="00411BA3">
      <w:pPr>
        <w:pStyle w:val="aa"/>
        <w:tabs>
          <w:tab w:val="left" w:pos="851"/>
        </w:tabs>
        <w:ind w:firstLine="851"/>
        <w:jc w:val="both"/>
      </w:pPr>
      <w:r w:rsidRPr="00411BA3">
        <w:t xml:space="preserve">Победителя закупки признали уклонившимся от заключения контракта. Обеспечительная гарантия не отвечала Закону </w:t>
      </w:r>
      <w:r w:rsidR="0012223A">
        <w:t>№</w:t>
      </w:r>
      <w:r w:rsidRPr="00411BA3">
        <w:t xml:space="preserve"> 44-ФЗ.</w:t>
      </w:r>
    </w:p>
    <w:p w:rsidR="00411BA3" w:rsidRPr="00411BA3" w:rsidRDefault="00411BA3" w:rsidP="00411BA3">
      <w:pPr>
        <w:pStyle w:val="aa"/>
        <w:tabs>
          <w:tab w:val="left" w:pos="851"/>
        </w:tabs>
        <w:ind w:firstLine="851"/>
        <w:jc w:val="both"/>
        <w:rPr>
          <w:lang w:val="en-US"/>
        </w:rPr>
      </w:pPr>
      <w:r w:rsidRPr="00411BA3">
        <w:t xml:space="preserve">В нее включили условие: требование платежа по гарантии должно быть получено банком до истечения срока ее действия. </w:t>
      </w:r>
      <w:proofErr w:type="spellStart"/>
      <w:proofErr w:type="gramStart"/>
      <w:r w:rsidRPr="00411BA3">
        <w:rPr>
          <w:lang w:val="en-US"/>
        </w:rPr>
        <w:t>После</w:t>
      </w:r>
      <w:proofErr w:type="spellEnd"/>
      <w:r w:rsidRPr="00411BA3">
        <w:rPr>
          <w:lang w:val="en-US"/>
        </w:rPr>
        <w:t xml:space="preserve"> </w:t>
      </w:r>
      <w:proofErr w:type="spellStart"/>
      <w:r w:rsidRPr="00411BA3">
        <w:rPr>
          <w:lang w:val="en-US"/>
        </w:rPr>
        <w:t>этого</w:t>
      </w:r>
      <w:proofErr w:type="spellEnd"/>
      <w:r w:rsidRPr="00411BA3">
        <w:rPr>
          <w:lang w:val="en-US"/>
        </w:rPr>
        <w:t xml:space="preserve"> у </w:t>
      </w:r>
      <w:proofErr w:type="spellStart"/>
      <w:r w:rsidRPr="00411BA3">
        <w:rPr>
          <w:lang w:val="en-US"/>
        </w:rPr>
        <w:t>заказчика</w:t>
      </w:r>
      <w:proofErr w:type="spellEnd"/>
      <w:r w:rsidRPr="00411BA3">
        <w:rPr>
          <w:lang w:val="en-US"/>
        </w:rPr>
        <w:t xml:space="preserve"> </w:t>
      </w:r>
      <w:proofErr w:type="spellStart"/>
      <w:r w:rsidRPr="00411BA3">
        <w:rPr>
          <w:lang w:val="en-US"/>
        </w:rPr>
        <w:t>нет</w:t>
      </w:r>
      <w:proofErr w:type="spellEnd"/>
      <w:r w:rsidRPr="00411BA3">
        <w:rPr>
          <w:lang w:val="en-US"/>
        </w:rPr>
        <w:t xml:space="preserve"> </w:t>
      </w:r>
      <w:proofErr w:type="spellStart"/>
      <w:r w:rsidRPr="00411BA3">
        <w:rPr>
          <w:lang w:val="en-US"/>
        </w:rPr>
        <w:t>права</w:t>
      </w:r>
      <w:proofErr w:type="spellEnd"/>
      <w:r w:rsidRPr="00411BA3">
        <w:rPr>
          <w:lang w:val="en-US"/>
        </w:rPr>
        <w:t xml:space="preserve"> </w:t>
      </w:r>
      <w:proofErr w:type="spellStart"/>
      <w:r w:rsidRPr="00411BA3">
        <w:rPr>
          <w:lang w:val="en-US"/>
        </w:rPr>
        <w:t>на</w:t>
      </w:r>
      <w:proofErr w:type="spellEnd"/>
      <w:r w:rsidRPr="00411BA3">
        <w:rPr>
          <w:lang w:val="en-US"/>
        </w:rPr>
        <w:t xml:space="preserve"> </w:t>
      </w:r>
      <w:proofErr w:type="spellStart"/>
      <w:r w:rsidRPr="00411BA3">
        <w:rPr>
          <w:lang w:val="en-US"/>
        </w:rPr>
        <w:t>выплаты</w:t>
      </w:r>
      <w:proofErr w:type="spellEnd"/>
      <w:r w:rsidRPr="00411BA3">
        <w:rPr>
          <w:lang w:val="en-US"/>
        </w:rPr>
        <w:t>.</w:t>
      </w:r>
      <w:proofErr w:type="gramEnd"/>
    </w:p>
    <w:p w:rsidR="00411BA3" w:rsidRPr="00411BA3" w:rsidRDefault="00411BA3" w:rsidP="00411BA3">
      <w:pPr>
        <w:pStyle w:val="aa"/>
        <w:tabs>
          <w:tab w:val="left" w:pos="851"/>
        </w:tabs>
        <w:ind w:firstLine="851"/>
        <w:jc w:val="both"/>
      </w:pPr>
      <w:r w:rsidRPr="00411BA3">
        <w:t>Контролеры и суды признали такое условие незаконным:</w:t>
      </w:r>
    </w:p>
    <w:p w:rsidR="00411BA3" w:rsidRPr="00411BA3" w:rsidRDefault="00411BA3" w:rsidP="00411BA3">
      <w:pPr>
        <w:pStyle w:val="aa"/>
        <w:tabs>
          <w:tab w:val="left" w:pos="851"/>
        </w:tabs>
        <w:ind w:firstLine="851"/>
        <w:jc w:val="both"/>
      </w:pPr>
      <w:r w:rsidRPr="00411BA3">
        <w:t>- исполнение требования зависит от даты его получения банком, а не от отправления;</w:t>
      </w:r>
    </w:p>
    <w:p w:rsidR="00411BA3" w:rsidRPr="00411BA3" w:rsidRDefault="00411BA3" w:rsidP="00411BA3">
      <w:pPr>
        <w:pStyle w:val="aa"/>
        <w:tabs>
          <w:tab w:val="left" w:pos="851"/>
        </w:tabs>
        <w:ind w:firstLine="851"/>
        <w:jc w:val="both"/>
      </w:pPr>
      <w:r w:rsidRPr="00411BA3">
        <w:t>- момент получения требования по почте не связан с волеизъявлением заказчика;</w:t>
      </w:r>
    </w:p>
    <w:p w:rsidR="00411BA3" w:rsidRPr="00411BA3" w:rsidRDefault="00411BA3" w:rsidP="00411BA3">
      <w:pPr>
        <w:pStyle w:val="aa"/>
        <w:tabs>
          <w:tab w:val="left" w:pos="851"/>
        </w:tabs>
        <w:ind w:firstLine="851"/>
        <w:jc w:val="both"/>
      </w:pPr>
      <w:r w:rsidRPr="00411BA3">
        <w:t>- право на выплаты не должно зависеть от третьих лиц или работы электронной почты.</w:t>
      </w:r>
    </w:p>
    <w:p w:rsidR="00411BA3" w:rsidRPr="00411BA3" w:rsidRDefault="00411BA3" w:rsidP="00411BA3">
      <w:pPr>
        <w:pStyle w:val="aa"/>
        <w:tabs>
          <w:tab w:val="left" w:pos="851"/>
        </w:tabs>
        <w:ind w:firstLine="851"/>
        <w:jc w:val="both"/>
      </w:pPr>
      <w:r w:rsidRPr="00411BA3">
        <w:t xml:space="preserve">Суды также отклонили довод победителя о том, что заказчик знал о несоответствии гарантии, но не сообщил ему об этом для переоформления. Он проинформировал участника, составив протокол о признании последнего </w:t>
      </w:r>
      <w:proofErr w:type="gramStart"/>
      <w:r w:rsidRPr="00411BA3">
        <w:t>уклонившимся</w:t>
      </w:r>
      <w:proofErr w:type="gramEnd"/>
      <w:r w:rsidRPr="00411BA3">
        <w:t xml:space="preserve"> от заключения контракта.</w:t>
      </w:r>
    </w:p>
    <w:p w:rsidR="00411BA3" w:rsidRPr="00411BA3" w:rsidRDefault="00411BA3" w:rsidP="00411BA3">
      <w:pPr>
        <w:pStyle w:val="aa"/>
        <w:tabs>
          <w:tab w:val="left" w:pos="851"/>
        </w:tabs>
        <w:ind w:firstLine="851"/>
        <w:jc w:val="both"/>
      </w:pPr>
      <w:r w:rsidRPr="00411BA3">
        <w:t xml:space="preserve">Похожие выводы о сокращении сроков предоставления требований по гарантии делало, в частности, Владимирское УФАС, Кировское УФАС. </w:t>
      </w:r>
      <w:proofErr w:type="gramStart"/>
      <w:r w:rsidRPr="00411BA3">
        <w:t>Татарстанское УФАС хоть и признало спорное условие незаконным, но уклонившимся победителя не посчитало.</w:t>
      </w:r>
      <w:proofErr w:type="gramEnd"/>
    </w:p>
    <w:p w:rsidR="00411BA3" w:rsidRPr="00411BA3" w:rsidRDefault="00411BA3" w:rsidP="00DD2071">
      <w:pPr>
        <w:pStyle w:val="aa"/>
        <w:tabs>
          <w:tab w:val="left" w:pos="851"/>
        </w:tabs>
        <w:ind w:firstLine="851"/>
        <w:jc w:val="both"/>
      </w:pPr>
      <w:r w:rsidRPr="00411BA3">
        <w:t xml:space="preserve">Документ: Постановление АС Московского округа от 17.12.2020 по делу </w:t>
      </w:r>
      <w:r w:rsidR="0012223A">
        <w:t>№</w:t>
      </w:r>
      <w:r w:rsidRPr="00411BA3">
        <w:t xml:space="preserve"> А40-14754/20-2-77</w:t>
      </w:r>
      <w:r w:rsidR="0012223A">
        <w:t>.</w:t>
      </w:r>
    </w:p>
    <w:p w:rsidR="00313062" w:rsidRPr="00CC269C" w:rsidRDefault="004F7F70" w:rsidP="004F7F70">
      <w:pPr>
        <w:pStyle w:val="aa"/>
        <w:tabs>
          <w:tab w:val="left" w:pos="851"/>
        </w:tabs>
        <w:ind w:firstLine="851"/>
        <w:jc w:val="center"/>
      </w:pPr>
      <w:r>
        <w:rPr>
          <w:u w:val="single"/>
        </w:rPr>
        <w:t>«</w:t>
      </w:r>
      <w:r w:rsidR="00313062" w:rsidRPr="004F7F70">
        <w:rPr>
          <w:u w:val="single"/>
        </w:rPr>
        <w:t>Обзор судебной практики по актуальным вопросам применения законодате</w:t>
      </w:r>
      <w:r>
        <w:rPr>
          <w:u w:val="single"/>
        </w:rPr>
        <w:t>льства о банкротстве гражданина»</w:t>
      </w:r>
      <w:r w:rsidR="00313062" w:rsidRPr="004F7F70">
        <w:rPr>
          <w:u w:val="single"/>
        </w:rPr>
        <w:t xml:space="preserve"> (Утв. президиумом Арбитражного суда Уральского округа 24.07.2020)</w:t>
      </w:r>
    </w:p>
    <w:p w:rsidR="00313062" w:rsidRPr="00CC269C" w:rsidRDefault="00313062" w:rsidP="00BC1344">
      <w:pPr>
        <w:pStyle w:val="aa"/>
        <w:tabs>
          <w:tab w:val="left" w:pos="851"/>
        </w:tabs>
        <w:ind w:firstLine="851"/>
        <w:jc w:val="both"/>
      </w:pPr>
      <w:r w:rsidRPr="00CC269C">
        <w:t>Арбитражный суд Уральского округа обобщил судебную практику по вопросам применения законодательства о банкротстве гражданина</w:t>
      </w:r>
      <w:r w:rsidR="004F7F70">
        <w:t>.</w:t>
      </w:r>
    </w:p>
    <w:p w:rsidR="00313062" w:rsidRPr="00CC269C" w:rsidRDefault="00313062" w:rsidP="00BC1344">
      <w:pPr>
        <w:pStyle w:val="aa"/>
        <w:tabs>
          <w:tab w:val="left" w:pos="851"/>
        </w:tabs>
        <w:ind w:firstLine="851"/>
        <w:jc w:val="both"/>
      </w:pPr>
      <w:r w:rsidRPr="00CC269C">
        <w:t>В обзоре приведены, в частности, следующие позиции судов:</w:t>
      </w:r>
    </w:p>
    <w:p w:rsidR="00313062" w:rsidRPr="00CC269C" w:rsidRDefault="00313062" w:rsidP="00BC1344">
      <w:pPr>
        <w:pStyle w:val="aa"/>
        <w:tabs>
          <w:tab w:val="left" w:pos="851"/>
        </w:tabs>
        <w:ind w:firstLine="851"/>
        <w:jc w:val="both"/>
      </w:pPr>
      <w:proofErr w:type="gramStart"/>
      <w:r w:rsidRPr="00CC269C">
        <w:t xml:space="preserve">в силу принципа единства судьбы земельных участков и прочно связанных с ними объектов реализация принадлежащего гражданину на праве общей собственности с супругом (бывшим супругом) жилого дома без земельного участка, на котором он </w:t>
      </w:r>
      <w:r w:rsidRPr="00CC269C">
        <w:lastRenderedPageBreak/>
        <w:t>расположен, на том основании, что данный земельный участок является личной собственностью супруга (бывшего супруга) должника, не допускается;</w:t>
      </w:r>
      <w:proofErr w:type="gramEnd"/>
    </w:p>
    <w:p w:rsidR="00313062" w:rsidRPr="00CC269C" w:rsidRDefault="00313062" w:rsidP="00BC1344">
      <w:pPr>
        <w:pStyle w:val="aa"/>
        <w:tabs>
          <w:tab w:val="left" w:pos="851"/>
        </w:tabs>
        <w:ind w:firstLine="851"/>
        <w:jc w:val="both"/>
      </w:pPr>
      <w:r w:rsidRPr="00CC269C">
        <w:t>по спорам о признании долга общим обязательством супругов кредитору достаточно привести серьезные доводы и представить существенные косвенные свидетельства об использовании предоставленных им средств на нужды семьи (улучшение имущественного положения семьи), после чего бремя доказывания обратного переходит на супругов;</w:t>
      </w:r>
    </w:p>
    <w:p w:rsidR="004F7F70" w:rsidRDefault="00313062" w:rsidP="00BC1344">
      <w:pPr>
        <w:pStyle w:val="aa"/>
        <w:tabs>
          <w:tab w:val="left" w:pos="851"/>
        </w:tabs>
        <w:ind w:firstLine="851"/>
        <w:jc w:val="both"/>
      </w:pPr>
      <w:r w:rsidRPr="00CC269C">
        <w:t>бремя доказывания принадлежности находящегося в жилом помещении должника-гражданина имущества на праве личной собственности другим членам его семьи лежит на должнике и лицах, заявляющих о своих правах на указанное имущество;</w:t>
      </w:r>
    </w:p>
    <w:p w:rsidR="00313062" w:rsidRPr="00CC269C" w:rsidRDefault="00313062" w:rsidP="00BC1344">
      <w:pPr>
        <w:pStyle w:val="aa"/>
        <w:tabs>
          <w:tab w:val="left" w:pos="851"/>
        </w:tabs>
        <w:ind w:firstLine="851"/>
        <w:jc w:val="both"/>
      </w:pPr>
      <w:r w:rsidRPr="00CC269C">
        <w:t>при исследовании вопроса о наличии у жилого помещения исполнительского иммунитета необходимо установить круг лиц, имеющих право пользования спорным жилым помещением, и привлечь их к участию в обособленном споре;</w:t>
      </w:r>
    </w:p>
    <w:p w:rsidR="00582BA4" w:rsidRDefault="00313062" w:rsidP="00BC1344">
      <w:pPr>
        <w:pStyle w:val="aa"/>
        <w:tabs>
          <w:tab w:val="left" w:pos="851"/>
        </w:tabs>
        <w:ind w:firstLine="851"/>
        <w:jc w:val="both"/>
      </w:pPr>
      <w:r w:rsidRPr="00CC269C">
        <w:t>разрешая вопрос о предоставлении жилому помещению исполнительского иммунитета, суд наряду с иными доказательствами должен оценить поведение должника с точки зрения добросовестного осуществления прав.</w:t>
      </w:r>
    </w:p>
    <w:p w:rsidR="0012238B" w:rsidRPr="00A64C88" w:rsidRDefault="0012238B" w:rsidP="00A64C88">
      <w:pPr>
        <w:pStyle w:val="aa"/>
        <w:tabs>
          <w:tab w:val="left" w:pos="851"/>
        </w:tabs>
        <w:ind w:firstLine="851"/>
        <w:jc w:val="center"/>
        <w:rPr>
          <w:u w:val="single"/>
        </w:rPr>
      </w:pPr>
      <w:r w:rsidRPr="00A64C88">
        <w:rPr>
          <w:u w:val="single"/>
        </w:rPr>
        <w:t>Как оштрафуют управляющую компанию за нарушение условий лицензии в нескольких МКД, разъяснил ВС РФ</w:t>
      </w:r>
    </w:p>
    <w:p w:rsidR="00582BA4" w:rsidRDefault="0012238B" w:rsidP="00BC1344">
      <w:pPr>
        <w:pStyle w:val="aa"/>
        <w:tabs>
          <w:tab w:val="left" w:pos="851"/>
        </w:tabs>
        <w:ind w:firstLine="851"/>
        <w:jc w:val="both"/>
      </w:pPr>
      <w:r w:rsidRPr="00CC269C">
        <w:t>В ходе прокурорской проверки нескольких домов выявили, что управляющая компания нарушает правила содержания общего имущества. Ее оштрафовали за нарушение требований лицензии по управлению МКД. Компания пожаловалась в суд.</w:t>
      </w:r>
    </w:p>
    <w:p w:rsidR="0012238B" w:rsidRPr="00CC269C" w:rsidRDefault="0012238B" w:rsidP="00BC1344">
      <w:pPr>
        <w:pStyle w:val="aa"/>
        <w:tabs>
          <w:tab w:val="left" w:pos="851"/>
        </w:tabs>
        <w:ind w:firstLine="851"/>
        <w:jc w:val="both"/>
      </w:pPr>
      <w:r w:rsidRPr="00CC269C">
        <w:t>Первая инстанция заявление удовлетворила. Ранее компанию за несоблюдение лицензионных требований в результате этой же проверки уже штрафовали.</w:t>
      </w:r>
      <w:r w:rsidR="007E4AC6">
        <w:t xml:space="preserve"> </w:t>
      </w:r>
      <w:r w:rsidRPr="00CC269C">
        <w:t>Кассация с этим не согласилась. Проверка установила ряд нарушений в разных домах. За каждое из них компанию нужно наказывать отдельно.</w:t>
      </w:r>
    </w:p>
    <w:p w:rsidR="0012238B" w:rsidRPr="00CC269C" w:rsidRDefault="0012238B" w:rsidP="00BC1344">
      <w:pPr>
        <w:pStyle w:val="aa"/>
        <w:tabs>
          <w:tab w:val="left" w:pos="851"/>
        </w:tabs>
        <w:ind w:firstLine="851"/>
        <w:jc w:val="both"/>
      </w:pPr>
      <w:r w:rsidRPr="00CC269C">
        <w:t>ВС РФ оставил в силе решение первой инстанции. Компания не соблюдала требования одной лицензии в нескольких домах. Нарушения выявили в результате одной проверки. Каждое из них квалифицируется как нарушение лицензионных требований по управлению МКД. Эти эпизоды образуют единое правонарушение. В данном случае штрафовать отдельно за нарушения по каждому дому компанию нельзя.</w:t>
      </w:r>
    </w:p>
    <w:p w:rsidR="0012238B" w:rsidRPr="00CC269C" w:rsidRDefault="0012238B" w:rsidP="00BC1344">
      <w:pPr>
        <w:pStyle w:val="aa"/>
        <w:tabs>
          <w:tab w:val="left" w:pos="851"/>
        </w:tabs>
        <w:ind w:firstLine="851"/>
        <w:jc w:val="both"/>
      </w:pPr>
      <w:r w:rsidRPr="00CC269C">
        <w:t>Документ: О</w:t>
      </w:r>
      <w:r w:rsidR="007E4AC6">
        <w:t>пределение ВС РФ от 01.02.2021 №</w:t>
      </w:r>
      <w:r w:rsidRPr="00CC269C">
        <w:t xml:space="preserve"> 301-ЭС20-15182</w:t>
      </w:r>
      <w:r w:rsidR="007E4AC6">
        <w:t>.</w:t>
      </w:r>
    </w:p>
    <w:p w:rsidR="002975DF" w:rsidRPr="007E4AC6" w:rsidRDefault="002975DF" w:rsidP="007E4AC6">
      <w:pPr>
        <w:pStyle w:val="aa"/>
        <w:tabs>
          <w:tab w:val="left" w:pos="851"/>
        </w:tabs>
        <w:ind w:firstLine="851"/>
        <w:jc w:val="center"/>
        <w:rPr>
          <w:u w:val="single"/>
        </w:rPr>
      </w:pPr>
      <w:r w:rsidRPr="007E4AC6">
        <w:rPr>
          <w:u w:val="single"/>
        </w:rPr>
        <w:t xml:space="preserve">ВС РФ пояснил, чем отличается </w:t>
      </w:r>
      <w:proofErr w:type="spellStart"/>
      <w:r w:rsidRPr="007E4AC6">
        <w:rPr>
          <w:u w:val="single"/>
        </w:rPr>
        <w:t>машино</w:t>
      </w:r>
      <w:proofErr w:type="spellEnd"/>
      <w:r w:rsidRPr="007E4AC6">
        <w:rPr>
          <w:u w:val="single"/>
        </w:rPr>
        <w:t>-место от нежилого помещения, в деле о банкротстве застройщика</w:t>
      </w:r>
    </w:p>
    <w:p w:rsidR="002975DF" w:rsidRPr="00CC269C" w:rsidRDefault="002975DF" w:rsidP="00BC1344">
      <w:pPr>
        <w:pStyle w:val="aa"/>
        <w:tabs>
          <w:tab w:val="left" w:pos="851"/>
        </w:tabs>
        <w:ind w:firstLine="851"/>
        <w:jc w:val="both"/>
      </w:pPr>
      <w:r w:rsidRPr="00CC269C">
        <w:t xml:space="preserve">ВС РФ пояснил, чем отличается </w:t>
      </w:r>
      <w:proofErr w:type="spellStart"/>
      <w:r w:rsidRPr="00CC269C">
        <w:t>машино</w:t>
      </w:r>
      <w:proofErr w:type="spellEnd"/>
      <w:r w:rsidRPr="00CC269C">
        <w:t>-место от нежилого помещения, в деле о банкротстве застройщика</w:t>
      </w:r>
    </w:p>
    <w:p w:rsidR="002975DF" w:rsidRPr="00CC269C" w:rsidRDefault="002975DF" w:rsidP="00BC1344">
      <w:pPr>
        <w:pStyle w:val="aa"/>
        <w:tabs>
          <w:tab w:val="left" w:pos="851"/>
        </w:tabs>
        <w:ind w:firstLine="851"/>
        <w:jc w:val="both"/>
      </w:pPr>
      <w:r w:rsidRPr="00CC269C">
        <w:t xml:space="preserve">Застройщика по договору долевого строительства признали банкротом. Дольщик заявил о включении в реестр требования о передаче двух квартир и двух </w:t>
      </w:r>
      <w:proofErr w:type="spellStart"/>
      <w:r w:rsidRPr="00CC269C">
        <w:t>машино</w:t>
      </w:r>
      <w:proofErr w:type="spellEnd"/>
      <w:r w:rsidRPr="00CC269C">
        <w:t>-мест.</w:t>
      </w:r>
    </w:p>
    <w:p w:rsidR="002975DF" w:rsidRPr="00CC269C" w:rsidRDefault="002975DF" w:rsidP="00BC1344">
      <w:pPr>
        <w:pStyle w:val="aa"/>
        <w:tabs>
          <w:tab w:val="left" w:pos="851"/>
        </w:tabs>
        <w:ind w:firstLine="851"/>
        <w:jc w:val="both"/>
      </w:pPr>
      <w:r w:rsidRPr="00CC269C">
        <w:t xml:space="preserve">Требования в части квартир суды удовлетворили, а вот в части </w:t>
      </w:r>
      <w:proofErr w:type="spellStart"/>
      <w:r w:rsidRPr="00CC269C">
        <w:t>машино</w:t>
      </w:r>
      <w:proofErr w:type="spellEnd"/>
      <w:r w:rsidRPr="00CC269C">
        <w:t>-мест их позиции разошлись.</w:t>
      </w:r>
    </w:p>
    <w:p w:rsidR="002975DF" w:rsidRPr="00CC269C" w:rsidRDefault="002975DF" w:rsidP="00BC1344">
      <w:pPr>
        <w:pStyle w:val="aa"/>
        <w:tabs>
          <w:tab w:val="left" w:pos="851"/>
        </w:tabs>
        <w:ind w:firstLine="851"/>
        <w:jc w:val="both"/>
      </w:pPr>
      <w:r w:rsidRPr="00CC269C">
        <w:t xml:space="preserve">Первая инстанция решила трансформировать требование </w:t>
      </w:r>
      <w:proofErr w:type="gramStart"/>
      <w:r w:rsidRPr="00CC269C">
        <w:t>в</w:t>
      </w:r>
      <w:proofErr w:type="gramEnd"/>
      <w:r w:rsidRPr="00CC269C">
        <w:t xml:space="preserve"> </w:t>
      </w:r>
      <w:proofErr w:type="gramStart"/>
      <w:r w:rsidRPr="00CC269C">
        <w:t>денежное</w:t>
      </w:r>
      <w:proofErr w:type="gramEnd"/>
      <w:r w:rsidRPr="00CC269C">
        <w:t xml:space="preserve"> и включить его в четвертую очередь. Причина - к нежилым помещениям не применяются нормы закона о банкротстве, которые направлены на защиту социальных прав участников строительства.</w:t>
      </w:r>
    </w:p>
    <w:p w:rsidR="002975DF" w:rsidRPr="00CC269C" w:rsidRDefault="002975DF" w:rsidP="00BC1344">
      <w:pPr>
        <w:pStyle w:val="aa"/>
        <w:tabs>
          <w:tab w:val="left" w:pos="851"/>
        </w:tabs>
        <w:ind w:firstLine="851"/>
        <w:jc w:val="both"/>
      </w:pPr>
      <w:r w:rsidRPr="00CC269C">
        <w:t xml:space="preserve">Апелляция с этой позицией не согласилась. В Закон о банкротстве были внесены изменения, которые позволяют включать требования о передаче </w:t>
      </w:r>
      <w:proofErr w:type="spellStart"/>
      <w:r w:rsidRPr="00CC269C">
        <w:t>машино</w:t>
      </w:r>
      <w:proofErr w:type="spellEnd"/>
      <w:r w:rsidRPr="00CC269C">
        <w:t>-мест в реестр требований, касающихся жилых помещений.</w:t>
      </w:r>
    </w:p>
    <w:p w:rsidR="002975DF" w:rsidRPr="00CC269C" w:rsidRDefault="002975DF" w:rsidP="00BC1344">
      <w:pPr>
        <w:pStyle w:val="aa"/>
        <w:tabs>
          <w:tab w:val="left" w:pos="851"/>
        </w:tabs>
        <w:ind w:firstLine="851"/>
        <w:jc w:val="both"/>
      </w:pPr>
      <w:r w:rsidRPr="00CC269C">
        <w:t xml:space="preserve">Кассация поддержала суд первой инстанции. </w:t>
      </w:r>
      <w:proofErr w:type="gramStart"/>
      <w:r w:rsidRPr="00CC269C">
        <w:t>Дополнительно было отмечено, что под нежилым понимается помещение, площадь которого не больше 7 квадратных метров.</w:t>
      </w:r>
      <w:proofErr w:type="gramEnd"/>
      <w:r w:rsidRPr="00CC269C">
        <w:t xml:space="preserve"> Машино-места превышают указанные параметры, поэтому их нельзя включать в реестр.</w:t>
      </w:r>
    </w:p>
    <w:p w:rsidR="002975DF" w:rsidRPr="00CC269C" w:rsidRDefault="002975DF" w:rsidP="00BC1344">
      <w:pPr>
        <w:pStyle w:val="aa"/>
        <w:tabs>
          <w:tab w:val="left" w:pos="851"/>
        </w:tabs>
        <w:ind w:firstLine="851"/>
        <w:jc w:val="both"/>
      </w:pPr>
      <w:r w:rsidRPr="00CC269C">
        <w:t xml:space="preserve">Верховный суд оставил в силе постановление апелляционного суда. В Законе о банкротстве установлен одинаковый правовой режим для требований дольщиков о передаче жилых, нежилых помещений и </w:t>
      </w:r>
      <w:proofErr w:type="spellStart"/>
      <w:r w:rsidRPr="00CC269C">
        <w:t>машино</w:t>
      </w:r>
      <w:proofErr w:type="spellEnd"/>
      <w:r w:rsidRPr="00CC269C">
        <w:t xml:space="preserve">-мест. При этом законодатель </w:t>
      </w:r>
      <w:r w:rsidR="00FB50B0">
        <w:lastRenderedPageBreak/>
        <w:t>разграничивает понятие «</w:t>
      </w:r>
      <w:proofErr w:type="spellStart"/>
      <w:r w:rsidRPr="00CC269C">
        <w:t>машино</w:t>
      </w:r>
      <w:proofErr w:type="spellEnd"/>
      <w:r w:rsidRPr="00CC269C">
        <w:t>-место</w:t>
      </w:r>
      <w:r w:rsidR="00FB50B0">
        <w:t>» и «</w:t>
      </w:r>
      <w:r w:rsidRPr="00CC269C">
        <w:t>нежилое помещение</w:t>
      </w:r>
      <w:r w:rsidR="00FB50B0">
        <w:t>»</w:t>
      </w:r>
      <w:bookmarkStart w:id="0" w:name="_GoBack"/>
      <w:bookmarkEnd w:id="0"/>
      <w:r w:rsidRPr="00CC269C">
        <w:t xml:space="preserve">. Так, для нежилых помещений определена максимально допустимая площадь. Для </w:t>
      </w:r>
      <w:proofErr w:type="spellStart"/>
      <w:r w:rsidRPr="00CC269C">
        <w:t>машино</w:t>
      </w:r>
      <w:proofErr w:type="spellEnd"/>
      <w:r w:rsidRPr="00CC269C">
        <w:t>-мест таких ограничений нет.</w:t>
      </w:r>
    </w:p>
    <w:p w:rsidR="002975DF" w:rsidRPr="00CC269C" w:rsidRDefault="002975DF" w:rsidP="00BC1344">
      <w:pPr>
        <w:pStyle w:val="aa"/>
        <w:tabs>
          <w:tab w:val="left" w:pos="851"/>
        </w:tabs>
        <w:ind w:firstLine="851"/>
        <w:jc w:val="both"/>
      </w:pPr>
      <w:r w:rsidRPr="00CC269C">
        <w:t>Документ: О</w:t>
      </w:r>
      <w:r w:rsidR="00FB50B0">
        <w:t>пределение ВС РФ от 21.01.2021 №</w:t>
      </w:r>
      <w:r w:rsidRPr="00CC269C">
        <w:t xml:space="preserve"> 307-ЭС20-4804 (7)</w:t>
      </w:r>
      <w:r w:rsidR="00AF7A4E">
        <w:t>.</w:t>
      </w:r>
    </w:p>
    <w:p w:rsidR="00A501E7" w:rsidRPr="00AF7A4E" w:rsidRDefault="00A501E7" w:rsidP="00AF7A4E">
      <w:pPr>
        <w:pStyle w:val="aa"/>
        <w:tabs>
          <w:tab w:val="left" w:pos="851"/>
        </w:tabs>
        <w:ind w:firstLine="851"/>
        <w:jc w:val="center"/>
        <w:rPr>
          <w:u w:val="single"/>
        </w:rPr>
      </w:pPr>
      <w:r w:rsidRPr="00AF7A4E">
        <w:rPr>
          <w:u w:val="single"/>
        </w:rPr>
        <w:t>Суд разобрался, является ли часть помещения без отдельного входа обособленным объектом недвижимости</w:t>
      </w:r>
    </w:p>
    <w:p w:rsidR="00A501E7" w:rsidRPr="00CC269C" w:rsidRDefault="00A501E7" w:rsidP="00BC1344">
      <w:pPr>
        <w:pStyle w:val="aa"/>
        <w:tabs>
          <w:tab w:val="left" w:pos="851"/>
        </w:tabs>
        <w:ind w:firstLine="851"/>
        <w:jc w:val="both"/>
      </w:pPr>
      <w:r w:rsidRPr="00CC269C">
        <w:t>Суд разобрался, является ли часть помещения без отдельного входа обособленным объектом недвижимости</w:t>
      </w:r>
      <w:r w:rsidR="00AF7A4E">
        <w:t>.</w:t>
      </w:r>
    </w:p>
    <w:p w:rsidR="00A501E7" w:rsidRPr="00CC269C" w:rsidRDefault="00A501E7" w:rsidP="00BC1344">
      <w:pPr>
        <w:pStyle w:val="aa"/>
        <w:tabs>
          <w:tab w:val="left" w:pos="851"/>
        </w:tabs>
        <w:ind w:firstLine="851"/>
        <w:jc w:val="both"/>
      </w:pPr>
      <w:r w:rsidRPr="00CC269C">
        <w:t>Арендатор муниципальной недвижимости обратился за ее выкупом в преимущественном порядке. Окружная администрация дважды отказалась заключать договор купли-продажи. Помещение нельзя приватизировать, оно не является самостоятельным объектом недвижимости. Тогда арендатор обратился в суд.</w:t>
      </w:r>
    </w:p>
    <w:p w:rsidR="00A501E7" w:rsidRPr="00CC269C" w:rsidRDefault="00A501E7" w:rsidP="00BC1344">
      <w:pPr>
        <w:pStyle w:val="aa"/>
        <w:tabs>
          <w:tab w:val="left" w:pos="851"/>
        </w:tabs>
        <w:ind w:firstLine="851"/>
        <w:jc w:val="both"/>
      </w:pPr>
      <w:r w:rsidRPr="00CC269C">
        <w:t>Первая инстанция признала отказ незаконным.</w:t>
      </w:r>
    </w:p>
    <w:p w:rsidR="00A501E7" w:rsidRPr="00CC269C" w:rsidRDefault="00A501E7" w:rsidP="00BC1344">
      <w:pPr>
        <w:pStyle w:val="aa"/>
        <w:tabs>
          <w:tab w:val="left" w:pos="851"/>
        </w:tabs>
        <w:ind w:firstLine="851"/>
        <w:jc w:val="both"/>
      </w:pPr>
      <w:r w:rsidRPr="00CC269C">
        <w:t>Апелляция поддержала решение администрации. Арендуемую часть нежилого помещения нельзя выкупить в преимущественном порядке, поскольку она не сформирована как обособленный объект недвижимости, не поставлена на кадастровый учет. Есть вход только через смежное помещение.</w:t>
      </w:r>
    </w:p>
    <w:p w:rsidR="00A501E7" w:rsidRPr="00CC269C" w:rsidRDefault="00A501E7" w:rsidP="00BC1344">
      <w:pPr>
        <w:pStyle w:val="aa"/>
        <w:tabs>
          <w:tab w:val="left" w:pos="851"/>
        </w:tabs>
        <w:ind w:firstLine="851"/>
        <w:jc w:val="both"/>
      </w:pPr>
      <w:r w:rsidRPr="00CC269C">
        <w:t xml:space="preserve">Суд округа с апелляцией не согласился. Спорный объект отделен строительными конструкциями, имеет в техпаспорте свой номер, </w:t>
      </w:r>
      <w:proofErr w:type="gramStart"/>
      <w:r w:rsidRPr="00CC269C">
        <w:t>а</w:t>
      </w:r>
      <w:proofErr w:type="gramEnd"/>
      <w:r w:rsidRPr="00CC269C">
        <w:t xml:space="preserve"> следовательно, является обособленным. На его изолированность не влияет тот факт, что у объекта нет отдельного входа. От того, поставлено ли это помещение на кадастровый учет, преимущественное право покупки не зависит.</w:t>
      </w:r>
    </w:p>
    <w:p w:rsidR="009916DD" w:rsidRPr="00CC269C" w:rsidRDefault="00A501E7" w:rsidP="00BC1344">
      <w:pPr>
        <w:pStyle w:val="aa"/>
        <w:tabs>
          <w:tab w:val="left" w:pos="851"/>
        </w:tabs>
        <w:ind w:firstLine="851"/>
        <w:jc w:val="both"/>
      </w:pPr>
      <w:r w:rsidRPr="00CC269C">
        <w:t>Документ: Постановление АС Восточно-Сибирског</w:t>
      </w:r>
      <w:r w:rsidR="00AF7A4E">
        <w:t>о округа от 25.12.2020 по делу №</w:t>
      </w:r>
      <w:r w:rsidRPr="00CC269C">
        <w:t xml:space="preserve"> А58-4369/2019</w:t>
      </w:r>
      <w:r w:rsidR="00AF7A4E">
        <w:t>.</w:t>
      </w:r>
    </w:p>
    <w:p w:rsidR="00487CA9" w:rsidRPr="009916DD" w:rsidRDefault="00487CA9" w:rsidP="009916DD">
      <w:pPr>
        <w:pStyle w:val="aa"/>
        <w:tabs>
          <w:tab w:val="left" w:pos="851"/>
        </w:tabs>
        <w:ind w:firstLine="851"/>
        <w:jc w:val="center"/>
        <w:rPr>
          <w:u w:val="single"/>
        </w:rPr>
      </w:pPr>
      <w:r w:rsidRPr="009916DD">
        <w:rPr>
          <w:u w:val="single"/>
        </w:rPr>
        <w:t>Постановление Главного государственного сани</w:t>
      </w:r>
      <w:r w:rsidR="009916DD">
        <w:rPr>
          <w:u w:val="single"/>
        </w:rPr>
        <w:t>тарного врача РФ от 28.01.2021 №</w:t>
      </w:r>
      <w:r w:rsidRPr="009916DD">
        <w:rPr>
          <w:u w:val="single"/>
        </w:rPr>
        <w:t>3</w:t>
      </w:r>
      <w:r w:rsidR="009916DD">
        <w:rPr>
          <w:u w:val="single"/>
        </w:rPr>
        <w:t xml:space="preserve"> «</w:t>
      </w:r>
      <w:r w:rsidRPr="009916DD">
        <w:rPr>
          <w:u w:val="single"/>
        </w:rPr>
        <w:t xml:space="preserve">Об утверждении санитарных правил и норм СанПиН 2.1.3684-21 </w:t>
      </w:r>
      <w:r w:rsidR="009916DD">
        <w:rPr>
          <w:u w:val="single"/>
        </w:rPr>
        <w:t>«</w:t>
      </w:r>
      <w:r w:rsidRPr="009916DD">
        <w:rPr>
          <w:u w:val="single"/>
        </w:rPr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</w:t>
      </w:r>
      <w:r w:rsidR="009916DD">
        <w:rPr>
          <w:u w:val="single"/>
        </w:rPr>
        <w:t xml:space="preserve"> санитарно-противоэпидемических (профилактических) мероприятий»</w:t>
      </w:r>
    </w:p>
    <w:p w:rsidR="00487CA9" w:rsidRPr="00CC269C" w:rsidRDefault="00487CA9" w:rsidP="009916DD">
      <w:pPr>
        <w:pStyle w:val="aa"/>
        <w:tabs>
          <w:tab w:val="left" w:pos="851"/>
        </w:tabs>
        <w:ind w:firstLine="851"/>
        <w:jc w:val="center"/>
      </w:pPr>
      <w:r w:rsidRPr="009916DD">
        <w:rPr>
          <w:u w:val="single"/>
        </w:rPr>
        <w:t>Зарегистрирова</w:t>
      </w:r>
      <w:r w:rsidR="009916DD">
        <w:rPr>
          <w:u w:val="single"/>
        </w:rPr>
        <w:t>но в Минюсте России 29.01.2021 № 62297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 xml:space="preserve">С 1 марта 2021 г. вводятся в действие обобщенные санитарные правила и нормы СанПиН 2.1.3684-21 </w:t>
      </w:r>
      <w:r w:rsidR="009916DD">
        <w:t>«</w:t>
      </w:r>
      <w:r w:rsidRPr="00CC269C">
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</w:t>
      </w:r>
      <w:r w:rsidR="009916DD">
        <w:t xml:space="preserve"> (профилактических) мероприятий».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>Указанными санитарными правилами устанавливаются санитарно-эпидемиологические требования: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>к содержанию территорий городских и сельских поселений;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>к обеспечению качества атмосферного воздуха;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>к качеству воды питьевого и хозяйственно-бытового водоснабжения;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>к водным объектам;</w:t>
      </w:r>
    </w:p>
    <w:p w:rsidR="009916DD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>к охране прибрежных вод морей от загрязнения в местах водопользования населения;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>к качеству почвы;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>к устройству, оборудованию и содержанию зданий и сооружений;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>к осуществлению санитарной обработки лиц без определенного места жительства и их вещей;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>к обращению с отходами;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>к отходам животноводства (навоза) и птицеводства (помета);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lastRenderedPageBreak/>
        <w:t xml:space="preserve">к обращению пестицидов и </w:t>
      </w:r>
      <w:proofErr w:type="spellStart"/>
      <w:r w:rsidRPr="00CC269C">
        <w:t>агрохимикатов</w:t>
      </w:r>
      <w:proofErr w:type="spellEnd"/>
      <w:r w:rsidRPr="00CC269C">
        <w:t>;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>к размещению и эксплуатации радиоэлектронных средств.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>Приводится перечень постановлений Главного государственного санитарного врача РФ, утр</w:t>
      </w:r>
      <w:r w:rsidR="009916DD">
        <w:t>ачивающих силу с 01.03.2021.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  <w:r w:rsidRPr="00CC269C">
        <w:t xml:space="preserve">Санитарные правила и нормы СанПиН 2.1.3684-21 действуют до </w:t>
      </w:r>
      <w:r w:rsidR="009916DD">
        <w:t>0</w:t>
      </w:r>
      <w:r w:rsidRPr="00CC269C">
        <w:t>1</w:t>
      </w:r>
      <w:r w:rsidR="009916DD">
        <w:t>.03.</w:t>
      </w:r>
      <w:r w:rsidRPr="00CC269C">
        <w:t>2027.</w:t>
      </w: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</w:p>
    <w:p w:rsidR="00487CA9" w:rsidRPr="00CC269C" w:rsidRDefault="00487CA9" w:rsidP="00BC1344">
      <w:pPr>
        <w:pStyle w:val="aa"/>
        <w:tabs>
          <w:tab w:val="left" w:pos="851"/>
        </w:tabs>
        <w:ind w:firstLine="851"/>
        <w:jc w:val="both"/>
      </w:pPr>
    </w:p>
    <w:p w:rsidR="007A4120" w:rsidRPr="00CC269C" w:rsidRDefault="007A4120" w:rsidP="00BC1344">
      <w:pPr>
        <w:pStyle w:val="aa"/>
        <w:tabs>
          <w:tab w:val="left" w:pos="851"/>
        </w:tabs>
        <w:ind w:firstLine="851"/>
        <w:jc w:val="both"/>
      </w:pPr>
    </w:p>
    <w:p w:rsidR="001C3090" w:rsidRPr="00CC269C" w:rsidRDefault="001C3090" w:rsidP="00BC1344">
      <w:pPr>
        <w:pStyle w:val="aa"/>
        <w:tabs>
          <w:tab w:val="left" w:pos="851"/>
        </w:tabs>
        <w:ind w:firstLine="851"/>
        <w:jc w:val="both"/>
      </w:pPr>
    </w:p>
    <w:p w:rsidR="007A4120" w:rsidRPr="00CC269C" w:rsidRDefault="007A4120" w:rsidP="00BC1344">
      <w:pPr>
        <w:pStyle w:val="aa"/>
        <w:tabs>
          <w:tab w:val="left" w:pos="851"/>
        </w:tabs>
        <w:ind w:firstLine="851"/>
        <w:jc w:val="both"/>
      </w:pPr>
    </w:p>
    <w:p w:rsidR="00E46449" w:rsidRPr="00CC269C" w:rsidRDefault="00E46449" w:rsidP="00BC1344">
      <w:pPr>
        <w:pStyle w:val="aa"/>
        <w:tabs>
          <w:tab w:val="left" w:pos="851"/>
        </w:tabs>
        <w:ind w:firstLine="851"/>
        <w:jc w:val="both"/>
      </w:pPr>
    </w:p>
    <w:p w:rsidR="001C3090" w:rsidRPr="00CC269C" w:rsidRDefault="001C3090" w:rsidP="00BC1344">
      <w:pPr>
        <w:pStyle w:val="aa"/>
        <w:tabs>
          <w:tab w:val="left" w:pos="851"/>
        </w:tabs>
        <w:ind w:firstLine="851"/>
        <w:jc w:val="both"/>
      </w:pPr>
    </w:p>
    <w:p w:rsidR="005225D8" w:rsidRPr="00CC269C" w:rsidRDefault="005225D8" w:rsidP="00BC1344">
      <w:pPr>
        <w:pStyle w:val="aa"/>
        <w:tabs>
          <w:tab w:val="left" w:pos="851"/>
        </w:tabs>
        <w:ind w:firstLine="851"/>
        <w:jc w:val="both"/>
      </w:pPr>
    </w:p>
    <w:sectPr w:rsidR="005225D8" w:rsidRPr="00CC26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819" w:rsidRDefault="00DD6819" w:rsidP="00B24CA9">
      <w:pPr>
        <w:spacing w:after="0" w:line="240" w:lineRule="auto"/>
      </w:pPr>
      <w:r>
        <w:separator/>
      </w:r>
    </w:p>
  </w:endnote>
  <w:endnote w:type="continuationSeparator" w:id="0">
    <w:p w:rsidR="00DD6819" w:rsidRDefault="00DD6819" w:rsidP="00B24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A9" w:rsidRDefault="00B24CA9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595314"/>
      <w:docPartObj>
        <w:docPartGallery w:val="Page Numbers (Bottom of Page)"/>
        <w:docPartUnique/>
      </w:docPartObj>
    </w:sdtPr>
    <w:sdtEndPr/>
    <w:sdtContent>
      <w:p w:rsidR="00B24CA9" w:rsidRDefault="00B24CA9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0B0">
          <w:rPr>
            <w:noProof/>
          </w:rPr>
          <w:t>4</w:t>
        </w:r>
        <w:r>
          <w:fldChar w:fldCharType="end"/>
        </w:r>
      </w:p>
    </w:sdtContent>
  </w:sdt>
  <w:p w:rsidR="00B24CA9" w:rsidRDefault="00B24CA9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A9" w:rsidRDefault="00B24CA9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819" w:rsidRDefault="00DD6819" w:rsidP="00B24CA9">
      <w:pPr>
        <w:spacing w:after="0" w:line="240" w:lineRule="auto"/>
      </w:pPr>
      <w:r>
        <w:separator/>
      </w:r>
    </w:p>
  </w:footnote>
  <w:footnote w:type="continuationSeparator" w:id="0">
    <w:p w:rsidR="00DD6819" w:rsidRDefault="00DD6819" w:rsidP="00B24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A9" w:rsidRDefault="00B24CA9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A9" w:rsidRDefault="00B24CA9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CA9" w:rsidRDefault="00B24CA9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3B"/>
    <w:rsid w:val="000255AC"/>
    <w:rsid w:val="000C3C37"/>
    <w:rsid w:val="000E0815"/>
    <w:rsid w:val="000F4B6C"/>
    <w:rsid w:val="001212DE"/>
    <w:rsid w:val="0012223A"/>
    <w:rsid w:val="0012238B"/>
    <w:rsid w:val="001479A0"/>
    <w:rsid w:val="001C3090"/>
    <w:rsid w:val="00206CA6"/>
    <w:rsid w:val="002975DF"/>
    <w:rsid w:val="00313062"/>
    <w:rsid w:val="00411BA3"/>
    <w:rsid w:val="00487CA9"/>
    <w:rsid w:val="004E7EF6"/>
    <w:rsid w:val="004F7F70"/>
    <w:rsid w:val="005225D8"/>
    <w:rsid w:val="005551C7"/>
    <w:rsid w:val="00582BA4"/>
    <w:rsid w:val="005D05AB"/>
    <w:rsid w:val="005E23DC"/>
    <w:rsid w:val="006B0574"/>
    <w:rsid w:val="00750505"/>
    <w:rsid w:val="007558F7"/>
    <w:rsid w:val="007A4120"/>
    <w:rsid w:val="007E4AC6"/>
    <w:rsid w:val="00892C17"/>
    <w:rsid w:val="008A268C"/>
    <w:rsid w:val="00982203"/>
    <w:rsid w:val="009916DD"/>
    <w:rsid w:val="009B4C20"/>
    <w:rsid w:val="009E0E9D"/>
    <w:rsid w:val="00A41F3B"/>
    <w:rsid w:val="00A501E7"/>
    <w:rsid w:val="00A64C88"/>
    <w:rsid w:val="00A72CFA"/>
    <w:rsid w:val="00AE4095"/>
    <w:rsid w:val="00AF7A4E"/>
    <w:rsid w:val="00B24CA9"/>
    <w:rsid w:val="00B50108"/>
    <w:rsid w:val="00B54303"/>
    <w:rsid w:val="00B9188B"/>
    <w:rsid w:val="00BC1344"/>
    <w:rsid w:val="00C0577F"/>
    <w:rsid w:val="00C3043D"/>
    <w:rsid w:val="00CA6CAA"/>
    <w:rsid w:val="00CC269C"/>
    <w:rsid w:val="00DA7CFC"/>
    <w:rsid w:val="00DD2071"/>
    <w:rsid w:val="00DD6819"/>
    <w:rsid w:val="00DF231C"/>
    <w:rsid w:val="00E46449"/>
    <w:rsid w:val="00E91D98"/>
    <w:rsid w:val="00E96DCD"/>
    <w:rsid w:val="00EA4C96"/>
    <w:rsid w:val="00F97F56"/>
    <w:rsid w:val="00FB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B2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B24CA9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B2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B24CA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B2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B24CA9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B24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B24C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AE4DA-047B-4FCC-9A0D-8CEAE10D9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1952</Words>
  <Characters>11132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84</cp:revision>
  <dcterms:created xsi:type="dcterms:W3CDTF">2021-02-03T08:39:00Z</dcterms:created>
  <dcterms:modified xsi:type="dcterms:W3CDTF">2021-02-09T05:34:00Z</dcterms:modified>
</cp:coreProperties>
</file>