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1D0" w:rsidRPr="00B811D0" w:rsidRDefault="00B811D0" w:rsidP="00B811D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>Банк России принял решение повысить ключевую ставку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По </w:t>
      </w:r>
      <w:hyperlink r:id="rId5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информации Банка России от 17.12.2021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Совет директоров Банка России принял решение повысить ключевую ставку на 100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б.п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 xml:space="preserve">., до 8,50% годовых. 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Совет директоров Банка России отмечает, что инфляция складывается выше октябрьского прогноза Банка России. Вклад в инфляцию со стороны устойчивых факторов остается существенным в связи с более быстрым расширением спроса по сравнению с возможностями наращивания выпуска. В этих условиях и с учетом растущих инфляционных ожиданий баланс рисков для инфляции значимо смещен в сторону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проинфляционных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>. Это может привести к более значительному и продолжительному отклонению инфляции вверх от цели. Проводимая Банком России денежно-кредитная политика направлена на ограничение этого риска и возвращение инфляции к 4%.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При развитии ситуации в соответствии с базовым прогнозом Банк России допускает возможность дальнейшего повышения ключевой ставки на ближайших заседаниях. Решения по ключевой ставке будут приниматься с учетом фактической и ожидаемой динамики инфляции относительно цели, развития экономики на прогнозном горизонте, а также оценки рисков со стороны внутренних и внешних условий и реакции на них финансовых рынков. По прогнозу Банка России, с учетом проводимой денежно-кредитной политики годовая инфляция снизится до 4,0-4,5% к концу 2022 года и в дальнейшем будет находиться вблизи 4%.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Следующее заседание Совета директоров Банка России, на котором будет рассматриваться вопрос об уровне ключевой ставки, запланировано на февраль 2022 года.</w:t>
      </w:r>
    </w:p>
    <w:p w:rsidR="00D70034" w:rsidRDefault="00D70034" w:rsidP="00B811D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 xml:space="preserve">Уточнен перечень сведений, содержащихся в ЕГРН, и порядок их представления в исполнительные органы </w:t>
      </w:r>
      <w:proofErr w:type="spellStart"/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>госвласти</w:t>
      </w:r>
      <w:proofErr w:type="spellEnd"/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субъектов РФ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 xml:space="preserve">Приказом </w:t>
        </w:r>
        <w:proofErr w:type="spellStart"/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Росреестра</w:t>
        </w:r>
        <w:proofErr w:type="spellEnd"/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 xml:space="preserve"> от 24.11.2021 N </w:t>
        </w:r>
        <w:proofErr w:type="gramStart"/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</w:t>
        </w:r>
        <w:proofErr w:type="gramEnd"/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/0537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внесены изменения в </w:t>
      </w:r>
      <w:hyperlink r:id="rId7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состав сведений, содержащихся в Едином государственном реестре недвижимости, предоставляемых в исполнительные органы государственной власти субъектов Российской Федерации, сроки, порядок и требования к формату их предоставления в электронной форме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hyperlink r:id="rId8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 xml:space="preserve">приказом </w:t>
        </w:r>
        <w:proofErr w:type="spellStart"/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Росреестра</w:t>
        </w:r>
        <w:proofErr w:type="spellEnd"/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 xml:space="preserve"> от 06.08.2020 N П/0282</w:t>
        </w:r>
      </w:hyperlink>
      <w:r w:rsidRPr="00B811D0">
        <w:rPr>
          <w:rFonts w:ascii="Times New Roman" w:hAnsi="Times New Roman" w:cs="Times New Roman"/>
          <w:sz w:val="24"/>
          <w:szCs w:val="24"/>
        </w:rPr>
        <w:t>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Изменениями предусмотрено, что: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1) в перечень объектов реестра границ ЕГРН дополнительно должны включаться сведения ЕГРН о границах кадастровых кварталов, включая сведения об учетных номерах кадастровых кварталов;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2) в перечни объектов реестра границ ЕГРН и сделок с объектами недвижимости должны включаться: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- сведения ЕГРН об объектах реестра границ ЕГРН, содержащиеся в ЕГРН по состоянию на день, предшествующий дню формирования таких сведений, включительно;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11D0">
        <w:rPr>
          <w:rFonts w:ascii="Times New Roman" w:hAnsi="Times New Roman" w:cs="Times New Roman"/>
          <w:sz w:val="24"/>
          <w:szCs w:val="24"/>
        </w:rPr>
        <w:t>- сведения о сделках с объектами недвижимости, записи о которых либо на основании которых в ЕГРН внесены записи о правах, ограничениях прав, обременениях недвижимого имущества за период со дня, по состоянию на который формировались предыдущие перечни, до дня, предшествующего дню формирования таких перечней, включительно.</w:t>
      </w:r>
      <w:proofErr w:type="gramEnd"/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Дата вступления в силу - 01.01.2022</w:t>
      </w:r>
    </w:p>
    <w:p w:rsidR="00B811D0" w:rsidRDefault="00B811D0" w:rsidP="00B811D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>Проект о принципах организации местной власти внесён в Госдуму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В Государственную Думу внесён </w:t>
      </w:r>
      <w:hyperlink r:id="rId9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законопроект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об организации местного самоуправления, который устанавливает пятилетний срок полномочий для всех должностных лиц на местном уровне. Об этом сообщает в четверг пресс-служба Комитета палаты по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госстроительству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 xml:space="preserve"> и законодательству.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lastRenderedPageBreak/>
        <w:t xml:space="preserve">Документ внесли в Госдуму председатель Комитета Павел Крашенинников и глава Комитета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Совфеда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 xml:space="preserve"> по конституционному законодательству и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госстроительству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 xml:space="preserve"> Андрей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Клишас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 xml:space="preserve">. Он </w:t>
      </w:r>
      <w:proofErr w:type="gramStart"/>
      <w:r w:rsidRPr="00B811D0">
        <w:rPr>
          <w:rFonts w:ascii="Times New Roman" w:hAnsi="Times New Roman" w:cs="Times New Roman"/>
          <w:sz w:val="24"/>
          <w:szCs w:val="24"/>
        </w:rPr>
        <w:t>разработан в развитие норм обновлённой Конституции и направлен</w:t>
      </w:r>
      <w:proofErr w:type="gramEnd"/>
      <w:r w:rsidRPr="00B811D0">
        <w:rPr>
          <w:rFonts w:ascii="Times New Roman" w:hAnsi="Times New Roman" w:cs="Times New Roman"/>
          <w:sz w:val="24"/>
          <w:szCs w:val="24"/>
        </w:rPr>
        <w:t xml:space="preserve"> на совершенствование организации местного самоуправления.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Как отметил Крашенинников, эта инициатива - следующий этап в выстраивании единой системы публичной власти в стране.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"</w:t>
      </w:r>
      <w:hyperlink r:id="rId10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Законопроект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предусматривает упрощение правовых конструкций, уточнение компетенции органов местного самоуправления в целях её приведения в соответствие с правовой природой местного самоуправления", - сказал парламентарий.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Предполагается, что это поможет устранить путаницу при перераспределении полномочий между местными и региональными властями. 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Общая структура органов местного самоуправления остается неизменной. Она состоит из представительного органа муниципального образования (например, Совет депутатов), главы муниципального образования, местной администрации. Также в муниципалитете может быть создан, к примеру, контрольно-счётный орган.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Проект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устанавливает, что формирование представительного органа происходит только через выборы. Глава муниципалитета избирается либо на муниципальных </w:t>
      </w:r>
      <w:proofErr w:type="gramStart"/>
      <w:r w:rsidRPr="00B811D0">
        <w:rPr>
          <w:rFonts w:ascii="Times New Roman" w:hAnsi="Times New Roman" w:cs="Times New Roman"/>
          <w:sz w:val="24"/>
          <w:szCs w:val="24"/>
        </w:rPr>
        <w:t>выборах</w:t>
      </w:r>
      <w:proofErr w:type="gramEnd"/>
      <w:r w:rsidRPr="00B811D0">
        <w:rPr>
          <w:rFonts w:ascii="Times New Roman" w:hAnsi="Times New Roman" w:cs="Times New Roman"/>
          <w:sz w:val="24"/>
          <w:szCs w:val="24"/>
        </w:rPr>
        <w:t xml:space="preserve"> либо Советом. В последнем случае его выбирают из состава депутатов или из числа кандидатов, представленных губернатором.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Ответственность глав муниципалитетов и глав местных администраций перед губернатором усиливается. В числе оснований для того, чтобы отправить главу муниципального образования в отставку, - "</w:t>
      </w:r>
      <w:proofErr w:type="gramStart"/>
      <w:r w:rsidRPr="00B811D0">
        <w:rPr>
          <w:rFonts w:ascii="Times New Roman" w:hAnsi="Times New Roman" w:cs="Times New Roman"/>
          <w:sz w:val="24"/>
          <w:szCs w:val="24"/>
        </w:rPr>
        <w:t>систематическое</w:t>
      </w:r>
      <w:proofErr w:type="gramEnd"/>
      <w:r w:rsidRPr="00B811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недостижение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 xml:space="preserve"> показателей эффективности деятельности органов местного самоуправления, которые закреплены указами Президента РФ". С такой инициативой губернатор вправе обратиться к местным депутатам.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Также он может вынести предупреждение, объявить выговор главе муниципалитета и руководителю местной администрации, если полномочия исполняются плохо или в неполном объёме. 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Если глава муниципалитета </w:t>
      </w:r>
      <w:proofErr w:type="gramStart"/>
      <w:r w:rsidRPr="00B811D0">
        <w:rPr>
          <w:rFonts w:ascii="Times New Roman" w:hAnsi="Times New Roman" w:cs="Times New Roman"/>
          <w:sz w:val="24"/>
          <w:szCs w:val="24"/>
        </w:rPr>
        <w:t>избран представительным органом из своего состава и является</w:t>
      </w:r>
      <w:proofErr w:type="gramEnd"/>
      <w:r w:rsidRPr="00B811D0">
        <w:rPr>
          <w:rFonts w:ascii="Times New Roman" w:hAnsi="Times New Roman" w:cs="Times New Roman"/>
          <w:sz w:val="24"/>
          <w:szCs w:val="24"/>
        </w:rPr>
        <w:t xml:space="preserve"> его председателем, то их сроки полномочий синхронизируются. Соответственно, при досрочном прекращении полномочий Совета такой глава также уходит в отставку. 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"Важно, что в соответствии с принципом единства системы публичной власти глава муниципального образования, </w:t>
      </w:r>
      <w:proofErr w:type="gramStart"/>
      <w:r w:rsidRPr="00B811D0">
        <w:rPr>
          <w:rFonts w:ascii="Times New Roman" w:hAnsi="Times New Roman" w:cs="Times New Roman"/>
          <w:sz w:val="24"/>
          <w:szCs w:val="24"/>
        </w:rPr>
        <w:t>возглавляющий</w:t>
      </w:r>
      <w:proofErr w:type="gramEnd"/>
      <w:r w:rsidRPr="00B811D0">
        <w:rPr>
          <w:rFonts w:ascii="Times New Roman" w:hAnsi="Times New Roman" w:cs="Times New Roman"/>
          <w:sz w:val="24"/>
          <w:szCs w:val="24"/>
        </w:rPr>
        <w:t xml:space="preserve"> местную администрацию, одновременно замещает государственную должность субъекта Российской Федерации и муниципальную должность", - говорится в сообщении.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Статус главы местной администрации также предлагается укрепить - предусматривается, что он замещает муниципальную должность. Для всех должностных лиц местного самоуправления устанавливается единый срок полномочий - пять лет.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Законопроектом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сохраняется разделение на городские и муниципальные округа. Критериями выступают действующие требования к доле граждан, проживающих в городах или других городских населённых пунктах, и площади территории городского округа, а также к плотности населения на его территории.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За городскими и муниципальными округами закрепляется одинаковый объём неотъемлемых полномочий, которые направлены на непосредственное решение местных задач. </w:t>
      </w:r>
      <w:proofErr w:type="gramStart"/>
      <w:r w:rsidRPr="00B811D0">
        <w:rPr>
          <w:rFonts w:ascii="Times New Roman" w:hAnsi="Times New Roman" w:cs="Times New Roman"/>
          <w:sz w:val="24"/>
          <w:szCs w:val="24"/>
        </w:rPr>
        <w:t>Вместе с тем субъект может принять решение о перераспределении некоторых полномочий (кроме неотъемлемых) в конкретном муниципалитете и реализации их на региональном уровне.</w:t>
      </w:r>
      <w:proofErr w:type="gramEnd"/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Предполагается, что основная часть положений </w:t>
      </w:r>
      <w:hyperlink r:id="rId13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законопроекта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вступит в силу с 1 января 2023 года. При этом до 1 января 2028 года устанавливается переходный период.</w:t>
      </w: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>Разработан законопроект о применении сплошной кассации только для судебных дел, прошедших апелляционную инстанцию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Законопроектом N 41153-8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предлагается внести изменения в </w:t>
      </w:r>
      <w:hyperlink r:id="rId15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УПК РФ</w:t>
        </w:r>
      </w:hyperlink>
      <w:r w:rsidRPr="00B811D0">
        <w:rPr>
          <w:rFonts w:ascii="Times New Roman" w:hAnsi="Times New Roman" w:cs="Times New Roman"/>
          <w:sz w:val="24"/>
          <w:szCs w:val="24"/>
        </w:rPr>
        <w:t>, согласно которым в порядке сплошной кассации могут быть обжалованы только такие итоговые судебные решения, которые были предметом рассмотрения суда апелляционной инстанции.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Предложенное регулирование, как представляется, будет стимулировать участников процесса активнее использовать механизм апелляционного обжалования судебных решений, который предусматривает более широкий спектр процессуальных средств и возможностей для исправления судебных ошибок, чем кассационное производство.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Кроме того, уточняются правомочия судов кассационной и надзорной инстанций при отмене решения нижестоящего суда кассационной инстанции. Они могут оставить без изменения или изменить приговор, определение или постановление суда, а также изменить решение суда кассационной инстанции или последующие судебные решения.</w:t>
      </w: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 xml:space="preserve">Обновлена форма заявления о </w:t>
      </w:r>
      <w:proofErr w:type="spellStart"/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>госрегистрации</w:t>
      </w:r>
      <w:proofErr w:type="spellEnd"/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изменений, внесенных в учредительный документ юридического лица, или о внесении изменений в сведения о юридическом лице, содержащиеся в ЕГРЮЛ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Приказом ФНС России от 01.11.2021 N ЕД-7-14/948@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внесены изменения в </w:t>
      </w:r>
      <w:hyperlink r:id="rId17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приказ ФНС России от 31.08.2020 N ЕД-7-14/617@ "Об утверждении форм и требований к оформлению документов, представляемых в регистрирующий орган при государственной регистрации юридических лиц, индивидуальных предпринимателей и крестьянских (фермерских) хозяйств"</w:t>
        </w:r>
      </w:hyperlink>
      <w:r w:rsidRPr="00B811D0">
        <w:rPr>
          <w:rFonts w:ascii="Times New Roman" w:hAnsi="Times New Roman" w:cs="Times New Roman"/>
          <w:sz w:val="24"/>
          <w:szCs w:val="24"/>
        </w:rPr>
        <w:t>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В частности, в новой редакции изложена </w:t>
      </w:r>
      <w:hyperlink r:id="rId18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форма NР13014 "Заявление о государственной регистрации изменений, внесенных в учредительный документ юридического лица, и (или) о внесении изменений в сведения о юридическом лице, содержащиеся в Едином государственном реестре юридических лиц"</w:t>
        </w:r>
      </w:hyperlink>
      <w:r w:rsidRPr="00B811D0">
        <w:rPr>
          <w:rFonts w:ascii="Times New Roman" w:hAnsi="Times New Roman" w:cs="Times New Roman"/>
          <w:sz w:val="24"/>
          <w:szCs w:val="24"/>
        </w:rPr>
        <w:t>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Кроме того, скорректированы </w:t>
      </w:r>
      <w:hyperlink r:id="rId19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требования к оформлению документов, представляемых в регистрирующий орган</w:t>
        </w:r>
      </w:hyperlink>
      <w:r w:rsidRPr="00B811D0">
        <w:rPr>
          <w:rFonts w:ascii="Times New Roman" w:hAnsi="Times New Roman" w:cs="Times New Roman"/>
          <w:sz w:val="24"/>
          <w:szCs w:val="24"/>
        </w:rPr>
        <w:t>. Так, например, определены правила заполнения листа Н "Сведения о договоре конвертируемого займа" формы заявления.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Дата вступления в силу - 18.12.2021</w:t>
      </w: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>Поддержан правительственный законопроект о едином сертификате вакцинации при посещении общественных мест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Принятым в первом чтении </w:t>
      </w:r>
      <w:hyperlink r:id="rId20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документом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предлагается внести изменения в </w:t>
      </w:r>
      <w:hyperlink r:id="rId21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Федеральный закон "О санитарно-эпидемиологическом благополучии населения"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. Предлагаемые решения - экстренная мера на фоне сложной ситуации с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>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Законопроект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был принят Государственной Думой в первом чтении на пленарном заседании в четверг, 16 декабря.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11D0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3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проектом закона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граждане смогут посещать места проведения массовых мероприятий, культурные учреждения, объекты общественного питания и розничной торговли только при предъявлении документации, подтверждающей проведение профилактической прививки против новой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 xml:space="preserve"> инфекции или наличие медицинских противопоказаний к проведению такой прививки либо подтверждающей, что гражданин перенес заболевание, вызванное этой инфекцией, а также документа, удостоверяющего личность.</w:t>
      </w:r>
      <w:proofErr w:type="gramEnd"/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До 1 февраля 2022 года также можно будет предоставить результаты отрицательного ПЦР-теста. После 1 февраля такая возможность будет только у граждан с </w:t>
      </w:r>
      <w:proofErr w:type="spellStart"/>
      <w:r w:rsidRPr="00B811D0">
        <w:rPr>
          <w:rFonts w:ascii="Times New Roman" w:hAnsi="Times New Roman" w:cs="Times New Roman"/>
          <w:sz w:val="24"/>
          <w:szCs w:val="24"/>
        </w:rPr>
        <w:t>медотводом</w:t>
      </w:r>
      <w:proofErr w:type="spellEnd"/>
      <w:r w:rsidRPr="00B811D0">
        <w:rPr>
          <w:rFonts w:ascii="Times New Roman" w:hAnsi="Times New Roman" w:cs="Times New Roman"/>
          <w:sz w:val="24"/>
          <w:szCs w:val="24"/>
        </w:rPr>
        <w:t>.</w:t>
      </w: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Решение о перечне объектов, где потребуется предоставлять такой сертификат, будут принимать региональные власти.</w:t>
      </w: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Уточнен порядок направления документов в </w:t>
      </w:r>
      <w:proofErr w:type="spellStart"/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>Росреестр</w:t>
      </w:r>
      <w:proofErr w:type="spellEnd"/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для внесения сведений в ЕГРН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proofErr w:type="gramStart"/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Постановлением Правительства РФ от 09.12.2021 N 2241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внесены </w:t>
      </w:r>
      <w:hyperlink r:id="rId25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изменения в постановление Правительства РФ от 31.12.2015 N 1532 "Об утверждении Правил предоставления документов, направляемых или предоставляемых в соответствии с частями 1, 3-13, 15, 15_1, 15_2 статьи 32 Федерального закона "О государственной регистрации недвижимости"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</w:t>
        </w:r>
        <w:proofErr w:type="gramEnd"/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 xml:space="preserve">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недвижимости"</w:t>
        </w:r>
      </w:hyperlink>
      <w:r w:rsidRPr="00B811D0">
        <w:rPr>
          <w:rFonts w:ascii="Times New Roman" w:hAnsi="Times New Roman" w:cs="Times New Roman"/>
          <w:sz w:val="24"/>
          <w:szCs w:val="24"/>
        </w:rPr>
        <w:t>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Так, </w:t>
      </w:r>
      <w:hyperlink r:id="rId26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изменениями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определены документы и сведения, которые должны направляться уполномоченными органами в случае принятия решения: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- об изъятии земельного участка и (или) расположенных на нем объектов недвижимого имущества для государственных и муниципальных нужд;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- о резервировании земель для государственных или муниципальных нужд и об отмене такого решения;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- о признании многоквартирного дома аварийным и подлежащим сносу или реконструкции и (или) о признании жилого помещения, в том числе жилого дома, непригодным для проживания;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- о признании должника банкротом и об открытии конкурсного производства или о признании гражданина банкротом;</w:t>
      </w: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- о включении организаций и физических лиц в перечень организаций и физических лиц, в отношении которых имеются сведения об их причастности к экстремистской деятельности или терроризму, или в перечень организаций и физических лиц, в отношении которых имеются сведения об их причастности к распространению оружия массового уничтожения. </w:t>
      </w: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11D0">
        <w:rPr>
          <w:rFonts w:ascii="Times New Roman" w:hAnsi="Times New Roman" w:cs="Times New Roman"/>
          <w:b/>
          <w:sz w:val="24"/>
          <w:szCs w:val="24"/>
          <w:u w:val="single"/>
        </w:rPr>
        <w:t>Работодатель будет обязан информировать работников об их трудовых правах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Установлены  </w:t>
      </w:r>
      <w:hyperlink r:id="rId27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формы (способы) информирования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работников об их трудовых правах, включая право на безопасные условия и охрану труда с использованием визуальной/печатной информации:  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а) ознакомление работника при приеме на работу с условиями трудового договора, в котором указываются трудовые права работника и условия труда;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б) ознакомление работников с результатами СОУТ на их рабочих местах;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в) ознакомление о существующих профессиональных рисках и их уровнях;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г) ознакомление работника </w:t>
      </w:r>
      <w:proofErr w:type="gramStart"/>
      <w:r w:rsidRPr="00B811D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811D0">
        <w:rPr>
          <w:rFonts w:ascii="Times New Roman" w:hAnsi="Times New Roman" w:cs="Times New Roman"/>
          <w:sz w:val="24"/>
          <w:szCs w:val="24"/>
        </w:rPr>
        <w:t>: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- требованиями должностной инструкции, 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- требованиями инструкций по охране труда с визуализацией при необходимости опасных зон  оборудования, 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- перечнем </w:t>
      </w:r>
      <w:proofErr w:type="gramStart"/>
      <w:r w:rsidRPr="00B811D0">
        <w:rPr>
          <w:rFonts w:ascii="Times New Roman" w:hAnsi="Times New Roman" w:cs="Times New Roman"/>
          <w:sz w:val="24"/>
          <w:szCs w:val="24"/>
        </w:rPr>
        <w:t>выдаваемых</w:t>
      </w:r>
      <w:proofErr w:type="gramEnd"/>
      <w:r w:rsidRPr="00B811D0">
        <w:rPr>
          <w:rFonts w:ascii="Times New Roman" w:hAnsi="Times New Roman" w:cs="Times New Roman"/>
          <w:sz w:val="24"/>
          <w:szCs w:val="24"/>
        </w:rPr>
        <w:t xml:space="preserve"> на рабочем месте СИЗ, 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- требованиями правил (стандартов) по охране труда и других ЛНА работодателя.      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Ознакомление осуществляется под роспись работника, в том числе с выдачей на руки указанных нормативных актов работнику для изучения при проведении инструктажа по охране труда на рабочем месте. Если внедрен электронный документооборот, то ознакомление возможно в электронной форме.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Работодатели могут дополнительно применять </w:t>
      </w:r>
      <w:hyperlink r:id="rId28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факультативные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формы. Разрешено применять формы информирования по отдельности или совместно, а также применять иные предусмотренные законодательством РФ формы информирования.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  <w:hyperlink r:id="rId29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примерный перечень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информационных материалов в целях информирования работников об их трудовых правах: 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1. Визуальная/печатная информация.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2. Видеоматериалы.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>3. Интернет-ресурсы.</w:t>
      </w:r>
    </w:p>
    <w:p w:rsid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Формы информирования утверждены </w:t>
      </w:r>
      <w:hyperlink r:id="rId30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приказом Минтруда России от 29.10.2021 N 773н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. </w:t>
      </w:r>
      <w:hyperlink r:id="rId31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Приказ</w:t>
        </w:r>
      </w:hyperlink>
      <w:r w:rsidRPr="00B811D0">
        <w:rPr>
          <w:rFonts w:ascii="Times New Roman" w:hAnsi="Times New Roman" w:cs="Times New Roman"/>
          <w:sz w:val="24"/>
          <w:szCs w:val="24"/>
        </w:rPr>
        <w:t xml:space="preserve"> вступит в силу с 1 марта 2022 года. С этой же даты начнет действовать новая статья </w:t>
      </w:r>
      <w:hyperlink r:id="rId32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Трудового кодекса РФ</w:t>
        </w:r>
      </w:hyperlink>
      <w:r w:rsidRPr="00B811D0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hyperlink r:id="rId33" w:history="1">
        <w:r w:rsidRPr="00B811D0">
          <w:rPr>
            <w:rStyle w:val="a3"/>
            <w:rFonts w:ascii="Times New Roman" w:hAnsi="Times New Roman" w:cs="Times New Roman"/>
            <w:sz w:val="24"/>
            <w:szCs w:val="24"/>
          </w:rPr>
          <w:t>статья 216_2 "Право работника на получение информации об условиях и охране труда"</w:t>
        </w:r>
      </w:hyperlink>
      <w:r w:rsidRPr="00B811D0">
        <w:rPr>
          <w:rFonts w:ascii="Times New Roman" w:hAnsi="Times New Roman" w:cs="Times New Roman"/>
          <w:sz w:val="24"/>
          <w:szCs w:val="24"/>
        </w:rPr>
        <w:t>.</w:t>
      </w:r>
    </w:p>
    <w:p w:rsidR="00DD1ABD" w:rsidRDefault="00DD1ABD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1ABD" w:rsidRPr="00B811D0" w:rsidRDefault="00DD1ABD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11D0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11D0" w:rsidRPr="00B811D0" w:rsidRDefault="00B811D0" w:rsidP="00B811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811D0" w:rsidRPr="00B81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C42"/>
    <w:rsid w:val="00365C42"/>
    <w:rsid w:val="00B811D0"/>
    <w:rsid w:val="00D70034"/>
    <w:rsid w:val="00D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1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11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565780428&amp;prevdoc=747400021&amp;point=mark=0000000000000000000000000000000000000000000000000064U0IK" TargetMode="External"/><Relationship Id="rId13" Type="http://schemas.openxmlformats.org/officeDocument/2006/relationships/hyperlink" Target="kodeks://link/d?nd=727579958&amp;prevdoc=747400021" TargetMode="External"/><Relationship Id="rId18" Type="http://schemas.openxmlformats.org/officeDocument/2006/relationships/hyperlink" Target="kodeks://link/d?nd=565725950&amp;prevdoc=747400021&amp;point=mark=000000000000000000000000000000000000000000000000007E00KF" TargetMode="External"/><Relationship Id="rId26" Type="http://schemas.openxmlformats.org/officeDocument/2006/relationships/hyperlink" Target="kodeks://link/d?nd=727552180&amp;prevdoc=747400021&amp;point=mark=000000000000000000000000000000000000000000000000006580IP" TargetMode="External"/><Relationship Id="rId3" Type="http://schemas.openxmlformats.org/officeDocument/2006/relationships/settings" Target="settings.xml"/><Relationship Id="rId21" Type="http://schemas.openxmlformats.org/officeDocument/2006/relationships/hyperlink" Target="kodeks://link/d?nd=901729631&amp;prevdoc=747400021" TargetMode="External"/><Relationship Id="rId34" Type="http://schemas.openxmlformats.org/officeDocument/2006/relationships/fontTable" Target="fontTable.xml"/><Relationship Id="rId7" Type="http://schemas.openxmlformats.org/officeDocument/2006/relationships/hyperlink" Target="kodeks://link/d?nd=565780428&amp;prevdoc=747400021&amp;point=mark=000000000000000000000000000000000000000000000000006540IN" TargetMode="External"/><Relationship Id="rId12" Type="http://schemas.openxmlformats.org/officeDocument/2006/relationships/hyperlink" Target="kodeks://link/d?nd=727579958&amp;prevdoc=747400021" TargetMode="External"/><Relationship Id="rId17" Type="http://schemas.openxmlformats.org/officeDocument/2006/relationships/hyperlink" Target="kodeks://link/d?nd=565725950&amp;prevdoc=747400021" TargetMode="External"/><Relationship Id="rId25" Type="http://schemas.openxmlformats.org/officeDocument/2006/relationships/hyperlink" Target="kodeks://link/d?nd=727552180&amp;prevdoc=747400021&amp;point=mark=000000000000000000000000000000000000000000000000006580IP" TargetMode="External"/><Relationship Id="rId33" Type="http://schemas.openxmlformats.org/officeDocument/2006/relationships/hyperlink" Target="kodeks://link/d?nd=607142406&amp;prevdoc=747400021&amp;point=mark=000000000000000000000000000000000000000000000000007DK0KA" TargetMode="External"/><Relationship Id="rId2" Type="http://schemas.microsoft.com/office/2007/relationships/stylesWithEffects" Target="stylesWithEffects.xml"/><Relationship Id="rId16" Type="http://schemas.openxmlformats.org/officeDocument/2006/relationships/hyperlink" Target="kodeks://link/d?nd=727382852&amp;prevdoc=747400021" TargetMode="External"/><Relationship Id="rId20" Type="http://schemas.openxmlformats.org/officeDocument/2006/relationships/hyperlink" Target="kodeks://link/d?nd=726909707&amp;prevdoc=747400021" TargetMode="External"/><Relationship Id="rId29" Type="http://schemas.openxmlformats.org/officeDocument/2006/relationships/hyperlink" Target="kodeks://link/d?nd=727092793&amp;prevdoc=747400021&amp;point=mark=000000000000000000000000000000000000000000000000007DQ0KC" TargetMode="External"/><Relationship Id="rId1" Type="http://schemas.openxmlformats.org/officeDocument/2006/relationships/styles" Target="styles.xml"/><Relationship Id="rId6" Type="http://schemas.openxmlformats.org/officeDocument/2006/relationships/hyperlink" Target="kodeks://link/d?nd=727581849&amp;prevdoc=747400021" TargetMode="External"/><Relationship Id="rId11" Type="http://schemas.openxmlformats.org/officeDocument/2006/relationships/hyperlink" Target="kodeks://link/d?nd=727579958&amp;prevdoc=747400021" TargetMode="External"/><Relationship Id="rId24" Type="http://schemas.openxmlformats.org/officeDocument/2006/relationships/hyperlink" Target="kodeks://link/d?nd=727552180&amp;prevdoc=747400021" TargetMode="External"/><Relationship Id="rId32" Type="http://schemas.openxmlformats.org/officeDocument/2006/relationships/hyperlink" Target="kodeks://link/d?nd=901807664&amp;prevdoc=747400021" TargetMode="External"/><Relationship Id="rId5" Type="http://schemas.openxmlformats.org/officeDocument/2006/relationships/hyperlink" Target="kodeks://link/d?nd=727586996&amp;prevdoc=747400021" TargetMode="External"/><Relationship Id="rId15" Type="http://schemas.openxmlformats.org/officeDocument/2006/relationships/hyperlink" Target="kodeks://link/d?nd=901802257&amp;prevdoc=747400021" TargetMode="External"/><Relationship Id="rId23" Type="http://schemas.openxmlformats.org/officeDocument/2006/relationships/hyperlink" Target="kodeks://link/d?nd=726909707&amp;prevdoc=747400021" TargetMode="External"/><Relationship Id="rId28" Type="http://schemas.openxmlformats.org/officeDocument/2006/relationships/hyperlink" Target="kodeks://link/d?nd=727092793&amp;prevdoc=747400021&amp;point=mark=000000000000000000000000000000000000000000000000007DA0K6" TargetMode="External"/><Relationship Id="rId10" Type="http://schemas.openxmlformats.org/officeDocument/2006/relationships/hyperlink" Target="kodeks://link/d?nd=727579958&amp;prevdoc=747400021" TargetMode="External"/><Relationship Id="rId19" Type="http://schemas.openxmlformats.org/officeDocument/2006/relationships/hyperlink" Target="kodeks://link/d?nd=565725950&amp;prevdoc=747400021&amp;point=mark=000000000000000000000000000000000000000000000000007E60KD" TargetMode="External"/><Relationship Id="rId31" Type="http://schemas.openxmlformats.org/officeDocument/2006/relationships/hyperlink" Target="kodeks://link/d?nd=727092793&amp;prevdoc=747400021&amp;point=mark=0000000000000000000000000000000000000000000000000064S0I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kodeks://link/d?nd=727579958&amp;prevdoc=747400021" TargetMode="External"/><Relationship Id="rId14" Type="http://schemas.openxmlformats.org/officeDocument/2006/relationships/hyperlink" Target="kodeks://link/d?nd=727587056&amp;prevdoc=747400021" TargetMode="External"/><Relationship Id="rId22" Type="http://schemas.openxmlformats.org/officeDocument/2006/relationships/hyperlink" Target="kodeks://link/d?nd=726909707&amp;prevdoc=747400021" TargetMode="External"/><Relationship Id="rId27" Type="http://schemas.openxmlformats.org/officeDocument/2006/relationships/hyperlink" Target="kodeks://link/d?nd=727092793&amp;prevdoc=747400021&amp;point=mark=000000000000000000000000000000000000000000000000006580IP" TargetMode="External"/><Relationship Id="rId30" Type="http://schemas.openxmlformats.org/officeDocument/2006/relationships/hyperlink" Target="kodeks://link/d?nd=727092793&amp;prevdoc=747400021&amp;point=mark=0000000000000000000000000000000000000000000000000064S0IJ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2398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Шипкова Екатерина Иванова</dc:creator>
  <cp:keywords/>
  <dc:description/>
  <cp:lastModifiedBy>Шипкова Екатерина Иванова</cp:lastModifiedBy>
  <cp:revision>2</cp:revision>
  <dcterms:created xsi:type="dcterms:W3CDTF">2021-12-20T04:04:00Z</dcterms:created>
  <dcterms:modified xsi:type="dcterms:W3CDTF">2021-12-20T04:26:00Z</dcterms:modified>
</cp:coreProperties>
</file>