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276" w:rsidRPr="00AD0276" w:rsidRDefault="00AD0276" w:rsidP="00AD0276">
      <w:pPr>
        <w:spacing w:after="200" w:line="276" w:lineRule="auto"/>
        <w:ind w:firstLine="0"/>
        <w:rPr>
          <w:rFonts w:eastAsiaTheme="minorHAnsi"/>
          <w:b/>
          <w:sz w:val="26"/>
          <w:szCs w:val="26"/>
          <w:u w:val="single"/>
          <w:lang w:eastAsia="en-US"/>
        </w:rPr>
      </w:pPr>
      <w:bookmarkStart w:id="0" w:name="_GoBack"/>
      <w:bookmarkEnd w:id="0"/>
      <w:r w:rsidRPr="00AD0276">
        <w:rPr>
          <w:rFonts w:eastAsiaTheme="minorHAnsi"/>
          <w:b/>
          <w:sz w:val="26"/>
          <w:szCs w:val="26"/>
          <w:u w:val="single"/>
          <w:lang w:eastAsia="en-US"/>
        </w:rPr>
        <w:t>Уточнены положения о запрете на допуск к закупкам иностранных промышленных товаров</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В частности, </w:t>
      </w:r>
      <w:hyperlink r:id="rId5" w:history="1">
        <w:r w:rsidRPr="00AD0276">
          <w:rPr>
            <w:rFonts w:eastAsiaTheme="minorHAnsi"/>
            <w:color w:val="0000FF" w:themeColor="hyperlink"/>
            <w:sz w:val="26"/>
            <w:szCs w:val="26"/>
            <w:lang w:eastAsia="en-US"/>
          </w:rPr>
          <w:t>постановлением Правительства РФ от 20.11.2021 N 1989</w:t>
        </w:r>
      </w:hyperlink>
      <w:r w:rsidRPr="00AD0276">
        <w:rPr>
          <w:rFonts w:eastAsiaTheme="minorHAnsi"/>
          <w:sz w:val="26"/>
          <w:szCs w:val="26"/>
          <w:lang w:eastAsia="en-US"/>
        </w:rPr>
        <w:t xml:space="preserve"> установлено, что запрет на допуск промышленных товаров, происходящих из иностранных государств, для целей </w:t>
      </w:r>
      <w:proofErr w:type="spellStart"/>
      <w:r w:rsidRPr="00AD0276">
        <w:rPr>
          <w:rFonts w:eastAsiaTheme="minorHAnsi"/>
          <w:sz w:val="26"/>
          <w:szCs w:val="26"/>
          <w:lang w:eastAsia="en-US"/>
        </w:rPr>
        <w:t>госзакупок</w:t>
      </w:r>
      <w:proofErr w:type="spellEnd"/>
      <w:r w:rsidRPr="00AD0276">
        <w:rPr>
          <w:rFonts w:eastAsiaTheme="minorHAnsi"/>
          <w:sz w:val="26"/>
          <w:szCs w:val="26"/>
          <w:lang w:eastAsia="en-US"/>
        </w:rPr>
        <w:t xml:space="preserve">, не применяется, в том числе, в случае закупки одной единицы товара, стоимость которой не превышает 300 </w:t>
      </w:r>
      <w:proofErr w:type="spellStart"/>
      <w:r w:rsidRPr="00AD0276">
        <w:rPr>
          <w:rFonts w:eastAsiaTheme="minorHAnsi"/>
          <w:sz w:val="26"/>
          <w:szCs w:val="26"/>
          <w:lang w:eastAsia="en-US"/>
        </w:rPr>
        <w:t>тыс</w:t>
      </w:r>
      <w:proofErr w:type="gramStart"/>
      <w:r w:rsidRPr="00AD0276">
        <w:rPr>
          <w:rFonts w:eastAsiaTheme="minorHAnsi"/>
          <w:sz w:val="26"/>
          <w:szCs w:val="26"/>
          <w:lang w:eastAsia="en-US"/>
        </w:rPr>
        <w:t>.р</w:t>
      </w:r>
      <w:proofErr w:type="gramEnd"/>
      <w:r w:rsidRPr="00AD0276">
        <w:rPr>
          <w:rFonts w:eastAsiaTheme="minorHAnsi"/>
          <w:sz w:val="26"/>
          <w:szCs w:val="26"/>
          <w:lang w:eastAsia="en-US"/>
        </w:rPr>
        <w:t>уб</w:t>
      </w:r>
      <w:proofErr w:type="spellEnd"/>
      <w:r w:rsidRPr="00AD0276">
        <w:rPr>
          <w:rFonts w:eastAsiaTheme="minorHAnsi"/>
          <w:sz w:val="26"/>
          <w:szCs w:val="26"/>
          <w:lang w:eastAsia="en-US"/>
        </w:rPr>
        <w:t xml:space="preserve">. (ранее - 100 </w:t>
      </w:r>
      <w:proofErr w:type="spellStart"/>
      <w:r w:rsidRPr="00AD0276">
        <w:rPr>
          <w:rFonts w:eastAsiaTheme="minorHAnsi"/>
          <w:sz w:val="26"/>
          <w:szCs w:val="26"/>
          <w:lang w:eastAsia="en-US"/>
        </w:rPr>
        <w:t>тыс.руб</w:t>
      </w:r>
      <w:proofErr w:type="spellEnd"/>
      <w:r w:rsidRPr="00AD0276">
        <w:rPr>
          <w:rFonts w:eastAsiaTheme="minorHAnsi"/>
          <w:sz w:val="26"/>
          <w:szCs w:val="26"/>
          <w:lang w:eastAsia="en-US"/>
        </w:rPr>
        <w:t xml:space="preserve">.), за исключением медицинских масок и ручного инструмента.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Кроме того, запрет не действует в случае закупки товаров в целях оказания медицинской помощи в форме неотложной или экстренной форме либо вследствие аварии, обстоятельств непреодолимой силы, для предупреждения или ликвидации ЧС.</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- 25.11.2021</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Утверждены общие требования к организации безопасного рабочего места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Данные требования утверждены </w:t>
      </w:r>
      <w:hyperlink r:id="rId6" w:history="1">
        <w:r w:rsidRPr="00AD0276">
          <w:rPr>
            <w:rFonts w:eastAsiaTheme="minorHAnsi"/>
            <w:color w:val="0000FF" w:themeColor="hyperlink"/>
            <w:sz w:val="26"/>
            <w:szCs w:val="26"/>
            <w:lang w:eastAsia="en-US"/>
          </w:rPr>
          <w:t>Приказом Минтруда России от 29.10.2021 N 774н</w:t>
        </w:r>
      </w:hyperlink>
      <w:r w:rsidRPr="00AD0276">
        <w:rPr>
          <w:rFonts w:eastAsiaTheme="minorHAnsi"/>
          <w:sz w:val="26"/>
          <w:szCs w:val="26"/>
          <w:lang w:eastAsia="en-US"/>
        </w:rPr>
        <w:t xml:space="preserve"> и разработаны в целях </w:t>
      </w:r>
      <w:proofErr w:type="gramStart"/>
      <w:r w:rsidRPr="00AD0276">
        <w:rPr>
          <w:rFonts w:eastAsiaTheme="minorHAnsi"/>
          <w:sz w:val="26"/>
          <w:szCs w:val="26"/>
          <w:lang w:eastAsia="en-US"/>
        </w:rPr>
        <w:t>обеспечения выполнения требований охраны труда</w:t>
      </w:r>
      <w:proofErr w:type="gramEnd"/>
      <w:r w:rsidRPr="00AD0276">
        <w:rPr>
          <w:rFonts w:eastAsiaTheme="minorHAnsi"/>
          <w:sz w:val="26"/>
          <w:szCs w:val="26"/>
          <w:lang w:eastAsia="en-US"/>
        </w:rPr>
        <w:t xml:space="preserve"> работниками, занятыми на своих рабочих местах, и работодателями, при организации рабочих мест. Для рабочих мест с территориально меняющимися рабочими зонами, где рабочей зоной считается оснащенная необходимыми средствами производства часть рабочего места, в которой один работник или несколько работников выполняют схожие работы или технологические операции положения Требований распространяются на каждую рабочую зону. </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t xml:space="preserve">На рабочем месте (в рабочей зоне) должны быть приняты меры по снижению до установленных предельно допустимых значений уровней воздействия (концентрации) вредных и (или) опасных производственных факторов на занятых на данном рабочем месте работников с учетом применения ими средств индивидуальной (коллективной) защиты. </w:t>
      </w:r>
      <w:proofErr w:type="gramEnd"/>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Среди требований к организации рабочего места, в том числе, следующие:</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при организации рабочего места (рабочей зоны) должна быть обеспечена возможность смены рабочей позы занятыми на нем работниками;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удобство рабочей позы работника в положении "сидя" достигается регулированием взаимного положения места для сидения и рабочей поверхности, в том числе ее высоты и размеров, а также высоты и угла наклона подставки для ног при ее применении;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при организации рабочего места (рабочей зоны) в соответствии с государственными требованиями охраны труда должно быть обеспечено безопасное выполнение трудовых операций во всех зонах досягаемости в зависимости от требуемой точности и частоты действий при осуществлении </w:t>
      </w:r>
      <w:r w:rsidRPr="00AD0276">
        <w:rPr>
          <w:rFonts w:eastAsiaTheme="minorHAnsi"/>
          <w:sz w:val="26"/>
          <w:szCs w:val="26"/>
          <w:lang w:eastAsia="en-US"/>
        </w:rPr>
        <w:lastRenderedPageBreak/>
        <w:t>управления размещенными на данном рабочем месте (в рабочей зоне) машинами, оборудованием, инструментами и приспособлениями;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при организации рабочего места (рабочей зоны) должно быть обеспечено устойчивое положение и свобода движений занятого на нем работника, возможность контроля деятельности и безопасность выполнения трудовых операций при условии соблюдения государственных требований охраны труда;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при организации рабочего места (рабочей зоны) необходимо обеспечить обзор наблюдения с места выполнения работ, обеспечивающий восприятие визуальных средств отображения информации и знаков безопасности;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средства отображения информации должны учитывать частоту и значимость поступающей информации, тип средства отображения информации, точность и скорость слежения и считывания, размещаться в зонах, обеспечивающих восприятие информации, содержащейся в средствах отображения;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расстояние между органами управления машинами и оборудованием должно исключать возможность произвольного изменения </w:t>
      </w:r>
      <w:proofErr w:type="gramStart"/>
      <w:r w:rsidRPr="00AD0276">
        <w:rPr>
          <w:rFonts w:eastAsiaTheme="minorHAnsi"/>
          <w:sz w:val="26"/>
          <w:szCs w:val="26"/>
          <w:lang w:eastAsia="en-US"/>
        </w:rPr>
        <w:t>положения</w:t>
      </w:r>
      <w:proofErr w:type="gramEnd"/>
      <w:r w:rsidRPr="00AD0276">
        <w:rPr>
          <w:rFonts w:eastAsiaTheme="minorHAnsi"/>
          <w:sz w:val="26"/>
          <w:szCs w:val="26"/>
          <w:lang w:eastAsia="en-US"/>
        </w:rPr>
        <w:t xml:space="preserve"> не задействованного органа управления при манипуляции с иным смежным органом управления;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рабочее место (рабочая зона), при осуществлении на нем работ по подъему и перемещению людей и грузов оснащается вспомогательным подъемно-транспортным оборудованием (средствами) с учетом государственных требований охраны труда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и другие.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- 01.03.2022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Для жителей Севера продлены сроки получения компенсации за проезд и провоз багажа</w:t>
      </w:r>
    </w:p>
    <w:p w:rsidR="00AD0276" w:rsidRPr="00AD0276" w:rsidRDefault="00DF65D3" w:rsidP="00AD0276">
      <w:pPr>
        <w:spacing w:line="276" w:lineRule="auto"/>
        <w:ind w:firstLine="709"/>
        <w:rPr>
          <w:rFonts w:eastAsiaTheme="minorHAnsi"/>
          <w:sz w:val="26"/>
          <w:szCs w:val="26"/>
          <w:lang w:eastAsia="en-US"/>
        </w:rPr>
      </w:pPr>
      <w:hyperlink r:id="rId7" w:history="1">
        <w:r w:rsidR="00AD0276" w:rsidRPr="00AD0276">
          <w:rPr>
            <w:rFonts w:eastAsiaTheme="minorHAnsi"/>
            <w:color w:val="0000FF" w:themeColor="hyperlink"/>
            <w:sz w:val="26"/>
            <w:szCs w:val="26"/>
            <w:lang w:eastAsia="en-US"/>
          </w:rPr>
          <w:t>Постановление Правительства РФ от 22.11.2021 N 2004</w:t>
        </w:r>
      </w:hyperlink>
      <w:r w:rsidR="00AD0276" w:rsidRPr="00AD0276">
        <w:rPr>
          <w:rFonts w:eastAsiaTheme="minorHAnsi"/>
          <w:sz w:val="26"/>
          <w:szCs w:val="26"/>
          <w:lang w:eastAsia="en-US"/>
        </w:rPr>
        <w:t xml:space="preserve"> вносит изменение в </w:t>
      </w:r>
      <w:hyperlink r:id="rId8" w:history="1">
        <w:r w:rsidR="00AD0276" w:rsidRPr="00AD0276">
          <w:rPr>
            <w:rFonts w:eastAsiaTheme="minorHAnsi"/>
            <w:color w:val="0000FF" w:themeColor="hyperlink"/>
            <w:sz w:val="26"/>
            <w:szCs w:val="26"/>
            <w:lang w:eastAsia="en-US"/>
          </w:rPr>
          <w:t>постановление Правительства РФ от 19.06.2020 N 887</w:t>
        </w:r>
      </w:hyperlink>
      <w:r w:rsidR="00AD0276" w:rsidRPr="00AD0276">
        <w:rPr>
          <w:rFonts w:eastAsiaTheme="minorHAnsi"/>
          <w:sz w:val="26"/>
          <w:szCs w:val="26"/>
          <w:lang w:eastAsia="en-US"/>
        </w:rPr>
        <w:t xml:space="preserve">. Согласно новому документу в 2022 г. жители Крайнего Севера смогут получить компенсацию по оплате стоимости проезда и провоза багажа, не использованную в 2020-2021 гг.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Компенсацию могут получить граждане РФ, работающие на Крайнем Севере и приравненных к нему территориях, а также их несовершеннолетние дети. Предусматривается, что на детей работника, которым в 2020-2021 гг. исполнилось 18 лет, также распространяется право на компенсацию в 2022 г.</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Денежная компенсация выплачивается раз в два года за счет средств работодателя.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- 03.12.2021</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Полисы ОМС переведут в цифровой формат</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lastRenderedPageBreak/>
        <w:t>На пленарном заседании в четверг, 25 ноября, Государственная Дума приняла в третьем, окончательном, чтении изменения в закон об обязательном медицинском страховании.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"Переход на "цифру" в системе здравоохранения и ОМС в перспективе избавит граждан от необходимости иметь бумажный медицинский полис. В соответствии с законопроектом уже с 1 января 2024 года при обращении за медпомощью можно будет предъявить любой документ, удостоверяющий личность. При этом полис на бумаге или в виде пластиковой карты будет предоставляться по желанию человека, который сам выберет, что ему удобно", - отметил Председатель Государственной Думы Вячеслав Володин.</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"А новорожденным медицинские полисы на бумаге не понадобятся уже с 1 июля 2022 года. Главным и единственным документом при обращении к врачу будет свидетельство о рождении", - добавил он.</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Кроме того, законопроектом предлагается продлить до 2024 года выплаты медицинским работникам за выявление онкологических заболеваний во время диспансеризации и профилактических осмотров. "Это важное решение: именно ранняя диагностика повышает шансы на положительный результат лечения", - отмечал ранее Председатель Государственной Думы.</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С 1 января 2022 года МРОТ составит 13890 рублей в месяц</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Депутаты приняли в третьем чтении </w:t>
      </w:r>
      <w:hyperlink r:id="rId9" w:history="1">
        <w:r w:rsidRPr="00AD0276">
          <w:rPr>
            <w:rFonts w:eastAsiaTheme="minorHAnsi"/>
            <w:color w:val="0000FF" w:themeColor="hyperlink"/>
            <w:sz w:val="26"/>
            <w:szCs w:val="26"/>
            <w:lang w:eastAsia="en-US"/>
          </w:rPr>
          <w:t>закон</w:t>
        </w:r>
      </w:hyperlink>
      <w:r w:rsidRPr="00AD0276">
        <w:rPr>
          <w:rFonts w:eastAsiaTheme="minorHAnsi"/>
          <w:sz w:val="26"/>
          <w:szCs w:val="26"/>
          <w:lang w:eastAsia="en-US"/>
        </w:rPr>
        <w:t xml:space="preserve"> об увеличении минимального </w:t>
      </w:r>
      <w:proofErr w:type="gramStart"/>
      <w:r w:rsidRPr="00AD0276">
        <w:rPr>
          <w:rFonts w:eastAsiaTheme="minorHAnsi"/>
          <w:sz w:val="26"/>
          <w:szCs w:val="26"/>
          <w:lang w:eastAsia="en-US"/>
        </w:rPr>
        <w:t>размера оплаты труда</w:t>
      </w:r>
      <w:proofErr w:type="gramEnd"/>
      <w:r w:rsidRPr="00AD0276">
        <w:rPr>
          <w:rFonts w:eastAsiaTheme="minorHAnsi"/>
          <w:sz w:val="26"/>
          <w:szCs w:val="26"/>
          <w:lang w:eastAsia="en-US"/>
        </w:rPr>
        <w:t xml:space="preserve"> (МРОТ) в 2022 году до 13890 рублей в месяц.</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По решению Президента индексация составит более 8%. В 2021 году МРОТ составляет 12792 рубля в месяц.</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"Принятие </w:t>
      </w:r>
      <w:hyperlink r:id="rId10" w:history="1">
        <w:r w:rsidRPr="00AD0276">
          <w:rPr>
            <w:rFonts w:eastAsiaTheme="minorHAnsi"/>
            <w:color w:val="0000FF" w:themeColor="hyperlink"/>
            <w:sz w:val="26"/>
            <w:szCs w:val="26"/>
            <w:lang w:eastAsia="en-US"/>
          </w:rPr>
          <w:t>законопроекта</w:t>
        </w:r>
      </w:hyperlink>
      <w:r w:rsidRPr="00AD0276">
        <w:rPr>
          <w:rFonts w:eastAsiaTheme="minorHAnsi"/>
          <w:sz w:val="26"/>
          <w:szCs w:val="26"/>
          <w:lang w:eastAsia="en-US"/>
        </w:rPr>
        <w:t xml:space="preserve"> будет способствовать обеспечению повышения заработной платы около 2,7 </w:t>
      </w:r>
      <w:proofErr w:type="gramStart"/>
      <w:r w:rsidRPr="00AD0276">
        <w:rPr>
          <w:rFonts w:eastAsiaTheme="minorHAnsi"/>
          <w:sz w:val="26"/>
          <w:szCs w:val="26"/>
          <w:lang w:eastAsia="en-US"/>
        </w:rPr>
        <w:t>млн</w:t>
      </w:r>
      <w:proofErr w:type="gramEnd"/>
      <w:r w:rsidRPr="00AD0276">
        <w:rPr>
          <w:rFonts w:eastAsiaTheme="minorHAnsi"/>
          <w:sz w:val="26"/>
          <w:szCs w:val="26"/>
          <w:lang w:eastAsia="en-US"/>
        </w:rPr>
        <w:t xml:space="preserve"> работников", - сказано в пояснительной записке.</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МРОТ также не может быть ниже прожиточного минимума в целом по России на очередной год (согласно прогнозу Минэкономразвития, 13026 рублей) и не ниже МРОТ на текущий год.</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Через сайт ПФР можно будет подать заявление на получение пенсионного накопления в виде единовременной выплаты</w:t>
      </w:r>
    </w:p>
    <w:p w:rsidR="00AD0276" w:rsidRPr="00AD0276" w:rsidRDefault="00DF65D3" w:rsidP="00AD0276">
      <w:pPr>
        <w:spacing w:line="276" w:lineRule="auto"/>
        <w:ind w:firstLine="709"/>
        <w:rPr>
          <w:rFonts w:eastAsiaTheme="minorHAnsi"/>
          <w:sz w:val="26"/>
          <w:szCs w:val="26"/>
          <w:lang w:eastAsia="en-US"/>
        </w:rPr>
      </w:pPr>
      <w:hyperlink r:id="rId11" w:history="1">
        <w:r w:rsidR="00AD0276" w:rsidRPr="00AD0276">
          <w:rPr>
            <w:rFonts w:eastAsiaTheme="minorHAnsi"/>
            <w:color w:val="0000FF" w:themeColor="hyperlink"/>
            <w:sz w:val="26"/>
            <w:szCs w:val="26"/>
            <w:lang w:eastAsia="en-US"/>
          </w:rPr>
          <w:t>Постановлением Правительства РФ от 17.11.2021 N 1969</w:t>
        </w:r>
      </w:hyperlink>
      <w:r w:rsidR="00AD0276" w:rsidRPr="00AD0276">
        <w:rPr>
          <w:rFonts w:eastAsiaTheme="minorHAnsi"/>
          <w:sz w:val="26"/>
          <w:szCs w:val="26"/>
          <w:lang w:eastAsia="en-US"/>
        </w:rPr>
        <w:t xml:space="preserve"> были внесены изменения в некоторые акты Правительства РФ по вопросам осуществления единовременной выплаты средств пенсионных накоплений застрахованным лицам.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Документ уточняет правила обращения застрахованного лица в ПФР в целях получения единовременной выплаты путем подачи заявления о назначении накопительной пенсии. Документ утверждает сроки и порядок рассмотрения заявлений, а также порядок принятия решения о выплате.</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Перечень документов, необходимых для осуществления выплаты: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lastRenderedPageBreak/>
        <w:t>- Паспорт гражданина РФ;</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Паспорт законного представителя или доверенного лица, а также документы, подтверждающие их полномочия;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СНИЛС;</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сведения (информация) из ПФР, подтверждающие наличие (отсутствие) условий назначения застрахованному лицу накопительной пенсии в соответствии со </w:t>
      </w:r>
      <w:hyperlink r:id="rId12" w:history="1">
        <w:r w:rsidRPr="00AD0276">
          <w:rPr>
            <w:rFonts w:eastAsiaTheme="minorHAnsi"/>
            <w:color w:val="0000FF" w:themeColor="hyperlink"/>
            <w:sz w:val="26"/>
            <w:szCs w:val="26"/>
            <w:lang w:eastAsia="en-US"/>
          </w:rPr>
          <w:t>статьей 6 ФЗ "О накопительной пенсии"</w:t>
        </w:r>
      </w:hyperlink>
      <w:r w:rsidRPr="00AD0276">
        <w:rPr>
          <w:rFonts w:eastAsiaTheme="minorHAnsi"/>
          <w:sz w:val="26"/>
          <w:szCs w:val="26"/>
          <w:lang w:eastAsia="en-US"/>
        </w:rPr>
        <w:t xml:space="preserve"> с указанием размера страховой пенсии по старости.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- 01.07.2022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Установлены предельные величины баз для начисления страховых взносов в ФСС и ПФР с 1 января 2022 года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В соответствии с </w:t>
      </w:r>
      <w:hyperlink r:id="rId13" w:history="1">
        <w:r w:rsidRPr="00AD0276">
          <w:rPr>
            <w:rFonts w:eastAsiaTheme="minorHAnsi"/>
            <w:color w:val="0000FF" w:themeColor="hyperlink"/>
            <w:sz w:val="26"/>
            <w:szCs w:val="26"/>
            <w:lang w:eastAsia="en-US"/>
          </w:rPr>
          <w:t>пунктом 4 статьи 421 НК РФ</w:t>
        </w:r>
      </w:hyperlink>
      <w:r w:rsidRPr="00AD0276">
        <w:rPr>
          <w:rFonts w:eastAsiaTheme="minorHAnsi"/>
          <w:sz w:val="26"/>
          <w:szCs w:val="26"/>
          <w:lang w:eastAsia="en-US"/>
        </w:rPr>
        <w:t xml:space="preserve"> и </w:t>
      </w:r>
      <w:hyperlink r:id="rId14" w:history="1">
        <w:r w:rsidRPr="00AD0276">
          <w:rPr>
            <w:rFonts w:eastAsiaTheme="minorHAnsi"/>
            <w:color w:val="0000FF" w:themeColor="hyperlink"/>
            <w:sz w:val="26"/>
            <w:szCs w:val="26"/>
            <w:lang w:eastAsia="en-US"/>
          </w:rPr>
          <w:t>пунктом 5 статьи 421 НК РФ</w:t>
        </w:r>
      </w:hyperlink>
      <w:r w:rsidRPr="00AD0276">
        <w:rPr>
          <w:rFonts w:eastAsiaTheme="minorHAnsi"/>
          <w:sz w:val="26"/>
          <w:szCs w:val="26"/>
          <w:lang w:eastAsia="en-US"/>
        </w:rPr>
        <w:t xml:space="preserve"> предельная величина базы для исчисления страховых взносов на </w:t>
      </w:r>
      <w:proofErr w:type="spellStart"/>
      <w:r w:rsidRPr="00AD0276">
        <w:rPr>
          <w:rFonts w:eastAsiaTheme="minorHAnsi"/>
          <w:sz w:val="26"/>
          <w:szCs w:val="26"/>
          <w:lang w:eastAsia="en-US"/>
        </w:rPr>
        <w:t>ВНиМ</w:t>
      </w:r>
      <w:proofErr w:type="spellEnd"/>
      <w:r w:rsidRPr="00AD0276">
        <w:rPr>
          <w:rFonts w:eastAsiaTheme="minorHAnsi"/>
          <w:sz w:val="26"/>
          <w:szCs w:val="26"/>
          <w:lang w:eastAsia="en-US"/>
        </w:rPr>
        <w:t xml:space="preserve"> и обязательное пенсионное страхование подлежит ежегодной (с 1 января соответствующего года) индексации в соответствии с ростом средней зарплаты в РФ.</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t xml:space="preserve">Исходя из положений </w:t>
      </w:r>
      <w:hyperlink r:id="rId15" w:history="1">
        <w:r w:rsidRPr="00AD0276">
          <w:rPr>
            <w:rFonts w:eastAsiaTheme="minorHAnsi"/>
            <w:color w:val="0000FF" w:themeColor="hyperlink"/>
            <w:sz w:val="26"/>
            <w:szCs w:val="26"/>
            <w:lang w:eastAsia="en-US"/>
          </w:rPr>
          <w:t>пункта 5 статьи 421 НК РФ</w:t>
        </w:r>
      </w:hyperlink>
      <w:r w:rsidRPr="00AD0276">
        <w:rPr>
          <w:rFonts w:eastAsiaTheme="minorHAnsi"/>
          <w:sz w:val="26"/>
          <w:szCs w:val="26"/>
          <w:lang w:eastAsia="en-US"/>
        </w:rPr>
        <w:t>, для плательщиков страховых взносов, производящих выплаты и иные вознаграждения физическим лицам, на 2021 год предельная величина базы для исчисления страховых взносов на обязательное пенсионное страхование устанавливается Правительством РФ с учетом определенного на соответствующий год размера средней заработной платы в РФ, увеличенного в двенадцать раз, и применяемого к нему повышающего коэффициента.</w:t>
      </w:r>
      <w:proofErr w:type="gramEnd"/>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Согласно разработанным Минэкономразвития РФ параметрам прогноза социально-экономического развития Российской Федерации на 2022 год и плановый период 2023 и 2024 годов среднемесячная зарплата на одного работника в 2022 году составит 59976 рублей. Аналогичный показатель заработной платы в 2021 году - 56126 рублей. Таким образом, исходя из параметров прогнозных показателей, размер среднемесячной начисленной заработной платы на одного работника в 2022 году по сравнению с 2021 годом увеличится на 6,9% (59976</w:t>
      </w:r>
      <w:proofErr w:type="gramStart"/>
      <w:r w:rsidRPr="00AD0276">
        <w:rPr>
          <w:rFonts w:eastAsiaTheme="minorHAnsi"/>
          <w:sz w:val="26"/>
          <w:szCs w:val="26"/>
          <w:lang w:eastAsia="en-US"/>
        </w:rPr>
        <w:t xml:space="preserve"> :</w:t>
      </w:r>
      <w:proofErr w:type="gramEnd"/>
      <w:r w:rsidRPr="00AD0276">
        <w:rPr>
          <w:rFonts w:eastAsiaTheme="minorHAnsi"/>
          <w:sz w:val="26"/>
          <w:szCs w:val="26"/>
          <w:lang w:eastAsia="en-US"/>
        </w:rPr>
        <w:t xml:space="preserve"> 56126 = 1,069).</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Далее для расчета берутся базы страховых взносов, установленные на 2021 год </w:t>
      </w:r>
      <w:hyperlink r:id="rId16" w:history="1">
        <w:r w:rsidRPr="00AD0276">
          <w:rPr>
            <w:rFonts w:eastAsiaTheme="minorHAnsi"/>
            <w:color w:val="0000FF" w:themeColor="hyperlink"/>
            <w:sz w:val="26"/>
            <w:szCs w:val="26"/>
            <w:lang w:eastAsia="en-US"/>
          </w:rPr>
          <w:t>постановлением Правительства РФ от 26.11.2020 N 1935</w:t>
        </w:r>
      </w:hyperlink>
      <w:r w:rsidRPr="00AD0276">
        <w:rPr>
          <w:rFonts w:eastAsiaTheme="minorHAnsi"/>
          <w:sz w:val="26"/>
          <w:szCs w:val="26"/>
          <w:lang w:eastAsia="en-US"/>
        </w:rPr>
        <w:t>, и умножаются на соответствующий процент:</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Таким образом, на 2021 год расчетные предельные базы составляют:</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по взносам в ФСС: 912000 х 1,069 = 1032262,5 рублей, с учетом округления - 1032000 рублей;</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по взносам в ПФР: 1465000 x 1,069 = 1565491,3 рубля, с учетом округления - 1565000 рублей.</w:t>
      </w:r>
    </w:p>
    <w:p w:rsidR="00AD0276" w:rsidRPr="00AD0276" w:rsidRDefault="00DF65D3" w:rsidP="00AD0276">
      <w:pPr>
        <w:spacing w:line="276" w:lineRule="auto"/>
        <w:ind w:firstLine="709"/>
        <w:rPr>
          <w:rFonts w:eastAsiaTheme="minorHAnsi"/>
          <w:sz w:val="26"/>
          <w:szCs w:val="26"/>
          <w:lang w:eastAsia="en-US"/>
        </w:rPr>
      </w:pPr>
      <w:hyperlink r:id="rId17" w:history="1">
        <w:r w:rsidR="00AD0276" w:rsidRPr="00AD0276">
          <w:rPr>
            <w:rFonts w:eastAsiaTheme="minorHAnsi"/>
            <w:color w:val="0000FF" w:themeColor="hyperlink"/>
            <w:sz w:val="26"/>
            <w:szCs w:val="26"/>
            <w:lang w:eastAsia="en-US"/>
          </w:rPr>
          <w:t>Постановлением Правительства РФ от 16.11.2021 N 1951</w:t>
        </w:r>
      </w:hyperlink>
      <w:r w:rsidR="00AD0276" w:rsidRPr="00AD0276">
        <w:rPr>
          <w:rFonts w:eastAsiaTheme="minorHAnsi"/>
          <w:sz w:val="26"/>
          <w:szCs w:val="26"/>
          <w:lang w:eastAsia="en-US"/>
        </w:rPr>
        <w:t xml:space="preserve"> утверждены соответствующие предельные базы для расчета страховых взносов с 1 января 2022 года: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в ФСС России - 1032000 рублей нарастающим итогом с 1 января 2022 г.;</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в ПФР - 1565000 рублей нарастающим итогом с 1 января 2022 года.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Напомним, что если выплаты работнику с начала года превысят пороговое значение базы, то страхователь должен платить пенсионные взносы по тарифу 10%, а взносы в ФСС платить не нужно.</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- 01.01.2022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В России вводят электронный документооборот в сфере трудовых правоотношений</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Президент РФ подписал </w:t>
      </w:r>
      <w:hyperlink r:id="rId18" w:history="1">
        <w:r w:rsidRPr="00AD0276">
          <w:rPr>
            <w:rFonts w:eastAsiaTheme="minorHAnsi"/>
            <w:color w:val="0000FF" w:themeColor="hyperlink"/>
            <w:sz w:val="26"/>
            <w:szCs w:val="26"/>
            <w:lang w:eastAsia="en-US"/>
          </w:rPr>
          <w:t>Федеральный закон от 22.11.2021 N 377-ФЗ "О внесении изменений в Трудовой кодекс Российской Федерации"</w:t>
        </w:r>
      </w:hyperlink>
      <w:r w:rsidRPr="00AD0276">
        <w:rPr>
          <w:rFonts w:eastAsiaTheme="minorHAnsi"/>
          <w:sz w:val="26"/>
          <w:szCs w:val="26"/>
          <w:lang w:eastAsia="en-US"/>
        </w:rPr>
        <w:t xml:space="preserve">.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Согласно </w:t>
      </w:r>
      <w:hyperlink r:id="rId19" w:history="1">
        <w:r w:rsidRPr="00AD0276">
          <w:rPr>
            <w:rFonts w:eastAsiaTheme="minorHAnsi"/>
            <w:color w:val="0000FF" w:themeColor="hyperlink"/>
            <w:sz w:val="26"/>
            <w:szCs w:val="26"/>
            <w:lang w:eastAsia="en-US"/>
          </w:rPr>
          <w:t>документу</w:t>
        </w:r>
      </w:hyperlink>
      <w:r w:rsidRPr="00AD0276">
        <w:rPr>
          <w:rFonts w:eastAsiaTheme="minorHAnsi"/>
          <w:sz w:val="26"/>
          <w:szCs w:val="26"/>
          <w:lang w:eastAsia="en-US"/>
        </w:rPr>
        <w:t xml:space="preserve">, электронный документооборот в сфере трудовых отношений - это создание, подписание, использование и хранение субъектами трудовых отношений документов, связанных с работой, оформленных в электронном виде без дублирования на бумажном носителе.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Работодателем может осуществляться электронный документооборот посредством платформы "Работа в России" или собственной информационной системы, позволяющей обеспечить подписание, хранение электронного документа, а также фиксацию факта его получения сторонами трудовых отношений.</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Документ закрепляет положение, что электронный документооборот может осуществляться при заключении трудовых договоров, договоров о материальной ответственности и иных документов, однако положения о нем не применяются в отношении: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трудовых книжек и формируемых в соответствии с трудовым законодательством в электронном виде сведений о трудовой деятельности работников;</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акта о несчастном случае на производстве по установленной форме;</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приказа (распоряжения) об увольнении работника;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документов, подтверждающих прохождение работником инструктажей по охране труда, в том числе лично подписываемых работником.</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Требования по структуре и формату электронных документов, устанавливаемые Минтрудом России по согласованию с </w:t>
      </w:r>
      <w:proofErr w:type="spellStart"/>
      <w:r w:rsidRPr="00AD0276">
        <w:rPr>
          <w:rFonts w:eastAsiaTheme="minorHAnsi"/>
          <w:sz w:val="26"/>
          <w:szCs w:val="26"/>
          <w:lang w:eastAsia="en-US"/>
        </w:rPr>
        <w:t>Минцифры</w:t>
      </w:r>
      <w:proofErr w:type="spellEnd"/>
      <w:r w:rsidRPr="00AD0276">
        <w:rPr>
          <w:rFonts w:eastAsiaTheme="minorHAnsi"/>
          <w:sz w:val="26"/>
          <w:szCs w:val="26"/>
          <w:lang w:eastAsia="en-US"/>
        </w:rPr>
        <w:t xml:space="preserve"> России и </w:t>
      </w:r>
      <w:proofErr w:type="spellStart"/>
      <w:r w:rsidRPr="00AD0276">
        <w:rPr>
          <w:rFonts w:eastAsiaTheme="minorHAnsi"/>
          <w:sz w:val="26"/>
          <w:szCs w:val="26"/>
          <w:lang w:eastAsia="en-US"/>
        </w:rPr>
        <w:t>Росархивом</w:t>
      </w:r>
      <w:proofErr w:type="spellEnd"/>
      <w:r w:rsidRPr="00AD0276">
        <w:rPr>
          <w:rFonts w:eastAsiaTheme="minorHAnsi"/>
          <w:sz w:val="26"/>
          <w:szCs w:val="26"/>
          <w:lang w:eastAsia="en-US"/>
        </w:rPr>
        <w:t>, применяются с 1 марта 2023 года.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Также внесены поправки в </w:t>
      </w:r>
      <w:hyperlink r:id="rId20" w:history="1">
        <w:r w:rsidRPr="00AD0276">
          <w:rPr>
            <w:rFonts w:eastAsiaTheme="minorHAnsi"/>
            <w:color w:val="0000FF" w:themeColor="hyperlink"/>
            <w:sz w:val="26"/>
            <w:szCs w:val="26"/>
            <w:lang w:eastAsia="en-US"/>
          </w:rPr>
          <w:t>статью 68 Трудового кодекса РФ</w:t>
        </w:r>
      </w:hyperlink>
      <w:r w:rsidRPr="00AD0276">
        <w:rPr>
          <w:rFonts w:eastAsiaTheme="minorHAnsi"/>
          <w:sz w:val="26"/>
          <w:szCs w:val="26"/>
          <w:lang w:eastAsia="en-US"/>
        </w:rPr>
        <w:t>:  прием на работу оформляется трудовым договором, а работодатель вправе (но не обязан) издать на основании заключенного трудового договора приказ (распоряжение) о приеме на работу.</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- 22.11.2021</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Будут утверждены формы проверочных листов при осуществлении надзора в области безопасности дорожного движения</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t xml:space="preserve">Необходимость разработки </w:t>
      </w:r>
      <w:hyperlink r:id="rId21" w:history="1">
        <w:r w:rsidRPr="00AD0276">
          <w:rPr>
            <w:rFonts w:eastAsiaTheme="minorHAnsi"/>
            <w:color w:val="0000FF" w:themeColor="hyperlink"/>
            <w:sz w:val="26"/>
            <w:szCs w:val="26"/>
            <w:lang w:eastAsia="en-US"/>
          </w:rPr>
          <w:t>проекта приказа</w:t>
        </w:r>
      </w:hyperlink>
      <w:r w:rsidRPr="00AD0276">
        <w:rPr>
          <w:rFonts w:eastAsiaTheme="minorHAnsi"/>
          <w:sz w:val="26"/>
          <w:szCs w:val="26"/>
          <w:lang w:eastAsia="en-US"/>
        </w:rPr>
        <w:t xml:space="preserve"> обусловлена положениями </w:t>
      </w:r>
      <w:hyperlink r:id="rId22" w:history="1">
        <w:r w:rsidRPr="00AD0276">
          <w:rPr>
            <w:rFonts w:eastAsiaTheme="minorHAnsi"/>
            <w:color w:val="0000FF" w:themeColor="hyperlink"/>
            <w:sz w:val="26"/>
            <w:szCs w:val="26"/>
            <w:lang w:eastAsia="en-US"/>
          </w:rPr>
          <w:t>части 1 статьи 53 Федерального закона от 31.07.2020 N 248-ФЗ "О государственном контроле (надзоре) и муниципальном контроле в Российской Федерации"</w:t>
        </w:r>
      </w:hyperlink>
      <w:r w:rsidRPr="00AD0276">
        <w:rPr>
          <w:rFonts w:eastAsiaTheme="minorHAnsi"/>
          <w:sz w:val="26"/>
          <w:szCs w:val="26"/>
          <w:lang w:eastAsia="en-US"/>
        </w:rPr>
        <w:t xml:space="preserve">. Основным предметом нормативного регулирования </w:t>
      </w:r>
      <w:hyperlink r:id="rId23" w:history="1">
        <w:r w:rsidRPr="00AD0276">
          <w:rPr>
            <w:rFonts w:eastAsiaTheme="minorHAnsi"/>
            <w:color w:val="0000FF" w:themeColor="hyperlink"/>
            <w:sz w:val="26"/>
            <w:szCs w:val="26"/>
            <w:lang w:eastAsia="en-US"/>
          </w:rPr>
          <w:t>проекта приказа</w:t>
        </w:r>
      </w:hyperlink>
      <w:r w:rsidRPr="00AD0276">
        <w:rPr>
          <w:rFonts w:eastAsiaTheme="minorHAnsi"/>
          <w:sz w:val="26"/>
          <w:szCs w:val="26"/>
          <w:lang w:eastAsia="en-US"/>
        </w:rPr>
        <w:t xml:space="preserve"> является утверждение форм проверочных листов, которые в соответствии с </w:t>
      </w:r>
      <w:hyperlink r:id="rId24" w:history="1">
        <w:r w:rsidRPr="00AD0276">
          <w:rPr>
            <w:rFonts w:eastAsiaTheme="minorHAnsi"/>
            <w:color w:val="0000FF" w:themeColor="hyperlink"/>
            <w:sz w:val="26"/>
            <w:szCs w:val="26"/>
            <w:lang w:eastAsia="en-US"/>
          </w:rPr>
          <w:t>частью 2 статьи 87 Федерального закона N 248-ФЗ</w:t>
        </w:r>
      </w:hyperlink>
      <w:r w:rsidRPr="00AD0276">
        <w:rPr>
          <w:rFonts w:eastAsiaTheme="minorHAnsi"/>
          <w:sz w:val="26"/>
          <w:szCs w:val="26"/>
          <w:lang w:eastAsia="en-US"/>
        </w:rPr>
        <w:t xml:space="preserve"> приобщаются к актам, составленным по окончанию проведения контрольных (надзорных) мероприятий.</w:t>
      </w:r>
      <w:proofErr w:type="gramEnd"/>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В </w:t>
      </w:r>
      <w:hyperlink r:id="rId25" w:history="1">
        <w:r w:rsidRPr="00AD0276">
          <w:rPr>
            <w:rFonts w:eastAsiaTheme="minorHAnsi"/>
            <w:color w:val="0000FF" w:themeColor="hyperlink"/>
            <w:sz w:val="26"/>
            <w:szCs w:val="26"/>
            <w:lang w:eastAsia="en-US"/>
          </w:rPr>
          <w:t>проекте</w:t>
        </w:r>
      </w:hyperlink>
      <w:r w:rsidRPr="00AD0276">
        <w:rPr>
          <w:rFonts w:eastAsiaTheme="minorHAnsi"/>
          <w:sz w:val="26"/>
          <w:szCs w:val="26"/>
          <w:lang w:eastAsia="en-US"/>
        </w:rPr>
        <w:t xml:space="preserve"> сделан акцент на том, что проведение контрольных (надзорных) мероприятий необходимо ограничить оценкой соблюдения обязательных требований, в отношении которых в форме проверочного листа определен список контрольных вопросов, отражающих соблюдение или несоблюдение контролируемым лицом обязательных требований.</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t xml:space="preserve">После вступления в силу нового </w:t>
      </w:r>
      <w:hyperlink r:id="rId26" w:history="1">
        <w:r w:rsidRPr="00AD0276">
          <w:rPr>
            <w:rFonts w:eastAsiaTheme="minorHAnsi"/>
            <w:color w:val="0000FF" w:themeColor="hyperlink"/>
            <w:sz w:val="26"/>
            <w:szCs w:val="26"/>
            <w:lang w:eastAsia="en-US"/>
          </w:rPr>
          <w:t>приказа</w:t>
        </w:r>
      </w:hyperlink>
      <w:r w:rsidRPr="00AD0276">
        <w:rPr>
          <w:rFonts w:eastAsiaTheme="minorHAnsi"/>
          <w:sz w:val="26"/>
          <w:szCs w:val="26"/>
          <w:lang w:eastAsia="en-US"/>
        </w:rPr>
        <w:t xml:space="preserve">, утратит силу </w:t>
      </w:r>
      <w:hyperlink r:id="rId27" w:history="1">
        <w:r w:rsidRPr="00AD0276">
          <w:rPr>
            <w:rFonts w:eastAsiaTheme="minorHAnsi"/>
            <w:color w:val="0000FF" w:themeColor="hyperlink"/>
            <w:sz w:val="26"/>
            <w:szCs w:val="26"/>
            <w:lang w:eastAsia="en-US"/>
          </w:rPr>
          <w:t>приказ МВД России от 31.12. 2018  N 878 "Об утверждении форм проверочных листов (списков контрольных вопросов), используемых при осуществлении федерального государственного надзора в области безопасности дорожного движения в целях проведения оценки соблюдения законодательства Российской Федерации о безопасности дорожного движения юридическими лицами и индивидуальными предпринимателями, осуществляющими деятельность по эксплуатации автомобильных дорог (их участков</w:t>
        </w:r>
        <w:proofErr w:type="gramEnd"/>
        <w:r w:rsidRPr="00AD0276">
          <w:rPr>
            <w:rFonts w:eastAsiaTheme="minorHAnsi"/>
            <w:color w:val="0000FF" w:themeColor="hyperlink"/>
            <w:sz w:val="26"/>
            <w:szCs w:val="26"/>
            <w:lang w:eastAsia="en-US"/>
          </w:rPr>
          <w:t xml:space="preserve">), в том числе в границах железнодорожных переездов, </w:t>
        </w:r>
        <w:proofErr w:type="gramStart"/>
        <w:r w:rsidRPr="00AD0276">
          <w:rPr>
            <w:rFonts w:eastAsiaTheme="minorHAnsi"/>
            <w:color w:val="0000FF" w:themeColor="hyperlink"/>
            <w:sz w:val="26"/>
            <w:szCs w:val="26"/>
            <w:lang w:eastAsia="en-US"/>
          </w:rPr>
          <w:t>выполняющими</w:t>
        </w:r>
        <w:proofErr w:type="gramEnd"/>
        <w:r w:rsidRPr="00AD0276">
          <w:rPr>
            <w:rFonts w:eastAsiaTheme="minorHAnsi"/>
            <w:color w:val="0000FF" w:themeColor="hyperlink"/>
            <w:sz w:val="26"/>
            <w:szCs w:val="26"/>
            <w:lang w:eastAsia="en-US"/>
          </w:rPr>
          <w:t xml:space="preserve"> работы и предоставляющими услуги по техническому обслуживанию и ремонту транспортных средств"</w:t>
        </w:r>
      </w:hyperlink>
      <w:r w:rsidRPr="00AD0276">
        <w:rPr>
          <w:rFonts w:eastAsiaTheme="minorHAnsi"/>
          <w:sz w:val="26"/>
          <w:szCs w:val="26"/>
          <w:lang w:eastAsia="en-US"/>
        </w:rPr>
        <w:t>.    </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Госдумой рассматривается законопроект о публично-правовой компании "</w:t>
      </w:r>
      <w:proofErr w:type="spellStart"/>
      <w:r w:rsidRPr="00AD0276">
        <w:rPr>
          <w:rFonts w:eastAsiaTheme="minorHAnsi"/>
          <w:b/>
          <w:sz w:val="26"/>
          <w:szCs w:val="26"/>
          <w:u w:val="single"/>
          <w:lang w:eastAsia="en-US"/>
        </w:rPr>
        <w:t>Роскадастр</w:t>
      </w:r>
      <w:proofErr w:type="spellEnd"/>
      <w:r w:rsidRPr="00AD0276">
        <w:rPr>
          <w:rFonts w:eastAsiaTheme="minorHAnsi"/>
          <w:b/>
          <w:sz w:val="26"/>
          <w:szCs w:val="26"/>
          <w:u w:val="single"/>
          <w:lang w:eastAsia="en-US"/>
        </w:rPr>
        <w:t>"</w:t>
      </w:r>
    </w:p>
    <w:p w:rsidR="00AD0276" w:rsidRPr="00AD0276" w:rsidRDefault="00DF65D3" w:rsidP="00AD0276">
      <w:pPr>
        <w:spacing w:line="276" w:lineRule="auto"/>
        <w:ind w:firstLine="709"/>
        <w:rPr>
          <w:rFonts w:eastAsiaTheme="minorHAnsi"/>
          <w:sz w:val="26"/>
          <w:szCs w:val="26"/>
          <w:lang w:eastAsia="en-US"/>
        </w:rPr>
      </w:pPr>
      <w:hyperlink r:id="rId28" w:history="1">
        <w:r w:rsidR="00AD0276" w:rsidRPr="00AD0276">
          <w:rPr>
            <w:rFonts w:eastAsiaTheme="minorHAnsi"/>
            <w:color w:val="0000FF" w:themeColor="hyperlink"/>
            <w:sz w:val="26"/>
            <w:szCs w:val="26"/>
            <w:lang w:eastAsia="en-US"/>
          </w:rPr>
          <w:t>Законопроект N 20316-8</w:t>
        </w:r>
      </w:hyperlink>
      <w:r w:rsidR="00AD0276" w:rsidRPr="00AD0276">
        <w:rPr>
          <w:rFonts w:eastAsiaTheme="minorHAnsi"/>
          <w:sz w:val="26"/>
          <w:szCs w:val="26"/>
          <w:lang w:eastAsia="en-US"/>
        </w:rPr>
        <w:t xml:space="preserve"> определяет порядок создания, правовое положение, цели деятельности, функции, полномочия и порядок управления деятельностью публично-правовой компании "</w:t>
      </w:r>
      <w:proofErr w:type="spellStart"/>
      <w:r w:rsidR="00AD0276" w:rsidRPr="00AD0276">
        <w:rPr>
          <w:rFonts w:eastAsiaTheme="minorHAnsi"/>
          <w:sz w:val="26"/>
          <w:szCs w:val="26"/>
          <w:lang w:eastAsia="en-US"/>
        </w:rPr>
        <w:t>Роскадастр</w:t>
      </w:r>
      <w:proofErr w:type="spellEnd"/>
      <w:r w:rsidR="00AD0276" w:rsidRPr="00AD0276">
        <w:rPr>
          <w:rFonts w:eastAsiaTheme="minorHAnsi"/>
          <w:sz w:val="26"/>
          <w:szCs w:val="26"/>
          <w:lang w:eastAsia="en-US"/>
        </w:rPr>
        <w:t>".</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Согласно </w:t>
      </w:r>
      <w:hyperlink r:id="rId29" w:history="1">
        <w:r w:rsidRPr="00AD0276">
          <w:rPr>
            <w:rFonts w:eastAsiaTheme="minorHAnsi"/>
            <w:color w:val="0000FF" w:themeColor="hyperlink"/>
            <w:sz w:val="26"/>
            <w:szCs w:val="26"/>
            <w:lang w:eastAsia="en-US"/>
          </w:rPr>
          <w:t>законопроекту</w:t>
        </w:r>
      </w:hyperlink>
      <w:r w:rsidRPr="00AD0276">
        <w:rPr>
          <w:rFonts w:eastAsiaTheme="minorHAnsi"/>
          <w:sz w:val="26"/>
          <w:szCs w:val="26"/>
          <w:lang w:eastAsia="en-US"/>
        </w:rPr>
        <w:t xml:space="preserve"> компания должна быть создана путем реорганизации одного или нескольких федеральных государственных учреждений и (или) акционерных обществ, единственным участником которых является Российская Федерация. Перечень реорганизуемых юридических лиц будет определен Правительством РФ. Как отмечено в пояснительной записке, компанию планируется создать на базе федеральных государственных бюджетных учреждений (ФГБУ "ФКП </w:t>
      </w:r>
      <w:proofErr w:type="spellStart"/>
      <w:r w:rsidRPr="00AD0276">
        <w:rPr>
          <w:rFonts w:eastAsiaTheme="minorHAnsi"/>
          <w:sz w:val="26"/>
          <w:szCs w:val="26"/>
          <w:lang w:eastAsia="en-US"/>
        </w:rPr>
        <w:t>Росреестра</w:t>
      </w:r>
      <w:proofErr w:type="spellEnd"/>
      <w:r w:rsidRPr="00AD0276">
        <w:rPr>
          <w:rFonts w:eastAsiaTheme="minorHAnsi"/>
          <w:sz w:val="26"/>
          <w:szCs w:val="26"/>
          <w:lang w:eastAsia="en-US"/>
        </w:rPr>
        <w:t>", ФГБУ "Центр геодезии, картографии и ИПД") и акционерных обществ (АО "</w:t>
      </w:r>
      <w:proofErr w:type="spellStart"/>
      <w:r w:rsidRPr="00AD0276">
        <w:rPr>
          <w:rFonts w:eastAsiaTheme="minorHAnsi"/>
          <w:sz w:val="26"/>
          <w:szCs w:val="26"/>
          <w:lang w:eastAsia="en-US"/>
        </w:rPr>
        <w:t>Ростехинвентаризация</w:t>
      </w:r>
      <w:proofErr w:type="spellEnd"/>
      <w:r w:rsidRPr="00AD0276">
        <w:rPr>
          <w:rFonts w:eastAsiaTheme="minorHAnsi"/>
          <w:sz w:val="26"/>
          <w:szCs w:val="26"/>
          <w:lang w:eastAsia="en-US"/>
        </w:rPr>
        <w:t xml:space="preserve"> - Федеральное БТИ", АО "</w:t>
      </w:r>
      <w:proofErr w:type="spellStart"/>
      <w:r w:rsidRPr="00AD0276">
        <w:rPr>
          <w:rFonts w:eastAsiaTheme="minorHAnsi"/>
          <w:sz w:val="26"/>
          <w:szCs w:val="26"/>
          <w:lang w:eastAsia="en-US"/>
        </w:rPr>
        <w:t>Роскартография</w:t>
      </w:r>
      <w:proofErr w:type="spellEnd"/>
      <w:r w:rsidRPr="00AD0276">
        <w:rPr>
          <w:rFonts w:eastAsiaTheme="minorHAnsi"/>
          <w:sz w:val="26"/>
          <w:szCs w:val="26"/>
          <w:lang w:eastAsia="en-US"/>
        </w:rPr>
        <w:t>") путем консолидации их ресурсов и функций.</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lastRenderedPageBreak/>
        <w:t xml:space="preserve">Отмечено, что предложенные законодательные решения позволят создать в сфере недвижимости и пространственных данных организацию полного цикла, которая будет обеспечивать для нужд государства выполнение всего комплекса геодезических и картографических работ, работ по наполнению фонда пространственных данных, создание единой электронной картографической основы, используемой в дальнейшем для оказания </w:t>
      </w:r>
      <w:proofErr w:type="spellStart"/>
      <w:r w:rsidRPr="00AD0276">
        <w:rPr>
          <w:rFonts w:eastAsiaTheme="minorHAnsi"/>
          <w:sz w:val="26"/>
          <w:szCs w:val="26"/>
          <w:lang w:eastAsia="en-US"/>
        </w:rPr>
        <w:t>Росреестром</w:t>
      </w:r>
      <w:proofErr w:type="spellEnd"/>
      <w:r w:rsidRPr="00AD0276">
        <w:rPr>
          <w:rFonts w:eastAsiaTheme="minorHAnsi"/>
          <w:sz w:val="26"/>
          <w:szCs w:val="26"/>
          <w:lang w:eastAsia="en-US"/>
        </w:rPr>
        <w:t xml:space="preserve"> </w:t>
      </w:r>
      <w:proofErr w:type="spellStart"/>
      <w:r w:rsidRPr="00AD0276">
        <w:rPr>
          <w:rFonts w:eastAsiaTheme="minorHAnsi"/>
          <w:sz w:val="26"/>
          <w:szCs w:val="26"/>
          <w:lang w:eastAsia="en-US"/>
        </w:rPr>
        <w:t>госуслуг</w:t>
      </w:r>
      <w:proofErr w:type="spellEnd"/>
      <w:r w:rsidRPr="00AD0276">
        <w:rPr>
          <w:rFonts w:eastAsiaTheme="minorHAnsi"/>
          <w:sz w:val="26"/>
          <w:szCs w:val="26"/>
          <w:lang w:eastAsia="en-US"/>
        </w:rPr>
        <w:t>, в том числе по государственному кадастровому учету недвижимого имущества и государственной регистрации прав</w:t>
      </w:r>
      <w:proofErr w:type="gramEnd"/>
      <w:r w:rsidRPr="00AD0276">
        <w:rPr>
          <w:rFonts w:eastAsiaTheme="minorHAnsi"/>
          <w:sz w:val="26"/>
          <w:szCs w:val="26"/>
          <w:lang w:eastAsia="en-US"/>
        </w:rPr>
        <w:t xml:space="preserve"> на недвижимое имущество и сделок с ним, а также для работы других органов власти и организаций.</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Одновременно подготовлен </w:t>
      </w:r>
      <w:hyperlink r:id="rId30" w:history="1">
        <w:r w:rsidRPr="00AD0276">
          <w:rPr>
            <w:rFonts w:eastAsiaTheme="minorHAnsi"/>
            <w:color w:val="0000FF" w:themeColor="hyperlink"/>
            <w:sz w:val="26"/>
            <w:szCs w:val="26"/>
            <w:lang w:eastAsia="en-US"/>
          </w:rPr>
          <w:t>законопроект N 20301-8</w:t>
        </w:r>
      </w:hyperlink>
      <w:r w:rsidRPr="00AD0276">
        <w:rPr>
          <w:rFonts w:eastAsiaTheme="minorHAnsi"/>
          <w:sz w:val="26"/>
          <w:szCs w:val="26"/>
          <w:lang w:eastAsia="en-US"/>
        </w:rPr>
        <w:t xml:space="preserve">, направленный на обеспечение реализации </w:t>
      </w:r>
      <w:hyperlink r:id="rId31" w:history="1">
        <w:r w:rsidRPr="00AD0276">
          <w:rPr>
            <w:rFonts w:eastAsiaTheme="minorHAnsi"/>
            <w:color w:val="0000FF" w:themeColor="hyperlink"/>
            <w:sz w:val="26"/>
            <w:szCs w:val="26"/>
            <w:lang w:eastAsia="en-US"/>
          </w:rPr>
          <w:t>проекта федерального закона "О публично-правовой компании "</w:t>
        </w:r>
        <w:proofErr w:type="spellStart"/>
        <w:r w:rsidRPr="00AD0276">
          <w:rPr>
            <w:rFonts w:eastAsiaTheme="minorHAnsi"/>
            <w:color w:val="0000FF" w:themeColor="hyperlink"/>
            <w:sz w:val="26"/>
            <w:szCs w:val="26"/>
            <w:lang w:eastAsia="en-US"/>
          </w:rPr>
          <w:t>Роскадастр</w:t>
        </w:r>
        <w:proofErr w:type="spellEnd"/>
        <w:r w:rsidRPr="00AD0276">
          <w:rPr>
            <w:rFonts w:eastAsiaTheme="minorHAnsi"/>
            <w:color w:val="0000FF" w:themeColor="hyperlink"/>
            <w:sz w:val="26"/>
            <w:szCs w:val="26"/>
            <w:lang w:eastAsia="en-US"/>
          </w:rPr>
          <w:t>"</w:t>
        </w:r>
      </w:hyperlink>
      <w:r w:rsidRPr="00AD0276">
        <w:rPr>
          <w:rFonts w:eastAsiaTheme="minorHAnsi"/>
          <w:sz w:val="26"/>
          <w:szCs w:val="26"/>
          <w:lang w:eastAsia="en-US"/>
        </w:rPr>
        <w:t xml:space="preserve"> и предполагающий внесение необходимых изменений в отдельные законодательные акты, среди которых:</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w:t>
      </w:r>
      <w:hyperlink r:id="rId32" w:history="1">
        <w:r w:rsidRPr="00AD0276">
          <w:rPr>
            <w:rFonts w:eastAsiaTheme="minorHAnsi"/>
            <w:color w:val="0000FF" w:themeColor="hyperlink"/>
            <w:sz w:val="26"/>
            <w:szCs w:val="26"/>
            <w:lang w:eastAsia="en-US"/>
          </w:rPr>
          <w:t>Федеральный закон от 24.07.2007 N 221-ФЗ "О кадастровой деятельности"</w:t>
        </w:r>
      </w:hyperlink>
      <w:r w:rsidRPr="00AD0276">
        <w:rPr>
          <w:rFonts w:eastAsiaTheme="minorHAnsi"/>
          <w:sz w:val="26"/>
          <w:szCs w:val="26"/>
          <w:lang w:eastAsia="en-US"/>
        </w:rPr>
        <w:t>;</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w:t>
      </w:r>
      <w:hyperlink r:id="rId33" w:history="1">
        <w:r w:rsidRPr="00AD0276">
          <w:rPr>
            <w:rFonts w:eastAsiaTheme="minorHAnsi"/>
            <w:color w:val="0000FF" w:themeColor="hyperlink"/>
            <w:sz w:val="26"/>
            <w:szCs w:val="26"/>
            <w:lang w:eastAsia="en-US"/>
          </w:rPr>
          <w:t>Федеральный закон от 13.07.2015 N 218-ФЗ "О государственной регистрации недвижимости"</w:t>
        </w:r>
      </w:hyperlink>
      <w:r w:rsidRPr="00AD0276">
        <w:rPr>
          <w:rFonts w:eastAsiaTheme="minorHAnsi"/>
          <w:sz w:val="26"/>
          <w:szCs w:val="26"/>
          <w:lang w:eastAsia="en-US"/>
        </w:rPr>
        <w:t>;</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w:t>
      </w:r>
      <w:hyperlink r:id="rId34" w:history="1">
        <w:r w:rsidRPr="00AD0276">
          <w:rPr>
            <w:rFonts w:eastAsiaTheme="minorHAnsi"/>
            <w:color w:val="0000FF" w:themeColor="hyperlink"/>
            <w:sz w:val="26"/>
            <w:szCs w:val="26"/>
            <w:lang w:eastAsia="en-US"/>
          </w:rPr>
          <w:t>Федеральный закон от 03.07.2016 N 236-ФЗ "О публично-правовых компаниях в Российской Федерации и о внесении изменений в отдельные законодательные акты Российской Федерации"</w:t>
        </w:r>
      </w:hyperlink>
      <w:r w:rsidRPr="00AD0276">
        <w:rPr>
          <w:rFonts w:eastAsiaTheme="minorHAnsi"/>
          <w:sz w:val="26"/>
          <w:szCs w:val="26"/>
          <w:lang w:eastAsia="en-US"/>
        </w:rPr>
        <w:t>;</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ряд иных федеральных законов.</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Урегулирован ряд вопросов о должностных лицах местного самоуправления</w:t>
      </w:r>
    </w:p>
    <w:p w:rsidR="00AD0276" w:rsidRPr="00AD0276" w:rsidRDefault="00DF65D3" w:rsidP="00AD0276">
      <w:pPr>
        <w:spacing w:line="276" w:lineRule="auto"/>
        <w:ind w:firstLine="709"/>
        <w:rPr>
          <w:rFonts w:eastAsiaTheme="minorHAnsi"/>
          <w:sz w:val="26"/>
          <w:szCs w:val="26"/>
          <w:lang w:eastAsia="en-US"/>
        </w:rPr>
      </w:pPr>
      <w:hyperlink r:id="rId35" w:history="1">
        <w:r w:rsidR="00AD0276" w:rsidRPr="00AD0276">
          <w:rPr>
            <w:rFonts w:eastAsiaTheme="minorHAnsi"/>
            <w:color w:val="0000FF" w:themeColor="hyperlink"/>
            <w:sz w:val="26"/>
            <w:szCs w:val="26"/>
            <w:lang w:eastAsia="en-US"/>
          </w:rPr>
          <w:t>Федеральным законом от 19.11.2021 N 376-ФЗ</w:t>
        </w:r>
      </w:hyperlink>
      <w:r w:rsidR="00AD0276" w:rsidRPr="00AD0276">
        <w:rPr>
          <w:rFonts w:eastAsiaTheme="minorHAnsi"/>
          <w:sz w:val="26"/>
          <w:szCs w:val="26"/>
          <w:lang w:eastAsia="en-US"/>
        </w:rPr>
        <w:t xml:space="preserve">  внесены поправки в </w:t>
      </w:r>
      <w:hyperlink r:id="rId36" w:history="1">
        <w:r w:rsidR="00AD0276" w:rsidRPr="00AD0276">
          <w:rPr>
            <w:rFonts w:eastAsiaTheme="minorHAnsi"/>
            <w:color w:val="0000FF" w:themeColor="hyperlink"/>
            <w:sz w:val="26"/>
            <w:szCs w:val="26"/>
            <w:lang w:eastAsia="en-US"/>
          </w:rPr>
          <w:t>Закон об общих принципах организации местного самоуправления.</w:t>
        </w:r>
      </w:hyperlink>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В частности, установлено, что выборные должностные лица местного самоуправления не могут быть депутатами Госдумы, сенаторами РФ, депутатами законодательных (представительных) органов </w:t>
      </w:r>
      <w:proofErr w:type="spellStart"/>
      <w:r w:rsidRPr="00AD0276">
        <w:rPr>
          <w:rFonts w:eastAsiaTheme="minorHAnsi"/>
          <w:sz w:val="26"/>
          <w:szCs w:val="26"/>
          <w:lang w:eastAsia="en-US"/>
        </w:rPr>
        <w:t>госвласти</w:t>
      </w:r>
      <w:proofErr w:type="spellEnd"/>
      <w:r w:rsidRPr="00AD0276">
        <w:rPr>
          <w:rFonts w:eastAsiaTheme="minorHAnsi"/>
          <w:sz w:val="26"/>
          <w:szCs w:val="26"/>
          <w:lang w:eastAsia="en-US"/>
        </w:rPr>
        <w:t xml:space="preserve"> субъектов РФ, занимать иные государственные должности,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законами.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РФ. Порядок участия финансового органа в проведении указанной проверки устанавливается законом субъекта РФ.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Также изменениями установлено, что особенности осуществления местного самоуправления в федеральных территориях устанавливаются федеральными законами.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- 30.11.2021</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Путин подписал закон о выплатах детям-сиротам, работавшим во время учебы</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Президент России Владимир Путин подписал </w:t>
      </w:r>
      <w:hyperlink r:id="rId37" w:history="1">
        <w:r w:rsidRPr="00AD0276">
          <w:rPr>
            <w:rFonts w:eastAsiaTheme="minorHAnsi"/>
            <w:color w:val="0000FF" w:themeColor="hyperlink"/>
            <w:sz w:val="26"/>
            <w:szCs w:val="26"/>
            <w:lang w:eastAsia="en-US"/>
          </w:rPr>
          <w:t>закон</w:t>
        </w:r>
      </w:hyperlink>
      <w:r w:rsidRPr="00AD0276">
        <w:rPr>
          <w:rFonts w:eastAsiaTheme="minorHAnsi"/>
          <w:sz w:val="26"/>
          <w:szCs w:val="26"/>
          <w:lang w:eastAsia="en-US"/>
        </w:rPr>
        <w:t xml:space="preserve">, которым уравниваются в правах на получение повышенного пособия дети-сироты, работавшие во время учебы по направлению службы занятости, и те сироты, которые трудились без направления. </w:t>
      </w:r>
      <w:hyperlink r:id="rId38" w:history="1">
        <w:r w:rsidRPr="00AD0276">
          <w:rPr>
            <w:rFonts w:eastAsiaTheme="minorHAnsi"/>
            <w:color w:val="0000FF" w:themeColor="hyperlink"/>
            <w:sz w:val="26"/>
            <w:szCs w:val="26"/>
            <w:lang w:eastAsia="en-US"/>
          </w:rPr>
          <w:t>Соответствующий документ</w:t>
        </w:r>
      </w:hyperlink>
      <w:r w:rsidRPr="00AD0276">
        <w:rPr>
          <w:rFonts w:eastAsiaTheme="minorHAnsi"/>
          <w:sz w:val="26"/>
          <w:szCs w:val="26"/>
          <w:lang w:eastAsia="en-US"/>
        </w:rPr>
        <w:t xml:space="preserve"> опубликован на </w:t>
      </w:r>
      <w:proofErr w:type="gramStart"/>
      <w:r w:rsidRPr="00AD0276">
        <w:rPr>
          <w:rFonts w:eastAsiaTheme="minorHAnsi"/>
          <w:sz w:val="26"/>
          <w:szCs w:val="26"/>
          <w:lang w:eastAsia="en-US"/>
        </w:rPr>
        <w:t>официальном</w:t>
      </w:r>
      <w:proofErr w:type="gramEnd"/>
      <w:r w:rsidRPr="00AD0276">
        <w:rPr>
          <w:rFonts w:eastAsiaTheme="minorHAnsi"/>
          <w:sz w:val="26"/>
          <w:szCs w:val="26"/>
          <w:lang w:eastAsia="en-US"/>
        </w:rPr>
        <w:t xml:space="preserve"> интернет-портале правовой информации.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Согласно </w:t>
      </w:r>
      <w:hyperlink r:id="rId39" w:history="1">
        <w:r w:rsidRPr="00AD0276">
          <w:rPr>
            <w:rFonts w:eastAsiaTheme="minorHAnsi"/>
            <w:color w:val="0000FF" w:themeColor="hyperlink"/>
            <w:sz w:val="26"/>
            <w:szCs w:val="26"/>
            <w:lang w:eastAsia="en-US"/>
          </w:rPr>
          <w:t>закону</w:t>
        </w:r>
      </w:hyperlink>
      <w:r w:rsidRPr="00AD0276">
        <w:rPr>
          <w:rFonts w:eastAsiaTheme="minorHAnsi"/>
          <w:sz w:val="26"/>
          <w:szCs w:val="26"/>
          <w:lang w:eastAsia="en-US"/>
        </w:rPr>
        <w:t>, изменения касаются "условий назначения выплаты пособия по безработице, позволяющие упорядочить возможность получения пособия для всех лиц, из числа детей-сирот и детей, оставшихся без попечения родителей, которые имели временную занятость во время прохождения очного обучения, а не только для тех, кто работал по направлению службы занятости населения".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Законодатели отметили, что эти нормы создадут равные условия получения пособия в повышенном размере для всех детей-сирот, а также будет повышен уровень доступности социальной поддержки указанной категории граждан, их социальной адаптации.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- 01.01.2022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Работникам, ухаживающим за родственником - инвалидом I группы, коллективным договором могут устанавливаться ежегодные дополнительные отпуска без сохранения заработной платы</w:t>
      </w:r>
    </w:p>
    <w:p w:rsidR="00AD0276" w:rsidRPr="00AD0276" w:rsidRDefault="00DF65D3" w:rsidP="00AD0276">
      <w:pPr>
        <w:spacing w:line="276" w:lineRule="auto"/>
        <w:ind w:firstLine="709"/>
        <w:rPr>
          <w:rFonts w:eastAsiaTheme="minorHAnsi"/>
          <w:sz w:val="26"/>
          <w:szCs w:val="26"/>
          <w:lang w:eastAsia="en-US"/>
        </w:rPr>
      </w:pPr>
      <w:hyperlink r:id="rId40" w:history="1">
        <w:r w:rsidR="00AD0276" w:rsidRPr="00AD0276">
          <w:rPr>
            <w:rFonts w:eastAsiaTheme="minorHAnsi"/>
            <w:color w:val="0000FF" w:themeColor="hyperlink"/>
            <w:sz w:val="26"/>
            <w:szCs w:val="26"/>
            <w:lang w:eastAsia="en-US"/>
          </w:rPr>
          <w:t>Федеральным законом от 19.11.2021 N 373-ФЗ</w:t>
        </w:r>
      </w:hyperlink>
      <w:r w:rsidR="00AD0276" w:rsidRPr="00AD0276">
        <w:rPr>
          <w:rFonts w:eastAsiaTheme="minorHAnsi"/>
          <w:sz w:val="26"/>
          <w:szCs w:val="26"/>
          <w:lang w:eastAsia="en-US"/>
        </w:rPr>
        <w:t xml:space="preserve"> внесены поправки в </w:t>
      </w:r>
      <w:hyperlink r:id="rId41" w:history="1">
        <w:r w:rsidR="00AD0276" w:rsidRPr="00AD0276">
          <w:rPr>
            <w:rFonts w:eastAsiaTheme="minorHAnsi"/>
            <w:color w:val="0000FF" w:themeColor="hyperlink"/>
            <w:sz w:val="26"/>
            <w:szCs w:val="26"/>
            <w:lang w:eastAsia="en-US"/>
          </w:rPr>
          <w:t>статью 263 Трудового кодекса РФ,</w:t>
        </w:r>
      </w:hyperlink>
      <w:r w:rsidR="00AD0276" w:rsidRPr="00AD0276">
        <w:rPr>
          <w:rFonts w:eastAsiaTheme="minorHAnsi"/>
          <w:sz w:val="26"/>
          <w:szCs w:val="26"/>
          <w:lang w:eastAsia="en-US"/>
        </w:rPr>
        <w:t xml:space="preserve"> которой установлен порядок предоставления дополнительных отпусков без сохранения заработной платы лицам, осуществляющим уход за детьми.  Положения статьи распространены и на лиц, которые осуществляют уход за инвалидами.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Работнику, осуществляющему уход за членом семьи или иным родственником, являющимися инвалидами I группы,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- 30.11.2021</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 xml:space="preserve">Если участник </w:t>
      </w:r>
      <w:proofErr w:type="spellStart"/>
      <w:r w:rsidRPr="00AD0276">
        <w:rPr>
          <w:rFonts w:eastAsiaTheme="minorHAnsi"/>
          <w:b/>
          <w:sz w:val="26"/>
          <w:szCs w:val="26"/>
          <w:u w:val="single"/>
          <w:lang w:eastAsia="en-US"/>
        </w:rPr>
        <w:t>РИПа</w:t>
      </w:r>
      <w:proofErr w:type="spellEnd"/>
      <w:r w:rsidRPr="00AD0276">
        <w:rPr>
          <w:rFonts w:eastAsiaTheme="minorHAnsi"/>
          <w:b/>
          <w:sz w:val="26"/>
          <w:szCs w:val="26"/>
          <w:u w:val="single"/>
          <w:lang w:eastAsia="en-US"/>
        </w:rPr>
        <w:t xml:space="preserve"> не выполнил обязательства, то он должен доплатить налог на прибыль в бюджет</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lastRenderedPageBreak/>
        <w:t xml:space="preserve">Инвесторам в </w:t>
      </w:r>
      <w:proofErr w:type="spellStart"/>
      <w:r w:rsidRPr="00AD0276">
        <w:rPr>
          <w:rFonts w:eastAsiaTheme="minorHAnsi"/>
          <w:sz w:val="26"/>
          <w:szCs w:val="26"/>
          <w:lang w:eastAsia="en-US"/>
        </w:rPr>
        <w:t>РИПы</w:t>
      </w:r>
      <w:proofErr w:type="spellEnd"/>
      <w:r w:rsidRPr="00AD0276">
        <w:rPr>
          <w:rFonts w:eastAsiaTheme="minorHAnsi"/>
          <w:sz w:val="26"/>
          <w:szCs w:val="26"/>
          <w:lang w:eastAsia="en-US"/>
        </w:rPr>
        <w:t xml:space="preserve"> предоставляются налоговые льготы. Но при невыполнении ими обязательств никаких негативных последствий не возникает. Законодатель решил этот пробел устранить.</w:t>
      </w:r>
    </w:p>
    <w:p w:rsidR="00AD0276" w:rsidRPr="00AD0276" w:rsidRDefault="00DF65D3" w:rsidP="00AD0276">
      <w:pPr>
        <w:spacing w:line="276" w:lineRule="auto"/>
        <w:ind w:firstLine="709"/>
        <w:rPr>
          <w:rFonts w:eastAsiaTheme="minorHAnsi"/>
          <w:sz w:val="26"/>
          <w:szCs w:val="26"/>
          <w:lang w:eastAsia="en-US"/>
        </w:rPr>
      </w:pPr>
      <w:hyperlink r:id="rId42" w:history="1">
        <w:r w:rsidR="00AD0276" w:rsidRPr="00AD0276">
          <w:rPr>
            <w:rFonts w:eastAsiaTheme="minorHAnsi"/>
            <w:color w:val="0000FF" w:themeColor="hyperlink"/>
            <w:sz w:val="26"/>
            <w:szCs w:val="26"/>
            <w:lang w:eastAsia="en-US"/>
          </w:rPr>
          <w:t>Федеральным законом от 19.11.2021 N 371-ФЗ</w:t>
        </w:r>
      </w:hyperlink>
      <w:r w:rsidR="00AD0276" w:rsidRPr="00AD0276">
        <w:rPr>
          <w:rFonts w:eastAsiaTheme="minorHAnsi"/>
          <w:sz w:val="26"/>
          <w:szCs w:val="26"/>
          <w:lang w:eastAsia="en-US"/>
        </w:rPr>
        <w:t xml:space="preserve"> внесены изменения в </w:t>
      </w:r>
      <w:hyperlink r:id="rId43" w:history="1">
        <w:r w:rsidR="00AD0276" w:rsidRPr="00AD0276">
          <w:rPr>
            <w:rFonts w:eastAsiaTheme="minorHAnsi"/>
            <w:color w:val="0000FF" w:themeColor="hyperlink"/>
            <w:sz w:val="26"/>
            <w:szCs w:val="26"/>
            <w:lang w:eastAsia="en-US"/>
          </w:rPr>
          <w:t>статьи 25_12</w:t>
        </w:r>
      </w:hyperlink>
      <w:r w:rsidR="00AD0276" w:rsidRPr="00AD0276">
        <w:rPr>
          <w:rFonts w:eastAsiaTheme="minorHAnsi"/>
          <w:sz w:val="26"/>
          <w:szCs w:val="26"/>
          <w:lang w:eastAsia="en-US"/>
        </w:rPr>
        <w:t xml:space="preserve"> и </w:t>
      </w:r>
      <w:hyperlink r:id="rId44" w:history="1">
        <w:r w:rsidR="00AD0276" w:rsidRPr="00AD0276">
          <w:rPr>
            <w:rFonts w:eastAsiaTheme="minorHAnsi"/>
            <w:color w:val="0000FF" w:themeColor="hyperlink"/>
            <w:sz w:val="26"/>
            <w:szCs w:val="26"/>
            <w:lang w:eastAsia="en-US"/>
          </w:rPr>
          <w:t>25_12-1 части первой НК РФ</w:t>
        </w:r>
      </w:hyperlink>
      <w:r w:rsidR="00AD0276" w:rsidRPr="00AD0276">
        <w:rPr>
          <w:rFonts w:eastAsiaTheme="minorHAnsi"/>
          <w:sz w:val="26"/>
          <w:szCs w:val="26"/>
          <w:lang w:eastAsia="en-US"/>
        </w:rPr>
        <w:t>, согласно которым в случае нарушения обязательств по объемам инвестиций суммы налогов, не уплаченных в связи с предоставлением льгот, подлежат восстановлению, и, следовательно, доплате налога в бюджет.</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Также </w:t>
      </w:r>
      <w:hyperlink r:id="rId45" w:history="1">
        <w:r w:rsidRPr="00AD0276">
          <w:rPr>
            <w:rFonts w:eastAsiaTheme="minorHAnsi"/>
            <w:color w:val="0000FF" w:themeColor="hyperlink"/>
            <w:sz w:val="26"/>
            <w:szCs w:val="26"/>
            <w:lang w:eastAsia="en-US"/>
          </w:rPr>
          <w:t>Законом</w:t>
        </w:r>
      </w:hyperlink>
      <w:r w:rsidRPr="00AD0276">
        <w:rPr>
          <w:rFonts w:eastAsiaTheme="minorHAnsi"/>
          <w:sz w:val="26"/>
          <w:szCs w:val="26"/>
          <w:lang w:eastAsia="en-US"/>
        </w:rPr>
        <w:t xml:space="preserve"> в </w:t>
      </w:r>
      <w:hyperlink r:id="rId46" w:history="1">
        <w:r w:rsidRPr="00AD0276">
          <w:rPr>
            <w:rFonts w:eastAsiaTheme="minorHAnsi"/>
            <w:color w:val="0000FF" w:themeColor="hyperlink"/>
            <w:sz w:val="26"/>
            <w:szCs w:val="26"/>
            <w:lang w:eastAsia="en-US"/>
          </w:rPr>
          <w:t>подпункте 1 пункта 5 статьи 288_2 НК РФ</w:t>
        </w:r>
      </w:hyperlink>
      <w:r w:rsidRPr="00AD0276">
        <w:rPr>
          <w:rFonts w:eastAsiaTheme="minorHAnsi"/>
          <w:sz w:val="26"/>
          <w:szCs w:val="26"/>
          <w:lang w:eastAsia="en-US"/>
        </w:rPr>
        <w:t xml:space="preserve"> требования к общему объему капитальных вложений дополнены условиями осуществления им капитальных вложений.</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Т.е. участники </w:t>
      </w:r>
      <w:proofErr w:type="spellStart"/>
      <w:r w:rsidRPr="00AD0276">
        <w:rPr>
          <w:rFonts w:eastAsiaTheme="minorHAnsi"/>
          <w:sz w:val="26"/>
          <w:szCs w:val="26"/>
          <w:lang w:eastAsia="en-US"/>
        </w:rPr>
        <w:t>РИПов</w:t>
      </w:r>
      <w:proofErr w:type="spellEnd"/>
      <w:r w:rsidRPr="00AD0276">
        <w:rPr>
          <w:rFonts w:eastAsiaTheme="minorHAnsi"/>
          <w:sz w:val="26"/>
          <w:szCs w:val="26"/>
          <w:lang w:eastAsia="en-US"/>
        </w:rPr>
        <w:t>, если не выполнят своих обязательств не только по объемам инвестиций, но и не соблюдут условия их осуществления, должны будут доплатить в бюджет разницу по налогам.</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- 01.01.2022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Подписан закон о сокращении срока перевода денежных средств банками в казначейство</w:t>
      </w:r>
    </w:p>
    <w:p w:rsidR="00AD0276" w:rsidRPr="00AD0276" w:rsidRDefault="00DF65D3" w:rsidP="00AD0276">
      <w:pPr>
        <w:spacing w:line="276" w:lineRule="auto"/>
        <w:ind w:firstLine="709"/>
        <w:rPr>
          <w:rFonts w:eastAsiaTheme="minorHAnsi"/>
          <w:sz w:val="26"/>
          <w:szCs w:val="26"/>
          <w:lang w:eastAsia="en-US"/>
        </w:rPr>
      </w:pPr>
      <w:hyperlink r:id="rId47" w:history="1">
        <w:proofErr w:type="gramStart"/>
        <w:r w:rsidR="00AD0276" w:rsidRPr="00AD0276">
          <w:rPr>
            <w:rFonts w:eastAsiaTheme="minorHAnsi"/>
            <w:color w:val="0000FF" w:themeColor="hyperlink"/>
            <w:sz w:val="26"/>
            <w:szCs w:val="26"/>
            <w:lang w:eastAsia="en-US"/>
          </w:rPr>
          <w:t>Федеральным законом от 19.11.2021 N 369-ФЗ</w:t>
        </w:r>
      </w:hyperlink>
      <w:r w:rsidR="00AD0276" w:rsidRPr="00AD0276">
        <w:rPr>
          <w:rFonts w:eastAsiaTheme="minorHAnsi"/>
          <w:sz w:val="26"/>
          <w:szCs w:val="26"/>
          <w:lang w:eastAsia="en-US"/>
        </w:rPr>
        <w:t xml:space="preserve"> установлено, что перевод денежных средств на банковские счета, входящие в состав единого казначейского счета, открытые Федеральному казначейству в Банке России, осуществляется в срок не более одного рабочего дня, следующего за днем списания денежных средств с банковского счета плательщика или за днем предоставления плательщиком наличных денежных средств в целях перевода денежных средств без открытия банковского</w:t>
      </w:r>
      <w:proofErr w:type="gramEnd"/>
      <w:r w:rsidR="00AD0276" w:rsidRPr="00AD0276">
        <w:rPr>
          <w:rFonts w:eastAsiaTheme="minorHAnsi"/>
          <w:sz w:val="26"/>
          <w:szCs w:val="26"/>
          <w:lang w:eastAsia="en-US"/>
        </w:rPr>
        <w:t xml:space="preserve"> счета.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Ранее законом </w:t>
      </w:r>
      <w:hyperlink r:id="rId48" w:history="1">
        <w:r w:rsidRPr="00AD0276">
          <w:rPr>
            <w:rFonts w:eastAsiaTheme="minorHAnsi"/>
            <w:color w:val="0000FF" w:themeColor="hyperlink"/>
            <w:sz w:val="26"/>
            <w:szCs w:val="26"/>
            <w:lang w:eastAsia="en-US"/>
          </w:rPr>
          <w:t>"О национальной платежной системе"</w:t>
        </w:r>
      </w:hyperlink>
      <w:r w:rsidRPr="00AD0276">
        <w:rPr>
          <w:rFonts w:eastAsiaTheme="minorHAnsi"/>
          <w:sz w:val="26"/>
          <w:szCs w:val="26"/>
          <w:lang w:eastAsia="en-US"/>
        </w:rPr>
        <w:t xml:space="preserve"> было предусмотрено, что банки должны переводить такие средства в срок не более трех рабочих дней со дня списания их у плательщика или со дня предоставления наличных денежных сре</w:t>
      </w:r>
      <w:proofErr w:type="gramStart"/>
      <w:r w:rsidRPr="00AD0276">
        <w:rPr>
          <w:rFonts w:eastAsiaTheme="minorHAnsi"/>
          <w:sz w:val="26"/>
          <w:szCs w:val="26"/>
          <w:lang w:eastAsia="en-US"/>
        </w:rPr>
        <w:t>дств дл</w:t>
      </w:r>
      <w:proofErr w:type="gramEnd"/>
      <w:r w:rsidRPr="00AD0276">
        <w:rPr>
          <w:rFonts w:eastAsiaTheme="minorHAnsi"/>
          <w:sz w:val="26"/>
          <w:szCs w:val="26"/>
          <w:lang w:eastAsia="en-US"/>
        </w:rPr>
        <w:t>я перевода без открытия банковского счета.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Дата вступления в силу - 01.10.2022</w:t>
      </w:r>
    </w:p>
    <w:p w:rsidR="00AD0276" w:rsidRPr="00AD0276" w:rsidRDefault="00AD0276" w:rsidP="00AD0276">
      <w:pPr>
        <w:spacing w:after="200" w:line="276" w:lineRule="auto"/>
        <w:ind w:firstLine="0"/>
        <w:rPr>
          <w:rFonts w:eastAsiaTheme="minorHAnsi"/>
          <w:b/>
          <w:sz w:val="26"/>
          <w:szCs w:val="26"/>
          <w:u w:val="single"/>
          <w:lang w:eastAsia="en-US"/>
        </w:rPr>
      </w:pP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Утверждён перечень районов Крайнего Севера и приравненных к ним территорий</w:t>
      </w:r>
    </w:p>
    <w:p w:rsidR="00AD0276" w:rsidRPr="00AD0276" w:rsidRDefault="00DF65D3" w:rsidP="00AD0276">
      <w:pPr>
        <w:spacing w:line="276" w:lineRule="auto"/>
        <w:ind w:firstLine="709"/>
        <w:rPr>
          <w:rFonts w:eastAsiaTheme="minorHAnsi"/>
          <w:sz w:val="26"/>
          <w:szCs w:val="26"/>
          <w:lang w:eastAsia="en-US"/>
        </w:rPr>
      </w:pPr>
      <w:hyperlink r:id="rId49" w:history="1">
        <w:r w:rsidR="00AD0276" w:rsidRPr="00AD0276">
          <w:rPr>
            <w:rFonts w:eastAsiaTheme="minorHAnsi"/>
            <w:color w:val="0000FF" w:themeColor="hyperlink"/>
            <w:sz w:val="26"/>
            <w:szCs w:val="26"/>
            <w:lang w:eastAsia="en-US"/>
          </w:rPr>
          <w:t>Указ Президента РФ 12.11.2021 N 651</w:t>
        </w:r>
      </w:hyperlink>
      <w:r w:rsidR="00AD0276" w:rsidRPr="00AD0276">
        <w:rPr>
          <w:rFonts w:eastAsiaTheme="minorHAnsi"/>
          <w:sz w:val="26"/>
          <w:szCs w:val="26"/>
          <w:lang w:eastAsia="en-US"/>
        </w:rPr>
        <w:t xml:space="preserve">  отменил  Указы Президента РФ Бориса Ельцина о принадлежности некоторых регионов России к территориям Крайнего Севера.  В связи с этим </w:t>
      </w:r>
      <w:hyperlink r:id="rId50" w:history="1">
        <w:r w:rsidR="00AD0276" w:rsidRPr="00AD0276">
          <w:rPr>
            <w:rFonts w:eastAsiaTheme="minorHAnsi"/>
            <w:color w:val="0000FF" w:themeColor="hyperlink"/>
            <w:sz w:val="26"/>
            <w:szCs w:val="26"/>
            <w:lang w:eastAsia="en-US"/>
          </w:rPr>
          <w:t>Правительство РФ  постановлением от 16.11.2021 года N 1946</w:t>
        </w:r>
      </w:hyperlink>
      <w:r w:rsidR="00AD0276" w:rsidRPr="00AD0276">
        <w:rPr>
          <w:rFonts w:eastAsiaTheme="minorHAnsi"/>
          <w:sz w:val="26"/>
          <w:szCs w:val="26"/>
          <w:lang w:eastAsia="en-US"/>
        </w:rPr>
        <w:t xml:space="preserve"> утвердило новый  единый перечень районов Крайнего Севера и приравненных к ним местностей для выплаты компенсаций и предоставления госгарантий живущим там людям. В плане географии перечень не изменился, но стал более структурированным. </w:t>
      </w:r>
    </w:p>
    <w:p w:rsidR="00AD0276" w:rsidRPr="00AD0276" w:rsidRDefault="00AD0276" w:rsidP="00AD0276">
      <w:pPr>
        <w:spacing w:line="276" w:lineRule="auto"/>
        <w:ind w:firstLine="709"/>
        <w:rPr>
          <w:rFonts w:eastAsiaTheme="minorHAnsi"/>
          <w:sz w:val="26"/>
          <w:szCs w:val="26"/>
          <w:lang w:eastAsia="en-US"/>
        </w:rPr>
      </w:pPr>
      <w:proofErr w:type="gramStart"/>
      <w:r w:rsidRPr="00AD0276">
        <w:rPr>
          <w:rFonts w:eastAsiaTheme="minorHAnsi"/>
          <w:sz w:val="26"/>
          <w:szCs w:val="26"/>
          <w:lang w:eastAsia="en-US"/>
        </w:rPr>
        <w:lastRenderedPageBreak/>
        <w:t>К районам Крайнего Севера и приравненным к ним местностям отнесены отдельные города, городские округа, муниципальные округа и районы республик Алтай, Бурятия, Карелия, Коми, Тыва, Забайкальского, Красноярского, Хабаровского, Пермского, Приморского краёв, Амурской, Архангельской, Иркутской, Сахалинской, Томской, Тюменской областей, Ханты-Мансийского автономного округа - Югры, а также вся территория Республики Саха (Якутия), Магаданской, Мурманской областей, Ненецкого, Чукотского, Ямало-Ненецкого автономных округов и весь Камчатский край.</w:t>
      </w:r>
      <w:proofErr w:type="gramEnd"/>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Жители территорий, входящих в перечень, продолжат получать предусмотренные законом госгарантии и компенсации.</w:t>
      </w:r>
    </w:p>
    <w:p w:rsidR="00AD0276" w:rsidRPr="00AD0276" w:rsidRDefault="00DF65D3" w:rsidP="00AD0276">
      <w:pPr>
        <w:spacing w:line="276" w:lineRule="auto"/>
        <w:ind w:firstLine="709"/>
        <w:rPr>
          <w:rFonts w:eastAsiaTheme="minorHAnsi"/>
          <w:sz w:val="26"/>
          <w:szCs w:val="26"/>
          <w:lang w:eastAsia="en-US"/>
        </w:rPr>
      </w:pPr>
      <w:hyperlink r:id="rId51" w:history="1">
        <w:r w:rsidR="00AD0276" w:rsidRPr="00AD0276">
          <w:rPr>
            <w:rFonts w:eastAsiaTheme="minorHAnsi"/>
            <w:color w:val="0000FF" w:themeColor="hyperlink"/>
            <w:sz w:val="26"/>
            <w:szCs w:val="26"/>
            <w:lang w:eastAsia="en-US"/>
          </w:rPr>
          <w:t>Указ Президента</w:t>
        </w:r>
      </w:hyperlink>
      <w:r w:rsidR="00AD0276" w:rsidRPr="00AD0276">
        <w:rPr>
          <w:rFonts w:eastAsiaTheme="minorHAnsi"/>
          <w:sz w:val="26"/>
          <w:szCs w:val="26"/>
          <w:lang w:eastAsia="en-US"/>
        </w:rPr>
        <w:t xml:space="preserve"> и </w:t>
      </w:r>
      <w:hyperlink r:id="rId52" w:history="1">
        <w:r w:rsidR="00AD0276" w:rsidRPr="00AD0276">
          <w:rPr>
            <w:rFonts w:eastAsiaTheme="minorHAnsi"/>
            <w:color w:val="0000FF" w:themeColor="hyperlink"/>
            <w:sz w:val="26"/>
            <w:szCs w:val="26"/>
            <w:lang w:eastAsia="en-US"/>
          </w:rPr>
          <w:t>постановление Правительства</w:t>
        </w:r>
      </w:hyperlink>
      <w:r w:rsidR="00AD0276" w:rsidRPr="00AD0276">
        <w:rPr>
          <w:rFonts w:eastAsiaTheme="minorHAnsi"/>
          <w:sz w:val="26"/>
          <w:szCs w:val="26"/>
          <w:lang w:eastAsia="en-US"/>
        </w:rPr>
        <w:t xml:space="preserve"> РФ синхронизированы по срокам и вступят в силу с 1 января 2022 года.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  </w:t>
      </w:r>
    </w:p>
    <w:p w:rsidR="00AD0276" w:rsidRPr="00AD0276" w:rsidRDefault="00AD0276" w:rsidP="00AD0276">
      <w:pPr>
        <w:spacing w:after="200" w:line="276" w:lineRule="auto"/>
        <w:ind w:firstLine="0"/>
        <w:rPr>
          <w:rFonts w:eastAsiaTheme="minorHAnsi"/>
          <w:b/>
          <w:sz w:val="26"/>
          <w:szCs w:val="26"/>
          <w:u w:val="single"/>
          <w:lang w:eastAsia="en-US"/>
        </w:rPr>
      </w:pPr>
      <w:r w:rsidRPr="00AD0276">
        <w:rPr>
          <w:rFonts w:eastAsiaTheme="minorHAnsi"/>
          <w:b/>
          <w:sz w:val="26"/>
          <w:szCs w:val="26"/>
          <w:u w:val="single"/>
          <w:lang w:eastAsia="en-US"/>
        </w:rPr>
        <w:t>Госдума приняла поправки в Трудовой кодекс об электронном кадровом документообороте</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Государственная Дума приняла </w:t>
      </w:r>
      <w:hyperlink r:id="rId53" w:history="1">
        <w:r w:rsidRPr="00AD0276">
          <w:rPr>
            <w:rFonts w:eastAsiaTheme="minorHAnsi"/>
            <w:color w:val="0000FF" w:themeColor="hyperlink"/>
            <w:sz w:val="26"/>
            <w:szCs w:val="26"/>
            <w:u w:val="single"/>
            <w:lang w:eastAsia="en-US"/>
          </w:rPr>
          <w:t>Закон "О внесении изменений в Трудовой кодекс Российской Федерации в части регулирования электронного документооборота в сфере трудовых отношений"</w:t>
        </w:r>
      </w:hyperlink>
      <w:r w:rsidRPr="00AD0276">
        <w:rPr>
          <w:rFonts w:eastAsiaTheme="minorHAnsi"/>
          <w:sz w:val="26"/>
          <w:szCs w:val="26"/>
          <w:lang w:eastAsia="en-US"/>
        </w:rPr>
        <w:t xml:space="preserve">. Он позволяет создавать, подписывать, использовать и хранить кадровые документы в электронном виде без дублирования на бумажном носителе.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Текст документа был разработан с учетом эксперимента по использованию электронного кадрового документооборота (ЭКДО), который завершился 15 ноября 2021 г. Закон обеспечивает правовую базу для широкого внедрения ЭКДО. При этом переход на электронные документы не является обязательным, решение принимается каждой организацией самостоятельно.</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Согласно положениям закона, работодатели имеют право выбора цифровой платформы. Они могут использовать как собственную информационную систему, так и успешно апробированную в ходе эксперимента подсистему ЭКДО портала "Работа в России".</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Положения </w:t>
      </w:r>
      <w:hyperlink r:id="rId54" w:history="1">
        <w:r w:rsidRPr="00AD0276">
          <w:rPr>
            <w:rFonts w:eastAsiaTheme="minorHAnsi"/>
            <w:color w:val="0000FF" w:themeColor="hyperlink"/>
            <w:sz w:val="26"/>
            <w:szCs w:val="26"/>
            <w:u w:val="single"/>
            <w:lang w:eastAsia="en-US"/>
          </w:rPr>
          <w:t>Закона "О внесении изменений в Трудовой кодекс Российской Федерации по регулированию электронного документооборота в сфере трудовых отношений"</w:t>
        </w:r>
      </w:hyperlink>
      <w:r w:rsidRPr="00AD0276">
        <w:rPr>
          <w:rFonts w:eastAsiaTheme="minorHAnsi"/>
          <w:sz w:val="26"/>
          <w:szCs w:val="26"/>
          <w:lang w:eastAsia="en-US"/>
        </w:rPr>
        <w:t xml:space="preserve"> применяются к участникам эксперимента, пожелавшим продолжить электронный кадровый документооборот, с 16 ноября 2021 г.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При этом для таких работодателей предусмотрен переходный период до 1 июля 2022 года, в течение которого необходимо выполнить предусмотренные поправками мероприятия по переходу на ЭКДО, продолжая вести электронное кадровое делопроизводство, как это было в период эксперимента.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Работодатели, которые не желают продолжать использование электронных документов, связанных с работой, по завершении эксперимента возвращаются к кадровому документообороту на бумажном носителе в соответствии с нормами действующего трудового законодательства.</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lastRenderedPageBreak/>
        <w:t>Поправки в Трудовой кодекс будут рассмотрены в Совете Федерации. В случае одобрения закона сенаторами документ будет направлен на подпись президенту. Поправки вступят в силу со дня официального опубликования.</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 xml:space="preserve">Электронный кадровый документооборот (ЭКДО) - это возможность оформления электронных документов, связанных с работой, без дублирования на бумажном носителе. </w:t>
      </w:r>
    </w:p>
    <w:p w:rsidR="00AD0276" w:rsidRPr="00AD0276" w:rsidRDefault="00AD0276" w:rsidP="00AD0276">
      <w:pPr>
        <w:spacing w:line="276" w:lineRule="auto"/>
        <w:ind w:firstLine="709"/>
        <w:rPr>
          <w:rFonts w:eastAsiaTheme="minorHAnsi"/>
          <w:sz w:val="26"/>
          <w:szCs w:val="26"/>
          <w:lang w:eastAsia="en-US"/>
        </w:rPr>
      </w:pPr>
      <w:r w:rsidRPr="00AD0276">
        <w:rPr>
          <w:rFonts w:eastAsiaTheme="minorHAnsi"/>
          <w:sz w:val="26"/>
          <w:szCs w:val="26"/>
          <w:lang w:eastAsia="en-US"/>
        </w:rPr>
        <w:t>ЭКДО упрощает процедуру оформления трудовых отношений, сокращает рутинные операции кадрового делопроизводства, экономит трудовые и материальные ресурсы организации, обеспечивает сохранность документов, повышает эффективность защиты прав работников за счет прозрачности и открытости кадровых процедур.</w:t>
      </w:r>
    </w:p>
    <w:p w:rsidR="00AD0276" w:rsidRPr="00AD0276" w:rsidRDefault="00AD0276" w:rsidP="00AD0276">
      <w:pPr>
        <w:spacing w:after="200" w:line="276" w:lineRule="auto"/>
        <w:ind w:firstLine="0"/>
        <w:rPr>
          <w:rFonts w:eastAsiaTheme="minorHAnsi"/>
          <w:sz w:val="26"/>
          <w:szCs w:val="26"/>
          <w:lang w:eastAsia="en-US"/>
        </w:rPr>
      </w:pPr>
    </w:p>
    <w:p w:rsidR="00AD0276" w:rsidRPr="00421E92" w:rsidRDefault="00AD0276" w:rsidP="00421E92">
      <w:pPr>
        <w:spacing w:line="240" w:lineRule="auto"/>
        <w:ind w:firstLine="0"/>
        <w:rPr>
          <w:sz w:val="26"/>
          <w:szCs w:val="26"/>
        </w:rPr>
      </w:pPr>
    </w:p>
    <w:sectPr w:rsidR="00AD0276" w:rsidRPr="00421E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AF"/>
    <w:rsid w:val="001B018B"/>
    <w:rsid w:val="001B51BF"/>
    <w:rsid w:val="0029526D"/>
    <w:rsid w:val="00326F7B"/>
    <w:rsid w:val="00367DCF"/>
    <w:rsid w:val="00421E92"/>
    <w:rsid w:val="005C04B5"/>
    <w:rsid w:val="0064066A"/>
    <w:rsid w:val="00701969"/>
    <w:rsid w:val="009A1A9E"/>
    <w:rsid w:val="00AC5254"/>
    <w:rsid w:val="00AD0276"/>
    <w:rsid w:val="00B97254"/>
    <w:rsid w:val="00C879AF"/>
    <w:rsid w:val="00CA147E"/>
    <w:rsid w:val="00DF65D3"/>
    <w:rsid w:val="00E067F8"/>
    <w:rsid w:val="00EA7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7B"/>
    <w:pPr>
      <w:spacing w:after="0" w:line="288"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066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066A"/>
    <w:rPr>
      <w:rFonts w:ascii="Tahoma" w:eastAsia="Times New Roman" w:hAnsi="Tahoma" w:cs="Tahoma"/>
      <w:sz w:val="16"/>
      <w:szCs w:val="16"/>
      <w:lang w:eastAsia="ru-RU"/>
    </w:rPr>
  </w:style>
  <w:style w:type="table" w:styleId="a5">
    <w:name w:val="Table Grid"/>
    <w:basedOn w:val="a1"/>
    <w:uiPriority w:val="59"/>
    <w:rsid w:val="00E06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F7B"/>
    <w:pPr>
      <w:spacing w:after="0" w:line="288" w:lineRule="auto"/>
      <w:ind w:firstLine="567"/>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4066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64066A"/>
    <w:rPr>
      <w:rFonts w:ascii="Tahoma" w:eastAsia="Times New Roman" w:hAnsi="Tahoma" w:cs="Tahoma"/>
      <w:sz w:val="16"/>
      <w:szCs w:val="16"/>
      <w:lang w:eastAsia="ru-RU"/>
    </w:rPr>
  </w:style>
  <w:style w:type="table" w:styleId="a5">
    <w:name w:val="Table Grid"/>
    <w:basedOn w:val="a1"/>
    <w:uiPriority w:val="59"/>
    <w:rsid w:val="00E067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kodeks://link/d?nd=901765862&amp;prevdoc=747400021&amp;point=mark=00000000000000000000000000000000000000000000000000F6G0S7" TargetMode="External"/><Relationship Id="rId18" Type="http://schemas.openxmlformats.org/officeDocument/2006/relationships/hyperlink" Target="kodeks://link/d?nd=727040589&amp;prevdoc=747400021&amp;point=mark=0000000000000000000000000000000000000000000000000064U0IK" TargetMode="External"/><Relationship Id="rId26" Type="http://schemas.openxmlformats.org/officeDocument/2006/relationships/hyperlink" Target="kodeks://link/d?nd=726956729&amp;prevdoc=747400021" TargetMode="External"/><Relationship Id="rId39" Type="http://schemas.openxmlformats.org/officeDocument/2006/relationships/hyperlink" Target="kodeks://link/d?nd=726958283&amp;prevdoc=747400021&amp;point=mark=0000000000000000000000000000000000000000000000000064U0IK" TargetMode="External"/><Relationship Id="rId21" Type="http://schemas.openxmlformats.org/officeDocument/2006/relationships/hyperlink" Target="kodeks://link/d?nd=726956729&amp;prevdoc=747400021" TargetMode="External"/><Relationship Id="rId34" Type="http://schemas.openxmlformats.org/officeDocument/2006/relationships/hyperlink" Target="kodeks://link/d?nd=420363377&amp;prevdoc=747400021" TargetMode="External"/><Relationship Id="rId42" Type="http://schemas.openxmlformats.org/officeDocument/2006/relationships/hyperlink" Target="kodeks://link/d?nd=726958284&amp;prevdoc=747400021" TargetMode="External"/><Relationship Id="rId47" Type="http://schemas.openxmlformats.org/officeDocument/2006/relationships/hyperlink" Target="kodeks://link/d?nd=726958164&amp;prevdoc=747400021&amp;point=mark=0000000000000000000000000000000000000000000000000064S0IJ" TargetMode="External"/><Relationship Id="rId50" Type="http://schemas.openxmlformats.org/officeDocument/2006/relationships/hyperlink" Target="kodeks://link/d?nd=726914569&amp;prevdoc=747400021&amp;point=mark=0000000000000000000000000000000000000000000000000064U0IK" TargetMode="External"/><Relationship Id="rId55" Type="http://schemas.openxmlformats.org/officeDocument/2006/relationships/fontTable" Target="fontTable.xml"/><Relationship Id="rId7" Type="http://schemas.openxmlformats.org/officeDocument/2006/relationships/hyperlink" Target="kodeks://link/d?nd=727119800&amp;prevdoc=747400021&amp;point=mark=0000000000000000000000000000000000000000000000000064U0IK" TargetMode="External"/><Relationship Id="rId12" Type="http://schemas.openxmlformats.org/officeDocument/2006/relationships/hyperlink" Target="kodeks://link/d?nd=499067394&amp;prevdoc=747400021&amp;point=mark=000000000000000000000000000000000000000000000000007DA0K5" TargetMode="External"/><Relationship Id="rId17" Type="http://schemas.openxmlformats.org/officeDocument/2006/relationships/hyperlink" Target="kodeks://link/d?nd=726958626&amp;prevdoc=747400021" TargetMode="External"/><Relationship Id="rId25" Type="http://schemas.openxmlformats.org/officeDocument/2006/relationships/hyperlink" Target="kodeks://link/d?nd=726956729&amp;prevdoc=747400021" TargetMode="External"/><Relationship Id="rId33" Type="http://schemas.openxmlformats.org/officeDocument/2006/relationships/hyperlink" Target="kodeks://link/d?nd=420287404&amp;prevdoc=747400021" TargetMode="External"/><Relationship Id="rId38" Type="http://schemas.openxmlformats.org/officeDocument/2006/relationships/hyperlink" Target="kodeks://link/d?nd=726958283&amp;prevdoc=747400021&amp;point=mark=0000000000000000000000000000000000000000000000000064U0IK" TargetMode="External"/><Relationship Id="rId46" Type="http://schemas.openxmlformats.org/officeDocument/2006/relationships/hyperlink" Target="kodeks://link/d?nd=901765862&amp;prevdoc=747400021&amp;point=mark=00000000000000000000000000000000000000000000000000DJI0R1" TargetMode="External"/><Relationship Id="rId2" Type="http://schemas.microsoft.com/office/2007/relationships/stylesWithEffects" Target="stylesWithEffects.xml"/><Relationship Id="rId16" Type="http://schemas.openxmlformats.org/officeDocument/2006/relationships/hyperlink" Target="kodeks://link/d?nd=566437513&amp;prevdoc=747400021" TargetMode="External"/><Relationship Id="rId20" Type="http://schemas.openxmlformats.org/officeDocument/2006/relationships/hyperlink" Target="kodeks://link/d?nd=901807664&amp;prevdoc=747400021&amp;point=mark=000000000000000000000000000000000000000000000000007EA0KE" TargetMode="External"/><Relationship Id="rId29" Type="http://schemas.openxmlformats.org/officeDocument/2006/relationships/hyperlink" Target="kodeks://link/d?nd=726958611&amp;prevdoc=747400021" TargetMode="External"/><Relationship Id="rId41" Type="http://schemas.openxmlformats.org/officeDocument/2006/relationships/hyperlink" Target="kodeks://link/d?nd=901807664&amp;prevdoc=747400021&amp;point=mark=000000000000000000000000000000000000000000000000008R00M5" TargetMode="External"/><Relationship Id="rId54" Type="http://schemas.openxmlformats.org/officeDocument/2006/relationships/hyperlink" Target="kodeks://link/d?nd=603446461&amp;prevdoc=747400021" TargetMode="External"/><Relationship Id="rId1" Type="http://schemas.openxmlformats.org/officeDocument/2006/relationships/styles" Target="styles.xml"/><Relationship Id="rId6" Type="http://schemas.openxmlformats.org/officeDocument/2006/relationships/hyperlink" Target="kodeks://link/d?nd=727092792&amp;prevdoc=747400021&amp;point=mark=0000000000000000000000000000000000000000000000000064S0IJ" TargetMode="External"/><Relationship Id="rId11" Type="http://schemas.openxmlformats.org/officeDocument/2006/relationships/hyperlink" Target="kodeks://link/d?nd=727043428&amp;prevdoc=747400021&amp;point=mark=0000000000000000000000000000000000000000000000000064U0IK" TargetMode="External"/><Relationship Id="rId24" Type="http://schemas.openxmlformats.org/officeDocument/2006/relationships/hyperlink" Target="kodeks://link/d?nd=565415215&amp;prevdoc=747400021&amp;point=mark=00000000000000000000000000000000000000000000000000A9S0NL" TargetMode="External"/><Relationship Id="rId32" Type="http://schemas.openxmlformats.org/officeDocument/2006/relationships/hyperlink" Target="kodeks://link/d?nd=902053803&amp;prevdoc=747400021" TargetMode="External"/><Relationship Id="rId37" Type="http://schemas.openxmlformats.org/officeDocument/2006/relationships/hyperlink" Target="kodeks://link/d?nd=726958283&amp;prevdoc=747400021&amp;point=mark=0000000000000000000000000000000000000000000000000064U0IK" TargetMode="External"/><Relationship Id="rId40" Type="http://schemas.openxmlformats.org/officeDocument/2006/relationships/hyperlink" Target="kodeks://link/d?nd=726958282&amp;prevdoc=747400021" TargetMode="External"/><Relationship Id="rId45" Type="http://schemas.openxmlformats.org/officeDocument/2006/relationships/hyperlink" Target="kodeks://link/d?nd=726958284&amp;prevdoc=747400021" TargetMode="External"/><Relationship Id="rId53" Type="http://schemas.openxmlformats.org/officeDocument/2006/relationships/hyperlink" Target="kodeks://link/d?nd=603446461&amp;prevdoc=747400021" TargetMode="External"/><Relationship Id="rId5" Type="http://schemas.openxmlformats.org/officeDocument/2006/relationships/hyperlink" Target="kodeks://link/d?nd=727119807&amp;prevdoc=747400021" TargetMode="External"/><Relationship Id="rId15" Type="http://schemas.openxmlformats.org/officeDocument/2006/relationships/hyperlink" Target="kodeks://link/d?nd=901765862&amp;prevdoc=747400021&amp;point=mark=00000000000000000000000000000000000000000000000000F6I0S8" TargetMode="External"/><Relationship Id="rId23" Type="http://schemas.openxmlformats.org/officeDocument/2006/relationships/hyperlink" Target="kodeks://link/d?nd=726956729&amp;prevdoc=747400021" TargetMode="External"/><Relationship Id="rId28" Type="http://schemas.openxmlformats.org/officeDocument/2006/relationships/hyperlink" Target="kodeks://link/d?nd=726958611&amp;prevdoc=747400021" TargetMode="External"/><Relationship Id="rId36" Type="http://schemas.openxmlformats.org/officeDocument/2006/relationships/hyperlink" Target="kodeks://link/d?nd=901876063&amp;prevdoc=747400021&amp;point=mark=000000000000000000000000000000000000000000000000007D20K3" TargetMode="External"/><Relationship Id="rId49" Type="http://schemas.openxmlformats.org/officeDocument/2006/relationships/hyperlink" Target="kodeks://link/d?nd=726762281&amp;prevdoc=747400021&amp;point=mark=0000000000000000000000000000000000000000000000000064U0IK" TargetMode="External"/><Relationship Id="rId10" Type="http://schemas.openxmlformats.org/officeDocument/2006/relationships/hyperlink" Target="kodeks://link/d?nd=608790825&amp;prevdoc=747400021" TargetMode="External"/><Relationship Id="rId19" Type="http://schemas.openxmlformats.org/officeDocument/2006/relationships/hyperlink" Target="kodeks://link/d?nd=727040589&amp;prevdoc=747400021&amp;point=mark=0000000000000000000000000000000000000000000000000064U0IK" TargetMode="External"/><Relationship Id="rId31" Type="http://schemas.openxmlformats.org/officeDocument/2006/relationships/hyperlink" Target="kodeks://link/d?nd=726958611&amp;prevdoc=747400021" TargetMode="External"/><Relationship Id="rId44" Type="http://schemas.openxmlformats.org/officeDocument/2006/relationships/hyperlink" Target="kodeks://link/d?nd=901714421&amp;prevdoc=747400021&amp;point=mark=00000000000000000000000000000000000000000000000000BQU0OV" TargetMode="External"/><Relationship Id="rId52" Type="http://schemas.openxmlformats.org/officeDocument/2006/relationships/hyperlink" Target="kodeks://link/d?nd=726914569&amp;prevdoc=747400021&amp;point=mark=0000000000000000000000000000000000000000000000000064U0IK" TargetMode="External"/><Relationship Id="rId4" Type="http://schemas.openxmlformats.org/officeDocument/2006/relationships/webSettings" Target="webSettings.xml"/><Relationship Id="rId9" Type="http://schemas.openxmlformats.org/officeDocument/2006/relationships/hyperlink" Target="kodeks://link/d?nd=608790825&amp;prevdoc=747400021" TargetMode="External"/><Relationship Id="rId14" Type="http://schemas.openxmlformats.org/officeDocument/2006/relationships/hyperlink" Target="kodeks://link/d?nd=901765862&amp;prevdoc=747400021&amp;point=mark=00000000000000000000000000000000000000000000000000F6I0S8" TargetMode="External"/><Relationship Id="rId22" Type="http://schemas.openxmlformats.org/officeDocument/2006/relationships/hyperlink" Target="kodeks://link/d?nd=565415215&amp;prevdoc=747400021&amp;point=mark=00000000000000000000000000000000000000000000000000A8C0NI" TargetMode="External"/><Relationship Id="rId27" Type="http://schemas.openxmlformats.org/officeDocument/2006/relationships/hyperlink" Target="kodeks://link/d?nd=542643043&amp;prevdoc=747400021&amp;point=mark=000000000000000000000000000000000000000000000000007D20K3" TargetMode="External"/><Relationship Id="rId30" Type="http://schemas.openxmlformats.org/officeDocument/2006/relationships/hyperlink" Target="kodeks://link/d?nd=726958612&amp;prevdoc=747400021" TargetMode="External"/><Relationship Id="rId35" Type="http://schemas.openxmlformats.org/officeDocument/2006/relationships/hyperlink" Target="kodeks://link/d?nd=726958285&amp;prevdoc=747400021" TargetMode="External"/><Relationship Id="rId43" Type="http://schemas.openxmlformats.org/officeDocument/2006/relationships/hyperlink" Target="kodeks://link/d?nd=901714421&amp;prevdoc=747400021&amp;point=mark=00000000000000000000000000000000000000000000000000BSS0PH" TargetMode="External"/><Relationship Id="rId48" Type="http://schemas.openxmlformats.org/officeDocument/2006/relationships/hyperlink" Target="kodeks://link/d?nd=902286143&amp;prevdoc=747400021&amp;point=mark=000000000000000000000000000000000000000000000000007D20K3" TargetMode="External"/><Relationship Id="rId56" Type="http://schemas.openxmlformats.org/officeDocument/2006/relationships/theme" Target="theme/theme1.xml"/><Relationship Id="rId8" Type="http://schemas.openxmlformats.org/officeDocument/2006/relationships/hyperlink" Target="kodeks://link/d?nd=565142100&amp;prevdoc=747400021&amp;point=mark=0000000000000000000000000000000000000000000000000064U0IK" TargetMode="External"/><Relationship Id="rId51" Type="http://schemas.openxmlformats.org/officeDocument/2006/relationships/hyperlink" Target="kodeks://link/d?nd=726762281&amp;prevdoc=747400021&amp;point=mark=0000000000000000000000000000000000000000000000000064U0IK"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11</Pages>
  <Words>4373</Words>
  <Characters>24930</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Цыбина Лариса Загировна</dc:creator>
  <cp:lastModifiedBy>Назаренко Иван Владимирович</cp:lastModifiedBy>
  <cp:revision>9</cp:revision>
  <cp:lastPrinted>2021-11-29T12:06:00Z</cp:lastPrinted>
  <dcterms:created xsi:type="dcterms:W3CDTF">2021-10-19T06:40:00Z</dcterms:created>
  <dcterms:modified xsi:type="dcterms:W3CDTF">2021-11-30T04:11:00Z</dcterms:modified>
</cp:coreProperties>
</file>