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18" w:rsidRPr="00157B49" w:rsidRDefault="001F6CF8" w:rsidP="001F6CF8">
      <w:pPr>
        <w:jc w:val="center"/>
      </w:pPr>
      <w:r>
        <w:t>Обзор изменений законодательства</w:t>
      </w:r>
    </w:p>
    <w:p w:rsidR="00310A18" w:rsidRPr="00D83A7C" w:rsidRDefault="00310A18" w:rsidP="00937A36">
      <w:pPr>
        <w:pStyle w:val="aa"/>
        <w:jc w:val="center"/>
      </w:pPr>
      <w:r w:rsidRPr="000B7014">
        <w:rPr>
          <w:u w:val="single"/>
        </w:rPr>
        <w:t>Утверждена форма, по которой организации будут с 1 января 2022 года составлять заявление о предоставлении льготы по налогу на имущество</w:t>
      </w:r>
    </w:p>
    <w:p w:rsidR="00310A18" w:rsidRPr="00D83A7C" w:rsidRDefault="00310A18" w:rsidP="001155CE">
      <w:pPr>
        <w:pStyle w:val="aa"/>
        <w:ind w:firstLine="851"/>
        <w:jc w:val="both"/>
      </w:pPr>
      <w:r w:rsidRPr="00D83A7C">
        <w:t xml:space="preserve">Федеральным законом от 02.07.2021 </w:t>
      </w:r>
      <w:r w:rsidR="008A04B7">
        <w:t>№</w:t>
      </w:r>
      <w:r w:rsidRPr="00D83A7C">
        <w:t xml:space="preserve"> 305-ФЗ статья 382 НК РФ дополнена пунктом 8, в соответствии с которым:</w:t>
      </w:r>
    </w:p>
    <w:p w:rsidR="00310A18" w:rsidRPr="00D83A7C" w:rsidRDefault="001155CE" w:rsidP="00D83A7C">
      <w:pPr>
        <w:pStyle w:val="aa"/>
        <w:jc w:val="both"/>
      </w:pPr>
      <w:r>
        <w:t xml:space="preserve">             </w:t>
      </w:r>
      <w:r w:rsidR="00310A18" w:rsidRPr="00D83A7C">
        <w:t>Налогоплательщики - российские организации, имеющие право на налоговые льготы, по объектам налогообложения, налоговая база по которым определяется как их кадастровая стоимость,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 w:rsidR="00310A18" w:rsidRPr="00D83A7C" w:rsidRDefault="008A04B7" w:rsidP="00D83A7C">
      <w:pPr>
        <w:pStyle w:val="aa"/>
        <w:jc w:val="both"/>
      </w:pPr>
      <w:r>
        <w:t xml:space="preserve">            </w:t>
      </w:r>
      <w:r w:rsidR="00310A18" w:rsidRPr="00D83A7C">
        <w:t>Представление заявления о предоставлении налоговой льготы, подтверждение права налогоплательщика на налоговую льготу, рассмотрение налоговым органом такого заявления, направление уведомления о предоставлении налоговой льготы либо сообщения об отказе от предоставления налоговой льготы осуществляются в порядке, аналогичном порядку, предус</w:t>
      </w:r>
      <w:r>
        <w:t>мотренному пунктом 3 статьи 361.1 НК РФ</w:t>
      </w:r>
    </w:p>
    <w:p w:rsidR="00310A18" w:rsidRPr="00D83A7C" w:rsidRDefault="008A04B7" w:rsidP="00D83A7C">
      <w:pPr>
        <w:pStyle w:val="aa"/>
        <w:jc w:val="both"/>
      </w:pPr>
      <w:r>
        <w:t xml:space="preserve">            </w:t>
      </w:r>
      <w:r w:rsidR="00310A18" w:rsidRPr="00D83A7C">
        <w:t>Если налогоплательщик, имеющий право на льготу, не представил заявление о предоставлении налоговой льготы или не сообщил об отказе от неё, налоговая льгота предоставляется на основании сведений, полученных налоговым органом, начиная с года, в котором у налогоплательщика возникло право на налоговую льготу.</w:t>
      </w:r>
    </w:p>
    <w:p w:rsidR="00310A18" w:rsidRPr="00D83A7C" w:rsidRDefault="008A04B7" w:rsidP="00D83A7C">
      <w:pPr>
        <w:pStyle w:val="aa"/>
        <w:jc w:val="both"/>
      </w:pPr>
      <w:r>
        <w:t xml:space="preserve">            </w:t>
      </w:r>
      <w:r w:rsidR="00310A18" w:rsidRPr="00D83A7C">
        <w:t xml:space="preserve">Если право на налоговую льготу возникло в середине года, то налог рассчитывается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(отчетном) периоде. При этом месяц возникновения права на налоговую льготу, а также месяц прекращения указанного права принимаются </w:t>
      </w:r>
      <w:proofErr w:type="gramStart"/>
      <w:r w:rsidR="00310A18" w:rsidRPr="00D83A7C">
        <w:t>за полный месяц</w:t>
      </w:r>
      <w:proofErr w:type="gramEnd"/>
      <w:r w:rsidR="00310A18" w:rsidRPr="00D83A7C">
        <w:t>.</w:t>
      </w:r>
    </w:p>
    <w:p w:rsidR="00310A18" w:rsidRPr="008A04B7" w:rsidRDefault="00310A18" w:rsidP="008A04B7">
      <w:pPr>
        <w:pStyle w:val="aa"/>
        <w:jc w:val="center"/>
        <w:rPr>
          <w:u w:val="single"/>
        </w:rPr>
      </w:pPr>
      <w:r w:rsidRPr="008A04B7">
        <w:rPr>
          <w:u w:val="single"/>
        </w:rPr>
        <w:t xml:space="preserve">Приказом ФНС России от 09.07.2021 </w:t>
      </w:r>
      <w:r w:rsidR="008A04B7">
        <w:rPr>
          <w:u w:val="single"/>
        </w:rPr>
        <w:t>№</w:t>
      </w:r>
      <w:r w:rsidRPr="008A04B7">
        <w:rPr>
          <w:u w:val="single"/>
        </w:rPr>
        <w:t xml:space="preserve"> ЕД-7-21/646@ </w:t>
      </w:r>
      <w:proofErr w:type="gramStart"/>
      <w:r w:rsidRPr="008A04B7">
        <w:rPr>
          <w:u w:val="single"/>
        </w:rPr>
        <w:t>утверждены</w:t>
      </w:r>
      <w:proofErr w:type="gramEnd"/>
      <w:r w:rsidRPr="008A04B7">
        <w:rPr>
          <w:u w:val="single"/>
        </w:rPr>
        <w:t>:</w:t>
      </w:r>
    </w:p>
    <w:p w:rsidR="00310A18" w:rsidRPr="00D83A7C" w:rsidRDefault="008A04B7" w:rsidP="00D83A7C">
      <w:pPr>
        <w:pStyle w:val="aa"/>
        <w:jc w:val="both"/>
      </w:pPr>
      <w:r>
        <w:t xml:space="preserve">           </w:t>
      </w:r>
      <w:r w:rsidR="00AD4449">
        <w:t xml:space="preserve"> </w:t>
      </w:r>
      <w:r w:rsidR="00310A18" w:rsidRPr="00D83A7C">
        <w:t>- заявление налогоплательщика - российской организации о предоставлении налоговой льготы по налогу на имущество организаций;</w:t>
      </w:r>
    </w:p>
    <w:p w:rsidR="00310A18" w:rsidRPr="00D83A7C" w:rsidRDefault="008A04B7" w:rsidP="00D83A7C">
      <w:pPr>
        <w:pStyle w:val="aa"/>
        <w:jc w:val="both"/>
      </w:pPr>
      <w:r>
        <w:t xml:space="preserve">          </w:t>
      </w:r>
      <w:r w:rsidR="00AD4449">
        <w:t xml:space="preserve"> </w:t>
      </w:r>
      <w:r>
        <w:t xml:space="preserve"> </w:t>
      </w:r>
      <w:r w:rsidR="00310A18" w:rsidRPr="00D83A7C">
        <w:t>- порядок заполнения заявления;</w:t>
      </w:r>
    </w:p>
    <w:p w:rsidR="00310A18" w:rsidRPr="00D83A7C" w:rsidRDefault="008A04B7" w:rsidP="00D83A7C">
      <w:pPr>
        <w:pStyle w:val="aa"/>
        <w:jc w:val="both"/>
      </w:pPr>
      <w:r>
        <w:t xml:space="preserve">          </w:t>
      </w:r>
      <w:r w:rsidR="00AD4449">
        <w:t xml:space="preserve"> </w:t>
      </w:r>
      <w:r>
        <w:t xml:space="preserve"> </w:t>
      </w:r>
      <w:r w:rsidR="00310A18" w:rsidRPr="00D83A7C">
        <w:t>- электронный формат его представления;</w:t>
      </w:r>
    </w:p>
    <w:p w:rsidR="00310A18" w:rsidRPr="00D83A7C" w:rsidRDefault="00AD4449" w:rsidP="00D83A7C">
      <w:pPr>
        <w:pStyle w:val="aa"/>
        <w:jc w:val="both"/>
      </w:pPr>
      <w:r>
        <w:t xml:space="preserve">            </w:t>
      </w:r>
      <w:r w:rsidR="00310A18" w:rsidRPr="00D83A7C">
        <w:t>- уведомление о предоставлении налоговой льготы по налогу на имущество организаций;</w:t>
      </w:r>
    </w:p>
    <w:p w:rsidR="00310A18" w:rsidRPr="00D83A7C" w:rsidRDefault="00AD4449" w:rsidP="00D83A7C">
      <w:pPr>
        <w:pStyle w:val="aa"/>
        <w:jc w:val="both"/>
      </w:pPr>
      <w:r>
        <w:t xml:space="preserve">            </w:t>
      </w:r>
      <w:r w:rsidR="00310A18" w:rsidRPr="00D83A7C">
        <w:t>- сообщение об отказе от предоставления налоговой льготы по налогу на имущество организаций.</w:t>
      </w:r>
    </w:p>
    <w:p w:rsidR="00310A18" w:rsidRPr="00D83A7C" w:rsidRDefault="00AD4449" w:rsidP="00D83A7C">
      <w:pPr>
        <w:pStyle w:val="aa"/>
        <w:jc w:val="both"/>
      </w:pPr>
      <w:r>
        <w:t xml:space="preserve">           </w:t>
      </w:r>
      <w:r w:rsidR="00310A18" w:rsidRPr="00D83A7C">
        <w:t>Уведомление о предоставлении налоговой льготы и сообщение об отказе от предоставления налоговой льготы по налогу на имущество организаций составляются ФНС в автоматизированной системе и рассылаются по ТКС.</w:t>
      </w:r>
    </w:p>
    <w:p w:rsidR="00310A18" w:rsidRPr="00D83A7C" w:rsidRDefault="00AD4449" w:rsidP="00D83A7C">
      <w:pPr>
        <w:pStyle w:val="aa"/>
        <w:jc w:val="both"/>
      </w:pPr>
      <w:r>
        <w:t xml:space="preserve">           </w:t>
      </w:r>
      <w:r w:rsidR="00310A18" w:rsidRPr="00D83A7C">
        <w:t>Приказ вступает в силу с 1 января 2022 года.</w:t>
      </w:r>
    </w:p>
    <w:p w:rsidR="00157B49" w:rsidRPr="00D83A7C" w:rsidRDefault="00157B49" w:rsidP="00100910">
      <w:pPr>
        <w:pStyle w:val="aa"/>
        <w:jc w:val="center"/>
      </w:pPr>
      <w:r w:rsidRPr="00100910">
        <w:rPr>
          <w:u w:val="single"/>
        </w:rPr>
        <w:t xml:space="preserve">Отменен обязательный карантин для </w:t>
      </w:r>
      <w:proofErr w:type="gramStart"/>
      <w:r w:rsidRPr="00100910">
        <w:rPr>
          <w:u w:val="single"/>
        </w:rPr>
        <w:t>прибывающих</w:t>
      </w:r>
      <w:proofErr w:type="gramEnd"/>
      <w:r w:rsidRPr="00100910">
        <w:rPr>
          <w:u w:val="single"/>
        </w:rPr>
        <w:t xml:space="preserve"> в Россию из Великобритании</w:t>
      </w:r>
    </w:p>
    <w:p w:rsidR="00157B49" w:rsidRPr="00D83A7C" w:rsidRDefault="00157B49" w:rsidP="00ED4820">
      <w:pPr>
        <w:pStyle w:val="aa"/>
        <w:ind w:firstLine="851"/>
        <w:jc w:val="both"/>
      </w:pPr>
      <w:r w:rsidRPr="00D83A7C">
        <w:t>Постановлением Главного государственного сани</w:t>
      </w:r>
      <w:r w:rsidR="00100910">
        <w:t>тарного врача РФ от 01.09.2021 №</w:t>
      </w:r>
      <w:r w:rsidRPr="00D83A7C">
        <w:t xml:space="preserve"> 22 отменено постановление Главного государственного санитарного врача Российской Федераци</w:t>
      </w:r>
      <w:r w:rsidR="00100910">
        <w:t>и от 21.12.2020 №</w:t>
      </w:r>
      <w:r w:rsidRPr="00D83A7C">
        <w:t xml:space="preserve"> 43 </w:t>
      </w:r>
      <w:r w:rsidR="00100910">
        <w:t>«</w:t>
      </w:r>
      <w:r w:rsidRPr="00D83A7C">
        <w:t>Об обеспечении режима изоляции лиц, прибывших из Соединенного Королевства Великобритании и Северной Ирландии в целях предотвр</w:t>
      </w:r>
      <w:r w:rsidR="00100910">
        <w:t>ащения распространения COVID-19»</w:t>
      </w:r>
      <w:r w:rsidRPr="00D83A7C">
        <w:t>.</w:t>
      </w:r>
    </w:p>
    <w:p w:rsidR="00157B49" w:rsidRPr="00D83A7C" w:rsidRDefault="00ED4820" w:rsidP="00D83A7C">
      <w:pPr>
        <w:pStyle w:val="aa"/>
        <w:jc w:val="both"/>
      </w:pPr>
      <w:r>
        <w:t xml:space="preserve">             </w:t>
      </w:r>
      <w:r w:rsidR="00157B49" w:rsidRPr="00D83A7C">
        <w:t>Таким образом, с 4 сентября 2021 года отменена обязательная самоизоляция для всех, кто приезжает в Россию из Великобритании и Северной Ирландии.</w:t>
      </w:r>
    </w:p>
    <w:p w:rsidR="00157B49" w:rsidRPr="00D83A7C" w:rsidRDefault="00ED4820" w:rsidP="00D83A7C">
      <w:pPr>
        <w:pStyle w:val="aa"/>
        <w:jc w:val="both"/>
      </w:pPr>
      <w:r>
        <w:t xml:space="preserve">            </w:t>
      </w:r>
      <w:r w:rsidR="00157B49" w:rsidRPr="00D83A7C">
        <w:t xml:space="preserve">До этого момента приезжающие из Великобритании и Северной Ирландии в Россию должны были отправляться на самоизоляцию на две недели по месту жительства или пребывания. </w:t>
      </w:r>
    </w:p>
    <w:p w:rsidR="00157B49" w:rsidRPr="00D83A7C" w:rsidRDefault="00F26D70" w:rsidP="00D83A7C">
      <w:pPr>
        <w:pStyle w:val="aa"/>
        <w:jc w:val="both"/>
      </w:pPr>
      <w:r>
        <w:t xml:space="preserve">           </w:t>
      </w:r>
      <w:r w:rsidR="00157B49" w:rsidRPr="00D83A7C">
        <w:t>Дата вступления в силу - 04.09.2021</w:t>
      </w:r>
      <w:r>
        <w:t>.</w:t>
      </w:r>
    </w:p>
    <w:p w:rsidR="009502D6" w:rsidRDefault="00FF58CA" w:rsidP="009502D6">
      <w:pPr>
        <w:pStyle w:val="aa"/>
        <w:jc w:val="center"/>
        <w:rPr>
          <w:u w:val="single"/>
        </w:rPr>
      </w:pPr>
      <w:r w:rsidRPr="00F26D70">
        <w:rPr>
          <w:u w:val="single"/>
        </w:rPr>
        <w:t>Правительство утвердило параметры эксперимента по обмену данными для электронной ипотеки</w:t>
      </w:r>
    </w:p>
    <w:p w:rsidR="00FF58CA" w:rsidRPr="00D83A7C" w:rsidRDefault="00FF58CA" w:rsidP="009502D6">
      <w:pPr>
        <w:pStyle w:val="aa"/>
        <w:ind w:firstLine="851"/>
        <w:jc w:val="both"/>
      </w:pPr>
      <w:r w:rsidRPr="00D83A7C">
        <w:lastRenderedPageBreak/>
        <w:t xml:space="preserve">В этом году в России стартует эксперимент по обмену данными при оформлении цифровой ипотеки между депозитарием, осуществляющим хранение электронных закладных, и </w:t>
      </w:r>
      <w:proofErr w:type="spellStart"/>
      <w:r w:rsidRPr="00D83A7C">
        <w:t>Росреестром</w:t>
      </w:r>
      <w:proofErr w:type="spellEnd"/>
      <w:r w:rsidRPr="00D83A7C">
        <w:t xml:space="preserve">. Такое постановление подписал Председатель Правительства Михаил </w:t>
      </w:r>
      <w:proofErr w:type="spellStart"/>
      <w:r w:rsidRPr="00D83A7C">
        <w:t>Мишустин</w:t>
      </w:r>
      <w:proofErr w:type="spellEnd"/>
      <w:r w:rsidRPr="00D83A7C">
        <w:t>.</w:t>
      </w:r>
    </w:p>
    <w:p w:rsidR="00FF58CA" w:rsidRPr="00D83A7C" w:rsidRDefault="009502D6" w:rsidP="00D83A7C">
      <w:pPr>
        <w:pStyle w:val="aa"/>
        <w:jc w:val="both"/>
      </w:pPr>
      <w:r>
        <w:t xml:space="preserve">            </w:t>
      </w:r>
      <w:r w:rsidR="00FF58CA" w:rsidRPr="00D83A7C">
        <w:t xml:space="preserve">Эксперимент должен начаться не позднее 1 декабря. </w:t>
      </w:r>
    </w:p>
    <w:p w:rsidR="00FF58CA" w:rsidRPr="00D83A7C" w:rsidRDefault="009502D6" w:rsidP="00D83A7C">
      <w:pPr>
        <w:pStyle w:val="aa"/>
        <w:jc w:val="both"/>
      </w:pPr>
      <w:r>
        <w:t xml:space="preserve">           </w:t>
      </w:r>
      <w:r w:rsidR="00FF58CA" w:rsidRPr="00D83A7C">
        <w:t xml:space="preserve">Для обмена данными будет использоваться единая система межведомственного электронного взаимодействия (СМЭВ) и информационная система </w:t>
      </w:r>
      <w:r>
        <w:t>«</w:t>
      </w:r>
      <w:proofErr w:type="spellStart"/>
      <w:r>
        <w:t>Мастерчейн</w:t>
      </w:r>
      <w:proofErr w:type="spellEnd"/>
      <w:r>
        <w:t>»</w:t>
      </w:r>
      <w:r w:rsidR="00FF58CA" w:rsidRPr="00D83A7C">
        <w:t xml:space="preserve">, основанная на технологии распределённых реестров. </w:t>
      </w:r>
    </w:p>
    <w:p w:rsidR="00FF58CA" w:rsidRPr="00D83A7C" w:rsidRDefault="009502D6" w:rsidP="00D83A7C">
      <w:pPr>
        <w:pStyle w:val="aa"/>
        <w:jc w:val="both"/>
      </w:pPr>
      <w:r>
        <w:t xml:space="preserve">            </w:t>
      </w:r>
      <w:r w:rsidR="00FF58CA" w:rsidRPr="00D83A7C">
        <w:t xml:space="preserve">Отработка такого взаимодействия позволит в перспективе ускорить информационный обмен между </w:t>
      </w:r>
      <w:proofErr w:type="spellStart"/>
      <w:r w:rsidR="00FF58CA" w:rsidRPr="00D83A7C">
        <w:t>Росреестром</w:t>
      </w:r>
      <w:proofErr w:type="spellEnd"/>
      <w:r w:rsidR="00FF58CA" w:rsidRPr="00D83A7C">
        <w:t xml:space="preserve"> и банками, а также сделать электронную ипотеку доступнее для заёмщиков.</w:t>
      </w:r>
    </w:p>
    <w:p w:rsidR="00310A18" w:rsidRPr="00D83A7C" w:rsidRDefault="009502D6" w:rsidP="00D83A7C">
      <w:pPr>
        <w:pStyle w:val="aa"/>
        <w:jc w:val="both"/>
      </w:pPr>
      <w:r>
        <w:t xml:space="preserve">             </w:t>
      </w:r>
      <w:r w:rsidR="00FF58CA" w:rsidRPr="00D83A7C">
        <w:t>Срок завершения эксперимента - 1 октября 2022 года.</w:t>
      </w:r>
    </w:p>
    <w:p w:rsidR="00B34BD9" w:rsidRPr="00F8633C" w:rsidRDefault="00B34BD9" w:rsidP="00F8633C">
      <w:pPr>
        <w:pStyle w:val="aa"/>
        <w:jc w:val="center"/>
        <w:rPr>
          <w:u w:val="single"/>
        </w:rPr>
      </w:pPr>
      <w:r w:rsidRPr="00F8633C">
        <w:rPr>
          <w:u w:val="single"/>
        </w:rPr>
        <w:t>Постанов</w:t>
      </w:r>
      <w:r w:rsidR="00F8633C">
        <w:rPr>
          <w:u w:val="single"/>
        </w:rPr>
        <w:t>ление ЦИК России от 01.09.2021 №</w:t>
      </w:r>
      <w:r w:rsidRPr="00F8633C">
        <w:rPr>
          <w:u w:val="single"/>
        </w:rPr>
        <w:t xml:space="preserve"> 51/413-8 </w:t>
      </w:r>
      <w:r w:rsidR="00F8633C">
        <w:rPr>
          <w:u w:val="single"/>
        </w:rPr>
        <w:t>«</w:t>
      </w:r>
      <w:r w:rsidRPr="00F8633C">
        <w:rPr>
          <w:u w:val="single"/>
        </w:rPr>
        <w:t>О внесении изменений в Положение об особенностях голосования, установления итогов голосования при проведении голосования на выборах, референдумах, назначенных на 19 сентября 2021 года, в</w:t>
      </w:r>
      <w:r w:rsidR="00F8633C">
        <w:rPr>
          <w:u w:val="single"/>
        </w:rPr>
        <w:t xml:space="preserve"> течение нескольких дней подряд»</w:t>
      </w:r>
    </w:p>
    <w:p w:rsidR="00B34BD9" w:rsidRPr="00D83A7C" w:rsidRDefault="00B34BD9" w:rsidP="00F8633C">
      <w:pPr>
        <w:pStyle w:val="aa"/>
        <w:ind w:firstLine="851"/>
      </w:pPr>
      <w:r w:rsidRPr="00D83A7C">
        <w:t xml:space="preserve">Установлен порядок передачи избирательной документации с избирательных участков, сформированных при </w:t>
      </w:r>
      <w:proofErr w:type="spellStart"/>
      <w:r w:rsidRPr="00D83A7C">
        <w:t>ковидариях</w:t>
      </w:r>
      <w:proofErr w:type="spellEnd"/>
      <w:r w:rsidR="00F8633C">
        <w:t>.</w:t>
      </w:r>
    </w:p>
    <w:p w:rsidR="00B34BD9" w:rsidRPr="00D83A7C" w:rsidRDefault="00043430" w:rsidP="00D83A7C">
      <w:pPr>
        <w:pStyle w:val="aa"/>
        <w:jc w:val="both"/>
      </w:pPr>
      <w:r>
        <w:t xml:space="preserve">             </w:t>
      </w:r>
      <w:r w:rsidR="00B34BD9" w:rsidRPr="00D83A7C">
        <w:t xml:space="preserve">Данные протоколов об итогах голосования, полученные с избирательных участков, сформированных в организациях, оказывающих стационарную медицинскую помощь больным с </w:t>
      </w:r>
      <w:proofErr w:type="spellStart"/>
      <w:r w:rsidR="00B34BD9" w:rsidRPr="00D83A7C">
        <w:t>коронавирусной</w:t>
      </w:r>
      <w:proofErr w:type="spellEnd"/>
      <w:r w:rsidR="00B34BD9" w:rsidRPr="00D83A7C">
        <w:t xml:space="preserve"> инфекцией или подозрением на нее, передаются по техническим каналам связи в соответствующую территориальную избирательную комиссию в порядке и сроки, закрепленные постановлением </w:t>
      </w:r>
      <w:r>
        <w:t>ЦИК России от 12 мая 2021 года №</w:t>
      </w:r>
      <w:r w:rsidR="00B34BD9" w:rsidRPr="00D83A7C">
        <w:t xml:space="preserve"> 5/43-8. Однако, при первой же возможности необходимо непосредственно предоставить избирательную документацию в территориальную комиссию, исключив при этом опасность заражения </w:t>
      </w:r>
      <w:proofErr w:type="spellStart"/>
      <w:r w:rsidR="00B34BD9" w:rsidRPr="00D83A7C">
        <w:t>коронавирусной</w:t>
      </w:r>
      <w:proofErr w:type="spellEnd"/>
      <w:r w:rsidR="00B34BD9" w:rsidRPr="00D83A7C">
        <w:t xml:space="preserve"> инфекцией.</w:t>
      </w:r>
    </w:p>
    <w:p w:rsidR="00B34BD9" w:rsidRPr="00D83A7C" w:rsidRDefault="00043430" w:rsidP="00D83A7C">
      <w:pPr>
        <w:pStyle w:val="aa"/>
        <w:jc w:val="both"/>
      </w:pPr>
      <w:r>
        <w:t xml:space="preserve">             </w:t>
      </w:r>
      <w:r w:rsidR="00B34BD9" w:rsidRPr="00D83A7C">
        <w:t xml:space="preserve">Кроме того, предусматривается, что действие Положения ЦИК России, закрепляющего правила о трехдневном голосовании, также применяется при проведении голосования на избирательных участках, образованных в больницах, местах содержания под </w:t>
      </w:r>
      <w:proofErr w:type="gramStart"/>
      <w:r w:rsidR="00B34BD9" w:rsidRPr="00D83A7C">
        <w:t>стражей</w:t>
      </w:r>
      <w:proofErr w:type="gramEnd"/>
      <w:r w:rsidR="00B34BD9" w:rsidRPr="00D83A7C">
        <w:t xml:space="preserve"> подозреваемых и обвиняемых, на судах, которые будут находиться в день голосования в плавании, на полярных станциях по согласованному решению избирательной комиссии субъекта РФ, принятому не позднее 10 сентября 2021 года.</w:t>
      </w:r>
    </w:p>
    <w:p w:rsidR="00C90BB3" w:rsidRPr="00D83A7C" w:rsidRDefault="00C90BB3" w:rsidP="00043430">
      <w:pPr>
        <w:pStyle w:val="aa"/>
        <w:jc w:val="center"/>
      </w:pPr>
      <w:r w:rsidRPr="00043430">
        <w:rPr>
          <w:u w:val="single"/>
        </w:rPr>
        <w:t xml:space="preserve">Заявку на подключение к газу можно будет подать через портал </w:t>
      </w:r>
      <w:proofErr w:type="spellStart"/>
      <w:r w:rsidRPr="00043430">
        <w:rPr>
          <w:u w:val="single"/>
        </w:rPr>
        <w:t>госуслуг</w:t>
      </w:r>
      <w:proofErr w:type="spellEnd"/>
    </w:p>
    <w:p w:rsidR="00C90BB3" w:rsidRPr="00D83A7C" w:rsidRDefault="00C90BB3" w:rsidP="00043430">
      <w:pPr>
        <w:pStyle w:val="aa"/>
        <w:ind w:firstLine="851"/>
        <w:jc w:val="both"/>
      </w:pPr>
      <w:r w:rsidRPr="00D83A7C">
        <w:t xml:space="preserve">Потребители, которые захотят воспользоваться программой социальной газификации, анонсированной Президентом в ежегодном Послании Федеральному Собранию 21 апреля, смогут подать заявку на подключение к сетям в электронном формате - через портал </w:t>
      </w:r>
      <w:proofErr w:type="spellStart"/>
      <w:r w:rsidRPr="00D83A7C">
        <w:t>Госуслуг</w:t>
      </w:r>
      <w:proofErr w:type="spellEnd"/>
      <w:r w:rsidRPr="00D83A7C">
        <w:t xml:space="preserve">. Распоряжение об этом подписал Председатель Правительства Михаил </w:t>
      </w:r>
      <w:proofErr w:type="spellStart"/>
      <w:r w:rsidRPr="00D83A7C">
        <w:t>Мишустин</w:t>
      </w:r>
      <w:proofErr w:type="spellEnd"/>
      <w:r w:rsidRPr="00D83A7C">
        <w:t>.</w:t>
      </w:r>
    </w:p>
    <w:p w:rsidR="00C90BB3" w:rsidRPr="00D83A7C" w:rsidRDefault="00C90BB3" w:rsidP="00043430">
      <w:pPr>
        <w:pStyle w:val="aa"/>
        <w:ind w:firstLine="851"/>
        <w:jc w:val="both"/>
      </w:pPr>
      <w:r w:rsidRPr="00D83A7C">
        <w:t xml:space="preserve">Документ расширяет перечень услуг, сведения о которых размещаются в федеральном реестре государственных и муниципальных услуг. Он позволяет государственным и муниципальным учреждениям отслеживать и управлять услугами, которыми пользуются граждане. Включение услуги по приёму заявок на подключение к газораспределительным сетям в этот реестр как раз и обеспечит потребителям возможность подавать заявление удалённо, через портал </w:t>
      </w:r>
      <w:proofErr w:type="spellStart"/>
      <w:r w:rsidRPr="00D83A7C">
        <w:t>Госуслуг</w:t>
      </w:r>
      <w:proofErr w:type="spellEnd"/>
      <w:r w:rsidRPr="00D83A7C">
        <w:t>.</w:t>
      </w:r>
    </w:p>
    <w:p w:rsidR="00C90BB3" w:rsidRPr="00D83A7C" w:rsidRDefault="00C90BB3" w:rsidP="00517FE3">
      <w:pPr>
        <w:pStyle w:val="aa"/>
        <w:ind w:firstLine="851"/>
        <w:jc w:val="both"/>
      </w:pPr>
      <w:r w:rsidRPr="00D83A7C">
        <w:t xml:space="preserve">По поручению Президента до 2023 года в России планируется провести </w:t>
      </w:r>
      <w:proofErr w:type="gramStart"/>
      <w:r w:rsidRPr="00D83A7C">
        <w:t>ускоренную</w:t>
      </w:r>
      <w:proofErr w:type="gramEnd"/>
      <w:r w:rsidRPr="00D83A7C">
        <w:t xml:space="preserve"> </w:t>
      </w:r>
      <w:proofErr w:type="spellStart"/>
      <w:r w:rsidRPr="00D83A7C">
        <w:t>догазификацию</w:t>
      </w:r>
      <w:proofErr w:type="spellEnd"/>
      <w:r w:rsidRPr="00D83A7C">
        <w:t>, то есть доведение газа до границы участка в уже газифицированных населённых пунктах. Это будет сделано за счёт средств оператора, а не потребителя.</w:t>
      </w:r>
    </w:p>
    <w:p w:rsidR="00383C61" w:rsidRDefault="00C90BB3" w:rsidP="00383C61">
      <w:pPr>
        <w:pStyle w:val="aa"/>
        <w:ind w:firstLine="851"/>
        <w:jc w:val="both"/>
      </w:pPr>
      <w:r w:rsidRPr="00D83A7C">
        <w:t xml:space="preserve">Заявка, поданная через портал </w:t>
      </w:r>
      <w:proofErr w:type="spellStart"/>
      <w:r w:rsidRPr="00D83A7C">
        <w:t>Госуслуг</w:t>
      </w:r>
      <w:proofErr w:type="spellEnd"/>
      <w:r w:rsidRPr="00D83A7C">
        <w:t>, будет автоматически направляться единому оператору. Он отвечает за весь процесс доведения газа от магистрального газопровода до границы участка.</w:t>
      </w:r>
    </w:p>
    <w:p w:rsidR="009054C4" w:rsidRDefault="00C90BB3" w:rsidP="00B93E98">
      <w:pPr>
        <w:pStyle w:val="aa"/>
        <w:ind w:firstLine="851"/>
        <w:jc w:val="both"/>
        <w:rPr>
          <w:u w:val="single"/>
        </w:rPr>
      </w:pPr>
      <w:r w:rsidRPr="00D83A7C">
        <w:lastRenderedPageBreak/>
        <w:t xml:space="preserve">Социальная газификация реализуется в рамках утверждённой правительством </w:t>
      </w:r>
      <w:r w:rsidR="00383C61">
        <w:t>«</w:t>
      </w:r>
      <w:r w:rsidRPr="00D83A7C">
        <w:t>дорож</w:t>
      </w:r>
      <w:r w:rsidR="00383C61">
        <w:t>ной карты»</w:t>
      </w:r>
      <w:r w:rsidRPr="00D83A7C">
        <w:t>. Она предполагает, что к 2030 году уровень газификации российских регионов вырастет более чем на 10% и достигнет 82,9%, а граждане получат возможность подключаться к сетям быстрее и с меньшими затратами.</w:t>
      </w:r>
    </w:p>
    <w:p w:rsidR="00B93E98" w:rsidRDefault="00B93E98" w:rsidP="009054C4">
      <w:pPr>
        <w:pStyle w:val="aa"/>
        <w:ind w:firstLine="851"/>
        <w:jc w:val="center"/>
      </w:pPr>
      <w:r w:rsidRPr="009054C4">
        <w:rPr>
          <w:u w:val="single"/>
        </w:rPr>
        <w:t xml:space="preserve">Специалисты </w:t>
      </w:r>
      <w:proofErr w:type="spellStart"/>
      <w:r w:rsidRPr="009054C4">
        <w:rPr>
          <w:u w:val="single"/>
        </w:rPr>
        <w:t>Роспотребнадзора</w:t>
      </w:r>
      <w:proofErr w:type="spellEnd"/>
      <w:r w:rsidRPr="009054C4">
        <w:rPr>
          <w:u w:val="single"/>
        </w:rPr>
        <w:t xml:space="preserve"> ответят на вопросы, касающиеся питания школьников</w:t>
      </w:r>
    </w:p>
    <w:p w:rsidR="00B93E98" w:rsidRDefault="00B93E98" w:rsidP="00B93E98">
      <w:pPr>
        <w:pStyle w:val="aa"/>
        <w:ind w:firstLine="851"/>
        <w:jc w:val="both"/>
      </w:pPr>
      <w:r>
        <w:t xml:space="preserve">На официальном сайте </w:t>
      </w:r>
      <w:proofErr w:type="spellStart"/>
      <w:r>
        <w:t>Роспотребнадзора</w:t>
      </w:r>
      <w:proofErr w:type="spellEnd"/>
      <w:r>
        <w:t xml:space="preserve"> размещена информация о том, что во всех субъектах Российской Федерации 6 сентября 2021 года стартует тематическая </w:t>
      </w:r>
      <w:r w:rsidR="009054C4">
        <w:t>«</w:t>
      </w:r>
      <w:r>
        <w:t>горячая линия</w:t>
      </w:r>
      <w:r w:rsidR="009054C4">
        <w:t>»</w:t>
      </w:r>
      <w:r>
        <w:t xml:space="preserve"> по вопросам организации питания в общеобразовательных организациях.</w:t>
      </w:r>
    </w:p>
    <w:p w:rsidR="00B93E98" w:rsidRDefault="00B93E98" w:rsidP="00B93E98">
      <w:pPr>
        <w:pStyle w:val="aa"/>
        <w:ind w:firstLine="851"/>
        <w:jc w:val="both"/>
      </w:pPr>
      <w:r>
        <w:t xml:space="preserve">В период с 6 по 17 сентября 2021 года специалисты </w:t>
      </w:r>
      <w:proofErr w:type="spellStart"/>
      <w:r>
        <w:t>Роспотребнадзора</w:t>
      </w:r>
      <w:proofErr w:type="spellEnd"/>
      <w:r>
        <w:t xml:space="preserve"> ответят на вопросы, касающиеся организации питания учащихся в общеобразовательных организациях, роли администрации образовательного учреждения в процессе организации питания учащихся, аспектах возможного родительского </w:t>
      </w:r>
      <w:proofErr w:type="gramStart"/>
      <w:r>
        <w:t>контроля за</w:t>
      </w:r>
      <w:proofErr w:type="gramEnd"/>
      <w:r>
        <w:t xml:space="preserve"> питанием детей в общеобразовательных организациях; дадут разъяснения по соблюдению принципов здорового питания.</w:t>
      </w:r>
    </w:p>
    <w:p w:rsidR="00B93E98" w:rsidRDefault="00B93E98" w:rsidP="00B93E98">
      <w:pPr>
        <w:pStyle w:val="aa"/>
        <w:ind w:firstLine="851"/>
        <w:jc w:val="both"/>
      </w:pPr>
      <w:r>
        <w:t xml:space="preserve">Номера телефонов, по которым проводятся консультации в рамках тематической </w:t>
      </w:r>
      <w:r w:rsidR="009054C4">
        <w:t>«</w:t>
      </w:r>
      <w:r>
        <w:t>горячей линии</w:t>
      </w:r>
      <w:r w:rsidR="009054C4">
        <w:t>»</w:t>
      </w:r>
      <w:r>
        <w:t xml:space="preserve">, и адреса консультационных центров и пунктов вы сможете найти на официальных сайтах территориальных управлений </w:t>
      </w:r>
      <w:proofErr w:type="spellStart"/>
      <w:r>
        <w:t>Роспотребнадзора</w:t>
      </w:r>
      <w:proofErr w:type="spellEnd"/>
      <w:r>
        <w:t xml:space="preserve"> по субъектам Российской Федерации.</w:t>
      </w:r>
    </w:p>
    <w:p w:rsidR="00EA0638" w:rsidRDefault="00B93E98" w:rsidP="00B93E98">
      <w:pPr>
        <w:pStyle w:val="aa"/>
        <w:ind w:firstLine="851"/>
        <w:jc w:val="both"/>
      </w:pPr>
      <w:r>
        <w:t>Источник:</w:t>
      </w:r>
      <w:r w:rsidR="009054C4">
        <w:t xml:space="preserve"> </w:t>
      </w:r>
      <w:hyperlink r:id="rId7" w:history="1">
        <w:r w:rsidR="00096EA0" w:rsidRPr="000249B5">
          <w:rPr>
            <w:rStyle w:val="af9"/>
          </w:rPr>
          <w:t>https://www.rospotrebnadzor.ru</w:t>
        </w:r>
      </w:hyperlink>
      <w:r w:rsidR="009054C4">
        <w:t>.</w:t>
      </w:r>
    </w:p>
    <w:p w:rsidR="00FF4296" w:rsidRPr="008C4DDB" w:rsidRDefault="00FF4296" w:rsidP="008C4DDB">
      <w:pPr>
        <w:pStyle w:val="aa"/>
        <w:ind w:firstLine="851"/>
        <w:jc w:val="center"/>
        <w:rPr>
          <w:u w:val="single"/>
        </w:rPr>
      </w:pPr>
      <w:r w:rsidRPr="008C4DDB">
        <w:rPr>
          <w:u w:val="single"/>
        </w:rPr>
        <w:t xml:space="preserve">Постановление </w:t>
      </w:r>
      <w:r w:rsidR="008C4DDB">
        <w:rPr>
          <w:u w:val="single"/>
        </w:rPr>
        <w:t>Правительства РФ от 01.09.2021 №</w:t>
      </w:r>
      <w:r w:rsidRPr="008C4DDB">
        <w:rPr>
          <w:u w:val="single"/>
        </w:rPr>
        <w:t xml:space="preserve"> 1458</w:t>
      </w:r>
    </w:p>
    <w:p w:rsidR="00FF4296" w:rsidRDefault="008C4DDB" w:rsidP="008C4DDB">
      <w:pPr>
        <w:pStyle w:val="aa"/>
        <w:ind w:firstLine="851"/>
        <w:jc w:val="center"/>
      </w:pPr>
      <w:r>
        <w:rPr>
          <w:u w:val="single"/>
        </w:rPr>
        <w:t>«</w:t>
      </w:r>
      <w:r w:rsidR="00FF4296" w:rsidRPr="008C4DDB">
        <w:rPr>
          <w:u w:val="single"/>
        </w:rPr>
        <w:t xml:space="preserve">О внесении изменений в Положение о федеральной государственной информационной системе </w:t>
      </w:r>
      <w:r>
        <w:rPr>
          <w:u w:val="single"/>
        </w:rPr>
        <w:t>«</w:t>
      </w:r>
      <w:r w:rsidR="00FF4296" w:rsidRPr="008C4DDB">
        <w:rPr>
          <w:u w:val="single"/>
        </w:rPr>
        <w:t xml:space="preserve">Единый портал государственных </w:t>
      </w:r>
      <w:r>
        <w:rPr>
          <w:u w:val="single"/>
        </w:rPr>
        <w:t>и муниципальных услуг (функций)</w:t>
      </w:r>
    </w:p>
    <w:p w:rsidR="00FF4296" w:rsidRDefault="00FF4296" w:rsidP="00FF4296">
      <w:pPr>
        <w:pStyle w:val="aa"/>
        <w:ind w:firstLine="851"/>
        <w:jc w:val="both"/>
      </w:pPr>
      <w:r>
        <w:t xml:space="preserve">Расширен функционал единого портала </w:t>
      </w:r>
      <w:proofErr w:type="spellStart"/>
      <w:r>
        <w:t>Госуслуг</w:t>
      </w:r>
      <w:proofErr w:type="spellEnd"/>
      <w:r w:rsidR="008C4DDB">
        <w:t>.</w:t>
      </w:r>
    </w:p>
    <w:p w:rsidR="00FF4296" w:rsidRDefault="00FF4296" w:rsidP="00FF4296">
      <w:pPr>
        <w:pStyle w:val="aa"/>
        <w:ind w:firstLine="851"/>
        <w:jc w:val="both"/>
      </w:pPr>
      <w:r>
        <w:t xml:space="preserve">Установлено, в частности, что ФГИС </w:t>
      </w:r>
      <w:r w:rsidR="008C4DDB">
        <w:t>«</w:t>
      </w:r>
      <w:r>
        <w:t>Единый портал государственных и муниципал</w:t>
      </w:r>
      <w:r w:rsidR="008C4DDB">
        <w:t>ьных услуг (функций)»</w:t>
      </w:r>
      <w:r>
        <w:t xml:space="preserve"> обеспечивает предоставление заявителям в электронной форме государственных и муниципальных услуг, в том числе в упреждающем (</w:t>
      </w:r>
      <w:proofErr w:type="spellStart"/>
      <w:r>
        <w:t>проактивном</w:t>
      </w:r>
      <w:proofErr w:type="spellEnd"/>
      <w:r>
        <w:t>) режиме.</w:t>
      </w:r>
    </w:p>
    <w:p w:rsidR="00FF4296" w:rsidRDefault="00FF4296" w:rsidP="00FF4296">
      <w:pPr>
        <w:pStyle w:val="aa"/>
        <w:ind w:firstLine="851"/>
        <w:jc w:val="both"/>
      </w:pPr>
      <w:r>
        <w:t>Также реализована возможность автоматического заполнения полей интерактивных форм заявлений, размещенных на едином портале, с использованием размещенных в государственных, муниципальных и иных информационных системах документов (сведений), определенных Правительством РФ, полученных через единую систему межведомственного электронного взаимодействия.</w:t>
      </w:r>
    </w:p>
    <w:p w:rsidR="00FB4AB5" w:rsidRDefault="00FF4296" w:rsidP="008C4DDB">
      <w:pPr>
        <w:pStyle w:val="aa"/>
        <w:ind w:firstLine="851"/>
        <w:jc w:val="both"/>
      </w:pPr>
      <w:r>
        <w:t xml:space="preserve">Таким образом, пользователям портала </w:t>
      </w:r>
      <w:proofErr w:type="spellStart"/>
      <w:r>
        <w:t>Госуслуг</w:t>
      </w:r>
      <w:proofErr w:type="spellEnd"/>
      <w:r>
        <w:t xml:space="preserve"> не придется полностью заполнять онлайн-заявления вручную и искать бумажные документы - новый функционал системы сделает это автоматически.</w:t>
      </w:r>
    </w:p>
    <w:p w:rsidR="00282F01" w:rsidRDefault="00D76082" w:rsidP="000B427A">
      <w:pPr>
        <w:pStyle w:val="aa"/>
        <w:ind w:firstLine="851"/>
        <w:jc w:val="center"/>
      </w:pPr>
      <w:r w:rsidRPr="009054C4">
        <w:rPr>
          <w:u w:val="single"/>
        </w:rPr>
        <w:t>Определен порядок перевода студентов из одного учебного заведения в другое</w:t>
      </w:r>
    </w:p>
    <w:p w:rsidR="00D76082" w:rsidRDefault="00D76082" w:rsidP="00D76082">
      <w:pPr>
        <w:pStyle w:val="aa"/>
        <w:ind w:firstLine="851"/>
        <w:jc w:val="both"/>
      </w:pPr>
      <w:proofErr w:type="spellStart"/>
      <w:r>
        <w:t>Минпросвещения</w:t>
      </w:r>
      <w:proofErr w:type="spellEnd"/>
      <w:r>
        <w:t xml:space="preserve"> и Министерством науки и высшего образования подписан ряд приказов, касающихся порядка перевода обучающихся из одного учебного заведения в другое.</w:t>
      </w:r>
    </w:p>
    <w:p w:rsidR="00D76082" w:rsidRDefault="00D76082" w:rsidP="00D76082">
      <w:pPr>
        <w:pStyle w:val="aa"/>
        <w:ind w:firstLine="851"/>
        <w:jc w:val="both"/>
      </w:pPr>
      <w:r>
        <w:t xml:space="preserve">Все приказы вступают в силу с 1 марта 2022 года и действуют по 1 марта 2028 года. </w:t>
      </w:r>
    </w:p>
    <w:p w:rsidR="00D76082" w:rsidRDefault="00D76082" w:rsidP="00D76082">
      <w:pPr>
        <w:pStyle w:val="aa"/>
        <w:ind w:firstLine="851"/>
        <w:jc w:val="both"/>
      </w:pPr>
      <w:r>
        <w:t xml:space="preserve">Речь идет о следующих приказах: </w:t>
      </w:r>
    </w:p>
    <w:p w:rsidR="00D76082" w:rsidRDefault="00D76082" w:rsidP="00D76082">
      <w:pPr>
        <w:pStyle w:val="aa"/>
        <w:ind w:firstLine="851"/>
        <w:jc w:val="both"/>
      </w:pPr>
      <w:r>
        <w:t>- приказ Министерства науки и высшего образования Росс</w:t>
      </w:r>
      <w:r w:rsidR="000B427A">
        <w:t>ийской Федерации от 12.07.2021 №</w:t>
      </w:r>
      <w:r>
        <w:t xml:space="preserve"> 607 </w:t>
      </w:r>
      <w:r w:rsidR="000B427A">
        <w:t>«</w:t>
      </w:r>
      <w:r>
        <w:t>Об утверждении Порядка перевода обучающегося в другую образовательную организацию, реализующую образовательную программу высшего образования соответствующего уровня</w:t>
      </w:r>
      <w:r w:rsidR="000B427A">
        <w:t>»</w:t>
      </w:r>
      <w:r>
        <w:t>;</w:t>
      </w:r>
    </w:p>
    <w:p w:rsidR="00D76082" w:rsidRDefault="00D76082" w:rsidP="00D76082">
      <w:pPr>
        <w:pStyle w:val="aa"/>
        <w:ind w:firstLine="851"/>
        <w:jc w:val="both"/>
      </w:pPr>
      <w:proofErr w:type="gramStart"/>
      <w:r>
        <w:t>- приказ Министерства науки и высшего образования Росс</w:t>
      </w:r>
      <w:r w:rsidR="000B427A">
        <w:t>ийской Федерации от 12.07.2021 №</w:t>
      </w:r>
      <w:r>
        <w:t xml:space="preserve"> 606 </w:t>
      </w:r>
      <w:r w:rsidR="000B427A">
        <w:t>«</w:t>
      </w:r>
      <w:r>
        <w:t xml:space="preserve">Об утверждении Порядка и условий осуществления перевода лиц, обучающихся по образовательным программам высшего образования, в другие организации, осуществляющие образовательную деятельность по образовательным </w:t>
      </w:r>
      <w:r>
        <w:lastRenderedPageBreak/>
        <w:t>программам соответствующих уровня и направленности, в случае прекращения деятельности организации, осуществляющей образовательную деятельность, приостановления действия лицензии на осуществление образовательной деятельности по образовательным программам высшего образования, аннулирования лицензии</w:t>
      </w:r>
      <w:proofErr w:type="gramEnd"/>
      <w:r>
        <w:t xml:space="preserve"> на осуществление образовательной деятельности, лишения организации, осуществляющей образовательную деятельность, государственной аккредитации по соответствующей образовательной программе или истечения срока действия свидетельства о государственной аккредитации по образовательно</w:t>
      </w:r>
      <w:r w:rsidR="000B427A">
        <w:t>й программе высшего образования»</w:t>
      </w:r>
      <w:r>
        <w:t>;</w:t>
      </w:r>
    </w:p>
    <w:p w:rsidR="000B427A" w:rsidRDefault="00D76082" w:rsidP="00D76082">
      <w:pPr>
        <w:pStyle w:val="aa"/>
        <w:ind w:firstLine="851"/>
        <w:jc w:val="both"/>
      </w:pPr>
      <w:r>
        <w:t xml:space="preserve">- приказ </w:t>
      </w:r>
      <w:proofErr w:type="spellStart"/>
      <w:r>
        <w:t>Минпр</w:t>
      </w:r>
      <w:r w:rsidR="000B427A">
        <w:t>освещения</w:t>
      </w:r>
      <w:proofErr w:type="spellEnd"/>
      <w:r w:rsidR="000B427A">
        <w:t xml:space="preserve"> России от 26.08.2021 №</w:t>
      </w:r>
      <w:r>
        <w:t xml:space="preserve"> 604 </w:t>
      </w:r>
      <w:r w:rsidR="000B427A">
        <w:t>«</w:t>
      </w:r>
      <w:r>
        <w:t xml:space="preserve">Об утверждении Порядка и условий осуществления </w:t>
      </w:r>
      <w:proofErr w:type="gramStart"/>
      <w:r>
        <w:t>перевода</w:t>
      </w:r>
      <w:proofErr w:type="gramEnd"/>
      <w:r>
        <w:t xml:space="preserve"> обучающихся в случае прекращения деятельности организации, осуществляющей образовательную деятельность по образовательным программам среднего профессионального образования, аннулирования соответствующей лицензии, лишения ее государственной аккредитации по соответствующей образовательной программе или истечения срока действия свидетельства о государственной аккредитации по соответствующей образовательной программе в другие организации, осуществляющие образовательную деятельность по образовательным программам среднег</w:t>
      </w:r>
      <w:r w:rsidR="000B427A">
        <w:t>о профессионального образования»</w:t>
      </w:r>
      <w:r>
        <w:t>;</w:t>
      </w:r>
    </w:p>
    <w:p w:rsidR="00D76082" w:rsidRDefault="00D76082" w:rsidP="00D76082">
      <w:pPr>
        <w:pStyle w:val="aa"/>
        <w:ind w:firstLine="851"/>
        <w:jc w:val="both"/>
      </w:pPr>
      <w:r>
        <w:t xml:space="preserve">- приказ </w:t>
      </w:r>
      <w:proofErr w:type="spellStart"/>
      <w:r>
        <w:t>Минпр</w:t>
      </w:r>
      <w:r w:rsidR="000B427A">
        <w:t>освещения</w:t>
      </w:r>
      <w:proofErr w:type="spellEnd"/>
      <w:r w:rsidR="000B427A">
        <w:t xml:space="preserve"> России от 26.08.2021 №</w:t>
      </w:r>
      <w:r>
        <w:t xml:space="preserve"> 605 </w:t>
      </w:r>
      <w:r w:rsidR="000B427A">
        <w:t>«</w:t>
      </w:r>
      <w:r>
        <w:t xml:space="preserve">Об утверждении Порядка и условий осуществления </w:t>
      </w:r>
      <w:proofErr w:type="gramStart"/>
      <w:r>
        <w:t>перевода</w:t>
      </w:r>
      <w:proofErr w:type="gramEnd"/>
      <w:r>
        <w:t xml:space="preserve"> обучающихся в случае приостановления действия лицензии в другие организации, осуществляющие образовательную деятельность по имеющим государственную аккредитацию программам среднег</w:t>
      </w:r>
      <w:r w:rsidR="000B427A">
        <w:t>о профессионального образования»</w:t>
      </w:r>
      <w:r>
        <w:t>;</w:t>
      </w:r>
    </w:p>
    <w:p w:rsidR="00706D11" w:rsidRPr="00D83A7C" w:rsidRDefault="00D76082" w:rsidP="00E14C5B">
      <w:pPr>
        <w:pStyle w:val="aa"/>
        <w:ind w:firstLine="851"/>
        <w:jc w:val="both"/>
      </w:pPr>
      <w:r>
        <w:t xml:space="preserve">- приказ </w:t>
      </w:r>
      <w:proofErr w:type="spellStart"/>
      <w:r>
        <w:t>Минпр</w:t>
      </w:r>
      <w:r w:rsidR="000B427A">
        <w:t>освещения</w:t>
      </w:r>
      <w:proofErr w:type="spellEnd"/>
      <w:r w:rsidR="000B427A">
        <w:t xml:space="preserve"> России от 06.08.2021 №</w:t>
      </w:r>
      <w:r>
        <w:t xml:space="preserve"> 533 </w:t>
      </w:r>
      <w:r w:rsidR="000B427A">
        <w:t>«</w:t>
      </w:r>
      <w:r>
        <w:t xml:space="preserve">Об утверждении Порядка перевода </w:t>
      </w:r>
      <w:proofErr w:type="gramStart"/>
      <w:r>
        <w:t>обучающихся</w:t>
      </w:r>
      <w:proofErr w:type="gramEnd"/>
      <w:r>
        <w:t xml:space="preserve"> в другую образовательную организацию, реализующую образовательную программу среднег</w:t>
      </w:r>
      <w:r w:rsidR="000B427A">
        <w:t>о профессионального образования»</w:t>
      </w:r>
      <w:r>
        <w:t>.</w:t>
      </w:r>
    </w:p>
    <w:p w:rsidR="00B34BD9" w:rsidRPr="00D83A7C" w:rsidRDefault="00E14C5B" w:rsidP="00A761DA">
      <w:pPr>
        <w:pStyle w:val="aa"/>
        <w:jc w:val="center"/>
      </w:pPr>
      <w:r>
        <w:rPr>
          <w:u w:val="single"/>
        </w:rPr>
        <w:t>«</w:t>
      </w:r>
      <w:r w:rsidR="00B34BD9" w:rsidRPr="00E14C5B">
        <w:rPr>
          <w:u w:val="single"/>
        </w:rPr>
        <w:t>Методические рекомендации по комплектованию, описанию, учету и использованию документов личного происхождения в государственных и муницип</w:t>
      </w:r>
      <w:r w:rsidR="00A761DA">
        <w:rPr>
          <w:u w:val="single"/>
        </w:rPr>
        <w:t>альных архивах»</w:t>
      </w:r>
      <w:r w:rsidR="00B34BD9" w:rsidRPr="00E14C5B">
        <w:rPr>
          <w:u w:val="single"/>
        </w:rPr>
        <w:t xml:space="preserve"> (утв. </w:t>
      </w:r>
      <w:proofErr w:type="spellStart"/>
      <w:r w:rsidR="00B34BD9" w:rsidRPr="00E14C5B">
        <w:rPr>
          <w:u w:val="single"/>
        </w:rPr>
        <w:t>Росархивом</w:t>
      </w:r>
      <w:proofErr w:type="spellEnd"/>
      <w:r w:rsidR="00B34BD9" w:rsidRPr="00E14C5B">
        <w:rPr>
          <w:u w:val="single"/>
        </w:rPr>
        <w:t>)</w:t>
      </w:r>
    </w:p>
    <w:p w:rsidR="00B34BD9" w:rsidRPr="00D83A7C" w:rsidRDefault="00B34BD9" w:rsidP="003E1357">
      <w:pPr>
        <w:pStyle w:val="aa"/>
        <w:ind w:firstLine="851"/>
        <w:jc w:val="both"/>
      </w:pPr>
      <w:r w:rsidRPr="00D83A7C">
        <w:t>Разработаны методические рекомендации по комплектованию, описанию, учету и использованию документов личного происхождения в государственных и муниципальных архивах</w:t>
      </w:r>
      <w:r w:rsidR="003E1357">
        <w:t>.</w:t>
      </w:r>
    </w:p>
    <w:p w:rsidR="005E16F5" w:rsidRDefault="00B34BD9" w:rsidP="005E16F5">
      <w:pPr>
        <w:pStyle w:val="aa"/>
        <w:ind w:firstLine="851"/>
        <w:jc w:val="both"/>
      </w:pPr>
      <w:r w:rsidRPr="00D83A7C">
        <w:t>В Методических рекомендациях раскрываются вопросы организации комплектования государственных и муниципальных архивов документами личного происхождения, особенности упорядочения, описания, учета и использования таких документов. Кроме того, впервые рассмотрены аспекты работы с электронными документами личного происхождения. Особое внимание уделено правовым вопросам комплектования архивов документами личного происхождения и организации их использования.</w:t>
      </w:r>
    </w:p>
    <w:p w:rsidR="00F10845" w:rsidRPr="00D83A7C" w:rsidRDefault="00F10845" w:rsidP="005E16F5">
      <w:pPr>
        <w:pStyle w:val="aa"/>
        <w:jc w:val="center"/>
      </w:pPr>
      <w:r w:rsidRPr="005E16F5">
        <w:rPr>
          <w:u w:val="single"/>
        </w:rPr>
        <w:t xml:space="preserve">Из законодательства РФ предложено исключить понятие </w:t>
      </w:r>
      <w:r w:rsidR="005E16F5">
        <w:rPr>
          <w:u w:val="single"/>
        </w:rPr>
        <w:t>«</w:t>
      </w:r>
      <w:r w:rsidRPr="005E16F5">
        <w:rPr>
          <w:u w:val="single"/>
        </w:rPr>
        <w:t>образовательные услуги</w:t>
      </w:r>
      <w:r w:rsidR="005E16F5">
        <w:rPr>
          <w:u w:val="single"/>
        </w:rPr>
        <w:t>»</w:t>
      </w:r>
    </w:p>
    <w:p w:rsidR="00F10845" w:rsidRPr="00D83A7C" w:rsidRDefault="00F10845" w:rsidP="005E16F5">
      <w:pPr>
        <w:pStyle w:val="aa"/>
        <w:ind w:firstLine="851"/>
        <w:jc w:val="both"/>
      </w:pPr>
      <w:r w:rsidRPr="00D83A7C">
        <w:t xml:space="preserve">Группа депутатов направила в Госдуму законопроект </w:t>
      </w:r>
      <w:r w:rsidR="005E16F5">
        <w:t>№</w:t>
      </w:r>
      <w:r w:rsidRPr="00D83A7C">
        <w:t xml:space="preserve"> 1241929-7 </w:t>
      </w:r>
      <w:r w:rsidR="005E16F5">
        <w:t>«</w:t>
      </w:r>
      <w:r w:rsidRPr="00D83A7C">
        <w:t xml:space="preserve">О внесении изменений в Федеральный закон </w:t>
      </w:r>
      <w:r w:rsidR="005E16F5">
        <w:t>«</w:t>
      </w:r>
      <w:r w:rsidRPr="00D83A7C">
        <w:t>Об обр</w:t>
      </w:r>
      <w:r w:rsidR="005E16F5">
        <w:t>азовании в Российской Федерации»</w:t>
      </w:r>
      <w:r w:rsidRPr="00D83A7C">
        <w:t xml:space="preserve"> и другие законодательные акты Российской Федер</w:t>
      </w:r>
      <w:r w:rsidR="005E16F5">
        <w:t>ации в части исключения понятия «</w:t>
      </w:r>
      <w:r w:rsidRPr="00D83A7C">
        <w:t>образовательные услуги</w:t>
      </w:r>
      <w:r w:rsidR="005E16F5">
        <w:t>»</w:t>
      </w:r>
      <w:r w:rsidRPr="00D83A7C">
        <w:t>.</w:t>
      </w:r>
    </w:p>
    <w:p w:rsidR="008C4DDB" w:rsidRDefault="005E16F5" w:rsidP="00C4129B">
      <w:pPr>
        <w:pStyle w:val="aa"/>
        <w:jc w:val="both"/>
        <w:rPr>
          <w:u w:val="single"/>
        </w:rPr>
      </w:pPr>
      <w:r>
        <w:t xml:space="preserve">             </w:t>
      </w:r>
      <w:r w:rsidR="00F10845" w:rsidRPr="00D83A7C">
        <w:t xml:space="preserve">В пояснительной записке указано, что законопроект направлен на исключение из законодательства Российской Федерации понятия </w:t>
      </w:r>
      <w:r>
        <w:t>«образовательные услуги»</w:t>
      </w:r>
      <w:r w:rsidR="00F10845" w:rsidRPr="00D83A7C">
        <w:t>. Концепция образования как услуги - концепция образовательных услуг вызывает справедливое недовольство педагогического сообщества, обучающихся и их родителей. Руководители Министерства образования и науки неоднократно высказывались за исключение этого понятия из действующего законодательства.</w:t>
      </w:r>
    </w:p>
    <w:p w:rsidR="00C4129B" w:rsidRDefault="00C4129B" w:rsidP="00B3317C">
      <w:pPr>
        <w:pStyle w:val="aa"/>
        <w:jc w:val="center"/>
      </w:pPr>
      <w:r w:rsidRPr="00B5321C">
        <w:rPr>
          <w:u w:val="single"/>
        </w:rPr>
        <w:t xml:space="preserve">Суд удовлетворил иск о взыскании процентов за пользование чужими денежными средствами, поскольку факт просрочки и отсутствия доказательств своевременного </w:t>
      </w:r>
      <w:r w:rsidRPr="00B5321C">
        <w:rPr>
          <w:u w:val="single"/>
        </w:rPr>
        <w:lastRenderedPageBreak/>
        <w:t xml:space="preserve">возврата суммы неосновательного </w:t>
      </w:r>
      <w:proofErr w:type="gramStart"/>
      <w:r w:rsidRPr="00B5321C">
        <w:rPr>
          <w:u w:val="single"/>
        </w:rPr>
        <w:t>обогащения</w:t>
      </w:r>
      <w:proofErr w:type="gramEnd"/>
      <w:r w:rsidRPr="00B5321C">
        <w:rPr>
          <w:u w:val="single"/>
        </w:rPr>
        <w:t xml:space="preserve"> в виде излишне оплаченной арендной платы подтверждены материалами дела</w:t>
      </w:r>
    </w:p>
    <w:p w:rsidR="00C4129B" w:rsidRDefault="00C4129B" w:rsidP="005E3007">
      <w:pPr>
        <w:pStyle w:val="aa"/>
        <w:ind w:firstLine="851"/>
        <w:jc w:val="both"/>
      </w:pPr>
      <w:r>
        <w:t>ООО (истец) обратилось в суд с иском к Департаменту (ответчик) о взыскании процентов в порядке ст.395 ГК РФ в спорном размере.</w:t>
      </w:r>
    </w:p>
    <w:p w:rsidR="00C4129B" w:rsidRDefault="005E3007" w:rsidP="00C4129B">
      <w:pPr>
        <w:pStyle w:val="aa"/>
        <w:jc w:val="both"/>
      </w:pPr>
      <w:r>
        <w:t xml:space="preserve">              </w:t>
      </w:r>
      <w:r w:rsidR="00C4129B">
        <w:t>Исковые требования заявлены со ссылкой на статьи 307-310, 395, 606, 614, 1102 ГК РФ и мотивированы несвоевременным исполнением ответчиком судебного акта по делу по оплате суммы неосновательного обогащения.</w:t>
      </w:r>
    </w:p>
    <w:p w:rsidR="00C4129B" w:rsidRDefault="005E3007" w:rsidP="00C4129B">
      <w:pPr>
        <w:pStyle w:val="aa"/>
        <w:jc w:val="both"/>
      </w:pPr>
      <w:r>
        <w:t xml:space="preserve">             </w:t>
      </w:r>
      <w:r w:rsidR="00C4129B">
        <w:t>Решением арбитражного суда, оставленным без изменения постановлением арбитражного апелляционного суда, исковые требования удовлетворены в полном объеме. Арбитражный суд Московского округ</w:t>
      </w:r>
      <w:r w:rsidR="00153434">
        <w:t>а постановлением от 27.08.2021 №</w:t>
      </w:r>
      <w:bookmarkStart w:id="0" w:name="_GoBack"/>
      <w:bookmarkEnd w:id="0"/>
      <w:r w:rsidR="00C4129B">
        <w:t xml:space="preserve"> А40-181202/2020 оставил указанные судебные акты без изменения, а кассационную жалобу - без удовлетворения.</w:t>
      </w:r>
    </w:p>
    <w:p w:rsidR="009E2D2E" w:rsidRDefault="009E2D2E" w:rsidP="00C4129B">
      <w:pPr>
        <w:pStyle w:val="aa"/>
        <w:jc w:val="both"/>
      </w:pPr>
      <w:r>
        <w:t xml:space="preserve">            </w:t>
      </w:r>
      <w:r w:rsidR="00C4129B">
        <w:t>Как следует из материалов дела и установлено судами, между ответчиком (арендодатель) и истцом (арендатор) заключен договор аренды нежилого помещения.</w:t>
      </w:r>
    </w:p>
    <w:p w:rsidR="00C4129B" w:rsidRDefault="009E2D2E" w:rsidP="00C4129B">
      <w:pPr>
        <w:pStyle w:val="aa"/>
        <w:jc w:val="both"/>
      </w:pPr>
      <w:r>
        <w:t xml:space="preserve">   </w:t>
      </w:r>
      <w:r w:rsidR="00C4129B">
        <w:t xml:space="preserve"> </w:t>
      </w:r>
      <w:r>
        <w:t xml:space="preserve">        </w:t>
      </w:r>
      <w:r w:rsidR="00C4129B">
        <w:t>Истец указывает, что Департаментом совершен ряд неправомерных действий, повлекших имущественные потери для арендатора, выразившиеся в переплате по арендным платежам. Факт наличия переплаты установлен вступившим в законную силу решением арбитражного суда. Так как ответчик исполнил данное решение суда, истец начислил сумму процентов в порядке ст.395 ГК РФ за пользование чужими денежными средствами в спорном размере. Расчет, представленный истцом, был проверен судами и признан правильным.</w:t>
      </w:r>
    </w:p>
    <w:p w:rsidR="00C4129B" w:rsidRDefault="00C4129B" w:rsidP="001E20EE">
      <w:pPr>
        <w:pStyle w:val="aa"/>
        <w:ind w:firstLine="851"/>
        <w:jc w:val="both"/>
      </w:pPr>
      <w:proofErr w:type="gramStart"/>
      <w:r>
        <w:t xml:space="preserve">В соответствии с пунктом 2 статьи 1107 ГК РФ на сумму неосновательного обогащения подлежат начислению проценты, установленные пунктом 1 статьи 395 ГК РФ, с момента, когда приобретатель узнал или должен был узнать о неосновательности получения или сбережения денежных средств (пункт </w:t>
      </w:r>
      <w:r w:rsidR="009E2D2E">
        <w:t>58 постановления Пленума ВС РФ №</w:t>
      </w:r>
      <w:r>
        <w:t xml:space="preserve"> 7 от 24.03.2016 </w:t>
      </w:r>
      <w:r w:rsidR="009E2D2E">
        <w:t>«</w:t>
      </w:r>
      <w:r>
        <w:t>О применении судами некоторых положений Гражданского кодекса Российской Федерации об ответственности за</w:t>
      </w:r>
      <w:proofErr w:type="gramEnd"/>
      <w:r>
        <w:t xml:space="preserve"> нарушение обязат</w:t>
      </w:r>
      <w:r w:rsidR="009E2D2E">
        <w:t>ельств»</w:t>
      </w:r>
      <w:r>
        <w:t>).</w:t>
      </w:r>
    </w:p>
    <w:p w:rsidR="00C4129B" w:rsidRDefault="00C4129B" w:rsidP="007560E5">
      <w:pPr>
        <w:pStyle w:val="aa"/>
        <w:ind w:firstLine="851"/>
        <w:jc w:val="both"/>
      </w:pPr>
      <w:r>
        <w:t xml:space="preserve">Суды первой и апелляционной инстанций, исследовав и оценив представленные доказательства, руководствуясь статьями 395, 1107 ГК РФ, условиями договора аренды между сторонами, установив, что факт просрочки и отсутствия доказательств своевременного возврата суммы неосновательного </w:t>
      </w:r>
      <w:proofErr w:type="gramStart"/>
      <w:r>
        <w:t>обогащения</w:t>
      </w:r>
      <w:proofErr w:type="gramEnd"/>
      <w:r>
        <w:t xml:space="preserve"> в виде излишне оплаченной арендной платы подтверждены материалами дела, в том числе вступившим в законную силу решением арбитражного суда, пришли к выводу об удовлетворении исковых требований о </w:t>
      </w:r>
      <w:proofErr w:type="gramStart"/>
      <w:r>
        <w:t>взыскании</w:t>
      </w:r>
      <w:proofErr w:type="gramEnd"/>
      <w:r>
        <w:t xml:space="preserve"> процентов за пользование чужими денежными средствами, проверив их расчет и признав его верным.</w:t>
      </w:r>
    </w:p>
    <w:p w:rsidR="00C4129B" w:rsidRDefault="00C4129B" w:rsidP="007560E5">
      <w:pPr>
        <w:pStyle w:val="aa"/>
        <w:ind w:firstLine="851"/>
        <w:jc w:val="both"/>
      </w:pPr>
      <w:r>
        <w:t>Суды установили, что ответчик знал о наличии переплаты по договору аренды, однако действий, направленных на возврат переплаты, не предпринимал.</w:t>
      </w:r>
    </w:p>
    <w:p w:rsidR="00C4129B" w:rsidRDefault="00C4129B" w:rsidP="00C4129B">
      <w:pPr>
        <w:pStyle w:val="aa"/>
        <w:jc w:val="both"/>
      </w:pPr>
    </w:p>
    <w:p w:rsidR="00C4129B" w:rsidRDefault="00C4129B" w:rsidP="00C4129B">
      <w:pPr>
        <w:pStyle w:val="aa"/>
        <w:jc w:val="both"/>
      </w:pPr>
    </w:p>
    <w:p w:rsidR="00C4129B" w:rsidRPr="00D83A7C" w:rsidRDefault="00C4129B" w:rsidP="00D83A7C">
      <w:pPr>
        <w:pStyle w:val="aa"/>
        <w:jc w:val="both"/>
      </w:pPr>
    </w:p>
    <w:sectPr w:rsidR="00C4129B" w:rsidRPr="00D83A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38" w:rsidRDefault="00367D38" w:rsidP="004A5912">
      <w:pPr>
        <w:spacing w:after="0" w:line="240" w:lineRule="auto"/>
      </w:pPr>
      <w:r>
        <w:separator/>
      </w:r>
    </w:p>
  </w:endnote>
  <w:endnote w:type="continuationSeparator" w:id="0">
    <w:p w:rsidR="00367D38" w:rsidRDefault="00367D38" w:rsidP="004A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12" w:rsidRDefault="004A5912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1185028"/>
      <w:docPartObj>
        <w:docPartGallery w:val="Page Numbers (Bottom of Page)"/>
        <w:docPartUnique/>
      </w:docPartObj>
    </w:sdtPr>
    <w:sdtEndPr/>
    <w:sdtContent>
      <w:p w:rsidR="004A5912" w:rsidRDefault="004A5912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434">
          <w:rPr>
            <w:noProof/>
          </w:rPr>
          <w:t>5</w:t>
        </w:r>
        <w:r>
          <w:fldChar w:fldCharType="end"/>
        </w:r>
      </w:p>
    </w:sdtContent>
  </w:sdt>
  <w:p w:rsidR="004A5912" w:rsidRDefault="004A5912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12" w:rsidRDefault="004A5912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38" w:rsidRDefault="00367D38" w:rsidP="004A5912">
      <w:pPr>
        <w:spacing w:after="0" w:line="240" w:lineRule="auto"/>
      </w:pPr>
      <w:r>
        <w:separator/>
      </w:r>
    </w:p>
  </w:footnote>
  <w:footnote w:type="continuationSeparator" w:id="0">
    <w:p w:rsidR="00367D38" w:rsidRDefault="00367D38" w:rsidP="004A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12" w:rsidRDefault="004A5912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12" w:rsidRDefault="004A5912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912" w:rsidRDefault="004A5912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FFC"/>
    <w:rsid w:val="00043430"/>
    <w:rsid w:val="00096EA0"/>
    <w:rsid w:val="00097853"/>
    <w:rsid w:val="000B427A"/>
    <w:rsid w:val="000B7014"/>
    <w:rsid w:val="00100910"/>
    <w:rsid w:val="001155CE"/>
    <w:rsid w:val="00153434"/>
    <w:rsid w:val="00157B49"/>
    <w:rsid w:val="00186EC4"/>
    <w:rsid w:val="001B2D55"/>
    <w:rsid w:val="001E20EE"/>
    <w:rsid w:val="001F6CF8"/>
    <w:rsid w:val="00206CA6"/>
    <w:rsid w:val="00253679"/>
    <w:rsid w:val="00282F01"/>
    <w:rsid w:val="00310A18"/>
    <w:rsid w:val="00323FFC"/>
    <w:rsid w:val="00367D38"/>
    <w:rsid w:val="00383C61"/>
    <w:rsid w:val="003E1357"/>
    <w:rsid w:val="004A5912"/>
    <w:rsid w:val="005026A9"/>
    <w:rsid w:val="00517FE3"/>
    <w:rsid w:val="005E16F5"/>
    <w:rsid w:val="005E3007"/>
    <w:rsid w:val="006629BA"/>
    <w:rsid w:val="006B0574"/>
    <w:rsid w:val="006B290B"/>
    <w:rsid w:val="006B4353"/>
    <w:rsid w:val="00706D11"/>
    <w:rsid w:val="0072703D"/>
    <w:rsid w:val="00750505"/>
    <w:rsid w:val="007560E5"/>
    <w:rsid w:val="007766E1"/>
    <w:rsid w:val="00796EA9"/>
    <w:rsid w:val="008964FC"/>
    <w:rsid w:val="008A04B7"/>
    <w:rsid w:val="008C4DDB"/>
    <w:rsid w:val="009054C4"/>
    <w:rsid w:val="009272D6"/>
    <w:rsid w:val="00937A36"/>
    <w:rsid w:val="009502D6"/>
    <w:rsid w:val="00953282"/>
    <w:rsid w:val="009E2D2E"/>
    <w:rsid w:val="00A21BE8"/>
    <w:rsid w:val="00A761DA"/>
    <w:rsid w:val="00AD4449"/>
    <w:rsid w:val="00AF6258"/>
    <w:rsid w:val="00B3317C"/>
    <w:rsid w:val="00B34BD9"/>
    <w:rsid w:val="00B5321C"/>
    <w:rsid w:val="00B93E98"/>
    <w:rsid w:val="00C318B5"/>
    <w:rsid w:val="00C4129B"/>
    <w:rsid w:val="00C90BB3"/>
    <w:rsid w:val="00D420A7"/>
    <w:rsid w:val="00D76082"/>
    <w:rsid w:val="00D83A7C"/>
    <w:rsid w:val="00DE21DC"/>
    <w:rsid w:val="00E14C5B"/>
    <w:rsid w:val="00EA0638"/>
    <w:rsid w:val="00ED4820"/>
    <w:rsid w:val="00F10845"/>
    <w:rsid w:val="00F26D70"/>
    <w:rsid w:val="00F37B30"/>
    <w:rsid w:val="00F8633C"/>
    <w:rsid w:val="00F97DCF"/>
    <w:rsid w:val="00F97F56"/>
    <w:rsid w:val="00FB4AB5"/>
    <w:rsid w:val="00FF4296"/>
    <w:rsid w:val="00FF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A5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A5912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A5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A5912"/>
    <w:rPr>
      <w:sz w:val="24"/>
      <w:szCs w:val="24"/>
    </w:rPr>
  </w:style>
  <w:style w:type="character" w:styleId="af9">
    <w:name w:val="Hyperlink"/>
    <w:basedOn w:val="a0"/>
    <w:uiPriority w:val="99"/>
    <w:unhideWhenUsed/>
    <w:rsid w:val="00096E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A5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A5912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A5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A5912"/>
    <w:rPr>
      <w:sz w:val="24"/>
      <w:szCs w:val="24"/>
    </w:rPr>
  </w:style>
  <w:style w:type="character" w:styleId="af9">
    <w:name w:val="Hyperlink"/>
    <w:basedOn w:val="a0"/>
    <w:uiPriority w:val="99"/>
    <w:unhideWhenUsed/>
    <w:rsid w:val="00096E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ospotrebnadzor.r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2450</Words>
  <Characters>13971</Characters>
  <Application>Microsoft Office Word</Application>
  <DocSecurity>0</DocSecurity>
  <Lines>116</Lines>
  <Paragraphs>32</Paragraphs>
  <ScaleCrop>false</ScaleCrop>
  <Company/>
  <LinksUpToDate>false</LinksUpToDate>
  <CharactersWithSpaces>16389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140</cp:revision>
  <dcterms:created xsi:type="dcterms:W3CDTF">2021-09-05T09:47:00Z</dcterms:created>
  <dcterms:modified xsi:type="dcterms:W3CDTF">2021-09-07T11:45:00Z</dcterms:modified>
</cp:coreProperties>
</file>