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64F" w:rsidRPr="003F164F" w:rsidRDefault="003F164F" w:rsidP="003F164F">
      <w:pPr>
        <w:spacing w:after="0"/>
        <w:ind w:firstLine="709"/>
        <w:jc w:val="both"/>
        <w:rPr>
          <w:rFonts w:ascii="Times New Roman" w:hAnsi="Times New Roman" w:cs="Times New Roman"/>
          <w:b/>
          <w:sz w:val="28"/>
          <w:szCs w:val="28"/>
          <w:u w:val="single"/>
        </w:rPr>
      </w:pPr>
      <w:r w:rsidRPr="003F164F">
        <w:rPr>
          <w:rFonts w:ascii="Times New Roman" w:hAnsi="Times New Roman" w:cs="Times New Roman"/>
          <w:b/>
          <w:sz w:val="28"/>
          <w:szCs w:val="28"/>
          <w:u w:val="single"/>
        </w:rPr>
        <w:t>Правительство направит в регионы почти 150 млрд рублей на строительство школ</w:t>
      </w:r>
    </w:p>
    <w:p w:rsidR="003F164F" w:rsidRPr="003F164F" w:rsidRDefault="003F164F" w:rsidP="003F164F">
      <w:pPr>
        <w:spacing w:after="0"/>
        <w:ind w:firstLine="709"/>
        <w:jc w:val="both"/>
        <w:rPr>
          <w:rFonts w:ascii="Times New Roman" w:hAnsi="Times New Roman" w:cs="Times New Roman"/>
          <w:sz w:val="28"/>
          <w:szCs w:val="28"/>
        </w:rPr>
      </w:pP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В России завершился третий этап отбора проектов по строительству новых школ в регионах. Чтобы помочь территориям реализовать эти проекты, федеральный центр направит туда более 149 млрд рублей. Распоряжение о распределении этих средств подписал Председатель Правительства Михаил </w:t>
      </w:r>
      <w:proofErr w:type="spellStart"/>
      <w:r w:rsidRPr="003F164F">
        <w:rPr>
          <w:rFonts w:ascii="Times New Roman" w:hAnsi="Times New Roman" w:cs="Times New Roman"/>
          <w:sz w:val="28"/>
          <w:szCs w:val="28"/>
        </w:rPr>
        <w:t>Мишустин</w:t>
      </w:r>
      <w:proofErr w:type="spellEnd"/>
      <w:r w:rsidRPr="003F164F">
        <w:rPr>
          <w:rFonts w:ascii="Times New Roman" w:hAnsi="Times New Roman" w:cs="Times New Roman"/>
          <w:sz w:val="28"/>
          <w:szCs w:val="28"/>
        </w:rPr>
        <w:t>.</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Субсидии получат 64 региона. Все они подтвердили готовность к предстоящей работе. В ближайшие годы в этих субъектах будет построено 167 современных школ и появится более 159,5 тыс. дополнительных учебных мест.</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Помимо федеральных денег средства на строительство школ направят и сами регионы. Кроме того, к работе планируется привлекать инвесторов.</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Первый этап отбора проектов проходил прошлой весной. По его итогам на строительство новых школ Правительство распределило между регионами 53,7 млрд рублей. Второй этап завершился в сентябре. Тогда было распределено более 74,3 млрд рублей. Дополнительный отбор в рамках второго этапа проводился в конце года. По его итогам было распределено более 35,8 млрд рублей.</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Всего в 2022-2024 годах на строительство школ из федерального бюджета планируется направить 312,8 млрд рублей в рамках государственной программы "Развитие образования".</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Ранее Президент поручил Правительству рассчитать потребность в дополнительных местах в общеобразовательных учреждениях, поскольку количество школьников в стране заметно увеличивается.</w:t>
      </w:r>
    </w:p>
    <w:p w:rsidR="00E42C49" w:rsidRDefault="00E42C49" w:rsidP="003F164F">
      <w:pPr>
        <w:spacing w:after="0"/>
        <w:ind w:firstLine="709"/>
        <w:jc w:val="both"/>
        <w:rPr>
          <w:rFonts w:ascii="Times New Roman" w:hAnsi="Times New Roman" w:cs="Times New Roman"/>
          <w:sz w:val="28"/>
          <w:szCs w:val="28"/>
        </w:rPr>
      </w:pPr>
    </w:p>
    <w:p w:rsidR="003F164F" w:rsidRDefault="003F164F" w:rsidP="003F164F">
      <w:pPr>
        <w:spacing w:after="0"/>
        <w:ind w:firstLine="709"/>
        <w:jc w:val="both"/>
        <w:rPr>
          <w:rFonts w:ascii="Times New Roman" w:hAnsi="Times New Roman" w:cs="Times New Roman"/>
          <w:sz w:val="28"/>
          <w:szCs w:val="28"/>
        </w:rPr>
      </w:pPr>
    </w:p>
    <w:p w:rsidR="003F164F" w:rsidRPr="003F164F" w:rsidRDefault="003F164F" w:rsidP="003F164F">
      <w:pPr>
        <w:spacing w:after="0"/>
        <w:ind w:firstLine="709"/>
        <w:jc w:val="both"/>
        <w:rPr>
          <w:rFonts w:ascii="Times New Roman" w:hAnsi="Times New Roman" w:cs="Times New Roman"/>
          <w:b/>
          <w:sz w:val="28"/>
          <w:szCs w:val="28"/>
          <w:u w:val="single"/>
        </w:rPr>
      </w:pPr>
      <w:r w:rsidRPr="003F164F">
        <w:rPr>
          <w:rFonts w:ascii="Times New Roman" w:hAnsi="Times New Roman" w:cs="Times New Roman"/>
          <w:b/>
          <w:sz w:val="28"/>
          <w:szCs w:val="28"/>
          <w:u w:val="single"/>
        </w:rPr>
        <w:t>Автобусные перевозки детей: утверждено Руководство по соблюдению обязательных требований по организации перевозки</w:t>
      </w:r>
    </w:p>
    <w:p w:rsidR="003F164F" w:rsidRPr="003F164F" w:rsidRDefault="003F164F" w:rsidP="003F164F">
      <w:pPr>
        <w:spacing w:after="0"/>
        <w:ind w:firstLine="709"/>
        <w:jc w:val="both"/>
        <w:rPr>
          <w:rFonts w:ascii="Times New Roman" w:hAnsi="Times New Roman" w:cs="Times New Roman"/>
          <w:sz w:val="28"/>
          <w:szCs w:val="28"/>
        </w:rPr>
      </w:pP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Цель Руководства - формирование единого подхода к обеспечению и соблюдению обязательных требований по организации безопасной перевозки групп детей автобусами организациями независимо от их форм собственности, организационно-правовых форм, отраслевой принадлежности и иных обстоятельств. </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Задачей Руководства является информирование образовательных организаций (учреждений), организаторов перевозок и перевозчиков о способах соблюдения обязательных требований, примеров соблюдения обязательных требований, рекомендациях по принятию контролируемыми лицами конкретных мер для обеспечения соблюдения обязательных требований.</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lastRenderedPageBreak/>
        <w:t xml:space="preserve">Руководство по соблюдению обязательных требований по организации перевозки групп детей автобусами утверждено </w:t>
      </w:r>
      <w:proofErr w:type="spellStart"/>
      <w:r w:rsidRPr="003F164F">
        <w:rPr>
          <w:rFonts w:ascii="Times New Roman" w:hAnsi="Times New Roman" w:cs="Times New Roman"/>
          <w:sz w:val="28"/>
          <w:szCs w:val="28"/>
        </w:rPr>
        <w:t>Ространснадзором</w:t>
      </w:r>
      <w:proofErr w:type="spellEnd"/>
      <w:r w:rsidRPr="003F164F">
        <w:rPr>
          <w:rFonts w:ascii="Times New Roman" w:hAnsi="Times New Roman" w:cs="Times New Roman"/>
          <w:sz w:val="28"/>
          <w:szCs w:val="28"/>
        </w:rPr>
        <w:t xml:space="preserve"> 17 мая 2022 года. Основные обязательные требования установлены Правилами организованной перевозки группы детей автобусами, утвержденными постановлением Правительства РФ от 23.09.2020 N 1527.</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Напомним, что разработка подобных руководств по соблюдению обязательных требований предусмотрена положениями Закона об обязательных требованиях и </w:t>
      </w:r>
      <w:hyperlink r:id="rId4" w:history="1">
        <w:r>
          <w:rPr>
            <w:rStyle w:val="a3"/>
            <w:rFonts w:ascii="Times New Roman" w:hAnsi="Times New Roman" w:cs="Times New Roman"/>
            <w:sz w:val="28"/>
            <w:szCs w:val="28"/>
          </w:rPr>
          <w:t>Закона о госнадзор</w:t>
        </w:r>
        <w:r w:rsidRPr="003F164F">
          <w:rPr>
            <w:rStyle w:val="a3"/>
            <w:rFonts w:ascii="Times New Roman" w:hAnsi="Times New Roman" w:cs="Times New Roman"/>
            <w:sz w:val="28"/>
            <w:szCs w:val="28"/>
          </w:rPr>
          <w:t>.</w:t>
        </w:r>
      </w:hyperlink>
    </w:p>
    <w:p w:rsidR="003F164F" w:rsidRPr="003F164F" w:rsidRDefault="003F164F" w:rsidP="003F164F">
      <w:pPr>
        <w:spacing w:after="0"/>
        <w:ind w:firstLine="709"/>
        <w:jc w:val="both"/>
        <w:rPr>
          <w:rFonts w:ascii="Times New Roman" w:hAnsi="Times New Roman" w:cs="Times New Roman"/>
          <w:b/>
          <w:sz w:val="28"/>
          <w:szCs w:val="28"/>
        </w:rPr>
      </w:pPr>
      <w:r w:rsidRPr="003F164F">
        <w:rPr>
          <w:rFonts w:ascii="Times New Roman" w:hAnsi="Times New Roman" w:cs="Times New Roman"/>
          <w:b/>
          <w:sz w:val="28"/>
          <w:szCs w:val="28"/>
        </w:rPr>
        <w:t>Дата вступления в силу - 17.05.2022</w:t>
      </w:r>
      <w:r>
        <w:rPr>
          <w:rFonts w:ascii="Times New Roman" w:hAnsi="Times New Roman" w:cs="Times New Roman"/>
          <w:b/>
          <w:sz w:val="28"/>
          <w:szCs w:val="28"/>
        </w:rPr>
        <w:t>.</w:t>
      </w:r>
    </w:p>
    <w:p w:rsidR="003F164F" w:rsidRDefault="003F164F" w:rsidP="003F164F">
      <w:pPr>
        <w:spacing w:after="0"/>
        <w:ind w:firstLine="709"/>
        <w:jc w:val="both"/>
        <w:rPr>
          <w:rFonts w:ascii="Times New Roman" w:hAnsi="Times New Roman" w:cs="Times New Roman"/>
          <w:sz w:val="28"/>
          <w:szCs w:val="28"/>
        </w:rPr>
      </w:pPr>
    </w:p>
    <w:p w:rsidR="003F164F" w:rsidRDefault="003F164F" w:rsidP="003F164F">
      <w:pPr>
        <w:spacing w:after="0"/>
        <w:ind w:firstLine="709"/>
        <w:jc w:val="both"/>
        <w:rPr>
          <w:rFonts w:ascii="Times New Roman" w:hAnsi="Times New Roman" w:cs="Times New Roman"/>
          <w:sz w:val="28"/>
          <w:szCs w:val="28"/>
        </w:rPr>
      </w:pPr>
    </w:p>
    <w:p w:rsidR="003F164F" w:rsidRPr="003F164F" w:rsidRDefault="003F164F" w:rsidP="003F164F">
      <w:pPr>
        <w:spacing w:after="0"/>
        <w:ind w:firstLine="709"/>
        <w:jc w:val="both"/>
        <w:rPr>
          <w:rFonts w:ascii="Times New Roman" w:hAnsi="Times New Roman" w:cs="Times New Roman"/>
          <w:b/>
          <w:sz w:val="28"/>
          <w:szCs w:val="28"/>
          <w:u w:val="single"/>
        </w:rPr>
      </w:pPr>
      <w:r w:rsidRPr="003F164F">
        <w:rPr>
          <w:rFonts w:ascii="Times New Roman" w:hAnsi="Times New Roman" w:cs="Times New Roman"/>
          <w:b/>
          <w:sz w:val="28"/>
          <w:szCs w:val="28"/>
          <w:u w:val="single"/>
        </w:rPr>
        <w:t>ПФР и ФСС объединят и с 2023 года установят единые тарифы страховых взносов на обязательное пенсионное, социальное и медицинское страхование</w:t>
      </w:r>
    </w:p>
    <w:p w:rsidR="003F164F" w:rsidRPr="003F164F" w:rsidRDefault="003F164F" w:rsidP="003F164F">
      <w:pPr>
        <w:spacing w:after="0"/>
        <w:ind w:firstLine="709"/>
        <w:jc w:val="both"/>
        <w:rPr>
          <w:rFonts w:ascii="Times New Roman" w:hAnsi="Times New Roman" w:cs="Times New Roman"/>
          <w:sz w:val="28"/>
          <w:szCs w:val="28"/>
        </w:rPr>
      </w:pP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В Государственную Думу внесен пакет законопроектов, направленных на объединение Пенсионного фонда РФ (ПФР) и Фонда социального страхования (ФСС). Поправки предлагается внести в </w:t>
      </w:r>
      <w:hyperlink r:id="rId5" w:history="1">
        <w:r w:rsidRPr="003F164F">
          <w:rPr>
            <w:rStyle w:val="a3"/>
            <w:rFonts w:ascii="Times New Roman" w:hAnsi="Times New Roman" w:cs="Times New Roman"/>
            <w:sz w:val="28"/>
            <w:szCs w:val="28"/>
          </w:rPr>
          <w:t>Бюджетный</w:t>
        </w:r>
      </w:hyperlink>
      <w:r w:rsidRPr="003F164F">
        <w:rPr>
          <w:rFonts w:ascii="Times New Roman" w:hAnsi="Times New Roman" w:cs="Times New Roman"/>
          <w:sz w:val="28"/>
          <w:szCs w:val="28"/>
        </w:rPr>
        <w:t xml:space="preserve"> (</w:t>
      </w:r>
      <w:hyperlink r:id="rId6" w:history="1">
        <w:r w:rsidRPr="003F164F">
          <w:rPr>
            <w:rStyle w:val="a3"/>
            <w:rFonts w:ascii="Times New Roman" w:hAnsi="Times New Roman" w:cs="Times New Roman"/>
            <w:sz w:val="28"/>
            <w:szCs w:val="28"/>
          </w:rPr>
          <w:t>https://sozd.duma.gov.ru/bill/126988-8</w:t>
        </w:r>
      </w:hyperlink>
      <w:r w:rsidRPr="003F164F">
        <w:rPr>
          <w:rFonts w:ascii="Times New Roman" w:hAnsi="Times New Roman" w:cs="Times New Roman"/>
          <w:sz w:val="28"/>
          <w:szCs w:val="28"/>
        </w:rPr>
        <w:t xml:space="preserve">), </w:t>
      </w:r>
      <w:hyperlink r:id="rId7" w:history="1">
        <w:r w:rsidRPr="003F164F">
          <w:rPr>
            <w:rStyle w:val="a3"/>
            <w:rFonts w:ascii="Times New Roman" w:hAnsi="Times New Roman" w:cs="Times New Roman"/>
            <w:sz w:val="28"/>
            <w:szCs w:val="28"/>
          </w:rPr>
          <w:t>Трудовой</w:t>
        </w:r>
      </w:hyperlink>
      <w:r w:rsidRPr="003F164F">
        <w:rPr>
          <w:rFonts w:ascii="Times New Roman" w:hAnsi="Times New Roman" w:cs="Times New Roman"/>
          <w:sz w:val="28"/>
          <w:szCs w:val="28"/>
        </w:rPr>
        <w:t xml:space="preserve"> (</w:t>
      </w:r>
      <w:hyperlink r:id="rId8" w:history="1">
        <w:r w:rsidRPr="003F164F">
          <w:rPr>
            <w:rStyle w:val="a3"/>
            <w:rFonts w:ascii="Times New Roman" w:hAnsi="Times New Roman" w:cs="Times New Roman"/>
            <w:sz w:val="28"/>
            <w:szCs w:val="28"/>
          </w:rPr>
          <w:t>https://sozd.duma.gov.ru/bill/127050-8</w:t>
        </w:r>
      </w:hyperlink>
      <w:r w:rsidRPr="003F164F">
        <w:rPr>
          <w:rFonts w:ascii="Times New Roman" w:hAnsi="Times New Roman" w:cs="Times New Roman"/>
          <w:sz w:val="28"/>
          <w:szCs w:val="28"/>
        </w:rPr>
        <w:t xml:space="preserve">), </w:t>
      </w:r>
      <w:hyperlink r:id="rId9" w:history="1">
        <w:r w:rsidRPr="003F164F">
          <w:rPr>
            <w:rStyle w:val="a3"/>
            <w:rFonts w:ascii="Times New Roman" w:hAnsi="Times New Roman" w:cs="Times New Roman"/>
            <w:sz w:val="28"/>
            <w:szCs w:val="28"/>
          </w:rPr>
          <w:t>Налоговый кодексы</w:t>
        </w:r>
      </w:hyperlink>
      <w:r w:rsidRPr="003F164F">
        <w:rPr>
          <w:rFonts w:ascii="Times New Roman" w:hAnsi="Times New Roman" w:cs="Times New Roman"/>
          <w:sz w:val="28"/>
          <w:szCs w:val="28"/>
        </w:rPr>
        <w:t xml:space="preserve"> и другие законодательные акты (</w:t>
      </w:r>
      <w:hyperlink r:id="rId10" w:history="1">
        <w:r w:rsidRPr="003F164F">
          <w:rPr>
            <w:rStyle w:val="a3"/>
            <w:rFonts w:ascii="Times New Roman" w:hAnsi="Times New Roman" w:cs="Times New Roman"/>
            <w:sz w:val="28"/>
            <w:szCs w:val="28"/>
          </w:rPr>
          <w:t>https://sozd.duma.gov.ru/bill/127004-8</w:t>
        </w:r>
      </w:hyperlink>
      <w:r w:rsidRPr="003F164F">
        <w:rPr>
          <w:rFonts w:ascii="Times New Roman" w:hAnsi="Times New Roman" w:cs="Times New Roman"/>
          <w:sz w:val="28"/>
          <w:szCs w:val="28"/>
        </w:rPr>
        <w:t>).</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В соответствии с поправками, с 2023 года будут установлены единые тарифы страховых взносов на обязательное пенсионное, социальное и медицинское страхование в следующих размерах: в пределах установленной единой предельной величины базы для исчисления страховых взносов - 30%, свыше установленной единой предельной величины базы - 15,1%.</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"Введение единого тарифа страховых взносов позволит сократить количество показателей в отчетности по страховым взносам и количество платежных документов, что будет способствовать минимизации административной нагрузки на бизнес", - сказано в документе.</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Как отмечается в пояснительной записке, по действующему законодательству тариф страховых взносов на обязательное пенсионное страхование составляет 22% в пределах установленной предельной величины базы для исчисления страховых взносов по данному виду страхования и 10% - свыше базы, тариф страховых взносов на обязательное социальное страхование - 2,9%, тариф страховых взносов на обязательное медицинское страхование со всего фонда оплаты труда - 5,1%.</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Законопроект также распределяет все льготные категории плательщиков страховых взносов по </w:t>
      </w:r>
      <w:r w:rsidRPr="003F164F">
        <w:rPr>
          <w:rFonts w:ascii="Times New Roman" w:hAnsi="Times New Roman" w:cs="Times New Roman"/>
          <w:b/>
          <w:bCs/>
          <w:sz w:val="28"/>
          <w:szCs w:val="28"/>
        </w:rPr>
        <w:t>трем разным группам</w:t>
      </w:r>
      <w:r w:rsidRPr="003F164F">
        <w:rPr>
          <w:rFonts w:ascii="Times New Roman" w:hAnsi="Times New Roman" w:cs="Times New Roman"/>
          <w:sz w:val="28"/>
          <w:szCs w:val="28"/>
        </w:rPr>
        <w:t>.</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b/>
          <w:bCs/>
          <w:sz w:val="28"/>
          <w:szCs w:val="28"/>
        </w:rPr>
        <w:t>Первая группа</w:t>
      </w:r>
      <w:r w:rsidRPr="003F164F">
        <w:rPr>
          <w:rFonts w:ascii="Times New Roman" w:hAnsi="Times New Roman" w:cs="Times New Roman"/>
          <w:sz w:val="28"/>
          <w:szCs w:val="28"/>
        </w:rPr>
        <w:t xml:space="preserve"> - это субъекты МСП и участники проекта "</w:t>
      </w:r>
      <w:proofErr w:type="spellStart"/>
      <w:r w:rsidRPr="003F164F">
        <w:rPr>
          <w:rFonts w:ascii="Times New Roman" w:hAnsi="Times New Roman" w:cs="Times New Roman"/>
          <w:sz w:val="28"/>
          <w:szCs w:val="28"/>
        </w:rPr>
        <w:t>Сколково</w:t>
      </w:r>
      <w:proofErr w:type="spellEnd"/>
      <w:r w:rsidRPr="003F164F">
        <w:rPr>
          <w:rFonts w:ascii="Times New Roman" w:hAnsi="Times New Roman" w:cs="Times New Roman"/>
          <w:sz w:val="28"/>
          <w:szCs w:val="28"/>
        </w:rPr>
        <w:t>", бессрочный тариф страховых взносов для них установлен на уровне 15% (с выплат, превышающих МРОТ).</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b/>
          <w:bCs/>
          <w:sz w:val="28"/>
          <w:szCs w:val="28"/>
        </w:rPr>
        <w:lastRenderedPageBreak/>
        <w:t>Вторая группа</w:t>
      </w:r>
      <w:r w:rsidRPr="003F164F">
        <w:rPr>
          <w:rFonts w:ascii="Times New Roman" w:hAnsi="Times New Roman" w:cs="Times New Roman"/>
          <w:sz w:val="28"/>
          <w:szCs w:val="28"/>
        </w:rPr>
        <w:t xml:space="preserve"> - резиденты ТОСЭР, свободного порта Владивосток, ОЭЗ в Калининграде, компании на Курилах, ИТ-организации и разработчики в сфере радиоэлектронной промышленности, аудиовизуальной продукции - для них установлен страховой тариф в размере 7,6%. В эту же группу входят социально ориентированные НКО и благотворительные организации - для них тариф составит 7,6%, но не бессрочно, а на 2023-2024 годы.</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b/>
          <w:bCs/>
          <w:sz w:val="28"/>
          <w:szCs w:val="28"/>
        </w:rPr>
        <w:t>Третья группа</w:t>
      </w:r>
      <w:r w:rsidRPr="003F164F">
        <w:rPr>
          <w:rFonts w:ascii="Times New Roman" w:hAnsi="Times New Roman" w:cs="Times New Roman"/>
          <w:sz w:val="28"/>
          <w:szCs w:val="28"/>
        </w:rPr>
        <w:t xml:space="preserve"> - организации, производящие выплаты и иные вознаграждения членам экипажей судов, - для них страховой тариф 0% до 2027 года.</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Для плательщиков, не производящих выплаты и иные вознаграждения физическим лицам (иначе говоря, </w:t>
      </w:r>
      <w:r w:rsidRPr="003F164F">
        <w:rPr>
          <w:rFonts w:ascii="Times New Roman" w:hAnsi="Times New Roman" w:cs="Times New Roman"/>
          <w:b/>
          <w:bCs/>
          <w:sz w:val="28"/>
          <w:szCs w:val="28"/>
        </w:rPr>
        <w:t>четвертая группа</w:t>
      </w:r>
      <w:r w:rsidRPr="003F164F">
        <w:rPr>
          <w:rFonts w:ascii="Times New Roman" w:hAnsi="Times New Roman" w:cs="Times New Roman"/>
          <w:sz w:val="28"/>
          <w:szCs w:val="28"/>
        </w:rPr>
        <w:t>, например, ИП без наёмных работников, АУСН-</w:t>
      </w:r>
      <w:proofErr w:type="spellStart"/>
      <w:r w:rsidRPr="003F164F">
        <w:rPr>
          <w:rFonts w:ascii="Times New Roman" w:hAnsi="Times New Roman" w:cs="Times New Roman"/>
          <w:sz w:val="28"/>
          <w:szCs w:val="28"/>
        </w:rPr>
        <w:t>щик</w:t>
      </w:r>
      <w:proofErr w:type="spellEnd"/>
      <w:r w:rsidRPr="003F164F">
        <w:rPr>
          <w:rFonts w:ascii="Times New Roman" w:hAnsi="Times New Roman" w:cs="Times New Roman"/>
          <w:sz w:val="28"/>
          <w:szCs w:val="28"/>
        </w:rPr>
        <w:t>), законопроект устанавливает уплату страховых взносов на обязательное пенсионное и обязательное медицинское страхование в совокупном фиксированном размере 45842 рублей за расчетный период 2023 года в случае, если величина дохода плательщика за расчетный период не превышает 300 тыс. рублей. В случае превышения дополнительно к этой сумме предусматривается уплата страховых взносов на обязательное пенсионное страхование в размере 1% суммы дохода плательщика. При этом размер страховых взносов на обязательное пенсионное страхование с дохода плательщика, превышающего 300 тыс. рублей, не может быть более 257061 рублей в год.</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В свою очередь данные законопроекты </w:t>
      </w:r>
      <w:r w:rsidRPr="003F164F">
        <w:rPr>
          <w:rFonts w:ascii="Times New Roman" w:hAnsi="Times New Roman" w:cs="Times New Roman"/>
          <w:b/>
          <w:bCs/>
          <w:sz w:val="28"/>
          <w:szCs w:val="28"/>
        </w:rPr>
        <w:t xml:space="preserve">прокомментировал Министр труда и социальной защиты Антон </w:t>
      </w:r>
      <w:proofErr w:type="spellStart"/>
      <w:r w:rsidRPr="003F164F">
        <w:rPr>
          <w:rFonts w:ascii="Times New Roman" w:hAnsi="Times New Roman" w:cs="Times New Roman"/>
          <w:b/>
          <w:bCs/>
          <w:sz w:val="28"/>
          <w:szCs w:val="28"/>
        </w:rPr>
        <w:t>Котяков</w:t>
      </w:r>
      <w:proofErr w:type="spellEnd"/>
      <w:r w:rsidRPr="003F164F">
        <w:rPr>
          <w:rFonts w:ascii="Times New Roman" w:hAnsi="Times New Roman" w:cs="Times New Roman"/>
          <w:sz w:val="28"/>
          <w:szCs w:val="28"/>
        </w:rPr>
        <w:t xml:space="preserve"> по итогам заседания Правительства.</w:t>
      </w:r>
    </w:p>
    <w:p w:rsidR="003F164F" w:rsidRPr="003F164F" w:rsidRDefault="003F164F" w:rsidP="003F164F">
      <w:pPr>
        <w:spacing w:after="0"/>
        <w:ind w:firstLine="709"/>
        <w:jc w:val="both"/>
        <w:rPr>
          <w:rFonts w:ascii="Times New Roman" w:hAnsi="Times New Roman" w:cs="Times New Roman"/>
          <w:sz w:val="28"/>
          <w:szCs w:val="28"/>
        </w:rPr>
      </w:pPr>
      <w:proofErr w:type="spellStart"/>
      <w:r w:rsidRPr="003F164F">
        <w:rPr>
          <w:rFonts w:ascii="Times New Roman" w:hAnsi="Times New Roman" w:cs="Times New Roman"/>
          <w:sz w:val="28"/>
          <w:szCs w:val="28"/>
        </w:rPr>
        <w:t>А.Котяков</w:t>
      </w:r>
      <w:proofErr w:type="spellEnd"/>
      <w:r w:rsidRPr="003F164F">
        <w:rPr>
          <w:rFonts w:ascii="Times New Roman" w:hAnsi="Times New Roman" w:cs="Times New Roman"/>
          <w:sz w:val="28"/>
          <w:szCs w:val="28"/>
        </w:rPr>
        <w:t>: Сегодня на заседании Правительства было рассмотрено два пакета законопроектов, первый из которых направлен на объединение двух государственных внебюджетных фондов - Пенсионного фонда и Фонда социального страхования. Законопроект предусматривает создание единого социального фонда на территории Российской Федерации.</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Второй законопроект посвящён введению на территории Российской Федерации единого тарифа исчисления страховых взносов в объединённый внебюджетный государственный фонд.</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Что касается непосредственно объединения двух фондов социального страхования.</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На сегодняшний день почти все меры федеральной поддержки, оказываемые нашим гражданам, </w:t>
      </w:r>
      <w:proofErr w:type="spellStart"/>
      <w:r w:rsidRPr="003F164F">
        <w:rPr>
          <w:rFonts w:ascii="Times New Roman" w:hAnsi="Times New Roman" w:cs="Times New Roman"/>
          <w:sz w:val="28"/>
          <w:szCs w:val="28"/>
        </w:rPr>
        <w:t>администрируются</w:t>
      </w:r>
      <w:proofErr w:type="spellEnd"/>
      <w:r w:rsidRPr="003F164F">
        <w:rPr>
          <w:rFonts w:ascii="Times New Roman" w:hAnsi="Times New Roman" w:cs="Times New Roman"/>
          <w:sz w:val="28"/>
          <w:szCs w:val="28"/>
        </w:rPr>
        <w:t xml:space="preserve"> либо Пенсионным фондом, либо Фондом социального страхования. Иногда гражданам в одной и той же жизненной ситуации необходимо обращаться за получением различных мер социальной поддержки либо в Пенсионный фонд, либо в Фонд социального страхования, что достаточно неудобно и требует сбора необходимых документов и в один фонд, и во второй фонд.</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lastRenderedPageBreak/>
        <w:t xml:space="preserve">Объединение двух фондов позволит значительно упростить процедуру предоставления мер социальной поддержки для наших граждан, перевести предоставление этих мер на принципы социального казначейства, то есть либо </w:t>
      </w:r>
      <w:proofErr w:type="spellStart"/>
      <w:r w:rsidRPr="003F164F">
        <w:rPr>
          <w:rFonts w:ascii="Times New Roman" w:hAnsi="Times New Roman" w:cs="Times New Roman"/>
          <w:sz w:val="28"/>
          <w:szCs w:val="28"/>
        </w:rPr>
        <w:t>проактивно</w:t>
      </w:r>
      <w:proofErr w:type="spellEnd"/>
      <w:r w:rsidRPr="003F164F">
        <w:rPr>
          <w:rFonts w:ascii="Times New Roman" w:hAnsi="Times New Roman" w:cs="Times New Roman"/>
          <w:sz w:val="28"/>
          <w:szCs w:val="28"/>
        </w:rPr>
        <w:t>, либо только по одному заявлению.</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Все точки присутствия государственных внебюджетных фондов, которые сегодня предоставляют подобного рода услуги на территории Российской Федерации, будут доступны гражданам и в перспективе. Мы понимаем, что перевод государственных услуг в электронный вид не всегда удобен различным категориям наших граждан.</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Поэтому будет сохранена возможность гражданина обратиться в отделение внебюджетного фонда, чтобы подать заявление либо получить соответствующую консультацию непосредственно в отделении.</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Взаимодействие с бизнесом будет основано на изменениях, которые посвящены введению единого тарифа.</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На сегодняшний день исчисление страховых взносов в каждый из внебюджетных фондов - это и Пенсионный фонд, и Фонд социального страхования, и Фонд обязательного медицинского страхования - требует от работников предприятий производить необходимые расчёты, формировать платёжные документы для перечисления средств во внебюджетные фонды, а также по истечении отчётного периода предоставлять в фонды соответствующую отчётность.</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С введением единого тарифа всё станет гораздо проще для коммерческого сектора. Предприятия смогут платить взносы во внебюджетные фонды одним платёжным поручением. Расщепление единого тарифа между тремя видами страхования будет производиться Федеральным казначейством по соответствующим нормативам.</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Порядка 73% от поступающей суммы будет зачисляться в единый социальный фонд на пенсионное страхование, порядка 9% будет зачисляться также в единый фонд на цели социального страхования, и порядка 18% будет зачисляться на счета Фонда обязательного медицинского страхования.</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Для работодателей ставка исчисления тарифов страховых взносов не изменится. На сегодняшний день совокупный объём платежа внутри базы составляет порядка 30%, сверх базы - 15,1%. Такой же платёж будет вноситься работодателями после введения единого тарифа. Для работодателей будет выровнена база исчисления для пенсионного страхования и для социального страхования. При этом выравнивание этих баз позволит нам увеличить социальные выплаты для граждан по линии социального страхования, такие как декретные выплаты, пособие по уходу за ребёнком до полутора лет, оплата больничных листов.</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Данными законопроектами также предусмотрена возможность распространения социального страхования на гражданско-правовые договоры. К чему это приведёт? Это позволит гражданам, работающим в </w:t>
      </w:r>
      <w:r w:rsidRPr="003F164F">
        <w:rPr>
          <w:rFonts w:ascii="Times New Roman" w:hAnsi="Times New Roman" w:cs="Times New Roman"/>
          <w:sz w:val="28"/>
          <w:szCs w:val="28"/>
        </w:rPr>
        <w:lastRenderedPageBreak/>
        <w:t>формате гражданско-правового договора, получать все социальные гарантии аналогично гражданам, которые работают по основному месту работы по основному договору. То есть если раньше граждане, работающие в рамках гражданско-правового договора, не получали страховые выплаты по больничному листу, то теперь они будут иметь право на получение подобного рода социальных гарантий.</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На сегодняшний день льготных режимов, которые действуют на территории Российской Федерации, - порядка 15. Льготные режимы будут оптимизированы до трёх основных режимов.</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Предусмотрен режим для малого бизнеса. Напомню, это 30% - страховые взносы на фонд заработной платы в рамках одного МРОТ и 15% - на фонд заработной платы свыше одного МРОТ.</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Второй льготный режим для исчисления страховых взносов будет предусматривать ставку 7,6%. Сегодня такой режим применяется для IT-отрасли.</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И третий льготный режим предусматривает нулевую ставку для плательщиков страховых взносов.</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Для юридических лиц и предприятий, которые на сегодняшний день имеют определённые льготы по уплате страховых взносов во внебюджетные фонды, соответствующие льготы будут сохранены, и они в рамках тех трёх налоговых режимов, о которых я сказал, будут также иметь льготный статус.</w:t>
      </w:r>
    </w:p>
    <w:p w:rsidR="003F164F" w:rsidRDefault="003F164F" w:rsidP="003F164F">
      <w:pPr>
        <w:spacing w:after="0"/>
        <w:ind w:firstLine="709"/>
        <w:jc w:val="both"/>
        <w:rPr>
          <w:rFonts w:ascii="Times New Roman" w:hAnsi="Times New Roman" w:cs="Times New Roman"/>
          <w:sz w:val="28"/>
          <w:szCs w:val="28"/>
        </w:rPr>
      </w:pPr>
    </w:p>
    <w:p w:rsidR="003F164F" w:rsidRDefault="003F164F" w:rsidP="003F164F">
      <w:pPr>
        <w:spacing w:after="0"/>
        <w:ind w:firstLine="709"/>
        <w:jc w:val="both"/>
        <w:rPr>
          <w:rFonts w:ascii="Times New Roman" w:hAnsi="Times New Roman" w:cs="Times New Roman"/>
          <w:sz w:val="28"/>
          <w:szCs w:val="28"/>
        </w:rPr>
      </w:pPr>
    </w:p>
    <w:p w:rsidR="003F164F" w:rsidRPr="003F164F" w:rsidRDefault="003F164F" w:rsidP="003F164F">
      <w:pPr>
        <w:spacing w:after="0"/>
        <w:ind w:firstLine="709"/>
        <w:jc w:val="both"/>
        <w:rPr>
          <w:rFonts w:ascii="Times New Roman" w:hAnsi="Times New Roman" w:cs="Times New Roman"/>
          <w:b/>
          <w:sz w:val="28"/>
          <w:szCs w:val="28"/>
          <w:u w:val="single"/>
        </w:rPr>
      </w:pPr>
      <w:r w:rsidRPr="003F164F">
        <w:rPr>
          <w:rFonts w:ascii="Times New Roman" w:hAnsi="Times New Roman" w:cs="Times New Roman"/>
          <w:b/>
          <w:sz w:val="28"/>
          <w:szCs w:val="28"/>
          <w:u w:val="single"/>
        </w:rPr>
        <w:t>Утверждены новые формы исполнительных листов</w:t>
      </w:r>
    </w:p>
    <w:p w:rsidR="003F164F" w:rsidRPr="003F164F" w:rsidRDefault="003F164F" w:rsidP="003F164F">
      <w:pPr>
        <w:spacing w:after="0"/>
        <w:ind w:firstLine="709"/>
        <w:jc w:val="both"/>
        <w:rPr>
          <w:rFonts w:ascii="Times New Roman" w:hAnsi="Times New Roman" w:cs="Times New Roman"/>
          <w:sz w:val="28"/>
          <w:szCs w:val="28"/>
        </w:rPr>
      </w:pPr>
    </w:p>
    <w:p w:rsidR="003F164F" w:rsidRPr="003F164F" w:rsidRDefault="003F164F" w:rsidP="003F164F">
      <w:pPr>
        <w:spacing w:after="0"/>
        <w:ind w:firstLine="709"/>
        <w:jc w:val="both"/>
        <w:rPr>
          <w:rFonts w:ascii="Times New Roman" w:hAnsi="Times New Roman" w:cs="Times New Roman"/>
          <w:sz w:val="28"/>
          <w:szCs w:val="28"/>
        </w:rPr>
      </w:pPr>
      <w:hyperlink r:id="rId11" w:history="1">
        <w:r w:rsidRPr="003F164F">
          <w:rPr>
            <w:rStyle w:val="a3"/>
            <w:rFonts w:ascii="Times New Roman" w:hAnsi="Times New Roman" w:cs="Times New Roman"/>
            <w:sz w:val="28"/>
            <w:szCs w:val="28"/>
          </w:rPr>
          <w:t>Постановлением Правительства от 16.05.2022 N 887</w:t>
        </w:r>
      </w:hyperlink>
      <w:r w:rsidRPr="003F164F">
        <w:rPr>
          <w:rFonts w:ascii="Times New Roman" w:hAnsi="Times New Roman" w:cs="Times New Roman"/>
          <w:sz w:val="28"/>
          <w:szCs w:val="28"/>
        </w:rPr>
        <w:t xml:space="preserve"> внесены изменения в </w:t>
      </w:r>
      <w:hyperlink r:id="rId12" w:history="1">
        <w:r w:rsidRPr="003F164F">
          <w:rPr>
            <w:rStyle w:val="a3"/>
            <w:rFonts w:ascii="Times New Roman" w:hAnsi="Times New Roman" w:cs="Times New Roman"/>
            <w:sz w:val="28"/>
            <w:szCs w:val="28"/>
          </w:rPr>
          <w:t>постановление Правительства Российской Федерации от 31.07.2008 N 579</w:t>
        </w:r>
      </w:hyperlink>
      <w:r w:rsidRPr="003F164F">
        <w:rPr>
          <w:rFonts w:ascii="Times New Roman" w:hAnsi="Times New Roman" w:cs="Times New Roman"/>
          <w:sz w:val="28"/>
          <w:szCs w:val="28"/>
        </w:rPr>
        <w:t>.</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Утверждены новые формы бланков исполнительных листов, используемых в работе ВС РФ, федеральных арбитражных судов, федеральных судов общей юрисдикции и мировых судей субъектов РФ.</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Исполнительные листы, оформленные (дополненные) на бланках старого образца с учетом требований действующего на момент выдачи исполнительного листа законодательства РФ, действительны наравне с исполнительными листами, оформленными на бланках нового образца, и обмену не подлежат.</w:t>
      </w:r>
    </w:p>
    <w:p w:rsidR="003F164F" w:rsidRPr="003F164F" w:rsidRDefault="003F164F" w:rsidP="003F164F">
      <w:pPr>
        <w:spacing w:after="0"/>
        <w:ind w:firstLine="709"/>
        <w:jc w:val="both"/>
        <w:rPr>
          <w:rFonts w:ascii="Times New Roman" w:hAnsi="Times New Roman" w:cs="Times New Roman"/>
          <w:b/>
          <w:sz w:val="28"/>
          <w:szCs w:val="28"/>
        </w:rPr>
      </w:pPr>
      <w:r w:rsidRPr="003F164F">
        <w:rPr>
          <w:rFonts w:ascii="Times New Roman" w:hAnsi="Times New Roman" w:cs="Times New Roman"/>
          <w:b/>
          <w:sz w:val="28"/>
          <w:szCs w:val="28"/>
        </w:rPr>
        <w:t>Дата вступления в силу - 26.05.2022</w:t>
      </w:r>
      <w:r>
        <w:rPr>
          <w:rFonts w:ascii="Times New Roman" w:hAnsi="Times New Roman" w:cs="Times New Roman"/>
          <w:b/>
          <w:sz w:val="28"/>
          <w:szCs w:val="28"/>
        </w:rPr>
        <w:t>.</w:t>
      </w:r>
    </w:p>
    <w:p w:rsidR="003F164F" w:rsidRDefault="003F164F" w:rsidP="003F164F">
      <w:pPr>
        <w:spacing w:after="0"/>
        <w:ind w:firstLine="709"/>
        <w:jc w:val="both"/>
        <w:rPr>
          <w:rFonts w:ascii="Times New Roman" w:hAnsi="Times New Roman" w:cs="Times New Roman"/>
          <w:sz w:val="28"/>
          <w:szCs w:val="28"/>
        </w:rPr>
      </w:pPr>
    </w:p>
    <w:p w:rsidR="003F164F" w:rsidRDefault="003F164F" w:rsidP="003F164F">
      <w:pPr>
        <w:spacing w:after="0"/>
        <w:ind w:firstLine="709"/>
        <w:jc w:val="both"/>
        <w:rPr>
          <w:rFonts w:ascii="Times New Roman" w:hAnsi="Times New Roman" w:cs="Times New Roman"/>
          <w:sz w:val="28"/>
          <w:szCs w:val="28"/>
        </w:rPr>
      </w:pPr>
    </w:p>
    <w:p w:rsidR="003F164F" w:rsidRDefault="003F164F" w:rsidP="003F164F">
      <w:pPr>
        <w:spacing w:after="0"/>
        <w:ind w:firstLine="709"/>
        <w:jc w:val="both"/>
        <w:rPr>
          <w:rFonts w:ascii="Times New Roman" w:hAnsi="Times New Roman" w:cs="Times New Roman"/>
          <w:b/>
          <w:sz w:val="28"/>
          <w:szCs w:val="28"/>
          <w:u w:val="single"/>
        </w:rPr>
      </w:pPr>
    </w:p>
    <w:p w:rsidR="003F164F" w:rsidRDefault="003F164F" w:rsidP="003F164F">
      <w:pPr>
        <w:spacing w:after="0"/>
        <w:ind w:firstLine="709"/>
        <w:jc w:val="both"/>
        <w:rPr>
          <w:rFonts w:ascii="Times New Roman" w:hAnsi="Times New Roman" w:cs="Times New Roman"/>
          <w:b/>
          <w:sz w:val="28"/>
          <w:szCs w:val="28"/>
          <w:u w:val="single"/>
        </w:rPr>
      </w:pPr>
    </w:p>
    <w:p w:rsidR="003F164F" w:rsidRDefault="003F164F" w:rsidP="003F164F">
      <w:pPr>
        <w:spacing w:after="0"/>
        <w:ind w:firstLine="709"/>
        <w:jc w:val="both"/>
        <w:rPr>
          <w:rFonts w:ascii="Times New Roman" w:hAnsi="Times New Roman" w:cs="Times New Roman"/>
          <w:b/>
          <w:sz w:val="28"/>
          <w:szCs w:val="28"/>
          <w:u w:val="single"/>
        </w:rPr>
      </w:pPr>
    </w:p>
    <w:p w:rsidR="003F164F" w:rsidRPr="003F164F" w:rsidRDefault="003F164F" w:rsidP="003F164F">
      <w:pPr>
        <w:spacing w:after="0"/>
        <w:ind w:firstLine="709"/>
        <w:jc w:val="both"/>
        <w:rPr>
          <w:rFonts w:ascii="Times New Roman" w:hAnsi="Times New Roman" w:cs="Times New Roman"/>
          <w:b/>
          <w:sz w:val="28"/>
          <w:szCs w:val="28"/>
          <w:u w:val="single"/>
        </w:rPr>
      </w:pPr>
      <w:r w:rsidRPr="003F164F">
        <w:rPr>
          <w:rFonts w:ascii="Times New Roman" w:hAnsi="Times New Roman" w:cs="Times New Roman"/>
          <w:b/>
          <w:sz w:val="28"/>
          <w:szCs w:val="28"/>
          <w:u w:val="single"/>
        </w:rPr>
        <w:lastRenderedPageBreak/>
        <w:t>В Госдуму внесен законопроект о российском движении детей и молодежи</w:t>
      </w:r>
    </w:p>
    <w:p w:rsidR="003F164F" w:rsidRPr="003F164F" w:rsidRDefault="003F164F" w:rsidP="003F164F">
      <w:pPr>
        <w:spacing w:after="0"/>
        <w:ind w:firstLine="709"/>
        <w:jc w:val="both"/>
        <w:rPr>
          <w:rFonts w:ascii="Times New Roman" w:hAnsi="Times New Roman" w:cs="Times New Roman"/>
          <w:sz w:val="28"/>
          <w:szCs w:val="28"/>
        </w:rPr>
      </w:pP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Группа депутатов и сенаторов внесла в Госдуму </w:t>
      </w:r>
      <w:hyperlink r:id="rId13" w:history="1">
        <w:r w:rsidRPr="003F164F">
          <w:rPr>
            <w:rStyle w:val="a3"/>
            <w:rFonts w:ascii="Times New Roman" w:hAnsi="Times New Roman" w:cs="Times New Roman"/>
            <w:sz w:val="28"/>
            <w:szCs w:val="28"/>
          </w:rPr>
          <w:t>законопроект</w:t>
        </w:r>
      </w:hyperlink>
      <w:r w:rsidRPr="003F164F">
        <w:rPr>
          <w:rFonts w:ascii="Times New Roman" w:hAnsi="Times New Roman" w:cs="Times New Roman"/>
          <w:sz w:val="28"/>
          <w:szCs w:val="28"/>
        </w:rPr>
        <w:t xml:space="preserve"> о российском движении детей и молодежи "Большая перемена".</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Согласно </w:t>
      </w:r>
      <w:hyperlink r:id="rId14" w:history="1">
        <w:r w:rsidRPr="003F164F">
          <w:rPr>
            <w:rStyle w:val="a3"/>
            <w:rFonts w:ascii="Times New Roman" w:hAnsi="Times New Roman" w:cs="Times New Roman"/>
            <w:sz w:val="28"/>
            <w:szCs w:val="28"/>
          </w:rPr>
          <w:t>проекту документа</w:t>
        </w:r>
      </w:hyperlink>
      <w:r w:rsidRPr="003F164F">
        <w:rPr>
          <w:rFonts w:ascii="Times New Roman" w:hAnsi="Times New Roman" w:cs="Times New Roman"/>
          <w:sz w:val="28"/>
          <w:szCs w:val="28"/>
        </w:rPr>
        <w:t>, участниками смогут быть школьники от шести лет, а также учащиеся техникумов и колледжей.</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Авторами инициативы выступили парламентарии разной партийной принадлежности. Среди них - вице-спикеры Анна Кузнецова ("Единая Россия"), Борис </w:t>
      </w:r>
      <w:proofErr w:type="spellStart"/>
      <w:r w:rsidRPr="003F164F">
        <w:rPr>
          <w:rFonts w:ascii="Times New Roman" w:hAnsi="Times New Roman" w:cs="Times New Roman"/>
          <w:sz w:val="28"/>
          <w:szCs w:val="28"/>
        </w:rPr>
        <w:t>Чернышов</w:t>
      </w:r>
      <w:proofErr w:type="spellEnd"/>
      <w:r w:rsidRPr="003F164F">
        <w:rPr>
          <w:rFonts w:ascii="Times New Roman" w:hAnsi="Times New Roman" w:cs="Times New Roman"/>
          <w:sz w:val="28"/>
          <w:szCs w:val="28"/>
        </w:rPr>
        <w:t xml:space="preserve"> (ЛДПР), Владислав </w:t>
      </w:r>
      <w:proofErr w:type="spellStart"/>
      <w:r w:rsidRPr="003F164F">
        <w:rPr>
          <w:rFonts w:ascii="Times New Roman" w:hAnsi="Times New Roman" w:cs="Times New Roman"/>
          <w:sz w:val="28"/>
          <w:szCs w:val="28"/>
        </w:rPr>
        <w:t>Даванков</w:t>
      </w:r>
      <w:proofErr w:type="spellEnd"/>
      <w:r w:rsidRPr="003F164F">
        <w:rPr>
          <w:rFonts w:ascii="Times New Roman" w:hAnsi="Times New Roman" w:cs="Times New Roman"/>
          <w:sz w:val="28"/>
          <w:szCs w:val="28"/>
        </w:rPr>
        <w:t xml:space="preserve"> ("Новые люди"), глава комитета ГД по молодежной политике Артем </w:t>
      </w:r>
      <w:proofErr w:type="spellStart"/>
      <w:r w:rsidRPr="003F164F">
        <w:rPr>
          <w:rFonts w:ascii="Times New Roman" w:hAnsi="Times New Roman" w:cs="Times New Roman"/>
          <w:sz w:val="28"/>
          <w:szCs w:val="28"/>
        </w:rPr>
        <w:t>Метелев</w:t>
      </w:r>
      <w:proofErr w:type="spellEnd"/>
      <w:r w:rsidRPr="003F164F">
        <w:rPr>
          <w:rFonts w:ascii="Times New Roman" w:hAnsi="Times New Roman" w:cs="Times New Roman"/>
          <w:sz w:val="28"/>
          <w:szCs w:val="28"/>
        </w:rPr>
        <w:t xml:space="preserve"> (ЕР), председатель комитета ГД по просвещению Ольга Казакова (ЕР), глава думского комитета по развитию гражданского общества Ольга Тимофеева (ЕР), председатель думского комитета по вопросам семьи, женщин и детей Нина Останина (КПРФ). Среди авторов также сенаторы - вице-спикер </w:t>
      </w:r>
      <w:proofErr w:type="spellStart"/>
      <w:r w:rsidRPr="003F164F">
        <w:rPr>
          <w:rFonts w:ascii="Times New Roman" w:hAnsi="Times New Roman" w:cs="Times New Roman"/>
          <w:sz w:val="28"/>
          <w:szCs w:val="28"/>
        </w:rPr>
        <w:t>Совфеда</w:t>
      </w:r>
      <w:proofErr w:type="spellEnd"/>
      <w:r w:rsidRPr="003F164F">
        <w:rPr>
          <w:rFonts w:ascii="Times New Roman" w:hAnsi="Times New Roman" w:cs="Times New Roman"/>
          <w:sz w:val="28"/>
          <w:szCs w:val="28"/>
        </w:rPr>
        <w:t xml:space="preserve"> Галина </w:t>
      </w:r>
      <w:proofErr w:type="spellStart"/>
      <w:r w:rsidRPr="003F164F">
        <w:rPr>
          <w:rFonts w:ascii="Times New Roman" w:hAnsi="Times New Roman" w:cs="Times New Roman"/>
          <w:sz w:val="28"/>
          <w:szCs w:val="28"/>
        </w:rPr>
        <w:t>Карелова</w:t>
      </w:r>
      <w:proofErr w:type="spellEnd"/>
      <w:r w:rsidRPr="003F164F">
        <w:rPr>
          <w:rFonts w:ascii="Times New Roman" w:hAnsi="Times New Roman" w:cs="Times New Roman"/>
          <w:sz w:val="28"/>
          <w:szCs w:val="28"/>
        </w:rPr>
        <w:t xml:space="preserve">, председатель комитета </w:t>
      </w:r>
      <w:proofErr w:type="spellStart"/>
      <w:r w:rsidRPr="003F164F">
        <w:rPr>
          <w:rFonts w:ascii="Times New Roman" w:hAnsi="Times New Roman" w:cs="Times New Roman"/>
          <w:sz w:val="28"/>
          <w:szCs w:val="28"/>
        </w:rPr>
        <w:t>Совфеда</w:t>
      </w:r>
      <w:proofErr w:type="spellEnd"/>
      <w:r w:rsidRPr="003F164F">
        <w:rPr>
          <w:rFonts w:ascii="Times New Roman" w:hAnsi="Times New Roman" w:cs="Times New Roman"/>
          <w:sz w:val="28"/>
          <w:szCs w:val="28"/>
        </w:rPr>
        <w:t xml:space="preserve"> по науке, образованию и культуре Лилия </w:t>
      </w:r>
      <w:proofErr w:type="spellStart"/>
      <w:r w:rsidRPr="003F164F">
        <w:rPr>
          <w:rFonts w:ascii="Times New Roman" w:hAnsi="Times New Roman" w:cs="Times New Roman"/>
          <w:sz w:val="28"/>
          <w:szCs w:val="28"/>
        </w:rPr>
        <w:t>Гумерова</w:t>
      </w:r>
      <w:proofErr w:type="spellEnd"/>
      <w:r w:rsidRPr="003F164F">
        <w:rPr>
          <w:rFonts w:ascii="Times New Roman" w:hAnsi="Times New Roman" w:cs="Times New Roman"/>
          <w:sz w:val="28"/>
          <w:szCs w:val="28"/>
        </w:rPr>
        <w:t xml:space="preserve"> и первый зампред комитета по конституционному законодательству Любовь Глебова.</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Целями движения станут содействие проведению государственной политики в интересах детей и молодежи, участие в воспитании детей, их профессиональной ориентации, организации досуга детей, создание возможностей для их всестороннего развития и самореализации, подготовка детей и молодежи к полноценной жизни в обществе.</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Закон прописывает добровольность участия, равенство, но при этом - учет индивидуальных особенностей участников.</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Предполагается, что движение не будет конкурировать со школой в образовательной сфере, а станет дополняющей обучающей средой для формирования практических социальных навыков (взаимодействия в группе, инклюзивных навыков, разрешения конфликтных ситуаций).</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Согласно проекту закона, движение является массовой некоммерческой самоуправляемой организацией. Ее масштабы и специфика превосходят существующие рамки общественных объединений, а потому требуют отдельного закона. Председателя правления "Большой перемены" будет назначать глава государства.</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При этом деятельность движения не будет ограничиваться разовыми или периодическими проектами - создается постоянно действующая система развития детей и их участия в общественной жизни.</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Инициатива о создании движения исходит "снизу" - от самих школьников. Впервые она публично прозвучала в ходе заседания наблюдательного совета президентской платформы "Россия - страна возможностей". Участница проекта </w:t>
      </w:r>
      <w:proofErr w:type="spellStart"/>
      <w:r w:rsidRPr="003F164F">
        <w:rPr>
          <w:rFonts w:ascii="Times New Roman" w:hAnsi="Times New Roman" w:cs="Times New Roman"/>
          <w:sz w:val="28"/>
          <w:szCs w:val="28"/>
        </w:rPr>
        <w:t>Росмолодежи</w:t>
      </w:r>
      <w:proofErr w:type="spellEnd"/>
      <w:r w:rsidRPr="003F164F">
        <w:rPr>
          <w:rFonts w:ascii="Times New Roman" w:hAnsi="Times New Roman" w:cs="Times New Roman"/>
          <w:sz w:val="28"/>
          <w:szCs w:val="28"/>
        </w:rPr>
        <w:t xml:space="preserve"> "Большая перемена" 12-летняя Диана Красовская из Севастополя (родилась и до 2014 года жила в </w:t>
      </w:r>
      <w:r w:rsidRPr="003F164F">
        <w:rPr>
          <w:rFonts w:ascii="Times New Roman" w:hAnsi="Times New Roman" w:cs="Times New Roman"/>
          <w:sz w:val="28"/>
          <w:szCs w:val="28"/>
        </w:rPr>
        <w:lastRenderedPageBreak/>
        <w:t>Луганске) рассказала о ней Президенту РФ. Сама идея при этом неоднократно обсуждалась ранее участниками различных детско-юношеских проектов и нашла отклик у ключевых экспертов в сфере молодежной политики и образования.</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Владимир Путин инициативу поддержал. Однако он призвал реализовать ее "</w:t>
      </w:r>
      <w:proofErr w:type="spellStart"/>
      <w:r w:rsidRPr="003F164F">
        <w:rPr>
          <w:rFonts w:ascii="Times New Roman" w:hAnsi="Times New Roman" w:cs="Times New Roman"/>
          <w:sz w:val="28"/>
          <w:szCs w:val="28"/>
        </w:rPr>
        <w:t>незабюрокраченным</w:t>
      </w:r>
      <w:proofErr w:type="spellEnd"/>
      <w:r w:rsidRPr="003F164F">
        <w:rPr>
          <w:rFonts w:ascii="Times New Roman" w:hAnsi="Times New Roman" w:cs="Times New Roman"/>
          <w:sz w:val="28"/>
          <w:szCs w:val="28"/>
        </w:rPr>
        <w:t xml:space="preserve"> образом, не так, чтобы это было откуда-то сверху навязано". "Это должно идти изнутри, снизу, а задача государства должна заключаться только в том, чтобы помочь и поддержать", - пояснил он.</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Как предполагается, программу движения придумают сами дети, которые на всех этапах будут участвовать в разработке </w:t>
      </w:r>
      <w:proofErr w:type="spellStart"/>
      <w:r w:rsidRPr="003F164F">
        <w:rPr>
          <w:rFonts w:ascii="Times New Roman" w:hAnsi="Times New Roman" w:cs="Times New Roman"/>
          <w:sz w:val="28"/>
          <w:szCs w:val="28"/>
        </w:rPr>
        <w:t>идеологем</w:t>
      </w:r>
      <w:proofErr w:type="spellEnd"/>
      <w:r w:rsidRPr="003F164F">
        <w:rPr>
          <w:rFonts w:ascii="Times New Roman" w:hAnsi="Times New Roman" w:cs="Times New Roman"/>
          <w:sz w:val="28"/>
          <w:szCs w:val="28"/>
        </w:rPr>
        <w:t>, форматов и подходов. Первое общественное обсуждение пройдет 1 июня, в День защиты детей, в Москве на I Съезде детских движений России в рамках Фестиваля детства и юности "Большая перемена". В дальнейшем в различных форматах обсуждение и выработка ключевых этапов для построения движения продолжится на всех летних детских площадках: тематических форумах, детских сессиях в рамках отраслевых конгрессов (таких как ПМЭФ), в детских центрах и лагерях.</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Отметим, что действующие в России детские движения (РДШ, </w:t>
      </w:r>
      <w:proofErr w:type="spellStart"/>
      <w:r w:rsidRPr="003F164F">
        <w:rPr>
          <w:rFonts w:ascii="Times New Roman" w:hAnsi="Times New Roman" w:cs="Times New Roman"/>
          <w:sz w:val="28"/>
          <w:szCs w:val="28"/>
        </w:rPr>
        <w:t>Юнармия</w:t>
      </w:r>
      <w:proofErr w:type="spellEnd"/>
      <w:r w:rsidRPr="003F164F">
        <w:rPr>
          <w:rFonts w:ascii="Times New Roman" w:hAnsi="Times New Roman" w:cs="Times New Roman"/>
          <w:sz w:val="28"/>
          <w:szCs w:val="28"/>
        </w:rPr>
        <w:t xml:space="preserve"> и т.д.) суммарно охватывают 3 млн детей - только 1/6 часть школьников.</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Соучредителями на условиях равноправия выступят Российское движение школьников, АНО "Большая перемена", детско-юношеское движение </w:t>
      </w:r>
      <w:proofErr w:type="spellStart"/>
      <w:r w:rsidRPr="003F164F">
        <w:rPr>
          <w:rFonts w:ascii="Times New Roman" w:hAnsi="Times New Roman" w:cs="Times New Roman"/>
          <w:sz w:val="28"/>
          <w:szCs w:val="28"/>
        </w:rPr>
        <w:t>Юнармия</w:t>
      </w:r>
      <w:proofErr w:type="spellEnd"/>
      <w:r w:rsidRPr="003F164F">
        <w:rPr>
          <w:rFonts w:ascii="Times New Roman" w:hAnsi="Times New Roman" w:cs="Times New Roman"/>
          <w:sz w:val="28"/>
          <w:szCs w:val="28"/>
        </w:rPr>
        <w:t>, ряд региональных детских движений и сообществ. При этом данный статус не предполагает автоматическое членство для участников этих проектов в будущем детском движении. Действующие детско-юношеские организации при желании смогут войти в состав движения.</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Внесение проекта прокомментировал глава Крыма Сергей Аксенов. Он подчеркнул важность того, чтобы новая организация была добровольной и опиралась на идеи патриотизма, на традиционные для нашего народа ценности. Необходимо, чтобы каждый ребенок считал для себя честью вступить в "Большую перемену", заявил он.</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Как ранее заявил председатель Госдумы Вячеслав Володин, сейчас очень важно проанализировать и востребовать все лучшее из опыта пионерского движения. Спикер Госдумы напомнил, что в годы развития пионерского движения наша страна строила новое государство, стремилась прививать лучшее детям. "Если все хорошее будет передано будущим поколениям, а все неэффективное и плохое отвергнуто, получится построить страну, которую больше не будут ждать вызовы из прошлого", - уверен политик. Ведь тот, кто забудет историю, вряд ли увидит будущее, добавил он.</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 xml:space="preserve">Работа с молодежью для нашей страны важна в том числе потому, что Россия - многонациональное и многоконфессиональное государство, уверен руководитель фракции "Единая Россия" Владимир Васильев. Детям, </w:t>
      </w:r>
      <w:r w:rsidRPr="003F164F">
        <w:rPr>
          <w:rFonts w:ascii="Times New Roman" w:hAnsi="Times New Roman" w:cs="Times New Roman"/>
          <w:sz w:val="28"/>
          <w:szCs w:val="28"/>
        </w:rPr>
        <w:lastRenderedPageBreak/>
        <w:t>подчеркнул он, важно уметь оценивать происходящее, чтобы сделать правильные выводы.</w:t>
      </w:r>
    </w:p>
    <w:p w:rsidR="003F164F" w:rsidRPr="003F164F" w:rsidRDefault="003F164F" w:rsidP="003F164F">
      <w:pPr>
        <w:spacing w:after="0"/>
        <w:ind w:firstLine="709"/>
        <w:jc w:val="both"/>
        <w:rPr>
          <w:rFonts w:ascii="Times New Roman" w:hAnsi="Times New Roman" w:cs="Times New Roman"/>
          <w:sz w:val="28"/>
          <w:szCs w:val="28"/>
        </w:rPr>
      </w:pPr>
      <w:r w:rsidRPr="003F164F">
        <w:rPr>
          <w:rFonts w:ascii="Times New Roman" w:hAnsi="Times New Roman" w:cs="Times New Roman"/>
          <w:sz w:val="28"/>
          <w:szCs w:val="28"/>
        </w:rPr>
        <w:t>Лидер фракции "Новые люди" Алексей Нечаев напомнил, что с самого начала своего существования пионерское движение было живой организацией, в которую дети вступали по зову души. При этом в разные годы в пионерском движении проявлялись "моменты формализма", признал он. Сегодня России, по его словам, нужна детская организация, однако без бюрократизма.</w:t>
      </w:r>
    </w:p>
    <w:p w:rsidR="003F164F" w:rsidRDefault="003F164F" w:rsidP="003F164F">
      <w:pPr>
        <w:spacing w:after="0"/>
        <w:ind w:firstLine="709"/>
        <w:jc w:val="both"/>
        <w:rPr>
          <w:rFonts w:ascii="Times New Roman" w:hAnsi="Times New Roman" w:cs="Times New Roman"/>
          <w:sz w:val="28"/>
          <w:szCs w:val="28"/>
        </w:rPr>
      </w:pPr>
    </w:p>
    <w:p w:rsidR="00BA73C5" w:rsidRPr="00BA73C5" w:rsidRDefault="00BA73C5" w:rsidP="00BA73C5">
      <w:pPr>
        <w:spacing w:after="0"/>
        <w:ind w:firstLine="709"/>
        <w:jc w:val="both"/>
        <w:rPr>
          <w:rFonts w:ascii="Times New Roman" w:hAnsi="Times New Roman" w:cs="Times New Roman"/>
          <w:b/>
          <w:sz w:val="28"/>
          <w:szCs w:val="28"/>
          <w:u w:val="single"/>
        </w:rPr>
      </w:pPr>
      <w:r w:rsidRPr="00BA73C5">
        <w:rPr>
          <w:rFonts w:ascii="Times New Roman" w:hAnsi="Times New Roman" w:cs="Times New Roman"/>
          <w:b/>
          <w:sz w:val="28"/>
          <w:szCs w:val="28"/>
          <w:u w:val="single"/>
        </w:rPr>
        <w:t>Во втором чтении принят законопроект, предусматривающий повышение штрафа за нарушения пожарной безопасности в лесах</w:t>
      </w:r>
    </w:p>
    <w:p w:rsidR="00BA73C5" w:rsidRPr="00BA73C5" w:rsidRDefault="00BA73C5" w:rsidP="00BA73C5">
      <w:pPr>
        <w:spacing w:after="0"/>
        <w:ind w:firstLine="709"/>
        <w:jc w:val="both"/>
        <w:rPr>
          <w:rFonts w:ascii="Times New Roman" w:hAnsi="Times New Roman" w:cs="Times New Roman"/>
          <w:sz w:val="28"/>
          <w:szCs w:val="28"/>
        </w:rPr>
      </w:pPr>
    </w:p>
    <w:p w:rsidR="00BA73C5" w:rsidRPr="00BA73C5" w:rsidRDefault="00BA73C5" w:rsidP="00BA73C5">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t xml:space="preserve">Проектом предлагается увеличить размеры административных штрафов для граждан в десять раз, на должностных лиц, индивидуальных предпринимателей, юридических лиц - в два раза. </w:t>
      </w:r>
    </w:p>
    <w:p w:rsidR="00BA73C5" w:rsidRPr="00BA73C5" w:rsidRDefault="00BA73C5" w:rsidP="00BA73C5">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t xml:space="preserve">Предлагаемые изменения позволят сократить количество совершаемых административных правонарушений в данной сфере и как следствие сократить количество лесных пожаров, возникающих по вине человека. </w:t>
      </w:r>
    </w:p>
    <w:p w:rsidR="00BA73C5" w:rsidRDefault="00BA73C5" w:rsidP="003F164F">
      <w:pPr>
        <w:spacing w:after="0"/>
        <w:ind w:firstLine="709"/>
        <w:jc w:val="both"/>
        <w:rPr>
          <w:rFonts w:ascii="Times New Roman" w:hAnsi="Times New Roman" w:cs="Times New Roman"/>
          <w:sz w:val="28"/>
          <w:szCs w:val="28"/>
        </w:rPr>
      </w:pPr>
    </w:p>
    <w:p w:rsidR="00BA73C5" w:rsidRDefault="00BA73C5" w:rsidP="003F164F">
      <w:pPr>
        <w:spacing w:after="0"/>
        <w:ind w:firstLine="709"/>
        <w:jc w:val="both"/>
        <w:rPr>
          <w:rFonts w:ascii="Times New Roman" w:hAnsi="Times New Roman" w:cs="Times New Roman"/>
          <w:sz w:val="28"/>
          <w:szCs w:val="28"/>
        </w:rPr>
      </w:pPr>
    </w:p>
    <w:p w:rsidR="00BA73C5" w:rsidRPr="00BA73C5" w:rsidRDefault="00BA73C5" w:rsidP="00BA73C5">
      <w:pPr>
        <w:spacing w:after="0"/>
        <w:ind w:firstLine="709"/>
        <w:jc w:val="both"/>
        <w:rPr>
          <w:rFonts w:ascii="Times New Roman" w:hAnsi="Times New Roman" w:cs="Times New Roman"/>
          <w:b/>
          <w:sz w:val="28"/>
          <w:szCs w:val="28"/>
          <w:u w:val="single"/>
        </w:rPr>
      </w:pPr>
      <w:r w:rsidRPr="00BA73C5">
        <w:rPr>
          <w:rFonts w:ascii="Times New Roman" w:hAnsi="Times New Roman" w:cs="Times New Roman"/>
          <w:b/>
          <w:sz w:val="28"/>
          <w:szCs w:val="28"/>
          <w:u w:val="single"/>
        </w:rPr>
        <w:t>Начался эксперимент по повышению уровня защищенности ГИС органов исполнительной власти</w:t>
      </w:r>
    </w:p>
    <w:p w:rsidR="00BA73C5" w:rsidRPr="00BA73C5" w:rsidRDefault="00BA73C5" w:rsidP="00BA73C5">
      <w:pPr>
        <w:spacing w:after="0"/>
        <w:ind w:firstLine="709"/>
        <w:jc w:val="both"/>
        <w:rPr>
          <w:rFonts w:ascii="Times New Roman" w:hAnsi="Times New Roman" w:cs="Times New Roman"/>
          <w:sz w:val="28"/>
          <w:szCs w:val="28"/>
        </w:rPr>
      </w:pPr>
    </w:p>
    <w:p w:rsidR="00BA73C5" w:rsidRPr="00BA73C5" w:rsidRDefault="00BA73C5" w:rsidP="00BA73C5">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t xml:space="preserve">С 16 мая 2022 года по 30 марта 2023 года проводится эксперимент по повышению уровня защищенности государственных информационных систем федеральных органов исполнительной власти и подведомственных им учреждений - </w:t>
      </w:r>
      <w:hyperlink r:id="rId15" w:history="1">
        <w:r w:rsidRPr="00BA73C5">
          <w:rPr>
            <w:rStyle w:val="a3"/>
            <w:rFonts w:ascii="Times New Roman" w:hAnsi="Times New Roman" w:cs="Times New Roman"/>
            <w:sz w:val="28"/>
            <w:szCs w:val="28"/>
          </w:rPr>
          <w:t>постановление Правительства РФ от 13.05.2022 N 860.</w:t>
        </w:r>
      </w:hyperlink>
    </w:p>
    <w:p w:rsidR="00BA73C5" w:rsidRPr="00BA73C5" w:rsidRDefault="00BA73C5" w:rsidP="00BA73C5">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t xml:space="preserve">Реализацию эксперимента обеспечивает </w:t>
      </w:r>
      <w:proofErr w:type="spellStart"/>
      <w:r w:rsidRPr="00BA73C5">
        <w:rPr>
          <w:rFonts w:ascii="Times New Roman" w:hAnsi="Times New Roman" w:cs="Times New Roman"/>
          <w:sz w:val="28"/>
          <w:szCs w:val="28"/>
        </w:rPr>
        <w:t>Минцифры</w:t>
      </w:r>
      <w:proofErr w:type="spellEnd"/>
      <w:r w:rsidRPr="00BA73C5">
        <w:rPr>
          <w:rFonts w:ascii="Times New Roman" w:hAnsi="Times New Roman" w:cs="Times New Roman"/>
          <w:sz w:val="28"/>
          <w:szCs w:val="28"/>
        </w:rPr>
        <w:t xml:space="preserve"> РФ в рамках федерального проекта "Информационная безопасность" национальной программы "Цифровая экономика".  В рамках эксперимента органы власти и их подведомственные учреждения смогут подать заявку на проведение работ по повышению защищенности ГИС. </w:t>
      </w:r>
    </w:p>
    <w:p w:rsidR="00BA73C5" w:rsidRPr="00BA73C5" w:rsidRDefault="00BA73C5" w:rsidP="00BA73C5">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t xml:space="preserve">По итогам эксперимента </w:t>
      </w:r>
      <w:proofErr w:type="spellStart"/>
      <w:r w:rsidRPr="00BA73C5">
        <w:rPr>
          <w:rFonts w:ascii="Times New Roman" w:hAnsi="Times New Roman" w:cs="Times New Roman"/>
          <w:sz w:val="28"/>
          <w:szCs w:val="28"/>
        </w:rPr>
        <w:t>Минцифры</w:t>
      </w:r>
      <w:proofErr w:type="spellEnd"/>
      <w:r w:rsidRPr="00BA73C5">
        <w:rPr>
          <w:rFonts w:ascii="Times New Roman" w:hAnsi="Times New Roman" w:cs="Times New Roman"/>
          <w:sz w:val="28"/>
          <w:szCs w:val="28"/>
        </w:rPr>
        <w:t xml:space="preserve"> совместно с ФСБ России и ФСТЭК России, разработает и предоставит участникам эксперимента рекомендации по нейтрализации уязвимостей ГИС.</w:t>
      </w:r>
    </w:p>
    <w:p w:rsidR="00BA73C5" w:rsidRPr="00BA73C5" w:rsidRDefault="00BA73C5" w:rsidP="00BA73C5">
      <w:pPr>
        <w:spacing w:after="0"/>
        <w:ind w:firstLine="709"/>
        <w:jc w:val="both"/>
        <w:rPr>
          <w:rFonts w:ascii="Times New Roman" w:hAnsi="Times New Roman" w:cs="Times New Roman"/>
          <w:b/>
          <w:sz w:val="28"/>
          <w:szCs w:val="28"/>
        </w:rPr>
      </w:pPr>
      <w:r w:rsidRPr="00BA73C5">
        <w:rPr>
          <w:rFonts w:ascii="Times New Roman" w:hAnsi="Times New Roman" w:cs="Times New Roman"/>
          <w:b/>
          <w:sz w:val="28"/>
          <w:szCs w:val="28"/>
        </w:rPr>
        <w:t>Дата вступления в силу - 24.05.2022</w:t>
      </w:r>
    </w:p>
    <w:p w:rsidR="00BA73C5" w:rsidRDefault="00BA73C5" w:rsidP="003F164F">
      <w:pPr>
        <w:spacing w:after="0"/>
        <w:ind w:firstLine="709"/>
        <w:jc w:val="both"/>
        <w:rPr>
          <w:rFonts w:ascii="Times New Roman" w:hAnsi="Times New Roman" w:cs="Times New Roman"/>
          <w:sz w:val="28"/>
          <w:szCs w:val="28"/>
        </w:rPr>
      </w:pPr>
    </w:p>
    <w:p w:rsidR="00BA73C5" w:rsidRDefault="00BA73C5" w:rsidP="003F164F">
      <w:pPr>
        <w:spacing w:after="0"/>
        <w:ind w:firstLine="709"/>
        <w:jc w:val="both"/>
        <w:rPr>
          <w:rFonts w:ascii="Times New Roman" w:hAnsi="Times New Roman" w:cs="Times New Roman"/>
          <w:sz w:val="28"/>
          <w:szCs w:val="28"/>
        </w:rPr>
      </w:pPr>
    </w:p>
    <w:p w:rsidR="00BA73C5" w:rsidRPr="00BA73C5" w:rsidRDefault="00BA73C5" w:rsidP="00BA73C5">
      <w:pPr>
        <w:spacing w:after="0"/>
        <w:ind w:firstLine="709"/>
        <w:jc w:val="both"/>
        <w:rPr>
          <w:rFonts w:ascii="Times New Roman" w:hAnsi="Times New Roman" w:cs="Times New Roman"/>
          <w:b/>
          <w:sz w:val="28"/>
          <w:szCs w:val="28"/>
          <w:u w:val="single"/>
        </w:rPr>
      </w:pPr>
      <w:r w:rsidRPr="00BA73C5">
        <w:rPr>
          <w:rFonts w:ascii="Times New Roman" w:hAnsi="Times New Roman" w:cs="Times New Roman"/>
          <w:b/>
          <w:sz w:val="28"/>
          <w:szCs w:val="28"/>
          <w:u w:val="single"/>
        </w:rPr>
        <w:t>Минтруд внес коррективы в некоторые приказы по вопросам единовременной выплаты средств пенсионных накоплений</w:t>
      </w:r>
    </w:p>
    <w:p w:rsidR="00BA73C5" w:rsidRPr="00BA73C5" w:rsidRDefault="00BA73C5" w:rsidP="00BA73C5">
      <w:pPr>
        <w:spacing w:after="0"/>
        <w:ind w:firstLine="709"/>
        <w:jc w:val="both"/>
        <w:rPr>
          <w:rFonts w:ascii="Times New Roman" w:hAnsi="Times New Roman" w:cs="Times New Roman"/>
          <w:sz w:val="28"/>
          <w:szCs w:val="28"/>
        </w:rPr>
      </w:pPr>
    </w:p>
    <w:p w:rsidR="00BA73C5" w:rsidRPr="00BA73C5" w:rsidRDefault="00BA73C5" w:rsidP="00BA73C5">
      <w:pPr>
        <w:spacing w:after="0"/>
        <w:ind w:firstLine="709"/>
        <w:jc w:val="both"/>
        <w:rPr>
          <w:rFonts w:ascii="Times New Roman" w:hAnsi="Times New Roman" w:cs="Times New Roman"/>
          <w:sz w:val="28"/>
          <w:szCs w:val="28"/>
        </w:rPr>
      </w:pPr>
      <w:hyperlink r:id="rId16" w:history="1">
        <w:r w:rsidRPr="00BA73C5">
          <w:rPr>
            <w:rStyle w:val="a3"/>
            <w:rFonts w:ascii="Times New Roman" w:hAnsi="Times New Roman" w:cs="Times New Roman"/>
            <w:sz w:val="28"/>
            <w:szCs w:val="28"/>
          </w:rPr>
          <w:t>Приказом Минтруда России от 10.03.2022 N 116н</w:t>
        </w:r>
      </w:hyperlink>
      <w:r w:rsidRPr="00BA73C5">
        <w:rPr>
          <w:rFonts w:ascii="Times New Roman" w:hAnsi="Times New Roman" w:cs="Times New Roman"/>
          <w:sz w:val="28"/>
          <w:szCs w:val="28"/>
        </w:rPr>
        <w:t xml:space="preserve"> внесены изменения в:</w:t>
      </w:r>
    </w:p>
    <w:p w:rsidR="00BA73C5" w:rsidRPr="00BA73C5" w:rsidRDefault="00BA73C5" w:rsidP="00BA73C5">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lastRenderedPageBreak/>
        <w:t>- правила ведения пенсионной документации;</w:t>
      </w:r>
    </w:p>
    <w:p w:rsidR="00BA73C5" w:rsidRPr="00BA73C5" w:rsidRDefault="00BA73C5" w:rsidP="00BA73C5">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t>- список документов, которые требуются для установления страховой пенсии, фиксированной выплаты к ней, накопительной пенсии и пенсии по государственному пенсионному обеспечению;</w:t>
      </w:r>
    </w:p>
    <w:p w:rsidR="00BA73C5" w:rsidRPr="00BA73C5" w:rsidRDefault="00BA73C5" w:rsidP="00BA73C5">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t>- правила обращения за страховой пенсией, фиксированной выплатой к ней, накопительной пенсией, пенсией по государственному пенсионному обеспечению.</w:t>
      </w:r>
    </w:p>
    <w:p w:rsidR="00BA73C5" w:rsidRPr="00BA73C5" w:rsidRDefault="00BA73C5" w:rsidP="00BA73C5">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t>Согласно новому приказу в ПФР или НПФ можно обратиться застрахованным лицам за единовременной выплатой средств пенсионных накоплений. Для этого нужно подать заявление о назначении накопительной пенсии, а также все необходимые документы. Услуга осуществляется через Единый портал, все в электронной форме.</w:t>
      </w:r>
    </w:p>
    <w:p w:rsidR="00BA73C5" w:rsidRPr="00BA73C5" w:rsidRDefault="00BA73C5" w:rsidP="002955D6">
      <w:pPr>
        <w:spacing w:after="0"/>
        <w:ind w:firstLine="709"/>
        <w:jc w:val="both"/>
        <w:rPr>
          <w:rFonts w:ascii="Times New Roman" w:hAnsi="Times New Roman" w:cs="Times New Roman"/>
          <w:sz w:val="28"/>
          <w:szCs w:val="28"/>
        </w:rPr>
      </w:pPr>
      <w:r w:rsidRPr="00BA73C5">
        <w:rPr>
          <w:rFonts w:ascii="Times New Roman" w:hAnsi="Times New Roman" w:cs="Times New Roman"/>
          <w:sz w:val="28"/>
          <w:szCs w:val="28"/>
        </w:rPr>
        <w:t>Застрахованные лица, получившие средства пенсионных накоплений в виде единовременной выплаты, имеют право на повторное обращение, но не ранее чем через 5 лет со дня предыдущего обращения.</w:t>
      </w:r>
    </w:p>
    <w:p w:rsidR="00BA73C5" w:rsidRPr="002955D6" w:rsidRDefault="00BA73C5" w:rsidP="00BA73C5">
      <w:pPr>
        <w:spacing w:after="0"/>
        <w:ind w:firstLine="709"/>
        <w:jc w:val="both"/>
        <w:rPr>
          <w:rFonts w:ascii="Times New Roman" w:hAnsi="Times New Roman" w:cs="Times New Roman"/>
          <w:b/>
          <w:sz w:val="28"/>
          <w:szCs w:val="28"/>
        </w:rPr>
      </w:pPr>
      <w:r w:rsidRPr="002955D6">
        <w:rPr>
          <w:rFonts w:ascii="Times New Roman" w:hAnsi="Times New Roman" w:cs="Times New Roman"/>
          <w:b/>
          <w:sz w:val="28"/>
          <w:szCs w:val="28"/>
        </w:rPr>
        <w:t>Дата вступления в силу - 01.07.2022</w:t>
      </w:r>
    </w:p>
    <w:p w:rsidR="00BA73C5" w:rsidRDefault="00BA73C5" w:rsidP="003F164F">
      <w:pPr>
        <w:spacing w:after="0"/>
        <w:ind w:firstLine="709"/>
        <w:jc w:val="both"/>
        <w:rPr>
          <w:rFonts w:ascii="Times New Roman" w:hAnsi="Times New Roman" w:cs="Times New Roman"/>
          <w:sz w:val="28"/>
          <w:szCs w:val="28"/>
        </w:rPr>
      </w:pPr>
    </w:p>
    <w:p w:rsidR="002955D6" w:rsidRDefault="002955D6" w:rsidP="003F164F">
      <w:pPr>
        <w:spacing w:after="0"/>
        <w:ind w:firstLine="709"/>
        <w:jc w:val="both"/>
        <w:rPr>
          <w:rFonts w:ascii="Times New Roman" w:hAnsi="Times New Roman" w:cs="Times New Roman"/>
          <w:sz w:val="28"/>
          <w:szCs w:val="28"/>
        </w:rPr>
      </w:pPr>
    </w:p>
    <w:p w:rsidR="002955D6" w:rsidRPr="002955D6" w:rsidRDefault="002955D6" w:rsidP="002955D6">
      <w:pPr>
        <w:spacing w:after="0"/>
        <w:ind w:firstLine="709"/>
        <w:jc w:val="both"/>
        <w:rPr>
          <w:rFonts w:ascii="Times New Roman" w:hAnsi="Times New Roman" w:cs="Times New Roman"/>
          <w:b/>
          <w:sz w:val="28"/>
          <w:szCs w:val="28"/>
          <w:u w:val="single"/>
        </w:rPr>
      </w:pPr>
      <w:r w:rsidRPr="002955D6">
        <w:rPr>
          <w:rFonts w:ascii="Times New Roman" w:hAnsi="Times New Roman" w:cs="Times New Roman"/>
          <w:b/>
          <w:sz w:val="28"/>
          <w:szCs w:val="28"/>
          <w:u w:val="single"/>
        </w:rPr>
        <w:t>Регламентированы требования к электронным образам документов, создаваемым МФЦ</w:t>
      </w:r>
    </w:p>
    <w:p w:rsidR="002955D6" w:rsidRPr="002955D6" w:rsidRDefault="002955D6" w:rsidP="002955D6">
      <w:pPr>
        <w:spacing w:after="0"/>
        <w:ind w:firstLine="709"/>
        <w:jc w:val="both"/>
        <w:rPr>
          <w:rFonts w:ascii="Times New Roman" w:hAnsi="Times New Roman" w:cs="Times New Roman"/>
          <w:sz w:val="28"/>
          <w:szCs w:val="28"/>
        </w:rPr>
      </w:pPr>
    </w:p>
    <w:p w:rsidR="002955D6" w:rsidRPr="002955D6" w:rsidRDefault="002955D6" w:rsidP="002955D6">
      <w:pPr>
        <w:spacing w:after="0"/>
        <w:ind w:firstLine="709"/>
        <w:jc w:val="both"/>
        <w:rPr>
          <w:rFonts w:ascii="Times New Roman" w:hAnsi="Times New Roman" w:cs="Times New Roman"/>
          <w:sz w:val="28"/>
          <w:szCs w:val="28"/>
        </w:rPr>
      </w:pPr>
      <w:hyperlink r:id="rId17" w:history="1">
        <w:r w:rsidRPr="002955D6">
          <w:rPr>
            <w:rStyle w:val="a3"/>
            <w:rFonts w:ascii="Times New Roman" w:hAnsi="Times New Roman" w:cs="Times New Roman"/>
            <w:sz w:val="28"/>
            <w:szCs w:val="28"/>
          </w:rPr>
          <w:t xml:space="preserve">Приказом </w:t>
        </w:r>
        <w:proofErr w:type="spellStart"/>
        <w:r w:rsidRPr="002955D6">
          <w:rPr>
            <w:rStyle w:val="a3"/>
            <w:rFonts w:ascii="Times New Roman" w:hAnsi="Times New Roman" w:cs="Times New Roman"/>
            <w:sz w:val="28"/>
            <w:szCs w:val="28"/>
          </w:rPr>
          <w:t>Росреестра</w:t>
        </w:r>
        <w:proofErr w:type="spellEnd"/>
        <w:r w:rsidRPr="002955D6">
          <w:rPr>
            <w:rStyle w:val="a3"/>
            <w:rFonts w:ascii="Times New Roman" w:hAnsi="Times New Roman" w:cs="Times New Roman"/>
            <w:sz w:val="28"/>
            <w:szCs w:val="28"/>
          </w:rPr>
          <w:t xml:space="preserve"> от 12.04.2022 N П/0142</w:t>
        </w:r>
      </w:hyperlink>
      <w:r w:rsidRPr="002955D6">
        <w:rPr>
          <w:rFonts w:ascii="Times New Roman" w:hAnsi="Times New Roman" w:cs="Times New Roman"/>
          <w:sz w:val="28"/>
          <w:szCs w:val="28"/>
        </w:rPr>
        <w:t xml:space="preserve"> утверждены требования к электронным образам документов, создаваемым МФЦ при получении заявления о государственном кадастровом учете и (или) государственной регистрации прав на недвижимое имущество и сделок с ним и прилагаемых к нему документов в форме документов на бумажном носителе.</w:t>
      </w:r>
    </w:p>
    <w:p w:rsidR="002955D6" w:rsidRPr="002955D6" w:rsidRDefault="002955D6" w:rsidP="002955D6">
      <w:pPr>
        <w:spacing w:after="0"/>
        <w:ind w:firstLine="709"/>
        <w:jc w:val="both"/>
        <w:rPr>
          <w:rFonts w:ascii="Times New Roman" w:hAnsi="Times New Roman" w:cs="Times New Roman"/>
          <w:sz w:val="28"/>
          <w:szCs w:val="28"/>
        </w:rPr>
      </w:pPr>
      <w:r w:rsidRPr="002955D6">
        <w:rPr>
          <w:rFonts w:ascii="Times New Roman" w:hAnsi="Times New Roman" w:cs="Times New Roman"/>
          <w:sz w:val="28"/>
          <w:szCs w:val="28"/>
        </w:rPr>
        <w:t>Электронный образ документа создается сотрудником МФЦ при получении заявления о государственном кадастровом учете и (или) государственной регистрации прав на недвижимое имущество и сделок с ним и прилагаемых к нему документов в форме документов на бумажном носителе с использованием сканирующего или иного оборудования, которое обеспечивает идентичность электронного образа бумажному документу.</w:t>
      </w:r>
    </w:p>
    <w:p w:rsidR="002955D6" w:rsidRPr="002955D6" w:rsidRDefault="002955D6" w:rsidP="002955D6">
      <w:pPr>
        <w:spacing w:after="0"/>
        <w:ind w:firstLine="709"/>
        <w:jc w:val="both"/>
        <w:rPr>
          <w:rFonts w:ascii="Times New Roman" w:hAnsi="Times New Roman" w:cs="Times New Roman"/>
          <w:sz w:val="28"/>
          <w:szCs w:val="28"/>
        </w:rPr>
      </w:pPr>
      <w:r w:rsidRPr="002955D6">
        <w:rPr>
          <w:rFonts w:ascii="Times New Roman" w:hAnsi="Times New Roman" w:cs="Times New Roman"/>
          <w:sz w:val="28"/>
          <w:szCs w:val="28"/>
        </w:rPr>
        <w:t>Электронный образ документа должен обеспечивать визуальную идентичность его бумажному оригиналу в масштабе 1:1. Создание электронного образа документа осуществляется путем использования цветного режима сканирования.</w:t>
      </w:r>
    </w:p>
    <w:p w:rsidR="002955D6" w:rsidRPr="002955D6" w:rsidRDefault="002955D6" w:rsidP="002955D6">
      <w:pPr>
        <w:spacing w:after="0"/>
        <w:ind w:firstLine="709"/>
        <w:jc w:val="both"/>
        <w:rPr>
          <w:rFonts w:ascii="Times New Roman" w:hAnsi="Times New Roman" w:cs="Times New Roman"/>
          <w:sz w:val="28"/>
          <w:szCs w:val="28"/>
        </w:rPr>
      </w:pPr>
      <w:r w:rsidRPr="002955D6">
        <w:rPr>
          <w:rFonts w:ascii="Times New Roman" w:hAnsi="Times New Roman" w:cs="Times New Roman"/>
          <w:sz w:val="28"/>
          <w:szCs w:val="28"/>
        </w:rPr>
        <w:t>Кроме того, электронный образ документа заверяется усиленной квалифицированной электронной подписью уполномоченного должностного лица многофункционального центра.</w:t>
      </w:r>
    </w:p>
    <w:p w:rsidR="002955D6" w:rsidRPr="002955D6" w:rsidRDefault="002955D6" w:rsidP="002955D6">
      <w:pPr>
        <w:spacing w:after="0"/>
        <w:ind w:firstLine="709"/>
        <w:jc w:val="both"/>
        <w:rPr>
          <w:rFonts w:ascii="Times New Roman" w:hAnsi="Times New Roman" w:cs="Times New Roman"/>
          <w:b/>
          <w:sz w:val="28"/>
          <w:szCs w:val="28"/>
        </w:rPr>
      </w:pPr>
      <w:r w:rsidRPr="002955D6">
        <w:rPr>
          <w:rFonts w:ascii="Times New Roman" w:hAnsi="Times New Roman" w:cs="Times New Roman"/>
          <w:b/>
          <w:sz w:val="28"/>
          <w:szCs w:val="28"/>
        </w:rPr>
        <w:t>Дата вступления в силу - 29.06.2022</w:t>
      </w:r>
    </w:p>
    <w:p w:rsidR="002955D6" w:rsidRDefault="002955D6" w:rsidP="003F164F">
      <w:pPr>
        <w:spacing w:after="0"/>
        <w:ind w:firstLine="709"/>
        <w:jc w:val="both"/>
        <w:rPr>
          <w:rFonts w:ascii="Times New Roman" w:hAnsi="Times New Roman" w:cs="Times New Roman"/>
          <w:sz w:val="28"/>
          <w:szCs w:val="28"/>
        </w:rPr>
      </w:pPr>
    </w:p>
    <w:p w:rsidR="002955D6" w:rsidRDefault="002955D6" w:rsidP="003F164F">
      <w:pPr>
        <w:spacing w:after="0"/>
        <w:ind w:firstLine="709"/>
        <w:jc w:val="both"/>
        <w:rPr>
          <w:rFonts w:ascii="Times New Roman" w:hAnsi="Times New Roman" w:cs="Times New Roman"/>
          <w:sz w:val="28"/>
          <w:szCs w:val="28"/>
        </w:rPr>
      </w:pPr>
    </w:p>
    <w:p w:rsidR="002955D6" w:rsidRPr="002955D6" w:rsidRDefault="002955D6" w:rsidP="002955D6">
      <w:pPr>
        <w:spacing w:after="0"/>
        <w:ind w:firstLine="709"/>
        <w:jc w:val="both"/>
        <w:rPr>
          <w:rFonts w:ascii="Times New Roman" w:hAnsi="Times New Roman" w:cs="Times New Roman"/>
          <w:b/>
          <w:sz w:val="28"/>
          <w:szCs w:val="28"/>
          <w:u w:val="single"/>
        </w:rPr>
      </w:pPr>
      <w:r w:rsidRPr="002955D6">
        <w:rPr>
          <w:rFonts w:ascii="Times New Roman" w:hAnsi="Times New Roman" w:cs="Times New Roman"/>
          <w:b/>
          <w:sz w:val="28"/>
          <w:szCs w:val="28"/>
          <w:u w:val="single"/>
        </w:rPr>
        <w:lastRenderedPageBreak/>
        <w:t>В Госдуму внесен законопроект, приостанавливающий действие запрета на предоставление субсидий субъектам МСП, ранее нарушившим правила оказания мер поддержки</w:t>
      </w:r>
    </w:p>
    <w:p w:rsidR="002955D6" w:rsidRPr="002955D6" w:rsidRDefault="002955D6" w:rsidP="002955D6">
      <w:pPr>
        <w:spacing w:after="0"/>
        <w:ind w:firstLine="709"/>
        <w:jc w:val="both"/>
        <w:rPr>
          <w:rFonts w:ascii="Times New Roman" w:hAnsi="Times New Roman" w:cs="Times New Roman"/>
          <w:sz w:val="28"/>
          <w:szCs w:val="28"/>
        </w:rPr>
      </w:pPr>
      <w:bookmarkStart w:id="0" w:name="_GoBack"/>
      <w:bookmarkEnd w:id="0"/>
    </w:p>
    <w:p w:rsidR="002955D6" w:rsidRPr="002955D6" w:rsidRDefault="002955D6" w:rsidP="002955D6">
      <w:pPr>
        <w:spacing w:after="0"/>
        <w:ind w:firstLine="709"/>
        <w:jc w:val="both"/>
        <w:rPr>
          <w:rFonts w:ascii="Times New Roman" w:hAnsi="Times New Roman" w:cs="Times New Roman"/>
          <w:sz w:val="28"/>
          <w:szCs w:val="28"/>
        </w:rPr>
      </w:pPr>
      <w:hyperlink r:id="rId18" w:history="1">
        <w:r w:rsidRPr="002955D6">
          <w:rPr>
            <w:rStyle w:val="a3"/>
            <w:rFonts w:ascii="Times New Roman" w:hAnsi="Times New Roman" w:cs="Times New Roman"/>
            <w:sz w:val="28"/>
            <w:szCs w:val="28"/>
          </w:rPr>
          <w:t>Законопроектом N 123155-8</w:t>
        </w:r>
      </w:hyperlink>
      <w:r w:rsidRPr="002955D6">
        <w:rPr>
          <w:rFonts w:ascii="Times New Roman" w:hAnsi="Times New Roman" w:cs="Times New Roman"/>
          <w:sz w:val="28"/>
          <w:szCs w:val="28"/>
        </w:rPr>
        <w:t xml:space="preserve"> предполагается внесение изменений в </w:t>
      </w:r>
      <w:hyperlink r:id="rId19" w:history="1">
        <w:r w:rsidRPr="002955D6">
          <w:rPr>
            <w:rStyle w:val="a3"/>
            <w:rFonts w:ascii="Times New Roman" w:hAnsi="Times New Roman" w:cs="Times New Roman"/>
            <w:sz w:val="28"/>
            <w:szCs w:val="28"/>
          </w:rPr>
          <w:t>пункт 4 части 5 статьи 14 Федерального закона от 24.07.2007 N 209-ФЗ "О развитии малого и среднего предпринимательства в Российской Федерации"</w:t>
        </w:r>
      </w:hyperlink>
      <w:r w:rsidRPr="002955D6">
        <w:rPr>
          <w:rFonts w:ascii="Times New Roman" w:hAnsi="Times New Roman" w:cs="Times New Roman"/>
          <w:sz w:val="28"/>
          <w:szCs w:val="28"/>
        </w:rPr>
        <w:t>.</w:t>
      </w:r>
    </w:p>
    <w:p w:rsidR="002955D6" w:rsidRPr="002955D6" w:rsidRDefault="002955D6" w:rsidP="002955D6">
      <w:pPr>
        <w:spacing w:after="0"/>
        <w:ind w:firstLine="709"/>
        <w:jc w:val="both"/>
        <w:rPr>
          <w:rFonts w:ascii="Times New Roman" w:hAnsi="Times New Roman" w:cs="Times New Roman"/>
          <w:sz w:val="28"/>
          <w:szCs w:val="28"/>
        </w:rPr>
      </w:pPr>
      <w:r w:rsidRPr="002955D6">
        <w:rPr>
          <w:rFonts w:ascii="Times New Roman" w:hAnsi="Times New Roman" w:cs="Times New Roman"/>
          <w:sz w:val="28"/>
          <w:szCs w:val="28"/>
        </w:rPr>
        <w:t xml:space="preserve">Как следует из </w:t>
      </w:r>
      <w:hyperlink r:id="rId20" w:history="1">
        <w:r w:rsidRPr="002955D6">
          <w:rPr>
            <w:rStyle w:val="a3"/>
            <w:rFonts w:ascii="Times New Roman" w:hAnsi="Times New Roman" w:cs="Times New Roman"/>
            <w:sz w:val="28"/>
            <w:szCs w:val="28"/>
          </w:rPr>
          <w:t>законопроекта</w:t>
        </w:r>
      </w:hyperlink>
      <w:r w:rsidRPr="002955D6">
        <w:rPr>
          <w:rFonts w:ascii="Times New Roman" w:hAnsi="Times New Roman" w:cs="Times New Roman"/>
          <w:sz w:val="28"/>
          <w:szCs w:val="28"/>
        </w:rPr>
        <w:t>, до 31 декабря 2023 года планируется приостановить действие нормы, согласно которой в оказании мер поддержки должно быть отказано, если с момента признания субъекта малого и среднего предпринимательства (СМП) допустившим нарушение порядка и условий оказания поддержки, в том числе не обеспечившим целевого использования средств поддержки, прошло менее чем 3 года.</w:t>
      </w:r>
    </w:p>
    <w:p w:rsidR="002955D6" w:rsidRPr="003F164F" w:rsidRDefault="002955D6" w:rsidP="003F164F">
      <w:pPr>
        <w:spacing w:after="0"/>
        <w:ind w:firstLine="709"/>
        <w:jc w:val="both"/>
        <w:rPr>
          <w:rFonts w:ascii="Times New Roman" w:hAnsi="Times New Roman" w:cs="Times New Roman"/>
          <w:sz w:val="28"/>
          <w:szCs w:val="28"/>
        </w:rPr>
      </w:pPr>
    </w:p>
    <w:sectPr w:rsidR="002955D6" w:rsidRPr="003F16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044"/>
    <w:rsid w:val="002955D6"/>
    <w:rsid w:val="003F164F"/>
    <w:rsid w:val="00B82044"/>
    <w:rsid w:val="00BA73C5"/>
    <w:rsid w:val="00E42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84843"/>
  <w15:chartTrackingRefBased/>
  <w15:docId w15:val="{7EA98A91-DD22-4B1B-8388-6BD17E469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16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3112">
      <w:bodyDiv w:val="1"/>
      <w:marLeft w:val="0"/>
      <w:marRight w:val="0"/>
      <w:marTop w:val="0"/>
      <w:marBottom w:val="0"/>
      <w:divBdr>
        <w:top w:val="none" w:sz="0" w:space="0" w:color="auto"/>
        <w:left w:val="none" w:sz="0" w:space="0" w:color="auto"/>
        <w:bottom w:val="none" w:sz="0" w:space="0" w:color="auto"/>
        <w:right w:val="none" w:sz="0" w:space="0" w:color="auto"/>
      </w:divBdr>
    </w:div>
    <w:div w:id="202056164">
      <w:bodyDiv w:val="1"/>
      <w:marLeft w:val="0"/>
      <w:marRight w:val="0"/>
      <w:marTop w:val="0"/>
      <w:marBottom w:val="0"/>
      <w:divBdr>
        <w:top w:val="none" w:sz="0" w:space="0" w:color="auto"/>
        <w:left w:val="none" w:sz="0" w:space="0" w:color="auto"/>
        <w:bottom w:val="none" w:sz="0" w:space="0" w:color="auto"/>
        <w:right w:val="none" w:sz="0" w:space="0" w:color="auto"/>
      </w:divBdr>
    </w:div>
    <w:div w:id="230893293">
      <w:bodyDiv w:val="1"/>
      <w:marLeft w:val="0"/>
      <w:marRight w:val="0"/>
      <w:marTop w:val="0"/>
      <w:marBottom w:val="0"/>
      <w:divBdr>
        <w:top w:val="none" w:sz="0" w:space="0" w:color="auto"/>
        <w:left w:val="none" w:sz="0" w:space="0" w:color="auto"/>
        <w:bottom w:val="none" w:sz="0" w:space="0" w:color="auto"/>
        <w:right w:val="none" w:sz="0" w:space="0" w:color="auto"/>
      </w:divBdr>
    </w:div>
    <w:div w:id="289552091">
      <w:bodyDiv w:val="1"/>
      <w:marLeft w:val="0"/>
      <w:marRight w:val="0"/>
      <w:marTop w:val="0"/>
      <w:marBottom w:val="0"/>
      <w:divBdr>
        <w:top w:val="none" w:sz="0" w:space="0" w:color="auto"/>
        <w:left w:val="none" w:sz="0" w:space="0" w:color="auto"/>
        <w:bottom w:val="none" w:sz="0" w:space="0" w:color="auto"/>
        <w:right w:val="none" w:sz="0" w:space="0" w:color="auto"/>
      </w:divBdr>
    </w:div>
    <w:div w:id="511071148">
      <w:bodyDiv w:val="1"/>
      <w:marLeft w:val="0"/>
      <w:marRight w:val="0"/>
      <w:marTop w:val="0"/>
      <w:marBottom w:val="0"/>
      <w:divBdr>
        <w:top w:val="none" w:sz="0" w:space="0" w:color="auto"/>
        <w:left w:val="none" w:sz="0" w:space="0" w:color="auto"/>
        <w:bottom w:val="none" w:sz="0" w:space="0" w:color="auto"/>
        <w:right w:val="none" w:sz="0" w:space="0" w:color="auto"/>
      </w:divBdr>
    </w:div>
    <w:div w:id="703672561">
      <w:bodyDiv w:val="1"/>
      <w:marLeft w:val="0"/>
      <w:marRight w:val="0"/>
      <w:marTop w:val="0"/>
      <w:marBottom w:val="0"/>
      <w:divBdr>
        <w:top w:val="none" w:sz="0" w:space="0" w:color="auto"/>
        <w:left w:val="none" w:sz="0" w:space="0" w:color="auto"/>
        <w:bottom w:val="none" w:sz="0" w:space="0" w:color="auto"/>
        <w:right w:val="none" w:sz="0" w:space="0" w:color="auto"/>
      </w:divBdr>
    </w:div>
    <w:div w:id="820853207">
      <w:bodyDiv w:val="1"/>
      <w:marLeft w:val="0"/>
      <w:marRight w:val="0"/>
      <w:marTop w:val="0"/>
      <w:marBottom w:val="0"/>
      <w:divBdr>
        <w:top w:val="none" w:sz="0" w:space="0" w:color="auto"/>
        <w:left w:val="none" w:sz="0" w:space="0" w:color="auto"/>
        <w:bottom w:val="none" w:sz="0" w:space="0" w:color="auto"/>
        <w:right w:val="none" w:sz="0" w:space="0" w:color="auto"/>
      </w:divBdr>
    </w:div>
    <w:div w:id="1327321689">
      <w:bodyDiv w:val="1"/>
      <w:marLeft w:val="0"/>
      <w:marRight w:val="0"/>
      <w:marTop w:val="0"/>
      <w:marBottom w:val="0"/>
      <w:divBdr>
        <w:top w:val="none" w:sz="0" w:space="0" w:color="auto"/>
        <w:left w:val="none" w:sz="0" w:space="0" w:color="auto"/>
        <w:bottom w:val="none" w:sz="0" w:space="0" w:color="auto"/>
        <w:right w:val="none" w:sz="0" w:space="0" w:color="auto"/>
      </w:divBdr>
    </w:div>
    <w:div w:id="1564369448">
      <w:bodyDiv w:val="1"/>
      <w:marLeft w:val="0"/>
      <w:marRight w:val="0"/>
      <w:marTop w:val="0"/>
      <w:marBottom w:val="0"/>
      <w:divBdr>
        <w:top w:val="none" w:sz="0" w:space="0" w:color="auto"/>
        <w:left w:val="none" w:sz="0" w:space="0" w:color="auto"/>
        <w:bottom w:val="none" w:sz="0" w:space="0" w:color="auto"/>
        <w:right w:val="none" w:sz="0" w:space="0" w:color="auto"/>
      </w:divBdr>
    </w:div>
    <w:div w:id="209585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602699229&amp;prevdoc=747400021" TargetMode="External"/><Relationship Id="rId13" Type="http://schemas.openxmlformats.org/officeDocument/2006/relationships/hyperlink" Target="kodeks://link/d?nd=350354421&amp;prevdoc=747400021" TargetMode="External"/><Relationship Id="rId18" Type="http://schemas.openxmlformats.org/officeDocument/2006/relationships/hyperlink" Target="kodeks://link/d?nd=350339274&amp;prevdoc=747400021"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kodeks://link/d?nd=901807664&amp;prevdoc=747400021" TargetMode="External"/><Relationship Id="rId12" Type="http://schemas.openxmlformats.org/officeDocument/2006/relationships/hyperlink" Target="kodeks://link/d?nd=902112609&amp;prevdoc=747400021&amp;point=mark=0000000000000000000000000000000000000000000000000064U0IK" TargetMode="External"/><Relationship Id="rId17" Type="http://schemas.openxmlformats.org/officeDocument/2006/relationships/hyperlink" Target="kodeks://link/d?nd=350338508&amp;prevdoc=747400021&amp;point=mark=0000000000000000000000000000000000000000000000000064S0IJ" TargetMode="External"/><Relationship Id="rId2" Type="http://schemas.openxmlformats.org/officeDocument/2006/relationships/settings" Target="settings.xml"/><Relationship Id="rId16" Type="http://schemas.openxmlformats.org/officeDocument/2006/relationships/hyperlink" Target="kodeks://link/d?nd=350112474&amp;prevdoc=747400021&amp;point=mark=0000000000000000000000000000000000000000000000000064U0IK" TargetMode="External"/><Relationship Id="rId20" Type="http://schemas.openxmlformats.org/officeDocument/2006/relationships/hyperlink" Target="kodeks://link/d?nd=350339274&amp;prevdoc=747400021" TargetMode="External"/><Relationship Id="rId1" Type="http://schemas.openxmlformats.org/officeDocument/2006/relationships/styles" Target="styles.xml"/><Relationship Id="rId6" Type="http://schemas.openxmlformats.org/officeDocument/2006/relationships/hyperlink" Target="kodeks://link/d?nd=602699229&amp;prevdoc=747400021" TargetMode="External"/><Relationship Id="rId11" Type="http://schemas.openxmlformats.org/officeDocument/2006/relationships/hyperlink" Target="kodeks://link/d?nd=350352393&amp;prevdoc=747400021&amp;point=mark=0000000000000000000000000000000000000000000000000064S0IJ" TargetMode="External"/><Relationship Id="rId5" Type="http://schemas.openxmlformats.org/officeDocument/2006/relationships/hyperlink" Target="kodeks://link/d?nd=901714433&amp;prevdoc=747400021" TargetMode="External"/><Relationship Id="rId15" Type="http://schemas.openxmlformats.org/officeDocument/2006/relationships/hyperlink" Target="kodeks://link/d?nd=350341854&amp;prevdoc=747400021" TargetMode="External"/><Relationship Id="rId10" Type="http://schemas.openxmlformats.org/officeDocument/2006/relationships/hyperlink" Target="kodeks://link/d?nd=602699229&amp;prevdoc=747400021" TargetMode="External"/><Relationship Id="rId19" Type="http://schemas.openxmlformats.org/officeDocument/2006/relationships/hyperlink" Target="kodeks://link/d?nd=902053196&amp;prevdoc=747400021&amp;point=mark=000000000000000000000000000000000000000000000000008PM0LV" TargetMode="External"/><Relationship Id="rId4" Type="http://schemas.openxmlformats.org/officeDocument/2006/relationships/hyperlink" Target="kodeks://link/d?nd=565415215&amp;prevdoc=747400021&amp;point=mark=00000000000000000000000000000000000000000000000000A7S0NF" TargetMode="External"/><Relationship Id="rId9" Type="http://schemas.openxmlformats.org/officeDocument/2006/relationships/hyperlink" Target="kodeks://link/d?nd=901714421&amp;prevdoc=747400021" TargetMode="External"/><Relationship Id="rId14" Type="http://schemas.openxmlformats.org/officeDocument/2006/relationships/hyperlink" Target="kodeks://link/d?nd=350354421&amp;prevdoc=74740002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3429</Words>
  <Characters>19550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2</cp:revision>
  <dcterms:created xsi:type="dcterms:W3CDTF">2022-05-23T06:52:00Z</dcterms:created>
  <dcterms:modified xsi:type="dcterms:W3CDTF">2022-05-23T07:19:00Z</dcterms:modified>
</cp:coreProperties>
</file>