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1B6" w:rsidRPr="00B121B6" w:rsidRDefault="00B121B6" w:rsidP="00B121B6">
      <w:pPr>
        <w:spacing w:line="240" w:lineRule="auto"/>
        <w:ind w:firstLine="709"/>
        <w:rPr>
          <w:rFonts w:ascii="Times New Roman" w:hAnsi="Times New Roman" w:cs="Times New Roman"/>
          <w:b/>
          <w:sz w:val="24"/>
          <w:szCs w:val="24"/>
          <w:u w:val="single"/>
        </w:rPr>
      </w:pPr>
      <w:r w:rsidRPr="00B121B6">
        <w:rPr>
          <w:rFonts w:ascii="Times New Roman" w:hAnsi="Times New Roman" w:cs="Times New Roman"/>
          <w:b/>
          <w:sz w:val="24"/>
          <w:szCs w:val="24"/>
          <w:u w:val="single"/>
        </w:rPr>
        <w:t>В закон о ветеранах внесли изменения</w:t>
      </w:r>
    </w:p>
    <w:p w:rsidR="00B121B6" w:rsidRPr="00B121B6" w:rsidRDefault="00B121B6" w:rsidP="00B121B6">
      <w:pPr>
        <w:spacing w:after="0" w:line="240" w:lineRule="auto"/>
        <w:ind w:firstLine="709"/>
        <w:jc w:val="both"/>
        <w:rPr>
          <w:rFonts w:ascii="Times New Roman" w:hAnsi="Times New Roman" w:cs="Times New Roman"/>
          <w:sz w:val="24"/>
          <w:szCs w:val="24"/>
        </w:rPr>
      </w:pPr>
      <w:hyperlink r:id="rId5" w:history="1">
        <w:r w:rsidRPr="00B121B6">
          <w:rPr>
            <w:rStyle w:val="a3"/>
            <w:rFonts w:ascii="Times New Roman" w:hAnsi="Times New Roman" w:cs="Times New Roman"/>
            <w:sz w:val="24"/>
            <w:szCs w:val="24"/>
          </w:rPr>
          <w:t>Федеральный закон от 16.02.2022 N 14-ФЗ</w:t>
        </w:r>
      </w:hyperlink>
      <w:r w:rsidRPr="00B121B6">
        <w:rPr>
          <w:rFonts w:ascii="Times New Roman" w:hAnsi="Times New Roman" w:cs="Times New Roman"/>
          <w:sz w:val="24"/>
          <w:szCs w:val="24"/>
        </w:rPr>
        <w:t xml:space="preserve"> внес изменения в </w:t>
      </w:r>
      <w:hyperlink r:id="rId6" w:history="1">
        <w:r w:rsidRPr="00B121B6">
          <w:rPr>
            <w:rStyle w:val="a3"/>
            <w:rFonts w:ascii="Times New Roman" w:hAnsi="Times New Roman" w:cs="Times New Roman"/>
            <w:sz w:val="24"/>
            <w:szCs w:val="24"/>
          </w:rPr>
          <w:t>ст.45 Закона РФ от 12.02.1993 N 4468-1 "О военных пенсионерах"</w:t>
        </w:r>
      </w:hyperlink>
      <w:r w:rsidRPr="00B121B6">
        <w:rPr>
          <w:rFonts w:ascii="Times New Roman" w:hAnsi="Times New Roman" w:cs="Times New Roman"/>
          <w:sz w:val="24"/>
          <w:szCs w:val="24"/>
        </w:rPr>
        <w:t xml:space="preserve"> и в </w:t>
      </w:r>
      <w:hyperlink r:id="rId7" w:history="1">
        <w:r w:rsidRPr="00B121B6">
          <w:rPr>
            <w:rStyle w:val="a3"/>
            <w:rFonts w:ascii="Times New Roman" w:hAnsi="Times New Roman" w:cs="Times New Roman"/>
            <w:sz w:val="24"/>
            <w:szCs w:val="24"/>
          </w:rPr>
          <w:t>Федеральный закон от 12.01.1995 N 5-ФЗ "О ветеранах"</w:t>
        </w:r>
      </w:hyperlink>
      <w:r w:rsidRPr="00B121B6">
        <w:rPr>
          <w:rFonts w:ascii="Times New Roman" w:hAnsi="Times New Roman" w:cs="Times New Roman"/>
          <w:sz w:val="24"/>
          <w:szCs w:val="24"/>
        </w:rPr>
        <w:t>.</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В соответствии с новым документом, к ветеранам теперь относятся:</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 прокуроры и следователи органов прокуратуры, работавшие в условиях вооруженного конфликта в Чечне с декабря 1994 г. по декабрь 1996 г.;</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 xml:space="preserve">- прокуроры и следователи органов прокуратуры, сотрудники СК РФ, работавшие в ходе контртеррористических операций на территории Северо-Кавказского региона с августа 1999 г. </w:t>
      </w:r>
    </w:p>
    <w:p w:rsidR="00C64111" w:rsidRDefault="00C64111" w:rsidP="00B121B6">
      <w:pPr>
        <w:spacing w:line="240" w:lineRule="auto"/>
        <w:ind w:firstLine="709"/>
        <w:rPr>
          <w:rFonts w:ascii="Times New Roman" w:hAnsi="Times New Roman" w:cs="Times New Roman"/>
          <w:sz w:val="24"/>
          <w:szCs w:val="24"/>
        </w:rPr>
      </w:pPr>
    </w:p>
    <w:p w:rsidR="00B121B6" w:rsidRPr="00B121B6" w:rsidRDefault="00B121B6" w:rsidP="00B121B6">
      <w:pPr>
        <w:spacing w:line="240" w:lineRule="auto"/>
        <w:ind w:firstLine="709"/>
        <w:rPr>
          <w:rFonts w:ascii="Times New Roman" w:hAnsi="Times New Roman" w:cs="Times New Roman"/>
          <w:b/>
          <w:sz w:val="24"/>
          <w:szCs w:val="24"/>
          <w:u w:val="single"/>
        </w:rPr>
      </w:pPr>
      <w:r w:rsidRPr="00B121B6">
        <w:rPr>
          <w:rFonts w:ascii="Times New Roman" w:hAnsi="Times New Roman" w:cs="Times New Roman"/>
          <w:b/>
          <w:sz w:val="24"/>
          <w:szCs w:val="24"/>
          <w:u w:val="single"/>
        </w:rPr>
        <w:t>Охрану и защиту лесов предложили передать на федеральный уровень</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 xml:space="preserve">Депутаты Госдумы от КПРФ во главе с главой фракции Геннадием Зюгановым внесли на рассмотрение палаты проект нового Лесного кодекса. </w:t>
      </w:r>
      <w:proofErr w:type="gramStart"/>
      <w:r w:rsidRPr="00B121B6">
        <w:rPr>
          <w:rFonts w:ascii="Times New Roman" w:hAnsi="Times New Roman" w:cs="Times New Roman"/>
          <w:sz w:val="24"/>
          <w:szCs w:val="24"/>
        </w:rPr>
        <w:t xml:space="preserve">В нем предлагается передать полномочия по охране и защите лесов лесного фонда с регионального на федеральный уровень, увеличить в 5-10 раз число сотрудников службы по лесному контролю, закрепить новые полномочия в сфере лесоустройства и </w:t>
      </w:r>
      <w:proofErr w:type="spellStart"/>
      <w:r w:rsidRPr="00B121B6">
        <w:rPr>
          <w:rFonts w:ascii="Times New Roman" w:hAnsi="Times New Roman" w:cs="Times New Roman"/>
          <w:sz w:val="24"/>
          <w:szCs w:val="24"/>
        </w:rPr>
        <w:t>лесовосстановления</w:t>
      </w:r>
      <w:proofErr w:type="spellEnd"/>
      <w:r w:rsidRPr="00B121B6">
        <w:rPr>
          <w:rFonts w:ascii="Times New Roman" w:hAnsi="Times New Roman" w:cs="Times New Roman"/>
          <w:sz w:val="24"/>
          <w:szCs w:val="24"/>
        </w:rPr>
        <w:t xml:space="preserve"> и принять ряд других изменений.</w:t>
      </w:r>
      <w:proofErr w:type="gramEnd"/>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 xml:space="preserve">Как отмечается в пояснительной записке к документу, с момента принятия Лесного кодекса от 4 декабря 2006 года прошло длительное время, и современная система </w:t>
      </w:r>
      <w:proofErr w:type="spellStart"/>
      <w:r w:rsidRPr="00B121B6">
        <w:rPr>
          <w:rFonts w:ascii="Times New Roman" w:hAnsi="Times New Roman" w:cs="Times New Roman"/>
          <w:sz w:val="24"/>
          <w:szCs w:val="24"/>
        </w:rPr>
        <w:t>госуправления</w:t>
      </w:r>
      <w:proofErr w:type="spellEnd"/>
      <w:r w:rsidRPr="00B121B6">
        <w:rPr>
          <w:rFonts w:ascii="Times New Roman" w:hAnsi="Times New Roman" w:cs="Times New Roman"/>
          <w:sz w:val="24"/>
          <w:szCs w:val="24"/>
        </w:rPr>
        <w:t xml:space="preserve"> в области лесных отношений требует пересмотра. После принятия Лесного кодекса полномочия по охране лесов были переданы субъектам РФ, однако возложенные на них задачи по управлению и </w:t>
      </w:r>
      <w:proofErr w:type="gramStart"/>
      <w:r w:rsidRPr="00B121B6">
        <w:rPr>
          <w:rFonts w:ascii="Times New Roman" w:hAnsi="Times New Roman" w:cs="Times New Roman"/>
          <w:sz w:val="24"/>
          <w:szCs w:val="24"/>
        </w:rPr>
        <w:t>контролю за</w:t>
      </w:r>
      <w:proofErr w:type="gramEnd"/>
      <w:r w:rsidRPr="00B121B6">
        <w:rPr>
          <w:rFonts w:ascii="Times New Roman" w:hAnsi="Times New Roman" w:cs="Times New Roman"/>
          <w:sz w:val="24"/>
          <w:szCs w:val="24"/>
        </w:rPr>
        <w:t xml:space="preserve"> лесным хозяйством страны оказались для многих регионов непосильными. К тому же в ряде регионов были выявлены случаи злоупотребления полномочиями и хищения средств, выделенных на управление лесным хозяйством, </w:t>
      </w:r>
      <w:proofErr w:type="spellStart"/>
      <w:r w:rsidRPr="00B121B6">
        <w:rPr>
          <w:rFonts w:ascii="Times New Roman" w:hAnsi="Times New Roman" w:cs="Times New Roman"/>
          <w:sz w:val="24"/>
          <w:szCs w:val="24"/>
        </w:rPr>
        <w:t>лесовосстановление</w:t>
      </w:r>
      <w:proofErr w:type="spellEnd"/>
      <w:r w:rsidRPr="00B121B6">
        <w:rPr>
          <w:rFonts w:ascii="Times New Roman" w:hAnsi="Times New Roman" w:cs="Times New Roman"/>
          <w:sz w:val="24"/>
          <w:szCs w:val="24"/>
        </w:rPr>
        <w:t>, охрану и защиту федеральных лесов, отмечают авторы документа.</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В связи с этим законопроектом предлагается передать охрану лесов лесного фонда от хищений, незаконных рубок и от незаконного вывоза круглой древесины на баланс федеральной службы по лесному контролю (надзору). Законопроект также предусматривает увеличение численности сотрудников службы контроля (надзора) и охраны федеральных лесов в 5-10 раз - до уровня, который был до передачи охраны лесов на уровень субъектов РФ.</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 xml:space="preserve">Также разработчики предлагают закрепить на федеральном уровне более 100 полномочий, включая 20 новых. Это в том числе полномочия: </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 xml:space="preserve">            </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 xml:space="preserve">- по централизованному управлению всей системой </w:t>
      </w:r>
      <w:proofErr w:type="spellStart"/>
      <w:r w:rsidRPr="00B121B6">
        <w:rPr>
          <w:rFonts w:ascii="Times New Roman" w:hAnsi="Times New Roman" w:cs="Times New Roman"/>
          <w:sz w:val="24"/>
          <w:szCs w:val="24"/>
        </w:rPr>
        <w:t>лесовосстановления</w:t>
      </w:r>
      <w:proofErr w:type="spellEnd"/>
      <w:r w:rsidRPr="00B121B6">
        <w:rPr>
          <w:rFonts w:ascii="Times New Roman" w:hAnsi="Times New Roman" w:cs="Times New Roman"/>
          <w:sz w:val="24"/>
          <w:szCs w:val="24"/>
        </w:rPr>
        <w:t xml:space="preserve">, мониторинга в лесной сфере, в том числе через создание единой федеральной системы космического и авиационного </w:t>
      </w:r>
      <w:proofErr w:type="gramStart"/>
      <w:r w:rsidRPr="00B121B6">
        <w:rPr>
          <w:rFonts w:ascii="Times New Roman" w:hAnsi="Times New Roman" w:cs="Times New Roman"/>
          <w:sz w:val="24"/>
          <w:szCs w:val="24"/>
        </w:rPr>
        <w:t>контроля за</w:t>
      </w:r>
      <w:proofErr w:type="gramEnd"/>
      <w:r w:rsidRPr="00B121B6">
        <w:rPr>
          <w:rFonts w:ascii="Times New Roman" w:hAnsi="Times New Roman" w:cs="Times New Roman"/>
          <w:sz w:val="24"/>
          <w:szCs w:val="24"/>
        </w:rPr>
        <w:t xml:space="preserve"> восстановлением лесов лесного фонда;</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 по федеральному государственному надзору в лесах лесного фонда, с образованием территориальных органов по субъектам РФ;</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 по лесоустройству в лесном фонде через территориальные органы федерального органа исполнительной власти (создаваемого Министерства лесного комплекса РФ или Федерального агентства лесного хозяйства с полномочиями, бывшими до 2007 года);</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 xml:space="preserve">- вопросы выдачи лицензии крупным лесоперерабатывающим организациям со сроком действия не менее 20 лет для ведения полного цикла лесного хозяйства (предполагается, что с этой лицензией крупные перерабатывающие предприятия смогут участвовать в аукционах на </w:t>
      </w:r>
      <w:proofErr w:type="gramStart"/>
      <w:r w:rsidRPr="00B121B6">
        <w:rPr>
          <w:rFonts w:ascii="Times New Roman" w:hAnsi="Times New Roman" w:cs="Times New Roman"/>
          <w:sz w:val="24"/>
          <w:szCs w:val="24"/>
        </w:rPr>
        <w:t>право ведения</w:t>
      </w:r>
      <w:proofErr w:type="gramEnd"/>
      <w:r w:rsidRPr="00B121B6">
        <w:rPr>
          <w:rFonts w:ascii="Times New Roman" w:hAnsi="Times New Roman" w:cs="Times New Roman"/>
          <w:sz w:val="24"/>
          <w:szCs w:val="24"/>
        </w:rPr>
        <w:t xml:space="preserve"> лесного хозяйства).</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 xml:space="preserve">В законопроекте также предлагается передать на федеральный уровень проведение авиационного, космического мониторинга лесных пожаров, экологической ситуации в </w:t>
      </w:r>
      <w:r w:rsidRPr="00B121B6">
        <w:rPr>
          <w:rFonts w:ascii="Times New Roman" w:hAnsi="Times New Roman" w:cs="Times New Roman"/>
          <w:sz w:val="24"/>
          <w:szCs w:val="24"/>
        </w:rPr>
        <w:lastRenderedPageBreak/>
        <w:t xml:space="preserve">федеральных лесах, по тушению лесных пожаров, борьбе с вредителями и болезнями в федеральных лесах с применением авиации (самолетов, вертолетов, </w:t>
      </w:r>
      <w:proofErr w:type="spellStart"/>
      <w:r w:rsidRPr="00B121B6">
        <w:rPr>
          <w:rFonts w:ascii="Times New Roman" w:hAnsi="Times New Roman" w:cs="Times New Roman"/>
          <w:sz w:val="24"/>
          <w:szCs w:val="24"/>
        </w:rPr>
        <w:t>беспилотников</w:t>
      </w:r>
      <w:proofErr w:type="spellEnd"/>
      <w:r w:rsidRPr="00B121B6">
        <w:rPr>
          <w:rFonts w:ascii="Times New Roman" w:hAnsi="Times New Roman" w:cs="Times New Roman"/>
          <w:sz w:val="24"/>
          <w:szCs w:val="24"/>
        </w:rPr>
        <w:t>).</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 xml:space="preserve">Кроме того, в законопроекте предлагается полностью исключить нормы о заключении договоров аренды для заготовки древесины. Отмечается, что форма договоров аренды для заготовки древесины и восстановления лесных участков после рубки не обеспечивает полного восстановления из-за короткого срока аренды (до пяти лет). В связи с этим саженцы могут погибнуть из-за отсутствия ухода (полива, удобрения, укрепления корневой системы и т.д.) и через 5-10 лет после посадки. Практика аренды лесных участков для заготовки древесины показывает, что арендатор после рубки древесины формально </w:t>
      </w:r>
      <w:proofErr w:type="gramStart"/>
      <w:r w:rsidRPr="00B121B6">
        <w:rPr>
          <w:rFonts w:ascii="Times New Roman" w:hAnsi="Times New Roman" w:cs="Times New Roman"/>
          <w:sz w:val="24"/>
          <w:szCs w:val="24"/>
        </w:rPr>
        <w:t>относится к посадке саженцев и они погибают</w:t>
      </w:r>
      <w:proofErr w:type="gramEnd"/>
      <w:r w:rsidRPr="00B121B6">
        <w:rPr>
          <w:rFonts w:ascii="Times New Roman" w:hAnsi="Times New Roman" w:cs="Times New Roman"/>
          <w:sz w:val="24"/>
          <w:szCs w:val="24"/>
        </w:rPr>
        <w:t>, уточняют разработчики законопроекта.</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 xml:space="preserve">Договоры аренды в законопроекте предлагается заключать в случаях заготовки живицы, пищевых лесных ресурсов, сбора лекарственных растений и других </w:t>
      </w:r>
      <w:proofErr w:type="spellStart"/>
      <w:r w:rsidRPr="00B121B6">
        <w:rPr>
          <w:rFonts w:ascii="Times New Roman" w:hAnsi="Times New Roman" w:cs="Times New Roman"/>
          <w:sz w:val="24"/>
          <w:szCs w:val="24"/>
        </w:rPr>
        <w:t>недревесных</w:t>
      </w:r>
      <w:proofErr w:type="spellEnd"/>
      <w:r w:rsidRPr="00B121B6">
        <w:rPr>
          <w:rFonts w:ascii="Times New Roman" w:hAnsi="Times New Roman" w:cs="Times New Roman"/>
          <w:sz w:val="24"/>
          <w:szCs w:val="24"/>
        </w:rPr>
        <w:t xml:space="preserve"> ресурсов. </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 xml:space="preserve">Помимо этого, законопроектом предлагается перевести из лесного законодательства в </w:t>
      </w:r>
      <w:proofErr w:type="gramStart"/>
      <w:r w:rsidRPr="00B121B6">
        <w:rPr>
          <w:rFonts w:ascii="Times New Roman" w:hAnsi="Times New Roman" w:cs="Times New Roman"/>
          <w:sz w:val="24"/>
          <w:szCs w:val="24"/>
        </w:rPr>
        <w:t>земельное</w:t>
      </w:r>
      <w:proofErr w:type="gramEnd"/>
      <w:r w:rsidRPr="00B121B6">
        <w:rPr>
          <w:rFonts w:ascii="Times New Roman" w:hAnsi="Times New Roman" w:cs="Times New Roman"/>
          <w:sz w:val="24"/>
          <w:szCs w:val="24"/>
        </w:rPr>
        <w:t xml:space="preserve"> вопросы образования лесных участков, установления платы за них и определения разрешенного использования. К вопросам лесного законодательства предлагается отнести вопросы защиты насаждений, их вырубки и восстановления.</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 xml:space="preserve">Также документ предусматривает усиление контроля при маркировке и перевозке древесины, в частности электронное </w:t>
      </w:r>
      <w:proofErr w:type="spellStart"/>
      <w:r w:rsidRPr="00B121B6">
        <w:rPr>
          <w:rFonts w:ascii="Times New Roman" w:hAnsi="Times New Roman" w:cs="Times New Roman"/>
          <w:sz w:val="24"/>
          <w:szCs w:val="24"/>
        </w:rPr>
        <w:t>чипирование</w:t>
      </w:r>
      <w:proofErr w:type="spellEnd"/>
      <w:r w:rsidRPr="00B121B6">
        <w:rPr>
          <w:rFonts w:ascii="Times New Roman" w:hAnsi="Times New Roman" w:cs="Times New Roman"/>
          <w:sz w:val="24"/>
          <w:szCs w:val="24"/>
        </w:rPr>
        <w:t xml:space="preserve"> либо другие способы маркировки; организацию </w:t>
      </w:r>
      <w:proofErr w:type="gramStart"/>
      <w:r w:rsidRPr="00B121B6">
        <w:rPr>
          <w:rFonts w:ascii="Times New Roman" w:hAnsi="Times New Roman" w:cs="Times New Roman"/>
          <w:sz w:val="24"/>
          <w:szCs w:val="24"/>
        </w:rPr>
        <w:t>контроля за</w:t>
      </w:r>
      <w:proofErr w:type="gramEnd"/>
      <w:r w:rsidRPr="00B121B6">
        <w:rPr>
          <w:rFonts w:ascii="Times New Roman" w:hAnsi="Times New Roman" w:cs="Times New Roman"/>
          <w:sz w:val="24"/>
          <w:szCs w:val="24"/>
        </w:rPr>
        <w:t xml:space="preserve"> оборотом древесины на базе Единой государственной информационной системы (ЕГИС); поэтапное внедрение системы электронной маркировки древесины, в особенности ценных пород; организацию федеральной </w:t>
      </w:r>
      <w:proofErr w:type="spellStart"/>
      <w:r w:rsidRPr="00B121B6">
        <w:rPr>
          <w:rFonts w:ascii="Times New Roman" w:hAnsi="Times New Roman" w:cs="Times New Roman"/>
          <w:sz w:val="24"/>
          <w:szCs w:val="24"/>
        </w:rPr>
        <w:t>авиаохраны</w:t>
      </w:r>
      <w:proofErr w:type="spellEnd"/>
      <w:r w:rsidRPr="00B121B6">
        <w:rPr>
          <w:rFonts w:ascii="Times New Roman" w:hAnsi="Times New Roman" w:cs="Times New Roman"/>
          <w:sz w:val="24"/>
          <w:szCs w:val="24"/>
        </w:rPr>
        <w:t xml:space="preserve"> лесов от пожаров.</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 xml:space="preserve">В законопроекте, в частности, предложено закрепить на федеральном уровне полномочия по тушению пожаров на землях лесного фонда в условиях высокой и чрезвычайной пожарной опасности; по выдаче разрешений на размещение на этих землях объектов капитального строительства; по восстановлению ранее действовавшей системы федеральной пожарной охраны труднодоступных лесов; по внедрению новых технологий дистанционного мониторинга лесов в разработанную организациями </w:t>
      </w:r>
      <w:proofErr w:type="spellStart"/>
      <w:r w:rsidRPr="00B121B6">
        <w:rPr>
          <w:rFonts w:ascii="Times New Roman" w:hAnsi="Times New Roman" w:cs="Times New Roman"/>
          <w:sz w:val="24"/>
          <w:szCs w:val="24"/>
        </w:rPr>
        <w:t>Минобрнауки</w:t>
      </w:r>
      <w:proofErr w:type="spellEnd"/>
      <w:r w:rsidRPr="00B121B6">
        <w:rPr>
          <w:rFonts w:ascii="Times New Roman" w:hAnsi="Times New Roman" w:cs="Times New Roman"/>
          <w:sz w:val="24"/>
          <w:szCs w:val="24"/>
        </w:rPr>
        <w:t xml:space="preserve"> информационную систему мониторинга лесов (ИСДМ-Рослесхоз) и другие.</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Кроме того, проектом федерального закона предложено закрепить нормы, регулирующие ведение лесного хозяйства с учетом реальной рыночной стоимости древесины.</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 xml:space="preserve">Правительство не поддержало предложенный законопроект. Как отмечается в заключении </w:t>
      </w:r>
      <w:proofErr w:type="spellStart"/>
      <w:r w:rsidRPr="00B121B6">
        <w:rPr>
          <w:rFonts w:ascii="Times New Roman" w:hAnsi="Times New Roman" w:cs="Times New Roman"/>
          <w:sz w:val="24"/>
          <w:szCs w:val="24"/>
        </w:rPr>
        <w:t>кабмина</w:t>
      </w:r>
      <w:proofErr w:type="spellEnd"/>
      <w:r w:rsidRPr="00B121B6">
        <w:rPr>
          <w:rFonts w:ascii="Times New Roman" w:hAnsi="Times New Roman" w:cs="Times New Roman"/>
          <w:sz w:val="24"/>
          <w:szCs w:val="24"/>
        </w:rPr>
        <w:t xml:space="preserve">, законопроект представляет собой новую редакцию Лесного кодекса, направленную на изменение системы </w:t>
      </w:r>
      <w:proofErr w:type="spellStart"/>
      <w:r w:rsidRPr="00B121B6">
        <w:rPr>
          <w:rFonts w:ascii="Times New Roman" w:hAnsi="Times New Roman" w:cs="Times New Roman"/>
          <w:sz w:val="24"/>
          <w:szCs w:val="24"/>
        </w:rPr>
        <w:t>госуправления</w:t>
      </w:r>
      <w:proofErr w:type="spellEnd"/>
      <w:r w:rsidRPr="00B121B6">
        <w:rPr>
          <w:rFonts w:ascii="Times New Roman" w:hAnsi="Times New Roman" w:cs="Times New Roman"/>
          <w:sz w:val="24"/>
          <w:szCs w:val="24"/>
        </w:rPr>
        <w:t xml:space="preserve"> лесами. В документе значительно изменен порядок предоставления лесных участков в пользование, в частности вводятся новые основания для их предоставления в отсутствие четкого описания механизма их применения.</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Законопроектом усложнен порядок расчета платы при использовании лесного участка. Положениями законопроекта предусмотрено наделение федеральных органов власти полномочиями по лесному надзору на землях лесного фонда, при этом в документе не определены полномочия по лесному надзору на землях иных категорий, говорится в заключении.</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Финансово-экономическое обоснование к законопроекту не содержит комплексной оценки социально-экономических, финансовых и других последствий принятия предлагаемых решений, а также информацию об изменении объемов доходов или расходов бюджетов бюджетной системы РФ. "В этой связи определить последствия реализации положений проекта федерального закона для бюджетов всех уровней бюджетной системы РФ не представляется возможным", - отмечается в заключени</w:t>
      </w:r>
      <w:proofErr w:type="gramStart"/>
      <w:r w:rsidRPr="00B121B6">
        <w:rPr>
          <w:rFonts w:ascii="Times New Roman" w:hAnsi="Times New Roman" w:cs="Times New Roman"/>
          <w:sz w:val="24"/>
          <w:szCs w:val="24"/>
        </w:rPr>
        <w:t>и</w:t>
      </w:r>
      <w:proofErr w:type="gramEnd"/>
      <w:r w:rsidRPr="00B121B6">
        <w:rPr>
          <w:rFonts w:ascii="Times New Roman" w:hAnsi="Times New Roman" w:cs="Times New Roman"/>
          <w:sz w:val="24"/>
          <w:szCs w:val="24"/>
        </w:rPr>
        <w:t xml:space="preserve"> Правительства. </w:t>
      </w:r>
    </w:p>
    <w:p w:rsidR="00B121B6" w:rsidRPr="00B121B6" w:rsidRDefault="00B121B6" w:rsidP="00B121B6">
      <w:pPr>
        <w:spacing w:after="0" w:line="240" w:lineRule="auto"/>
        <w:ind w:firstLine="709"/>
        <w:rPr>
          <w:rFonts w:ascii="Times New Roman" w:hAnsi="Times New Roman" w:cs="Times New Roman"/>
          <w:b/>
          <w:sz w:val="24"/>
          <w:szCs w:val="24"/>
          <w:u w:val="single"/>
        </w:rPr>
      </w:pPr>
      <w:r w:rsidRPr="00B121B6">
        <w:rPr>
          <w:rFonts w:ascii="Times New Roman" w:hAnsi="Times New Roman" w:cs="Times New Roman"/>
          <w:b/>
          <w:sz w:val="24"/>
          <w:szCs w:val="24"/>
          <w:u w:val="single"/>
        </w:rPr>
        <w:lastRenderedPageBreak/>
        <w:t>Утверждены правила подготовки и утверждения плана проведения лесоустройства</w:t>
      </w:r>
    </w:p>
    <w:p w:rsidR="00B121B6" w:rsidRPr="00B121B6" w:rsidRDefault="00B121B6" w:rsidP="00B121B6">
      <w:pPr>
        <w:spacing w:after="0" w:line="240" w:lineRule="auto"/>
        <w:ind w:firstLine="709"/>
        <w:rPr>
          <w:rFonts w:ascii="Times New Roman" w:hAnsi="Times New Roman" w:cs="Times New Roman"/>
          <w:sz w:val="24"/>
          <w:szCs w:val="24"/>
        </w:rPr>
      </w:pPr>
    </w:p>
    <w:p w:rsidR="00B121B6" w:rsidRPr="00B121B6" w:rsidRDefault="00B121B6" w:rsidP="00B121B6">
      <w:pPr>
        <w:spacing w:after="0" w:line="240" w:lineRule="auto"/>
        <w:ind w:firstLine="709"/>
        <w:jc w:val="both"/>
        <w:rPr>
          <w:rFonts w:ascii="Times New Roman" w:hAnsi="Times New Roman" w:cs="Times New Roman"/>
          <w:sz w:val="24"/>
          <w:szCs w:val="24"/>
        </w:rPr>
      </w:pPr>
      <w:hyperlink r:id="rId8" w:history="1">
        <w:r w:rsidRPr="00B121B6">
          <w:rPr>
            <w:rStyle w:val="a3"/>
            <w:rFonts w:ascii="Times New Roman" w:hAnsi="Times New Roman" w:cs="Times New Roman"/>
            <w:sz w:val="24"/>
            <w:szCs w:val="24"/>
          </w:rPr>
          <w:t>Постановлением Правительства РФ от 14.02.2022 N 166</w:t>
        </w:r>
      </w:hyperlink>
      <w:r w:rsidRPr="00B121B6">
        <w:rPr>
          <w:rFonts w:ascii="Times New Roman" w:hAnsi="Times New Roman" w:cs="Times New Roman"/>
          <w:sz w:val="24"/>
          <w:szCs w:val="24"/>
        </w:rPr>
        <w:t xml:space="preserve"> определены порядок подготовки и утверждения плана проведения лесоустройства, случаи, порядок и периодичность внесения в него изменений органами государственной власти, органами местного самоуправления.</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В частности, документом установлено, что планом проведения лесоустройства определяется очередность проведения мероприятий по лесоустройству в границах земель, за исключением случаев выполнения работ по таксации лесов, проектированию мероприятий по сохранению лесов за счет заинтересованного лица.</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В плане проведения лесоустройства указываются:</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 местоположение и наименование объекта лесоустройства (субъект РФ, лесничество, участковое лесничество);</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 площадь объекта лесоустройства;</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 год проведения мероприятия по лесоустройству в отношении объекта лесоустройства;</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 наименование мероприятия по лесоустройству в отношении объекта лесоустройства.</w:t>
      </w:r>
    </w:p>
    <w:p w:rsid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u w:val="single"/>
        </w:rPr>
        <w:t>Дата вступления в силу</w:t>
      </w:r>
      <w:r w:rsidRPr="00B121B6">
        <w:rPr>
          <w:rFonts w:ascii="Times New Roman" w:hAnsi="Times New Roman" w:cs="Times New Roman"/>
          <w:sz w:val="24"/>
          <w:szCs w:val="24"/>
        </w:rPr>
        <w:t xml:space="preserve"> - 24.02.2022</w:t>
      </w:r>
    </w:p>
    <w:p w:rsidR="00B121B6" w:rsidRDefault="00B121B6" w:rsidP="00B121B6">
      <w:pPr>
        <w:spacing w:after="0" w:line="240" w:lineRule="auto"/>
        <w:ind w:firstLine="709"/>
        <w:jc w:val="both"/>
        <w:rPr>
          <w:rFonts w:ascii="Times New Roman" w:hAnsi="Times New Roman" w:cs="Times New Roman"/>
          <w:sz w:val="24"/>
          <w:szCs w:val="24"/>
        </w:rPr>
      </w:pPr>
    </w:p>
    <w:p w:rsidR="00B121B6" w:rsidRDefault="00B121B6" w:rsidP="00B121B6">
      <w:pPr>
        <w:spacing w:after="0" w:line="240" w:lineRule="auto"/>
        <w:ind w:firstLine="709"/>
        <w:jc w:val="both"/>
        <w:rPr>
          <w:rFonts w:ascii="Times New Roman" w:hAnsi="Times New Roman" w:cs="Times New Roman"/>
          <w:sz w:val="24"/>
          <w:szCs w:val="24"/>
        </w:rPr>
      </w:pPr>
    </w:p>
    <w:p w:rsidR="00B121B6" w:rsidRPr="00B121B6" w:rsidRDefault="00B121B6" w:rsidP="00B121B6">
      <w:pPr>
        <w:spacing w:after="0" w:line="240" w:lineRule="auto"/>
        <w:ind w:firstLine="709"/>
        <w:jc w:val="both"/>
        <w:rPr>
          <w:rFonts w:ascii="Times New Roman" w:hAnsi="Times New Roman" w:cs="Times New Roman"/>
          <w:b/>
          <w:sz w:val="24"/>
          <w:szCs w:val="24"/>
          <w:u w:val="single"/>
        </w:rPr>
      </w:pPr>
      <w:r w:rsidRPr="00B121B6">
        <w:rPr>
          <w:rFonts w:ascii="Times New Roman" w:hAnsi="Times New Roman" w:cs="Times New Roman"/>
          <w:b/>
          <w:sz w:val="24"/>
          <w:szCs w:val="24"/>
          <w:u w:val="single"/>
        </w:rPr>
        <w:t>Подписан закон, касающийся порядка выплат вознаграждения присяжным заседателям</w:t>
      </w:r>
    </w:p>
    <w:p w:rsidR="00B121B6" w:rsidRPr="00B121B6" w:rsidRDefault="00B121B6" w:rsidP="00B121B6">
      <w:pPr>
        <w:spacing w:after="0" w:line="240" w:lineRule="auto"/>
        <w:ind w:firstLine="709"/>
        <w:jc w:val="both"/>
        <w:rPr>
          <w:rFonts w:ascii="Times New Roman" w:hAnsi="Times New Roman" w:cs="Times New Roman"/>
          <w:sz w:val="24"/>
          <w:szCs w:val="24"/>
        </w:rPr>
      </w:pPr>
      <w:hyperlink r:id="rId9" w:history="1">
        <w:r w:rsidRPr="00B121B6">
          <w:rPr>
            <w:rStyle w:val="a3"/>
            <w:rFonts w:ascii="Times New Roman" w:hAnsi="Times New Roman" w:cs="Times New Roman"/>
            <w:sz w:val="24"/>
            <w:szCs w:val="24"/>
          </w:rPr>
          <w:t>Федеральным законом от 16.02.2022 N 13-ФЗ</w:t>
        </w:r>
      </w:hyperlink>
      <w:r w:rsidRPr="00B121B6">
        <w:rPr>
          <w:rFonts w:ascii="Times New Roman" w:hAnsi="Times New Roman" w:cs="Times New Roman"/>
          <w:sz w:val="24"/>
          <w:szCs w:val="24"/>
        </w:rPr>
        <w:t xml:space="preserve"> внесены изменения в </w:t>
      </w:r>
      <w:hyperlink r:id="rId10" w:history="1">
        <w:r w:rsidRPr="00B121B6">
          <w:rPr>
            <w:rStyle w:val="a3"/>
            <w:rFonts w:ascii="Times New Roman" w:hAnsi="Times New Roman" w:cs="Times New Roman"/>
            <w:sz w:val="24"/>
            <w:szCs w:val="24"/>
          </w:rPr>
          <w:t>ст.11 Федерального закона от 20 августа 2004 года N 113-ФЗ "О присяжных заседателях федеральных судов общей юрисдикции в Российской Федерации</w:t>
        </w:r>
      </w:hyperlink>
      <w:r w:rsidRPr="00B121B6">
        <w:rPr>
          <w:rFonts w:ascii="Times New Roman" w:hAnsi="Times New Roman" w:cs="Times New Roman"/>
          <w:sz w:val="24"/>
          <w:szCs w:val="24"/>
        </w:rPr>
        <w:t>", в соответствии с которыми порядок выплаты присяжным заседателям компенсационного вознаграждения будет устанавливаться Правительством РФ.</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Данные изменения позволят повысить гарантии материального обеспечения присяжных заседателей при осуществлении правосудия по уголовным делам и упорядочить процедуру выплаты им компенсационного вознаграждения.</w:t>
      </w:r>
    </w:p>
    <w:p w:rsidR="00B121B6" w:rsidRPr="00B121B6" w:rsidRDefault="00B121B6" w:rsidP="00B121B6">
      <w:pPr>
        <w:spacing w:after="0" w:line="240" w:lineRule="auto"/>
        <w:ind w:firstLine="709"/>
        <w:jc w:val="both"/>
        <w:rPr>
          <w:rFonts w:ascii="Times New Roman" w:hAnsi="Times New Roman" w:cs="Times New Roman"/>
          <w:sz w:val="24"/>
          <w:szCs w:val="24"/>
          <w:u w:val="single"/>
        </w:rPr>
      </w:pPr>
      <w:r w:rsidRPr="00B121B6">
        <w:rPr>
          <w:rFonts w:ascii="Times New Roman" w:hAnsi="Times New Roman" w:cs="Times New Roman"/>
          <w:sz w:val="24"/>
          <w:szCs w:val="24"/>
          <w:u w:val="single"/>
        </w:rPr>
        <w:t>Дата вступления в силу - 18.05.2022</w:t>
      </w:r>
    </w:p>
    <w:p w:rsidR="00B121B6" w:rsidRDefault="00B121B6" w:rsidP="00B121B6">
      <w:pPr>
        <w:spacing w:after="0" w:line="240" w:lineRule="auto"/>
        <w:ind w:firstLine="709"/>
        <w:jc w:val="both"/>
        <w:rPr>
          <w:rFonts w:ascii="Times New Roman" w:hAnsi="Times New Roman" w:cs="Times New Roman"/>
          <w:sz w:val="24"/>
          <w:szCs w:val="24"/>
        </w:rPr>
      </w:pPr>
    </w:p>
    <w:p w:rsidR="00B121B6" w:rsidRPr="00B121B6" w:rsidRDefault="00B121B6" w:rsidP="00B121B6">
      <w:pPr>
        <w:spacing w:after="0" w:line="240" w:lineRule="auto"/>
        <w:jc w:val="both"/>
        <w:rPr>
          <w:rFonts w:ascii="Times New Roman" w:hAnsi="Times New Roman" w:cs="Times New Roman"/>
          <w:sz w:val="24"/>
          <w:szCs w:val="24"/>
        </w:rPr>
      </w:pPr>
    </w:p>
    <w:p w:rsidR="00B121B6" w:rsidRDefault="00B121B6" w:rsidP="00B121B6">
      <w:pPr>
        <w:spacing w:after="0" w:line="240" w:lineRule="auto"/>
        <w:ind w:firstLine="709"/>
        <w:jc w:val="both"/>
        <w:rPr>
          <w:rFonts w:ascii="Times New Roman" w:hAnsi="Times New Roman" w:cs="Times New Roman"/>
          <w:b/>
          <w:sz w:val="24"/>
          <w:szCs w:val="24"/>
          <w:u w:val="single"/>
        </w:rPr>
      </w:pPr>
      <w:r w:rsidRPr="00B121B6">
        <w:rPr>
          <w:rFonts w:ascii="Times New Roman" w:hAnsi="Times New Roman" w:cs="Times New Roman"/>
          <w:b/>
          <w:sz w:val="24"/>
          <w:szCs w:val="24"/>
          <w:u w:val="single"/>
        </w:rPr>
        <w:t>Сняты ограничения в обороте земельных участков, расположенных во втором поясе зон санитарной охраны источников водоснабжения</w:t>
      </w:r>
    </w:p>
    <w:p w:rsidR="00B121B6" w:rsidRPr="00B121B6" w:rsidRDefault="00B121B6" w:rsidP="00B121B6">
      <w:pPr>
        <w:spacing w:after="0" w:line="240" w:lineRule="auto"/>
        <w:ind w:firstLine="709"/>
        <w:jc w:val="both"/>
        <w:rPr>
          <w:rFonts w:ascii="Times New Roman" w:hAnsi="Times New Roman" w:cs="Times New Roman"/>
          <w:b/>
          <w:sz w:val="24"/>
          <w:szCs w:val="24"/>
          <w:u w:val="single"/>
        </w:rPr>
      </w:pP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Согласно изменениям в обороте ограничиваются находящиеся в государственной или муниципальной собственности земельные участки в первом поясе зон санитарной охраны источников питьевого и хозяйственно-бытового водоснабжения. Ранее ограничения были установлены и в отношении участков второго пояса зон санитарной охраны.</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t>Внесение изменений обусловлено следующим. Обеспечение надлежащего состояния водных объектов, используемых для целей водоснабжения, предусматривается санитарным законодательством, которым установлены единые требования к правообладателям земельных участков. Таким образом, предлагаемое изменение не создает дополнительных рисков загрязнения источников водоснабжения. При этом снятие ограничения повлечет за собой экономический эффект, т.к. установленный запрет оказывает существенное влияние на поступление доходов в региональные и местные бюджеты от продажи земельных участков.</w:t>
      </w:r>
    </w:p>
    <w:p w:rsidR="00B121B6" w:rsidRPr="00B121B6" w:rsidRDefault="00B121B6" w:rsidP="00B121B6">
      <w:pPr>
        <w:spacing w:after="0" w:line="240" w:lineRule="auto"/>
        <w:ind w:firstLine="709"/>
        <w:jc w:val="both"/>
        <w:rPr>
          <w:rFonts w:ascii="Times New Roman" w:hAnsi="Times New Roman" w:cs="Times New Roman"/>
          <w:sz w:val="24"/>
          <w:szCs w:val="24"/>
        </w:rPr>
      </w:pPr>
      <w:r w:rsidRPr="00B121B6">
        <w:rPr>
          <w:rFonts w:ascii="Times New Roman" w:hAnsi="Times New Roman" w:cs="Times New Roman"/>
          <w:sz w:val="24"/>
          <w:szCs w:val="24"/>
        </w:rPr>
        <w:lastRenderedPageBreak/>
        <w:t xml:space="preserve">Изменения в положения Земельного кодекса РФ внесены </w:t>
      </w:r>
      <w:hyperlink r:id="rId11" w:history="1">
        <w:r w:rsidRPr="00B121B6">
          <w:rPr>
            <w:rStyle w:val="a3"/>
            <w:rFonts w:ascii="Times New Roman" w:hAnsi="Times New Roman" w:cs="Times New Roman"/>
            <w:sz w:val="24"/>
            <w:szCs w:val="24"/>
          </w:rPr>
          <w:t>Федеральным законом от 16.02.2022 N 9-ФЗ</w:t>
        </w:r>
      </w:hyperlink>
      <w:r w:rsidRPr="00B121B6">
        <w:rPr>
          <w:rFonts w:ascii="Times New Roman" w:hAnsi="Times New Roman" w:cs="Times New Roman"/>
          <w:sz w:val="24"/>
          <w:szCs w:val="24"/>
        </w:rPr>
        <w:t>.</w:t>
      </w:r>
    </w:p>
    <w:p w:rsidR="00B121B6" w:rsidRPr="00B121B6" w:rsidRDefault="00B121B6" w:rsidP="00B121B6">
      <w:pPr>
        <w:spacing w:after="0" w:line="240" w:lineRule="auto"/>
        <w:ind w:firstLine="709"/>
        <w:jc w:val="both"/>
        <w:rPr>
          <w:rFonts w:ascii="Times New Roman" w:hAnsi="Times New Roman" w:cs="Times New Roman"/>
          <w:sz w:val="24"/>
          <w:szCs w:val="24"/>
          <w:u w:val="single"/>
        </w:rPr>
      </w:pPr>
      <w:r w:rsidRPr="00B121B6">
        <w:rPr>
          <w:rFonts w:ascii="Times New Roman" w:hAnsi="Times New Roman" w:cs="Times New Roman"/>
          <w:sz w:val="24"/>
          <w:szCs w:val="24"/>
          <w:u w:val="single"/>
        </w:rPr>
        <w:t>Дата вступления в силу - 27.02.2022</w:t>
      </w:r>
    </w:p>
    <w:p w:rsidR="00B121B6" w:rsidRDefault="00B121B6" w:rsidP="00B121B6">
      <w:pPr>
        <w:spacing w:after="0" w:line="240" w:lineRule="auto"/>
        <w:ind w:firstLine="709"/>
        <w:jc w:val="both"/>
        <w:rPr>
          <w:rFonts w:ascii="Times New Roman" w:hAnsi="Times New Roman" w:cs="Times New Roman"/>
          <w:sz w:val="24"/>
          <w:szCs w:val="24"/>
        </w:rPr>
      </w:pPr>
    </w:p>
    <w:p w:rsidR="00B121B6" w:rsidRDefault="00B121B6" w:rsidP="00B121B6">
      <w:pPr>
        <w:spacing w:after="0" w:line="240" w:lineRule="auto"/>
        <w:ind w:firstLine="709"/>
        <w:jc w:val="both"/>
        <w:rPr>
          <w:rFonts w:ascii="Times New Roman" w:hAnsi="Times New Roman" w:cs="Times New Roman"/>
          <w:sz w:val="24"/>
          <w:szCs w:val="24"/>
        </w:rPr>
      </w:pPr>
    </w:p>
    <w:p w:rsidR="00A63F60" w:rsidRPr="00A63F60" w:rsidRDefault="00A63F60" w:rsidP="00A63F60">
      <w:pPr>
        <w:spacing w:after="0" w:line="240" w:lineRule="auto"/>
        <w:ind w:firstLine="709"/>
        <w:jc w:val="both"/>
        <w:rPr>
          <w:rFonts w:ascii="Times New Roman" w:hAnsi="Times New Roman" w:cs="Times New Roman"/>
          <w:b/>
          <w:sz w:val="24"/>
          <w:szCs w:val="24"/>
          <w:u w:val="single"/>
        </w:rPr>
      </w:pPr>
      <w:r w:rsidRPr="00A63F60">
        <w:rPr>
          <w:rFonts w:ascii="Times New Roman" w:hAnsi="Times New Roman" w:cs="Times New Roman"/>
          <w:b/>
          <w:sz w:val="24"/>
          <w:szCs w:val="24"/>
          <w:u w:val="single"/>
        </w:rPr>
        <w:t>Молодые люди в возрасте до 35 лет включительно смогут воспользоваться программой бесплатного переобучения по наиболее востребованным профессиям</w:t>
      </w:r>
    </w:p>
    <w:p w:rsidR="00A63F60" w:rsidRPr="00A63F60" w:rsidRDefault="00A63F60" w:rsidP="00A63F60">
      <w:pPr>
        <w:spacing w:after="0" w:line="240" w:lineRule="auto"/>
        <w:ind w:firstLine="709"/>
        <w:jc w:val="both"/>
        <w:rPr>
          <w:rFonts w:ascii="Times New Roman" w:hAnsi="Times New Roman" w:cs="Times New Roman"/>
          <w:sz w:val="24"/>
          <w:szCs w:val="24"/>
        </w:rPr>
      </w:pPr>
      <w:hyperlink r:id="rId12" w:history="1">
        <w:r w:rsidRPr="00A63F60">
          <w:rPr>
            <w:rStyle w:val="a3"/>
            <w:rFonts w:ascii="Times New Roman" w:hAnsi="Times New Roman" w:cs="Times New Roman"/>
            <w:sz w:val="24"/>
            <w:szCs w:val="24"/>
          </w:rPr>
          <w:t>Постановлением Правительства РФ от 09.02.2022 N 139</w:t>
        </w:r>
      </w:hyperlink>
      <w:r w:rsidRPr="00A63F60">
        <w:rPr>
          <w:rFonts w:ascii="Times New Roman" w:hAnsi="Times New Roman" w:cs="Times New Roman"/>
          <w:sz w:val="24"/>
          <w:szCs w:val="24"/>
        </w:rPr>
        <w:t xml:space="preserve"> внесены изменения в </w:t>
      </w:r>
      <w:hyperlink r:id="rId13" w:history="1">
        <w:r w:rsidRPr="00A63F60">
          <w:rPr>
            <w:rStyle w:val="a3"/>
            <w:rFonts w:ascii="Times New Roman" w:hAnsi="Times New Roman" w:cs="Times New Roman"/>
            <w:sz w:val="24"/>
            <w:szCs w:val="24"/>
          </w:rPr>
          <w:t>постановление Правительства РФ от 13.03.2021 N 369</w:t>
        </w:r>
      </w:hyperlink>
      <w:r w:rsidRPr="00A63F60">
        <w:rPr>
          <w:rFonts w:ascii="Times New Roman" w:hAnsi="Times New Roman" w:cs="Times New Roman"/>
          <w:sz w:val="24"/>
          <w:szCs w:val="24"/>
        </w:rPr>
        <w:t>.</w:t>
      </w:r>
    </w:p>
    <w:p w:rsidR="00A63F60" w:rsidRPr="00A63F60" w:rsidRDefault="00A63F60" w:rsidP="00A63F60">
      <w:pPr>
        <w:spacing w:after="0" w:line="240" w:lineRule="auto"/>
        <w:ind w:firstLine="709"/>
        <w:jc w:val="both"/>
        <w:rPr>
          <w:rFonts w:ascii="Times New Roman" w:hAnsi="Times New Roman" w:cs="Times New Roman"/>
          <w:sz w:val="24"/>
          <w:szCs w:val="24"/>
        </w:rPr>
      </w:pPr>
      <w:r w:rsidRPr="00A63F60">
        <w:rPr>
          <w:rFonts w:ascii="Times New Roman" w:hAnsi="Times New Roman" w:cs="Times New Roman"/>
          <w:sz w:val="24"/>
          <w:szCs w:val="24"/>
        </w:rPr>
        <w:t>Согласно изменениям, молодые граждане до 35 лет включительно смогут получить грант в форме субсидий в целях финансового обеспечения расходов на реализацию мероприятий по организации профессионального обучения и дополнительного профобразования. Также государственной программой могут воспользоваться и молодые мамы.</w:t>
      </w:r>
    </w:p>
    <w:p w:rsidR="00A63F60" w:rsidRPr="00A63F60" w:rsidRDefault="00A63F60" w:rsidP="00A63F60">
      <w:pPr>
        <w:spacing w:after="0" w:line="240" w:lineRule="auto"/>
        <w:ind w:firstLine="709"/>
        <w:jc w:val="both"/>
        <w:rPr>
          <w:rFonts w:ascii="Times New Roman" w:hAnsi="Times New Roman" w:cs="Times New Roman"/>
          <w:sz w:val="24"/>
          <w:szCs w:val="24"/>
        </w:rPr>
      </w:pPr>
      <w:r w:rsidRPr="00A63F60">
        <w:rPr>
          <w:rFonts w:ascii="Times New Roman" w:hAnsi="Times New Roman" w:cs="Times New Roman"/>
          <w:sz w:val="24"/>
          <w:szCs w:val="24"/>
        </w:rPr>
        <w:t>По различным расчетам, предполагается, что в 2022 году смогут пройти обучение не менее 145 тыс. человек, в том числе не менее 20 тыс. человек, отнесенных к категории молодежи.</w:t>
      </w:r>
    </w:p>
    <w:p w:rsidR="00A63F60" w:rsidRPr="00A63F60" w:rsidRDefault="00A63F60" w:rsidP="00A63F60">
      <w:pPr>
        <w:spacing w:after="0" w:line="240" w:lineRule="auto"/>
        <w:ind w:firstLine="709"/>
        <w:jc w:val="both"/>
        <w:rPr>
          <w:rFonts w:ascii="Times New Roman" w:hAnsi="Times New Roman" w:cs="Times New Roman"/>
          <w:sz w:val="24"/>
          <w:szCs w:val="24"/>
        </w:rPr>
      </w:pPr>
      <w:r w:rsidRPr="00A63F60">
        <w:rPr>
          <w:rFonts w:ascii="Times New Roman" w:hAnsi="Times New Roman" w:cs="Times New Roman"/>
          <w:sz w:val="24"/>
          <w:szCs w:val="24"/>
        </w:rPr>
        <w:t>Заявки на обучение оформляются на стремительно развивающемся портале "Работа в России".</w:t>
      </w:r>
    </w:p>
    <w:p w:rsidR="00A63F60" w:rsidRPr="00A63F60" w:rsidRDefault="00A63F60" w:rsidP="00A63F60">
      <w:pPr>
        <w:spacing w:after="0" w:line="240" w:lineRule="auto"/>
        <w:ind w:firstLine="709"/>
        <w:jc w:val="both"/>
        <w:rPr>
          <w:rFonts w:ascii="Times New Roman" w:hAnsi="Times New Roman" w:cs="Times New Roman"/>
          <w:sz w:val="24"/>
          <w:szCs w:val="24"/>
          <w:u w:val="single"/>
        </w:rPr>
      </w:pPr>
      <w:r w:rsidRPr="00A63F60">
        <w:rPr>
          <w:rFonts w:ascii="Times New Roman" w:hAnsi="Times New Roman" w:cs="Times New Roman"/>
          <w:sz w:val="24"/>
          <w:szCs w:val="24"/>
          <w:u w:val="single"/>
        </w:rPr>
        <w:t>Дата вступления в силу - 19.02.2022</w:t>
      </w:r>
    </w:p>
    <w:p w:rsidR="00B121B6" w:rsidRDefault="00B121B6" w:rsidP="00B121B6">
      <w:pPr>
        <w:spacing w:after="0" w:line="240" w:lineRule="auto"/>
        <w:ind w:firstLine="709"/>
        <w:jc w:val="both"/>
        <w:rPr>
          <w:rFonts w:ascii="Times New Roman" w:hAnsi="Times New Roman" w:cs="Times New Roman"/>
          <w:sz w:val="24"/>
          <w:szCs w:val="24"/>
        </w:rPr>
      </w:pPr>
    </w:p>
    <w:p w:rsidR="00A63F60" w:rsidRDefault="00A63F60" w:rsidP="00B121B6">
      <w:pPr>
        <w:spacing w:after="0" w:line="240" w:lineRule="auto"/>
        <w:ind w:firstLine="709"/>
        <w:jc w:val="both"/>
        <w:rPr>
          <w:rFonts w:ascii="Times New Roman" w:hAnsi="Times New Roman" w:cs="Times New Roman"/>
          <w:sz w:val="24"/>
          <w:szCs w:val="24"/>
        </w:rPr>
      </w:pPr>
    </w:p>
    <w:p w:rsidR="00A63F60" w:rsidRPr="00A63F60" w:rsidRDefault="00A63F60" w:rsidP="00A63F60">
      <w:pPr>
        <w:spacing w:after="0" w:line="240" w:lineRule="auto"/>
        <w:ind w:firstLine="709"/>
        <w:jc w:val="both"/>
        <w:rPr>
          <w:rFonts w:ascii="Times New Roman" w:hAnsi="Times New Roman" w:cs="Times New Roman"/>
          <w:b/>
          <w:sz w:val="24"/>
          <w:szCs w:val="24"/>
          <w:u w:val="single"/>
        </w:rPr>
      </w:pPr>
      <w:r w:rsidRPr="00A63F60">
        <w:rPr>
          <w:rFonts w:ascii="Times New Roman" w:hAnsi="Times New Roman" w:cs="Times New Roman"/>
          <w:b/>
          <w:sz w:val="24"/>
          <w:szCs w:val="24"/>
          <w:u w:val="single"/>
        </w:rPr>
        <w:t>Утверждены индикаторы риска нарушения обязательных требований при осуществлении государственного жилищного надзора и муниципального жилищного контроля</w:t>
      </w:r>
    </w:p>
    <w:p w:rsidR="00A63F60" w:rsidRPr="00A63F60" w:rsidRDefault="00A63F60" w:rsidP="00A63F60">
      <w:pPr>
        <w:spacing w:after="0" w:line="240" w:lineRule="auto"/>
        <w:ind w:firstLine="709"/>
        <w:jc w:val="both"/>
        <w:rPr>
          <w:rFonts w:ascii="Times New Roman" w:hAnsi="Times New Roman" w:cs="Times New Roman"/>
          <w:sz w:val="24"/>
          <w:szCs w:val="24"/>
        </w:rPr>
      </w:pPr>
      <w:hyperlink r:id="rId14" w:history="1">
        <w:r w:rsidRPr="00A63F60">
          <w:rPr>
            <w:rStyle w:val="a3"/>
            <w:rFonts w:ascii="Times New Roman" w:hAnsi="Times New Roman" w:cs="Times New Roman"/>
            <w:sz w:val="24"/>
            <w:szCs w:val="24"/>
          </w:rPr>
          <w:t>Приказом Минстроя России от 23.12.2021 N 990/</w:t>
        </w:r>
        <w:proofErr w:type="spellStart"/>
        <w:proofErr w:type="gramStart"/>
        <w:r w:rsidRPr="00A63F60">
          <w:rPr>
            <w:rStyle w:val="a3"/>
            <w:rFonts w:ascii="Times New Roman" w:hAnsi="Times New Roman" w:cs="Times New Roman"/>
            <w:sz w:val="24"/>
            <w:szCs w:val="24"/>
          </w:rPr>
          <w:t>пр</w:t>
        </w:r>
        <w:proofErr w:type="spellEnd"/>
        <w:proofErr w:type="gramEnd"/>
      </w:hyperlink>
      <w:r w:rsidRPr="00A63F60">
        <w:rPr>
          <w:rFonts w:ascii="Times New Roman" w:hAnsi="Times New Roman" w:cs="Times New Roman"/>
          <w:sz w:val="24"/>
          <w:szCs w:val="24"/>
        </w:rPr>
        <w:t xml:space="preserve"> установлены </w:t>
      </w:r>
      <w:hyperlink r:id="rId15" w:history="1">
        <w:r w:rsidRPr="00A63F60">
          <w:rPr>
            <w:rStyle w:val="a3"/>
            <w:rFonts w:ascii="Times New Roman" w:hAnsi="Times New Roman" w:cs="Times New Roman"/>
            <w:sz w:val="24"/>
            <w:szCs w:val="24"/>
          </w:rPr>
          <w:t>типовые индикаторы риска нарушения обязательных требований, используемые при осуществлении государственного жилищного надзора и муниципального жилищного контроля</w:t>
        </w:r>
      </w:hyperlink>
      <w:r w:rsidRPr="00A63F60">
        <w:rPr>
          <w:rFonts w:ascii="Times New Roman" w:hAnsi="Times New Roman" w:cs="Times New Roman"/>
          <w:sz w:val="24"/>
          <w:szCs w:val="24"/>
        </w:rPr>
        <w:t>.</w:t>
      </w:r>
    </w:p>
    <w:p w:rsidR="00A63F60" w:rsidRPr="00A63F60" w:rsidRDefault="00A63F60" w:rsidP="00A63F60">
      <w:pPr>
        <w:spacing w:after="0" w:line="240" w:lineRule="auto"/>
        <w:ind w:firstLine="709"/>
        <w:jc w:val="both"/>
        <w:rPr>
          <w:rFonts w:ascii="Times New Roman" w:hAnsi="Times New Roman" w:cs="Times New Roman"/>
          <w:sz w:val="24"/>
          <w:szCs w:val="24"/>
        </w:rPr>
      </w:pPr>
      <w:r w:rsidRPr="00A63F60">
        <w:rPr>
          <w:rFonts w:ascii="Times New Roman" w:hAnsi="Times New Roman" w:cs="Times New Roman"/>
          <w:sz w:val="24"/>
          <w:szCs w:val="24"/>
        </w:rPr>
        <w:t>Согласно документу такими индикаторами являются:</w:t>
      </w:r>
    </w:p>
    <w:p w:rsidR="00A63F60" w:rsidRPr="00A63F60" w:rsidRDefault="00A63F60" w:rsidP="00A63F60">
      <w:pPr>
        <w:spacing w:after="0" w:line="240" w:lineRule="auto"/>
        <w:ind w:firstLine="709"/>
        <w:jc w:val="both"/>
        <w:rPr>
          <w:rFonts w:ascii="Times New Roman" w:hAnsi="Times New Roman" w:cs="Times New Roman"/>
          <w:sz w:val="24"/>
          <w:szCs w:val="24"/>
        </w:rPr>
      </w:pPr>
      <w:r w:rsidRPr="00A63F60">
        <w:rPr>
          <w:rFonts w:ascii="Times New Roman" w:hAnsi="Times New Roman" w:cs="Times New Roman"/>
          <w:sz w:val="24"/>
          <w:szCs w:val="24"/>
        </w:rPr>
        <w:t>- трехкратный и более рост количества обращений граждан о фактах нарушения контролируемыми лицами обязательных требований;</w:t>
      </w:r>
    </w:p>
    <w:p w:rsidR="00A63F60" w:rsidRPr="00A63F60" w:rsidRDefault="00A63F60" w:rsidP="00A63F60">
      <w:pPr>
        <w:spacing w:after="0" w:line="240" w:lineRule="auto"/>
        <w:ind w:firstLine="709"/>
        <w:jc w:val="both"/>
        <w:rPr>
          <w:rFonts w:ascii="Times New Roman" w:hAnsi="Times New Roman" w:cs="Times New Roman"/>
          <w:sz w:val="24"/>
          <w:szCs w:val="24"/>
        </w:rPr>
      </w:pPr>
      <w:r w:rsidRPr="00A63F60">
        <w:rPr>
          <w:rFonts w:ascii="Times New Roman" w:hAnsi="Times New Roman" w:cs="Times New Roman"/>
          <w:sz w:val="24"/>
          <w:szCs w:val="24"/>
        </w:rPr>
        <w:t>- отсутствие в течение трех и более месяцев актуализации информации, подлежащей размещению в государственной информационной системе жилищно-коммунального хозяйства в соответствии с порядком, формами, сроками и периодичностью размещения.</w:t>
      </w:r>
    </w:p>
    <w:p w:rsidR="00A63F60" w:rsidRPr="00A63F60" w:rsidRDefault="00A63F60" w:rsidP="00A63F60">
      <w:pPr>
        <w:spacing w:after="0" w:line="240" w:lineRule="auto"/>
        <w:ind w:firstLine="709"/>
        <w:jc w:val="both"/>
        <w:rPr>
          <w:rFonts w:ascii="Times New Roman" w:hAnsi="Times New Roman" w:cs="Times New Roman"/>
          <w:sz w:val="24"/>
          <w:szCs w:val="24"/>
          <w:u w:val="single"/>
        </w:rPr>
      </w:pPr>
      <w:r w:rsidRPr="00A63F60">
        <w:rPr>
          <w:rFonts w:ascii="Times New Roman" w:hAnsi="Times New Roman" w:cs="Times New Roman"/>
          <w:sz w:val="24"/>
          <w:szCs w:val="24"/>
          <w:u w:val="single"/>
        </w:rPr>
        <w:t>Дата вступления в силу - 22.02.2022</w:t>
      </w:r>
    </w:p>
    <w:p w:rsidR="00A63F60" w:rsidRDefault="00A63F60" w:rsidP="00B121B6">
      <w:pPr>
        <w:spacing w:after="0" w:line="240" w:lineRule="auto"/>
        <w:ind w:firstLine="709"/>
        <w:jc w:val="both"/>
        <w:rPr>
          <w:rFonts w:ascii="Times New Roman" w:hAnsi="Times New Roman" w:cs="Times New Roman"/>
          <w:sz w:val="24"/>
          <w:szCs w:val="24"/>
        </w:rPr>
      </w:pPr>
    </w:p>
    <w:p w:rsidR="00A63F60" w:rsidRDefault="00A63F60" w:rsidP="00B121B6">
      <w:pPr>
        <w:spacing w:after="0" w:line="240" w:lineRule="auto"/>
        <w:ind w:firstLine="709"/>
        <w:jc w:val="both"/>
        <w:rPr>
          <w:rFonts w:ascii="Times New Roman" w:hAnsi="Times New Roman" w:cs="Times New Roman"/>
          <w:sz w:val="24"/>
          <w:szCs w:val="24"/>
        </w:rPr>
      </w:pPr>
    </w:p>
    <w:p w:rsidR="00A63F60" w:rsidRPr="00A63F60" w:rsidRDefault="00A63F60" w:rsidP="00A63F60">
      <w:pPr>
        <w:spacing w:after="0" w:line="240" w:lineRule="auto"/>
        <w:ind w:firstLine="709"/>
        <w:jc w:val="both"/>
        <w:rPr>
          <w:rFonts w:ascii="Times New Roman" w:hAnsi="Times New Roman" w:cs="Times New Roman"/>
          <w:b/>
          <w:sz w:val="24"/>
          <w:szCs w:val="24"/>
          <w:u w:val="single"/>
        </w:rPr>
      </w:pPr>
      <w:r w:rsidRPr="00A63F60">
        <w:rPr>
          <w:rFonts w:ascii="Times New Roman" w:hAnsi="Times New Roman" w:cs="Times New Roman"/>
          <w:b/>
          <w:sz w:val="24"/>
          <w:szCs w:val="24"/>
          <w:u w:val="single"/>
        </w:rPr>
        <w:t>Банк России принял р</w:t>
      </w:r>
      <w:r>
        <w:rPr>
          <w:rFonts w:ascii="Times New Roman" w:hAnsi="Times New Roman" w:cs="Times New Roman"/>
          <w:b/>
          <w:sz w:val="24"/>
          <w:szCs w:val="24"/>
          <w:u w:val="single"/>
        </w:rPr>
        <w:t>ешение повысить ключевую ставку</w:t>
      </w:r>
    </w:p>
    <w:p w:rsidR="00A63F60" w:rsidRPr="00A63F60" w:rsidRDefault="00A63F60" w:rsidP="00A63F60">
      <w:pPr>
        <w:spacing w:after="0" w:line="240" w:lineRule="auto"/>
        <w:ind w:firstLine="709"/>
        <w:jc w:val="both"/>
        <w:rPr>
          <w:rFonts w:ascii="Times New Roman" w:hAnsi="Times New Roman" w:cs="Times New Roman"/>
          <w:sz w:val="24"/>
          <w:szCs w:val="24"/>
        </w:rPr>
      </w:pPr>
    </w:p>
    <w:p w:rsidR="00A63F60" w:rsidRPr="00A63F60" w:rsidRDefault="00A63F60" w:rsidP="00A63F60">
      <w:pPr>
        <w:spacing w:after="0" w:line="240" w:lineRule="auto"/>
        <w:ind w:firstLine="709"/>
        <w:jc w:val="both"/>
        <w:rPr>
          <w:rFonts w:ascii="Times New Roman" w:hAnsi="Times New Roman" w:cs="Times New Roman"/>
          <w:sz w:val="24"/>
          <w:szCs w:val="24"/>
        </w:rPr>
      </w:pPr>
      <w:r w:rsidRPr="00A63F60">
        <w:rPr>
          <w:rFonts w:ascii="Times New Roman" w:hAnsi="Times New Roman" w:cs="Times New Roman"/>
          <w:sz w:val="24"/>
          <w:szCs w:val="24"/>
        </w:rPr>
        <w:t xml:space="preserve">По информации Банка России от 11.02.2022 Совет директоров Банка России 11 февраля 2022 года принял решение повысить ключевую ставку на 100 </w:t>
      </w:r>
      <w:proofErr w:type="spellStart"/>
      <w:r w:rsidRPr="00A63F60">
        <w:rPr>
          <w:rFonts w:ascii="Times New Roman" w:hAnsi="Times New Roman" w:cs="Times New Roman"/>
          <w:sz w:val="24"/>
          <w:szCs w:val="24"/>
        </w:rPr>
        <w:t>б.п</w:t>
      </w:r>
      <w:proofErr w:type="spellEnd"/>
      <w:r w:rsidRPr="00A63F60">
        <w:rPr>
          <w:rFonts w:ascii="Times New Roman" w:hAnsi="Times New Roman" w:cs="Times New Roman"/>
          <w:sz w:val="24"/>
          <w:szCs w:val="24"/>
        </w:rPr>
        <w:t>., до 9,50% годо</w:t>
      </w:r>
      <w:r>
        <w:rPr>
          <w:rFonts w:ascii="Times New Roman" w:hAnsi="Times New Roman" w:cs="Times New Roman"/>
          <w:sz w:val="24"/>
          <w:szCs w:val="24"/>
        </w:rPr>
        <w:t>вых.</w:t>
      </w:r>
    </w:p>
    <w:p w:rsidR="00A63F60" w:rsidRPr="00A63F60" w:rsidRDefault="00A63F60" w:rsidP="00A63F60">
      <w:pPr>
        <w:spacing w:after="0" w:line="240" w:lineRule="auto"/>
        <w:ind w:firstLine="709"/>
        <w:jc w:val="both"/>
        <w:rPr>
          <w:rFonts w:ascii="Times New Roman" w:hAnsi="Times New Roman" w:cs="Times New Roman"/>
          <w:sz w:val="24"/>
          <w:szCs w:val="24"/>
        </w:rPr>
      </w:pPr>
      <w:r w:rsidRPr="00A63F60">
        <w:rPr>
          <w:rFonts w:ascii="Times New Roman" w:hAnsi="Times New Roman" w:cs="Times New Roman"/>
          <w:sz w:val="24"/>
          <w:szCs w:val="24"/>
        </w:rPr>
        <w:t xml:space="preserve">Совет директоров Банка России отмечает, что инфляция складывается значительно выше октябрьского прогноза Банка России. Расширение спроса продолжает опережать возможности наращивания выпуска. Быстрый рост экономической активности при ограниченности свободных трудовых ресурсов усиливает инфляционное давление. </w:t>
      </w:r>
      <w:proofErr w:type="spellStart"/>
      <w:r w:rsidRPr="00A63F60">
        <w:rPr>
          <w:rFonts w:ascii="Times New Roman" w:hAnsi="Times New Roman" w:cs="Times New Roman"/>
          <w:sz w:val="24"/>
          <w:szCs w:val="24"/>
        </w:rPr>
        <w:t>Проинфляционной</w:t>
      </w:r>
      <w:proofErr w:type="spellEnd"/>
      <w:r w:rsidRPr="00A63F60">
        <w:rPr>
          <w:rFonts w:ascii="Times New Roman" w:hAnsi="Times New Roman" w:cs="Times New Roman"/>
          <w:sz w:val="24"/>
          <w:szCs w:val="24"/>
        </w:rPr>
        <w:t xml:space="preserve"> остается конъюнктура мировых товарных рынков. Инфляционные ожидания пока не снижаются, оставаясь на многолетних максимумах. В этих условиях баланс рисков для инфляции еще больше сместился в сторону </w:t>
      </w:r>
      <w:proofErr w:type="spellStart"/>
      <w:r w:rsidRPr="00A63F60">
        <w:rPr>
          <w:rFonts w:ascii="Times New Roman" w:hAnsi="Times New Roman" w:cs="Times New Roman"/>
          <w:sz w:val="24"/>
          <w:szCs w:val="24"/>
        </w:rPr>
        <w:t>проинфляционных</w:t>
      </w:r>
      <w:proofErr w:type="spellEnd"/>
      <w:r w:rsidRPr="00A63F60">
        <w:rPr>
          <w:rFonts w:ascii="Times New Roman" w:hAnsi="Times New Roman" w:cs="Times New Roman"/>
          <w:sz w:val="24"/>
          <w:szCs w:val="24"/>
        </w:rPr>
        <w:t xml:space="preserve">. </w:t>
      </w:r>
      <w:r w:rsidRPr="00A63F60">
        <w:rPr>
          <w:rFonts w:ascii="Times New Roman" w:hAnsi="Times New Roman" w:cs="Times New Roman"/>
          <w:sz w:val="24"/>
          <w:szCs w:val="24"/>
        </w:rPr>
        <w:lastRenderedPageBreak/>
        <w:t>Проводимая Банком России денежно-кредитная политика направлен</w:t>
      </w:r>
      <w:r>
        <w:rPr>
          <w:rFonts w:ascii="Times New Roman" w:hAnsi="Times New Roman" w:cs="Times New Roman"/>
          <w:sz w:val="24"/>
          <w:szCs w:val="24"/>
        </w:rPr>
        <w:t>а на возвращение инфляции к 4%.</w:t>
      </w:r>
    </w:p>
    <w:p w:rsidR="00A63F60" w:rsidRPr="00A63F60" w:rsidRDefault="00A63F60" w:rsidP="00A63F60">
      <w:pPr>
        <w:spacing w:after="0" w:line="240" w:lineRule="auto"/>
        <w:ind w:firstLine="709"/>
        <w:jc w:val="both"/>
        <w:rPr>
          <w:rFonts w:ascii="Times New Roman" w:hAnsi="Times New Roman" w:cs="Times New Roman"/>
          <w:sz w:val="24"/>
          <w:szCs w:val="24"/>
        </w:rPr>
      </w:pPr>
      <w:r w:rsidRPr="00A63F60">
        <w:rPr>
          <w:rFonts w:ascii="Times New Roman" w:hAnsi="Times New Roman" w:cs="Times New Roman"/>
          <w:sz w:val="24"/>
          <w:szCs w:val="24"/>
        </w:rPr>
        <w:t>При развитии ситуации в соответствии с базовым прогнозом Банк России допускает возможность дальнейшего повышения ключевой ставки на ближайших заседаниях. Решения по ключевой ставке будут приниматься с учетом фактической и ожидаемой динамики инфляции относительно цели, развития экономики на прогнозном горизонте, а также оценки рисков со стороны внутренних и внешних условий и реакции на них финансовых рынков. По прогнозу Банка России, с учетом проводимой денежно-кредитной политики годовая инфляция снизится до 5,0-6,0% в 2022 году и вернется к цели в середине 2023 года. В дальнейшем годовая инфля</w:t>
      </w:r>
      <w:r>
        <w:rPr>
          <w:rFonts w:ascii="Times New Roman" w:hAnsi="Times New Roman" w:cs="Times New Roman"/>
          <w:sz w:val="24"/>
          <w:szCs w:val="24"/>
        </w:rPr>
        <w:t>ция будет находиться вблизи 4%.</w:t>
      </w:r>
    </w:p>
    <w:p w:rsidR="00A63F60" w:rsidRDefault="00A63F60" w:rsidP="00A63F60">
      <w:pPr>
        <w:spacing w:after="0" w:line="240" w:lineRule="auto"/>
        <w:ind w:firstLine="709"/>
        <w:jc w:val="both"/>
        <w:rPr>
          <w:rFonts w:ascii="Times New Roman" w:hAnsi="Times New Roman" w:cs="Times New Roman"/>
          <w:sz w:val="24"/>
          <w:szCs w:val="24"/>
        </w:rPr>
      </w:pPr>
      <w:r w:rsidRPr="00A63F60">
        <w:rPr>
          <w:rFonts w:ascii="Times New Roman" w:hAnsi="Times New Roman" w:cs="Times New Roman"/>
          <w:sz w:val="24"/>
          <w:szCs w:val="24"/>
        </w:rPr>
        <w:t>Следующее заседание Совета директоров Банка России, на котором будет рассматриваться вопрос об уровне ключевой ставки, запланировано на март 2022 года.</w:t>
      </w:r>
    </w:p>
    <w:p w:rsidR="00A63F60" w:rsidRDefault="00A63F60" w:rsidP="00A63F60">
      <w:pPr>
        <w:spacing w:after="0" w:line="240" w:lineRule="auto"/>
        <w:ind w:firstLine="709"/>
        <w:jc w:val="both"/>
        <w:rPr>
          <w:rFonts w:ascii="Times New Roman" w:hAnsi="Times New Roman" w:cs="Times New Roman"/>
          <w:sz w:val="24"/>
          <w:szCs w:val="24"/>
        </w:rPr>
      </w:pPr>
    </w:p>
    <w:p w:rsidR="00A63F60" w:rsidRPr="00A63F60" w:rsidRDefault="00A63F60" w:rsidP="00A63F60">
      <w:pPr>
        <w:spacing w:after="0" w:line="240" w:lineRule="auto"/>
        <w:ind w:firstLine="709"/>
        <w:jc w:val="both"/>
        <w:rPr>
          <w:rFonts w:ascii="Times New Roman" w:hAnsi="Times New Roman" w:cs="Times New Roman"/>
          <w:b/>
          <w:sz w:val="24"/>
          <w:szCs w:val="24"/>
          <w:u w:val="single"/>
        </w:rPr>
      </w:pPr>
      <w:r w:rsidRPr="00A63F60">
        <w:rPr>
          <w:rFonts w:ascii="Times New Roman" w:hAnsi="Times New Roman" w:cs="Times New Roman"/>
          <w:b/>
          <w:sz w:val="24"/>
          <w:szCs w:val="24"/>
          <w:u w:val="single"/>
        </w:rPr>
        <w:t>В законодательство внесены изменения в связи с введением в Жилищном кодексе понятий "дом блокированной застройки" и "многоквартирный дом"</w:t>
      </w:r>
    </w:p>
    <w:p w:rsidR="00A63F60" w:rsidRPr="00A63F60" w:rsidRDefault="00A63F60" w:rsidP="00A63F60">
      <w:pPr>
        <w:spacing w:after="0" w:line="240" w:lineRule="auto"/>
        <w:ind w:firstLine="709"/>
        <w:jc w:val="both"/>
        <w:rPr>
          <w:rFonts w:ascii="Times New Roman" w:hAnsi="Times New Roman" w:cs="Times New Roman"/>
          <w:sz w:val="24"/>
          <w:szCs w:val="24"/>
        </w:rPr>
      </w:pPr>
    </w:p>
    <w:p w:rsidR="00A63F60" w:rsidRPr="00A63F60" w:rsidRDefault="00A63F60" w:rsidP="00A63F60">
      <w:pPr>
        <w:spacing w:after="0" w:line="240" w:lineRule="auto"/>
        <w:ind w:firstLine="709"/>
        <w:jc w:val="both"/>
        <w:rPr>
          <w:rFonts w:ascii="Times New Roman" w:hAnsi="Times New Roman" w:cs="Times New Roman"/>
          <w:sz w:val="24"/>
          <w:szCs w:val="24"/>
        </w:rPr>
      </w:pPr>
      <w:r w:rsidRPr="00455344">
        <w:rPr>
          <w:rFonts w:ascii="Times New Roman" w:hAnsi="Times New Roman" w:cs="Times New Roman"/>
          <w:sz w:val="24"/>
          <w:szCs w:val="24"/>
        </w:rPr>
        <w:t>Федеральным законом</w:t>
      </w:r>
      <w:r w:rsidR="00455344">
        <w:rPr>
          <w:rFonts w:ascii="Times New Roman" w:hAnsi="Times New Roman" w:cs="Times New Roman"/>
          <w:sz w:val="24"/>
          <w:szCs w:val="24"/>
        </w:rPr>
        <w:t xml:space="preserve"> от 30.12.2021 № 476-ФЗ</w:t>
      </w:r>
      <w:r w:rsidRPr="00A63F60">
        <w:rPr>
          <w:rFonts w:ascii="Times New Roman" w:hAnsi="Times New Roman" w:cs="Times New Roman"/>
          <w:sz w:val="24"/>
          <w:szCs w:val="24"/>
        </w:rPr>
        <w:t xml:space="preserve"> в </w:t>
      </w:r>
      <w:hyperlink r:id="rId16" w:history="1">
        <w:r w:rsidRPr="00A63F60">
          <w:rPr>
            <w:rStyle w:val="a3"/>
            <w:rFonts w:ascii="Times New Roman" w:hAnsi="Times New Roman" w:cs="Times New Roman"/>
            <w:sz w:val="24"/>
            <w:szCs w:val="24"/>
          </w:rPr>
          <w:t>Градостроительном кодексе Российской Федерации</w:t>
        </w:r>
      </w:hyperlink>
      <w:r w:rsidRPr="00A63F60">
        <w:rPr>
          <w:rFonts w:ascii="Times New Roman" w:hAnsi="Times New Roman" w:cs="Times New Roman"/>
          <w:sz w:val="24"/>
          <w:szCs w:val="24"/>
        </w:rPr>
        <w:t xml:space="preserve"> и </w:t>
      </w:r>
      <w:hyperlink r:id="rId17" w:history="1">
        <w:r w:rsidRPr="00A63F60">
          <w:rPr>
            <w:rStyle w:val="a3"/>
            <w:rFonts w:ascii="Times New Roman" w:hAnsi="Times New Roman" w:cs="Times New Roman"/>
            <w:sz w:val="24"/>
            <w:szCs w:val="24"/>
          </w:rPr>
          <w:t>Жилищном кодексе Российской Федерации</w:t>
        </w:r>
      </w:hyperlink>
      <w:r w:rsidRPr="00A63F60">
        <w:rPr>
          <w:rFonts w:ascii="Times New Roman" w:hAnsi="Times New Roman" w:cs="Times New Roman"/>
          <w:sz w:val="24"/>
          <w:szCs w:val="24"/>
        </w:rPr>
        <w:t xml:space="preserve"> вводятся понятия "дом блокированной застройки" и "многоквартирный дом". В связи с этим соответствующие уточняющие изменения вносятся в ряд иных законодательных актов.</w:t>
      </w:r>
    </w:p>
    <w:p w:rsidR="00A63F60" w:rsidRPr="00A63F60" w:rsidRDefault="00A63F60" w:rsidP="00A63F60">
      <w:pPr>
        <w:spacing w:after="0" w:line="240" w:lineRule="auto"/>
        <w:ind w:firstLine="709"/>
        <w:jc w:val="both"/>
        <w:rPr>
          <w:rFonts w:ascii="Times New Roman" w:hAnsi="Times New Roman" w:cs="Times New Roman"/>
          <w:sz w:val="24"/>
          <w:szCs w:val="24"/>
        </w:rPr>
      </w:pPr>
      <w:proofErr w:type="gramStart"/>
      <w:r w:rsidRPr="00A63F60">
        <w:rPr>
          <w:rFonts w:ascii="Times New Roman" w:hAnsi="Times New Roman" w:cs="Times New Roman"/>
          <w:sz w:val="24"/>
          <w:szCs w:val="24"/>
        </w:rPr>
        <w:t xml:space="preserve">Согласно </w:t>
      </w:r>
      <w:r w:rsidRPr="00455344">
        <w:rPr>
          <w:rFonts w:ascii="Times New Roman" w:hAnsi="Times New Roman" w:cs="Times New Roman"/>
          <w:sz w:val="24"/>
          <w:szCs w:val="24"/>
        </w:rPr>
        <w:t>Федеральному закону</w:t>
      </w:r>
      <w:r w:rsidR="00455344">
        <w:rPr>
          <w:rFonts w:ascii="Times New Roman" w:hAnsi="Times New Roman" w:cs="Times New Roman"/>
          <w:sz w:val="24"/>
          <w:szCs w:val="24"/>
        </w:rPr>
        <w:t xml:space="preserve"> от 30.12.2021 № 476-ФЗ</w:t>
      </w:r>
      <w:r w:rsidRPr="00A63F60">
        <w:rPr>
          <w:rFonts w:ascii="Times New Roman" w:hAnsi="Times New Roman" w:cs="Times New Roman"/>
          <w:sz w:val="24"/>
          <w:szCs w:val="24"/>
        </w:rPr>
        <w:t xml:space="preserve"> в </w:t>
      </w:r>
      <w:hyperlink r:id="rId18" w:history="1">
        <w:r w:rsidRPr="00A63F60">
          <w:rPr>
            <w:rStyle w:val="a3"/>
            <w:rFonts w:ascii="Times New Roman" w:hAnsi="Times New Roman" w:cs="Times New Roman"/>
            <w:sz w:val="24"/>
            <w:szCs w:val="24"/>
          </w:rPr>
          <w:t>федеральные законы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hyperlink>
      <w:r w:rsidRPr="00A63F60">
        <w:rPr>
          <w:rFonts w:ascii="Times New Roman" w:hAnsi="Times New Roman" w:cs="Times New Roman"/>
          <w:sz w:val="24"/>
          <w:szCs w:val="24"/>
        </w:rPr>
        <w:t>, "</w:t>
      </w:r>
      <w:hyperlink r:id="rId19" w:history="1">
        <w:r w:rsidRPr="00A63F60">
          <w:rPr>
            <w:rStyle w:val="a3"/>
            <w:rFonts w:ascii="Times New Roman" w:hAnsi="Times New Roman" w:cs="Times New Roman"/>
            <w:sz w:val="24"/>
            <w:szCs w:val="24"/>
          </w:rPr>
          <w:t>О несостоятельности (банкротстве)</w:t>
        </w:r>
      </w:hyperlink>
      <w:r w:rsidRPr="00A63F60">
        <w:rPr>
          <w:rFonts w:ascii="Times New Roman" w:hAnsi="Times New Roman" w:cs="Times New Roman"/>
          <w:sz w:val="24"/>
          <w:szCs w:val="24"/>
        </w:rPr>
        <w:t xml:space="preserve">", </w:t>
      </w:r>
      <w:hyperlink r:id="rId20" w:history="1">
        <w:r w:rsidRPr="00A63F60">
          <w:rPr>
            <w:rStyle w:val="a3"/>
            <w:rFonts w:ascii="Times New Roman" w:hAnsi="Times New Roman" w:cs="Times New Roman"/>
            <w:sz w:val="24"/>
            <w:szCs w:val="24"/>
          </w:rPr>
          <w:t>"О государственной регистрации недвижимости"</w:t>
        </w:r>
      </w:hyperlink>
      <w:r w:rsidRPr="00A63F60">
        <w:rPr>
          <w:rFonts w:ascii="Times New Roman" w:hAnsi="Times New Roman" w:cs="Times New Roman"/>
          <w:sz w:val="24"/>
          <w:szCs w:val="24"/>
        </w:rPr>
        <w:t xml:space="preserve">, </w:t>
      </w:r>
      <w:hyperlink r:id="rId21" w:history="1">
        <w:r w:rsidRPr="00A63F60">
          <w:rPr>
            <w:rStyle w:val="a3"/>
            <w:rFonts w:ascii="Times New Roman" w:hAnsi="Times New Roman" w:cs="Times New Roman"/>
            <w:sz w:val="24"/>
            <w:szCs w:val="24"/>
          </w:rPr>
          <w:t>Градостроительный кодекс Российской Федерации</w:t>
        </w:r>
      </w:hyperlink>
      <w:r w:rsidRPr="00A63F60">
        <w:rPr>
          <w:rFonts w:ascii="Times New Roman" w:hAnsi="Times New Roman" w:cs="Times New Roman"/>
          <w:sz w:val="24"/>
          <w:szCs w:val="24"/>
        </w:rPr>
        <w:t xml:space="preserve">, </w:t>
      </w:r>
      <w:hyperlink r:id="rId22" w:history="1">
        <w:r w:rsidRPr="00A63F60">
          <w:rPr>
            <w:rStyle w:val="a3"/>
            <w:rFonts w:ascii="Times New Roman" w:hAnsi="Times New Roman" w:cs="Times New Roman"/>
            <w:sz w:val="24"/>
            <w:szCs w:val="24"/>
          </w:rPr>
          <w:t>Земельный кодекс Российской Федерации</w:t>
        </w:r>
      </w:hyperlink>
      <w:r w:rsidRPr="00A63F60">
        <w:rPr>
          <w:rFonts w:ascii="Times New Roman" w:hAnsi="Times New Roman" w:cs="Times New Roman"/>
          <w:sz w:val="24"/>
          <w:szCs w:val="24"/>
        </w:rPr>
        <w:t xml:space="preserve"> и иные законодательные акты вносятся изменения, предусматривающие строительство индивидуальных жилых домов в границах территории малоэтажного</w:t>
      </w:r>
      <w:proofErr w:type="gramEnd"/>
      <w:r w:rsidRPr="00A63F60">
        <w:rPr>
          <w:rFonts w:ascii="Times New Roman" w:hAnsi="Times New Roman" w:cs="Times New Roman"/>
          <w:sz w:val="24"/>
          <w:szCs w:val="24"/>
        </w:rPr>
        <w:t xml:space="preserve"> жилого комплекса в случае привлечения для строительства таких домов денежных сре</w:t>
      </w:r>
      <w:proofErr w:type="gramStart"/>
      <w:r w:rsidRPr="00A63F60">
        <w:rPr>
          <w:rFonts w:ascii="Times New Roman" w:hAnsi="Times New Roman" w:cs="Times New Roman"/>
          <w:sz w:val="24"/>
          <w:szCs w:val="24"/>
        </w:rPr>
        <w:t>дств гр</w:t>
      </w:r>
      <w:proofErr w:type="gramEnd"/>
      <w:r w:rsidRPr="00A63F60">
        <w:rPr>
          <w:rFonts w:ascii="Times New Roman" w:hAnsi="Times New Roman" w:cs="Times New Roman"/>
          <w:sz w:val="24"/>
          <w:szCs w:val="24"/>
        </w:rPr>
        <w:t>аждан и юридических лиц по договору участия в долевом строительстве.</w:t>
      </w:r>
    </w:p>
    <w:p w:rsidR="00A63F60" w:rsidRPr="00A63F60" w:rsidRDefault="00A63F60" w:rsidP="00A63F60">
      <w:pPr>
        <w:spacing w:after="0" w:line="240" w:lineRule="auto"/>
        <w:ind w:firstLine="709"/>
        <w:jc w:val="both"/>
        <w:rPr>
          <w:rFonts w:ascii="Times New Roman" w:hAnsi="Times New Roman" w:cs="Times New Roman"/>
          <w:sz w:val="24"/>
          <w:szCs w:val="24"/>
        </w:rPr>
      </w:pPr>
      <w:r w:rsidRPr="00A63F60">
        <w:rPr>
          <w:rFonts w:ascii="Times New Roman" w:hAnsi="Times New Roman" w:cs="Times New Roman"/>
          <w:sz w:val="24"/>
          <w:szCs w:val="24"/>
        </w:rPr>
        <w:t xml:space="preserve">Также </w:t>
      </w:r>
      <w:r w:rsidRPr="00455344">
        <w:rPr>
          <w:rFonts w:ascii="Times New Roman" w:hAnsi="Times New Roman" w:cs="Times New Roman"/>
          <w:sz w:val="24"/>
          <w:szCs w:val="24"/>
        </w:rPr>
        <w:t>Федеральным законом</w:t>
      </w:r>
      <w:r w:rsidR="00455344">
        <w:rPr>
          <w:rFonts w:ascii="Times New Roman" w:hAnsi="Times New Roman" w:cs="Times New Roman"/>
          <w:sz w:val="24"/>
          <w:szCs w:val="24"/>
        </w:rPr>
        <w:t xml:space="preserve"> от 30.12.2021 № 476-ФЗ</w:t>
      </w:r>
      <w:r w:rsidRPr="00A63F60">
        <w:rPr>
          <w:rFonts w:ascii="Times New Roman" w:hAnsi="Times New Roman" w:cs="Times New Roman"/>
          <w:sz w:val="24"/>
          <w:szCs w:val="24"/>
        </w:rPr>
        <w:t xml:space="preserve"> в </w:t>
      </w:r>
      <w:hyperlink r:id="rId23" w:history="1">
        <w:r w:rsidRPr="00A63F60">
          <w:rPr>
            <w:rStyle w:val="a3"/>
            <w:rFonts w:ascii="Times New Roman" w:hAnsi="Times New Roman" w:cs="Times New Roman"/>
            <w:sz w:val="24"/>
            <w:szCs w:val="24"/>
          </w:rPr>
          <w:t>Федеральный закон "О содействии развитию жилищного строительства"</w:t>
        </w:r>
      </w:hyperlink>
      <w:r w:rsidRPr="00A63F60">
        <w:rPr>
          <w:rFonts w:ascii="Times New Roman" w:hAnsi="Times New Roman" w:cs="Times New Roman"/>
          <w:sz w:val="24"/>
          <w:szCs w:val="24"/>
        </w:rPr>
        <w:t xml:space="preserve"> вносятся изменения, касающиеся осуществления органами государственной власти субъектов Российской Федерации полномочий Российской Федерации по управлению и распоряжению земельными участками, иными объектами недвижимого имущества, находящимися в федеральной собственности.</w:t>
      </w:r>
    </w:p>
    <w:p w:rsidR="00A63F60" w:rsidRPr="00A63F60" w:rsidRDefault="00A63F60" w:rsidP="00A63F60">
      <w:pPr>
        <w:spacing w:after="0" w:line="240" w:lineRule="auto"/>
        <w:ind w:firstLine="709"/>
        <w:jc w:val="both"/>
        <w:rPr>
          <w:rFonts w:ascii="Times New Roman" w:hAnsi="Times New Roman" w:cs="Times New Roman"/>
          <w:sz w:val="24"/>
          <w:szCs w:val="24"/>
        </w:rPr>
      </w:pPr>
      <w:proofErr w:type="gramStart"/>
      <w:r w:rsidRPr="00A63F60">
        <w:rPr>
          <w:rFonts w:ascii="Times New Roman" w:hAnsi="Times New Roman" w:cs="Times New Roman"/>
          <w:sz w:val="24"/>
          <w:szCs w:val="24"/>
        </w:rPr>
        <w:t xml:space="preserve">Кроме того, вносятся некоторые изменения в </w:t>
      </w:r>
      <w:hyperlink r:id="rId24" w:history="1">
        <w:r w:rsidRPr="00A63F60">
          <w:rPr>
            <w:rStyle w:val="a3"/>
            <w:rFonts w:ascii="Times New Roman" w:hAnsi="Times New Roman" w:cs="Times New Roman"/>
            <w:sz w:val="24"/>
            <w:szCs w:val="24"/>
          </w:rPr>
          <w:t>Федеральный закон "О контрактной системе в сфере закупок товаров, работ, услуг для обеспечения государственных и муниципальных нужд"</w:t>
        </w:r>
      </w:hyperlink>
      <w:r w:rsidRPr="00A63F60">
        <w:rPr>
          <w:rFonts w:ascii="Times New Roman" w:hAnsi="Times New Roman" w:cs="Times New Roman"/>
          <w:sz w:val="24"/>
          <w:szCs w:val="24"/>
        </w:rPr>
        <w:t>. В частности, устанавливаются особенности списания начисленных поставщику (подрядчику, исполнителю), но не списанных заказчиком сумм неустоек (штрафов, пеней) в связи с неисполнением или ненадлежащим исполнением в 2021 году обязательств, предусмотренных контрактом, а также особенности изменения в 2021 и</w:t>
      </w:r>
      <w:proofErr w:type="gramEnd"/>
      <w:r w:rsidRPr="00A63F60">
        <w:rPr>
          <w:rFonts w:ascii="Times New Roman" w:hAnsi="Times New Roman" w:cs="Times New Roman"/>
          <w:sz w:val="24"/>
          <w:szCs w:val="24"/>
        </w:rPr>
        <w:t xml:space="preserve"> </w:t>
      </w:r>
      <w:proofErr w:type="gramStart"/>
      <w:r w:rsidRPr="00A63F60">
        <w:rPr>
          <w:rFonts w:ascii="Times New Roman" w:hAnsi="Times New Roman" w:cs="Times New Roman"/>
          <w:sz w:val="24"/>
          <w:szCs w:val="24"/>
        </w:rPr>
        <w:t>2022 годах существенных условий контракта, который заключён на срок менее одного года и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w:t>
      </w:r>
      <w:proofErr w:type="gramEnd"/>
    </w:p>
    <w:p w:rsidR="00A63F60" w:rsidRDefault="00A63F60" w:rsidP="00A63F60">
      <w:pPr>
        <w:spacing w:after="0" w:line="240" w:lineRule="auto"/>
        <w:ind w:firstLine="709"/>
        <w:jc w:val="both"/>
        <w:rPr>
          <w:rFonts w:ascii="Times New Roman" w:hAnsi="Times New Roman" w:cs="Times New Roman"/>
          <w:sz w:val="24"/>
          <w:szCs w:val="24"/>
        </w:rPr>
      </w:pPr>
    </w:p>
    <w:p w:rsidR="00455344" w:rsidRDefault="00455344" w:rsidP="00A63F60">
      <w:pPr>
        <w:spacing w:after="0" w:line="240" w:lineRule="auto"/>
        <w:ind w:firstLine="709"/>
        <w:jc w:val="both"/>
        <w:rPr>
          <w:rFonts w:ascii="Times New Roman" w:hAnsi="Times New Roman" w:cs="Times New Roman"/>
          <w:sz w:val="24"/>
          <w:szCs w:val="24"/>
        </w:rPr>
      </w:pPr>
    </w:p>
    <w:p w:rsidR="00455344" w:rsidRPr="00B121B6" w:rsidRDefault="00455344" w:rsidP="00A63F60">
      <w:pPr>
        <w:spacing w:after="0" w:line="240" w:lineRule="auto"/>
        <w:ind w:firstLine="709"/>
        <w:jc w:val="both"/>
        <w:rPr>
          <w:rFonts w:ascii="Times New Roman" w:hAnsi="Times New Roman" w:cs="Times New Roman"/>
          <w:sz w:val="24"/>
          <w:szCs w:val="24"/>
        </w:rPr>
      </w:pPr>
      <w:bookmarkStart w:id="0" w:name="_GoBack"/>
      <w:bookmarkEnd w:id="0"/>
    </w:p>
    <w:sectPr w:rsidR="00455344" w:rsidRPr="00B121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B5B"/>
    <w:rsid w:val="00455344"/>
    <w:rsid w:val="00A63F60"/>
    <w:rsid w:val="00B121B6"/>
    <w:rsid w:val="00C64111"/>
    <w:rsid w:val="00DB3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121B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121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11645">
      <w:bodyDiv w:val="1"/>
      <w:marLeft w:val="0"/>
      <w:marRight w:val="0"/>
      <w:marTop w:val="0"/>
      <w:marBottom w:val="0"/>
      <w:divBdr>
        <w:top w:val="none" w:sz="0" w:space="0" w:color="auto"/>
        <w:left w:val="none" w:sz="0" w:space="0" w:color="auto"/>
        <w:bottom w:val="none" w:sz="0" w:space="0" w:color="auto"/>
        <w:right w:val="none" w:sz="0" w:space="0" w:color="auto"/>
      </w:divBdr>
    </w:div>
    <w:div w:id="479658007">
      <w:bodyDiv w:val="1"/>
      <w:marLeft w:val="0"/>
      <w:marRight w:val="0"/>
      <w:marTop w:val="0"/>
      <w:marBottom w:val="0"/>
      <w:divBdr>
        <w:top w:val="none" w:sz="0" w:space="0" w:color="auto"/>
        <w:left w:val="none" w:sz="0" w:space="0" w:color="auto"/>
        <w:bottom w:val="none" w:sz="0" w:space="0" w:color="auto"/>
        <w:right w:val="none" w:sz="0" w:space="0" w:color="auto"/>
      </w:divBdr>
    </w:div>
    <w:div w:id="620500754">
      <w:bodyDiv w:val="1"/>
      <w:marLeft w:val="0"/>
      <w:marRight w:val="0"/>
      <w:marTop w:val="0"/>
      <w:marBottom w:val="0"/>
      <w:divBdr>
        <w:top w:val="none" w:sz="0" w:space="0" w:color="auto"/>
        <w:left w:val="none" w:sz="0" w:space="0" w:color="auto"/>
        <w:bottom w:val="none" w:sz="0" w:space="0" w:color="auto"/>
        <w:right w:val="none" w:sz="0" w:space="0" w:color="auto"/>
      </w:divBdr>
    </w:div>
    <w:div w:id="964504422">
      <w:bodyDiv w:val="1"/>
      <w:marLeft w:val="0"/>
      <w:marRight w:val="0"/>
      <w:marTop w:val="0"/>
      <w:marBottom w:val="0"/>
      <w:divBdr>
        <w:top w:val="none" w:sz="0" w:space="0" w:color="auto"/>
        <w:left w:val="none" w:sz="0" w:space="0" w:color="auto"/>
        <w:bottom w:val="none" w:sz="0" w:space="0" w:color="auto"/>
        <w:right w:val="none" w:sz="0" w:space="0" w:color="auto"/>
      </w:divBdr>
    </w:div>
    <w:div w:id="971253090">
      <w:bodyDiv w:val="1"/>
      <w:marLeft w:val="0"/>
      <w:marRight w:val="0"/>
      <w:marTop w:val="0"/>
      <w:marBottom w:val="0"/>
      <w:divBdr>
        <w:top w:val="none" w:sz="0" w:space="0" w:color="auto"/>
        <w:left w:val="none" w:sz="0" w:space="0" w:color="auto"/>
        <w:bottom w:val="none" w:sz="0" w:space="0" w:color="auto"/>
        <w:right w:val="none" w:sz="0" w:space="0" w:color="auto"/>
      </w:divBdr>
    </w:div>
    <w:div w:id="1014771236">
      <w:bodyDiv w:val="1"/>
      <w:marLeft w:val="0"/>
      <w:marRight w:val="0"/>
      <w:marTop w:val="0"/>
      <w:marBottom w:val="0"/>
      <w:divBdr>
        <w:top w:val="none" w:sz="0" w:space="0" w:color="auto"/>
        <w:left w:val="none" w:sz="0" w:space="0" w:color="auto"/>
        <w:bottom w:val="none" w:sz="0" w:space="0" w:color="auto"/>
        <w:right w:val="none" w:sz="0" w:space="0" w:color="auto"/>
      </w:divBdr>
    </w:div>
    <w:div w:id="1473519594">
      <w:bodyDiv w:val="1"/>
      <w:marLeft w:val="0"/>
      <w:marRight w:val="0"/>
      <w:marTop w:val="0"/>
      <w:marBottom w:val="0"/>
      <w:divBdr>
        <w:top w:val="none" w:sz="0" w:space="0" w:color="auto"/>
        <w:left w:val="none" w:sz="0" w:space="0" w:color="auto"/>
        <w:bottom w:val="none" w:sz="0" w:space="0" w:color="auto"/>
        <w:right w:val="none" w:sz="0" w:space="0" w:color="auto"/>
      </w:divBdr>
    </w:div>
    <w:div w:id="1645768110">
      <w:bodyDiv w:val="1"/>
      <w:marLeft w:val="0"/>
      <w:marRight w:val="0"/>
      <w:marTop w:val="0"/>
      <w:marBottom w:val="0"/>
      <w:divBdr>
        <w:top w:val="none" w:sz="0" w:space="0" w:color="auto"/>
        <w:left w:val="none" w:sz="0" w:space="0" w:color="auto"/>
        <w:bottom w:val="none" w:sz="0" w:space="0" w:color="auto"/>
        <w:right w:val="none" w:sz="0" w:space="0" w:color="auto"/>
      </w:divBdr>
    </w:div>
    <w:div w:id="199008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kodeks://link/d?nd=728174015&amp;prevdoc=747400021&amp;point=mark=0000000000000000000000000000000000000000000000000064U0IK" TargetMode="External"/><Relationship Id="rId13" Type="http://schemas.openxmlformats.org/officeDocument/2006/relationships/hyperlink" Target="kodeks://link/d?nd=573953373&amp;prevdoc=747400021&amp;point=mark=0000000000000000000000000000000000000000000000000064U0IK" TargetMode="External"/><Relationship Id="rId18" Type="http://schemas.openxmlformats.org/officeDocument/2006/relationships/hyperlink" Target="kodeks://link/d?nd=901919587&amp;prevdoc=747400021&amp;point=mark=000000000000000000000000000000000000000000000000007D20K3"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kodeks://link/d?nd=901919338&amp;prevdoc=747400021&amp;point=mark=0000000000000000000000000000000000000000000000000064U0IK" TargetMode="External"/><Relationship Id="rId7" Type="http://schemas.openxmlformats.org/officeDocument/2006/relationships/hyperlink" Target="kodeks://link/d?nd=9010197&amp;prevdoc=747400021&amp;point=mark=0000000000000000000000000000000000000000000000000064U0IK" TargetMode="External"/><Relationship Id="rId12" Type="http://schemas.openxmlformats.org/officeDocument/2006/relationships/hyperlink" Target="kodeks://link/d?nd=728121393&amp;prevdoc=747400021&amp;point=mark=0000000000000000000000000000000000000000000000000064U0IK" TargetMode="External"/><Relationship Id="rId17" Type="http://schemas.openxmlformats.org/officeDocument/2006/relationships/hyperlink" Target="kodeks://link/d?nd=901919946&amp;prevdoc=747400021&amp;point=mark=000000000000000000000000000000000000000000000000007D20K3"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kodeks://link/d?nd=901919338&amp;prevdoc=747400021&amp;point=mark=0000000000000000000000000000000000000000000000000064U0IK" TargetMode="External"/><Relationship Id="rId20" Type="http://schemas.openxmlformats.org/officeDocument/2006/relationships/hyperlink" Target="kodeks://link/d?nd=420287404&amp;prevdoc=747400021&amp;point=mark=000000000000000000000000000000000000000000000000007D20K3" TargetMode="External"/><Relationship Id="rId1" Type="http://schemas.openxmlformats.org/officeDocument/2006/relationships/styles" Target="styles.xml"/><Relationship Id="rId6" Type="http://schemas.openxmlformats.org/officeDocument/2006/relationships/hyperlink" Target="kodeks://link/d?nd=9003685&amp;prevdoc=747400021&amp;point=mark=000000000000000000000000000000000000000000000000007DO0K9" TargetMode="External"/><Relationship Id="rId11" Type="http://schemas.openxmlformats.org/officeDocument/2006/relationships/hyperlink" Target="kodeks://link/d?nd=728171521&amp;prevdoc=747400021" TargetMode="External"/><Relationship Id="rId24" Type="http://schemas.openxmlformats.org/officeDocument/2006/relationships/hyperlink" Target="kodeks://link/d?nd=499011838&amp;prevdoc=747400021" TargetMode="External"/><Relationship Id="rId5" Type="http://schemas.openxmlformats.org/officeDocument/2006/relationships/hyperlink" Target="kodeks://link/d?nd=728171518&amp;prevdoc=747400021" TargetMode="External"/><Relationship Id="rId15" Type="http://schemas.openxmlformats.org/officeDocument/2006/relationships/hyperlink" Target="kodeks://link/d?nd=727902440&amp;prevdoc=747400021&amp;point=mark=000000000000000000000000000000000000000000000000006540IN" TargetMode="External"/><Relationship Id="rId23" Type="http://schemas.openxmlformats.org/officeDocument/2006/relationships/hyperlink" Target="kodeks://link/d?nd=902111774&amp;prevdoc=747400021&amp;point=mark=000000000000000000000000000000000000000000000000007D20K3" TargetMode="External"/><Relationship Id="rId10" Type="http://schemas.openxmlformats.org/officeDocument/2006/relationships/hyperlink" Target="kodeks://link/d?nd=901906828&amp;prevdoc=747400021&amp;point=mark=000000000000000000000000000000000000000000000000007E00KD" TargetMode="External"/><Relationship Id="rId19" Type="http://schemas.openxmlformats.org/officeDocument/2006/relationships/hyperlink" Target="kodeks://link/d?nd=901831019&amp;prevdoc=747400021&amp;point=mark=000000000000000000000000000000000000000000000000007D20K3" TargetMode="External"/><Relationship Id="rId4" Type="http://schemas.openxmlformats.org/officeDocument/2006/relationships/webSettings" Target="webSettings.xml"/><Relationship Id="rId9" Type="http://schemas.openxmlformats.org/officeDocument/2006/relationships/hyperlink" Target="kodeks://link/d?nd=728171516&amp;prevdoc=747400021&amp;point=mark=0000000000000000000000000000000000000000000000000064U0IK" TargetMode="External"/><Relationship Id="rId14" Type="http://schemas.openxmlformats.org/officeDocument/2006/relationships/hyperlink" Target="kodeks://link/d?nd=727902440&amp;prevdoc=747400021&amp;point=mark=0000000000000000000000000000000000000000000000000064S0IJ" TargetMode="External"/><Relationship Id="rId22" Type="http://schemas.openxmlformats.org/officeDocument/2006/relationships/hyperlink" Target="kodeks://link/d?nd=744100004&amp;prevdoc=747400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5</Pages>
  <Words>2651</Words>
  <Characters>15115</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Шипкова Екатерина Иванова</dc:creator>
  <cp:keywords/>
  <dc:description/>
  <cp:lastModifiedBy>Шипкова Екатерина Иванова</cp:lastModifiedBy>
  <cp:revision>2</cp:revision>
  <dcterms:created xsi:type="dcterms:W3CDTF">2022-02-21T06:05:00Z</dcterms:created>
  <dcterms:modified xsi:type="dcterms:W3CDTF">2022-02-21T07:00:00Z</dcterms:modified>
</cp:coreProperties>
</file>