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2A2B" w14:textId="43098682" w:rsidR="00771A1F" w:rsidRPr="00775E1D" w:rsidRDefault="00771A1F" w:rsidP="00771A1F">
      <w:pPr>
        <w:pStyle w:val="HEADERTEXT0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P0002"/>
      <w:bookmarkStart w:id="1" w:name="_GoBack"/>
      <w:bookmarkEnd w:id="0"/>
      <w:bookmarkEnd w:id="1"/>
      <w:r w:rsidRPr="00775E1D">
        <w:rPr>
          <w:rFonts w:ascii="Times New Roman" w:hAnsi="Times New Roman" w:cs="Times New Roman"/>
          <w:color w:val="auto"/>
          <w:sz w:val="24"/>
          <w:szCs w:val="24"/>
          <w:u w:val="single"/>
        </w:rPr>
        <w:t>Обзор изменений законодательства на 30.01.2023</w:t>
      </w:r>
    </w:p>
    <w:p w14:paraId="19FE7D0E" w14:textId="77777777" w:rsidR="00771A1F" w:rsidRDefault="00771A1F" w:rsidP="00771A1F">
      <w:pPr>
        <w:pStyle w:val="HEADERTEXT0"/>
        <w:jc w:val="center"/>
        <w:outlineLvl w:val="2"/>
        <w:rPr>
          <w:b/>
          <w:bCs/>
        </w:rPr>
      </w:pPr>
    </w:p>
    <w:p w14:paraId="6EDE9888" w14:textId="7EC4E391" w:rsidR="00771A1F" w:rsidRDefault="00771A1F" w:rsidP="006A617D">
      <w:pPr>
        <w:pStyle w:val="headertext"/>
        <w:ind w:firstLine="480"/>
        <w:jc w:val="both"/>
      </w:pPr>
      <w:r>
        <w:t>Увеличены размеры штрафов за неисполнение распоряжения судьи или судебного пристава по обеспечению установленного порядка деятельности судов</w:t>
      </w:r>
    </w:p>
    <w:p w14:paraId="32970ACD" w14:textId="65E5DF94" w:rsidR="00771A1F" w:rsidRPr="001D0758" w:rsidRDefault="00683CCD" w:rsidP="00771A1F">
      <w:pPr>
        <w:pStyle w:val="formattext"/>
        <w:spacing w:after="240" w:afterAutospacing="0"/>
        <w:ind w:firstLine="480"/>
        <w:jc w:val="both"/>
      </w:pPr>
      <w:hyperlink r:id="rId4" w:history="1">
        <w:r w:rsidR="00771A1F" w:rsidRPr="001D0758">
          <w:rPr>
            <w:rStyle w:val="a3"/>
            <w:color w:val="auto"/>
          </w:rPr>
          <w:t>Федеральным законом от 27.01.2023 № 7-ФЗ</w:t>
        </w:r>
      </w:hyperlink>
      <w:r w:rsidR="00771A1F" w:rsidRPr="001D0758">
        <w:t xml:space="preserve"> усиливается административная ответственность за неисполнение законного распоряжения судьи о прекращении действий, нарушающих установленные в суде правила, а также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14:paraId="67862805" w14:textId="77777777" w:rsidR="00771A1F" w:rsidRPr="001D0758" w:rsidRDefault="00771A1F" w:rsidP="00771A1F">
      <w:pPr>
        <w:pStyle w:val="formattext"/>
        <w:spacing w:after="240" w:afterAutospacing="0"/>
        <w:ind w:firstLine="480"/>
      </w:pPr>
      <w:r w:rsidRPr="001D0758">
        <w:t>Одновременно устанавливается повышенная административная ответственность за повторное совершение указанных административных правонарушений.</w:t>
      </w:r>
    </w:p>
    <w:p w14:paraId="2566D99F" w14:textId="37F5729E" w:rsidR="00771A1F" w:rsidRPr="001D0758" w:rsidRDefault="00771A1F" w:rsidP="00771A1F">
      <w:pPr>
        <w:pStyle w:val="formattext"/>
      </w:pPr>
      <w:r w:rsidRPr="001D0758">
        <w:t>  Дата вступления в силу - 07.02.2023</w:t>
      </w:r>
      <w:r w:rsidRPr="001D0758">
        <w:br/>
      </w:r>
      <w:bookmarkStart w:id="2" w:name="P000C"/>
      <w:bookmarkEnd w:id="2"/>
    </w:p>
    <w:p w14:paraId="68EB66AD" w14:textId="48F79682" w:rsidR="00771A1F" w:rsidRPr="001D0758" w:rsidRDefault="00683CCD" w:rsidP="00771A1F">
      <w:pPr>
        <w:pStyle w:val="formattext"/>
        <w:spacing w:after="240" w:afterAutospacing="0"/>
        <w:ind w:firstLine="480"/>
        <w:jc w:val="both"/>
      </w:pPr>
      <w:hyperlink r:id="rId5" w:history="1">
        <w:r w:rsidR="00771A1F" w:rsidRPr="001D0758">
          <w:rPr>
            <w:rStyle w:val="a3"/>
            <w:color w:val="auto"/>
          </w:rPr>
          <w:t>Федеральный закон</w:t>
        </w:r>
      </w:hyperlink>
      <w:r w:rsidR="00771A1F" w:rsidRPr="001D0758">
        <w:t xml:space="preserve"> направлен на приведение отдельных положений законодательства Российской Федерации в соответствие с </w:t>
      </w:r>
      <w:hyperlink r:id="rId6" w:history="1">
        <w:r w:rsidR="00771A1F" w:rsidRPr="001D0758">
          <w:rPr>
            <w:rStyle w:val="a3"/>
            <w:color w:val="auto"/>
          </w:rPr>
          <w:t>Федеральным законом от 23 июня 2016 г. № 219-ФЗ "О внесении изменений в Федеральный закон "Об актах гражданского состояния"</w:t>
        </w:r>
      </w:hyperlink>
      <w:r w:rsidR="00771A1F" w:rsidRPr="001D0758">
        <w:t>.</w:t>
      </w:r>
    </w:p>
    <w:p w14:paraId="29CEF5F5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>В частности, в ряд федеральных законов вносятся изменения, предусматривающие возможность предоставления в электронной форме сведений, содержащихся в Едином государственном реестре записей актов гражданского состояния, уполномоченным федеральным органам исполнительной власти, органам исполнительной власти субъектов Российской Федерации и отдельным организациям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03BE7C31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>Уточняется перечень сведений, подлежащих внесению в базовый государственный информационный ресурс регистрационного учёта граждан Российской Федерации по месту пребывания и по месту жительства в пределах Российской Федерации, а также правила направления документов, необходимых для внесения сведений в Единый государственный реестр недвижимости.</w:t>
      </w:r>
    </w:p>
    <w:p w14:paraId="3DAF2284" w14:textId="77777777" w:rsidR="00771A1F" w:rsidRPr="001D0758" w:rsidRDefault="00683CCD" w:rsidP="00771A1F">
      <w:pPr>
        <w:pStyle w:val="formattext"/>
        <w:spacing w:after="240" w:afterAutospacing="0"/>
        <w:ind w:firstLine="480"/>
        <w:jc w:val="both"/>
      </w:pPr>
      <w:hyperlink r:id="rId7" w:history="1">
        <w:r w:rsidR="00771A1F" w:rsidRPr="001D0758">
          <w:rPr>
            <w:rStyle w:val="a3"/>
            <w:color w:val="auto"/>
          </w:rPr>
          <w:t>Федеральным законом</w:t>
        </w:r>
      </w:hyperlink>
      <w:r w:rsidR="00771A1F" w:rsidRPr="001D0758">
        <w:t xml:space="preserve"> вносятся иные изменения, направленные на согласование процедур, предусмотренных </w:t>
      </w:r>
      <w:hyperlink r:id="rId8" w:history="1">
        <w:r w:rsidR="00771A1F" w:rsidRPr="001D0758">
          <w:rPr>
            <w:rStyle w:val="a3"/>
            <w:color w:val="auto"/>
          </w:rPr>
          <w:t>Федеральным законом "Об актах гражданского состояния"</w:t>
        </w:r>
      </w:hyperlink>
      <w:r w:rsidR="00771A1F" w:rsidRPr="001D0758">
        <w:t xml:space="preserve"> и другими законодательными актами Российской Федерации.</w:t>
      </w:r>
    </w:p>
    <w:p w14:paraId="66B84A38" w14:textId="77777777" w:rsidR="00771A1F" w:rsidRPr="001D0758" w:rsidRDefault="00771A1F" w:rsidP="00771A1F">
      <w:pPr>
        <w:pStyle w:val="formattext"/>
        <w:ind w:firstLine="480"/>
      </w:pPr>
      <w:r w:rsidRPr="001D0758">
        <w:t xml:space="preserve">Источник: </w:t>
      </w:r>
    </w:p>
    <w:p w14:paraId="05422905" w14:textId="5D55D816" w:rsidR="00771A1F" w:rsidRPr="001D0758" w:rsidRDefault="00683CCD" w:rsidP="00771A1F">
      <w:pPr>
        <w:pStyle w:val="formattext"/>
        <w:spacing w:after="240" w:afterAutospacing="0"/>
        <w:ind w:firstLine="480"/>
      </w:pPr>
      <w:hyperlink r:id="rId9" w:history="1">
        <w:r w:rsidR="00771A1F" w:rsidRPr="001D0758">
          <w:rPr>
            <w:rStyle w:val="a3"/>
            <w:color w:val="auto"/>
          </w:rPr>
          <w:t>www.kremlin.ru</w:t>
        </w:r>
      </w:hyperlink>
      <w:r w:rsidR="00771A1F" w:rsidRPr="001D0758">
        <w:t xml:space="preserve">   </w:t>
      </w:r>
    </w:p>
    <w:p w14:paraId="7D5291C7" w14:textId="4710B153" w:rsidR="00771A1F" w:rsidRPr="001D0758" w:rsidRDefault="00771A1F" w:rsidP="006A617D">
      <w:pPr>
        <w:pStyle w:val="formattext"/>
        <w:ind w:firstLine="480"/>
      </w:pPr>
      <w:r w:rsidRPr="001D0758">
        <w:t>Дата вступления в силу - 28.04.2023</w:t>
      </w:r>
      <w:r w:rsidRPr="001D0758">
        <w:br/>
      </w:r>
      <w:r w:rsidRPr="001D0758">
        <w:br/>
      </w:r>
      <w:bookmarkStart w:id="3" w:name="P0020"/>
      <w:bookmarkEnd w:id="3"/>
      <w:r w:rsidRPr="001D0758">
        <w:t>Актуализированы нормы ГК о регистрации актов гражданского состояния</w:t>
      </w:r>
    </w:p>
    <w:p w14:paraId="5ECC3C1B" w14:textId="262788E6" w:rsidR="00771A1F" w:rsidRPr="001D0758" w:rsidRDefault="00683CCD" w:rsidP="00771A1F">
      <w:pPr>
        <w:pStyle w:val="formattext"/>
        <w:spacing w:after="240" w:afterAutospacing="0"/>
        <w:ind w:firstLine="480"/>
        <w:jc w:val="both"/>
      </w:pPr>
      <w:hyperlink r:id="rId10" w:history="1">
        <w:r w:rsidR="00771A1F" w:rsidRPr="001D0758">
          <w:rPr>
            <w:rStyle w:val="a3"/>
            <w:color w:val="auto"/>
          </w:rPr>
          <w:t>Федеральным законом от 27.01.2023 № 3-ФЗ</w:t>
        </w:r>
      </w:hyperlink>
      <w:r w:rsidR="00771A1F" w:rsidRPr="001D0758">
        <w:t xml:space="preserve"> из </w:t>
      </w:r>
      <w:hyperlink r:id="rId11" w:history="1">
        <w:r w:rsidR="00771A1F" w:rsidRPr="001D0758">
          <w:rPr>
            <w:rStyle w:val="a3"/>
            <w:color w:val="auto"/>
          </w:rPr>
          <w:t>статьи 47 ГК РФ</w:t>
        </w:r>
      </w:hyperlink>
      <w:r w:rsidR="00771A1F" w:rsidRPr="001D0758">
        <w:t xml:space="preserve"> исключены положения о необходимости внесения соответствующих записей в книги регистрации актов гражданского состояния, а также уточнены определения органов, осуществляющих исправление, изменение, аннулирование и восстановление записей актов гражданского состояния.</w:t>
      </w:r>
    </w:p>
    <w:p w14:paraId="6158DACC" w14:textId="1A09D44D" w:rsidR="00771A1F" w:rsidRPr="001D0758" w:rsidRDefault="00771A1F" w:rsidP="00771A1F">
      <w:pPr>
        <w:pStyle w:val="formattext"/>
      </w:pPr>
      <w:r w:rsidRPr="001D0758">
        <w:lastRenderedPageBreak/>
        <w:t>  Дата вступления в силу - 28.04.2023</w:t>
      </w:r>
      <w:r w:rsidRPr="001D0758">
        <w:br/>
      </w:r>
      <w:r w:rsidRPr="001D0758">
        <w:br/>
      </w:r>
      <w:bookmarkStart w:id="4" w:name="P002A"/>
      <w:bookmarkEnd w:id="4"/>
      <w:r w:rsidRPr="001D0758">
        <w:t>Уточнено обложение акцизами электронных систем доставки никотина (ЭСДН)</w:t>
      </w:r>
    </w:p>
    <w:p w14:paraId="1B712F3A" w14:textId="405CDFB3" w:rsidR="00771A1F" w:rsidRPr="001D0758" w:rsidRDefault="00683CCD" w:rsidP="00771A1F">
      <w:pPr>
        <w:pStyle w:val="formattext"/>
        <w:spacing w:after="240" w:afterAutospacing="0"/>
        <w:ind w:firstLine="480"/>
        <w:jc w:val="both"/>
      </w:pPr>
      <w:hyperlink r:id="rId12" w:history="1">
        <w:r w:rsidR="00771A1F" w:rsidRPr="001D0758">
          <w:rPr>
            <w:rStyle w:val="a3"/>
            <w:color w:val="auto"/>
          </w:rPr>
          <w:t>Федеральным законом от 27.01.2023 № 1-ФЗ</w:t>
        </w:r>
      </w:hyperlink>
      <w:r w:rsidR="00771A1F" w:rsidRPr="001D0758">
        <w:t xml:space="preserve"> внесены изменения в </w:t>
      </w:r>
      <w:hyperlink r:id="rId13" w:history="1">
        <w:r w:rsidR="00771A1F" w:rsidRPr="001D0758">
          <w:rPr>
            <w:rStyle w:val="a3"/>
            <w:color w:val="auto"/>
          </w:rPr>
          <w:t>статьи 181</w:t>
        </w:r>
      </w:hyperlink>
      <w:r w:rsidR="00771A1F" w:rsidRPr="001D0758">
        <w:t xml:space="preserve"> и </w:t>
      </w:r>
      <w:hyperlink r:id="rId14" w:history="1">
        <w:r w:rsidR="00771A1F" w:rsidRPr="001D0758">
          <w:rPr>
            <w:rStyle w:val="a3"/>
            <w:color w:val="auto"/>
          </w:rPr>
          <w:t>193 Налогового кодекса РФ</w:t>
        </w:r>
      </w:hyperlink>
      <w:r w:rsidR="00771A1F" w:rsidRPr="001D0758">
        <w:t xml:space="preserve"> в части совершенствования порядка взимания акцизов.</w:t>
      </w:r>
    </w:p>
    <w:p w14:paraId="602D754C" w14:textId="77777777" w:rsidR="00771A1F" w:rsidRPr="001D0758" w:rsidRDefault="00683CCD" w:rsidP="00771A1F">
      <w:pPr>
        <w:pStyle w:val="formattext"/>
        <w:spacing w:after="240" w:afterAutospacing="0"/>
        <w:ind w:firstLine="480"/>
        <w:jc w:val="both"/>
      </w:pPr>
      <w:hyperlink r:id="rId15" w:history="1">
        <w:r w:rsidR="00771A1F" w:rsidRPr="001D0758">
          <w:rPr>
            <w:rStyle w:val="a3"/>
            <w:color w:val="auto"/>
          </w:rPr>
          <w:t>Закон</w:t>
        </w:r>
      </w:hyperlink>
      <w:r w:rsidR="00771A1F" w:rsidRPr="001D0758">
        <w:t xml:space="preserve"> отменяет обложение акцизами электронных систем доставки никотина (ЭСДН) и устройств для нагревания табака, сохраняя при этом обложение акцизами жидкости для ЭСДН и табака, предназначенного для потребления путем нагревания, и повышая ставки акциза на такую продукцию.</w:t>
      </w:r>
    </w:p>
    <w:p w14:paraId="4AF9CB69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>Закон индексирует на 2% ставки акциза на сигареты и папиросы с 1 марта 2023 года на 2023 год и на плановый период 2024-2025 годов.</w:t>
      </w:r>
    </w:p>
    <w:p w14:paraId="499EC0EC" w14:textId="77777777" w:rsidR="00DF20A3" w:rsidRPr="001D0758" w:rsidRDefault="00771A1F" w:rsidP="00DF20A3">
      <w:pPr>
        <w:pStyle w:val="formattext"/>
      </w:pPr>
      <w:r w:rsidRPr="001D0758">
        <w:t>  Дата вступления в силу - 01.03.2023</w:t>
      </w:r>
      <w:r w:rsidRPr="001D0758">
        <w:br/>
      </w:r>
      <w:r w:rsidRPr="001D0758">
        <w:br/>
      </w:r>
      <w:bookmarkStart w:id="5" w:name="P0034"/>
      <w:bookmarkEnd w:id="5"/>
    </w:p>
    <w:p w14:paraId="18F80CE6" w14:textId="48BF18C5" w:rsidR="00771A1F" w:rsidRPr="001D0758" w:rsidRDefault="00771A1F" w:rsidP="00771A1F">
      <w:pPr>
        <w:pStyle w:val="formattext"/>
        <w:spacing w:after="240" w:afterAutospacing="0"/>
        <w:ind w:firstLine="480"/>
      </w:pPr>
      <w:r w:rsidRPr="001D0758">
        <w:t>Постановление Правительства РФ от 26 января 2023 года № 89.</w:t>
      </w:r>
    </w:p>
    <w:p w14:paraId="7F139A49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 xml:space="preserve">Выпускникам российских школ будет проще подать документы для поступления в вуз онлайн с помощью специального сервиса. Часть сведений, которые раньше приходилось заполнять в ручном режиме, теперь при необходимости будет подгружаться автоматически за счёт интеграции информационных систем. Постановление об этом подписал Председатель Правительства Михаил </w:t>
      </w:r>
      <w:proofErr w:type="spellStart"/>
      <w:r w:rsidRPr="001D0758">
        <w:t>Мишустин</w:t>
      </w:r>
      <w:proofErr w:type="spellEnd"/>
      <w:r w:rsidRPr="001D0758">
        <w:t>.</w:t>
      </w:r>
    </w:p>
    <w:p w14:paraId="2E12CE58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>Речь идёт о сервисе "Поступление в вуз онлайн". К нему дополнительно подключены новые государственные информационные системы, в том числе цифровая платформа "Физическая культура и спорт", государственный информационный ресурс о детях, проявивших выдающиеся способности, информационная система в сфере развития добровольчества и ряд других. Достижения в этих сферах дают дополнительные баллы для поступления в вуз. Например, их можно получить, если у абитуриента есть значок за выполнение комплекса ГТО или победы на всероссийских олимпиадах по школьным предметам.</w:t>
      </w:r>
    </w:p>
    <w:p w14:paraId="2282C822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>Как и прежде, информация о поступлении будет доступна в личном кабинете абитуриента на портале госуслуг сразу после решения приёмной комиссии. Это особенно важно для выпускников, которые подают заявления сразу на несколько специальностей и в несколько вузов, - они смогут отслеживать конкурсную ситуацию в режиме реального времени и оперативно принимать решение.</w:t>
      </w:r>
    </w:p>
    <w:p w14:paraId="0E4482BE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>Сервис "Поступление в вуз онлайн" создан для удобства выпускников школ. При этом абитуриенты могут продолжать использовать классические способы подачи документов - отправить их в вуз почтой или принести лично.</w:t>
      </w:r>
    </w:p>
    <w:p w14:paraId="5AFF5291" w14:textId="77777777" w:rsidR="00771A1F" w:rsidRPr="001D0758" w:rsidRDefault="00771A1F" w:rsidP="00771A1F">
      <w:pPr>
        <w:pStyle w:val="formattext"/>
        <w:ind w:firstLine="480"/>
      </w:pPr>
      <w:r w:rsidRPr="001D0758">
        <w:t xml:space="preserve">Источник: </w:t>
      </w:r>
    </w:p>
    <w:p w14:paraId="100F7718" w14:textId="77777777" w:rsidR="00771A1F" w:rsidRPr="001D0758" w:rsidRDefault="00683CCD" w:rsidP="00771A1F">
      <w:pPr>
        <w:pStyle w:val="formattext"/>
        <w:spacing w:after="240" w:afterAutospacing="0"/>
        <w:ind w:firstLine="480"/>
      </w:pPr>
      <w:hyperlink r:id="rId16" w:history="1">
        <w:r w:rsidR="00771A1F" w:rsidRPr="001D0758">
          <w:rPr>
            <w:rStyle w:val="a3"/>
            <w:color w:val="auto"/>
          </w:rPr>
          <w:t>government.ru</w:t>
        </w:r>
      </w:hyperlink>
      <w:r w:rsidR="00771A1F" w:rsidRPr="001D0758">
        <w:t xml:space="preserve"> </w:t>
      </w:r>
    </w:p>
    <w:p w14:paraId="3C589535" w14:textId="77777777" w:rsidR="00771A1F" w:rsidRPr="001D0758" w:rsidRDefault="00771A1F" w:rsidP="00771A1F">
      <w:pPr>
        <w:pStyle w:val="formattext"/>
      </w:pPr>
      <w:r w:rsidRPr="001D0758">
        <w:t xml:space="preserve">  </w:t>
      </w:r>
      <w:bookmarkStart w:id="6" w:name="P0046"/>
      <w:bookmarkEnd w:id="6"/>
    </w:p>
    <w:p w14:paraId="491207D7" w14:textId="4BAAC4B9" w:rsidR="00771A1F" w:rsidRPr="001D0758" w:rsidRDefault="00771A1F" w:rsidP="00771A1F">
      <w:pPr>
        <w:pStyle w:val="formattext"/>
      </w:pPr>
      <w:r w:rsidRPr="001D0758">
        <w:t xml:space="preserve">  </w:t>
      </w:r>
      <w:bookmarkStart w:id="7" w:name="P004F"/>
      <w:bookmarkEnd w:id="7"/>
      <w:r w:rsidRPr="001D0758">
        <w:t>Правительство поддержит грантами коллективы народного и фольклорного творчества</w:t>
      </w:r>
    </w:p>
    <w:p w14:paraId="12A23F01" w14:textId="356054CD" w:rsidR="00771A1F" w:rsidRPr="001D0758" w:rsidRDefault="00683CCD" w:rsidP="00771A1F">
      <w:pPr>
        <w:pStyle w:val="formattext"/>
        <w:spacing w:after="240" w:afterAutospacing="0"/>
        <w:ind w:firstLine="480"/>
      </w:pPr>
      <w:hyperlink r:id="rId17" w:history="1">
        <w:r w:rsidR="00771A1F" w:rsidRPr="001D0758">
          <w:rPr>
            <w:rStyle w:val="a3"/>
            <w:color w:val="auto"/>
          </w:rPr>
          <w:t>Постановление Правительства от 24 января 2023 года № 76</w:t>
        </w:r>
      </w:hyperlink>
      <w:r w:rsidR="00771A1F" w:rsidRPr="001D0758">
        <w:t>.</w:t>
      </w:r>
    </w:p>
    <w:p w14:paraId="7557B6B1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lastRenderedPageBreak/>
        <w:t xml:space="preserve">В России запускается новая программа грантовой поддержки коллективов народного и фольклорного творчества. Ежегодно на эти цели будет выделяться 100 млн рублей. Постановление, утверждающее правила предоставления субсидий на эти цели, подписал Председатель Правительства Михаил </w:t>
      </w:r>
      <w:proofErr w:type="spellStart"/>
      <w:r w:rsidRPr="001D0758">
        <w:t>Мишустин</w:t>
      </w:r>
      <w:proofErr w:type="spellEnd"/>
      <w:r w:rsidRPr="001D0758">
        <w:t>.</w:t>
      </w:r>
    </w:p>
    <w:p w14:paraId="4108A062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 xml:space="preserve">Получить гранты смогут профессиональные и любительские коллективы - вокальные, инструментальные, хореографические или </w:t>
      </w:r>
      <w:proofErr w:type="spellStart"/>
      <w:r w:rsidRPr="001D0758">
        <w:t>мультижанровые</w:t>
      </w:r>
      <w:proofErr w:type="spellEnd"/>
      <w:r w:rsidRPr="001D0758">
        <w:t>. Средства господдержки они смогут направить на создание новых программ, проведение гастролей, мастер-классов или фольклорных экспедиций.</w:t>
      </w:r>
    </w:p>
    <w:p w14:paraId="02FDA1A7" w14:textId="77777777" w:rsidR="00771A1F" w:rsidRPr="001D0758" w:rsidRDefault="00771A1F" w:rsidP="00771A1F">
      <w:pPr>
        <w:pStyle w:val="formattext"/>
        <w:spacing w:after="240" w:afterAutospacing="0"/>
        <w:ind w:firstLine="480"/>
        <w:jc w:val="both"/>
      </w:pPr>
      <w:r w:rsidRPr="001D0758">
        <w:t>Грантовый конкурс будет проводить Министерство культуры. Размеры финансирования будут рассчитываться индивидуально в зависимости от стоимости победивших в конкурсе проектов. Предполагается, что каждый год субсидии будут получать от 15 до 25 коллективов.</w:t>
      </w:r>
    </w:p>
    <w:p w14:paraId="572F332C" w14:textId="77777777" w:rsidR="00771A1F" w:rsidRPr="001D0758" w:rsidRDefault="00771A1F" w:rsidP="00771A1F">
      <w:pPr>
        <w:pStyle w:val="formattext"/>
        <w:spacing w:after="240" w:afterAutospacing="0"/>
        <w:ind w:firstLine="480"/>
      </w:pPr>
      <w:r w:rsidRPr="001D0758">
        <w:t>Работа будет идти в рамках государственной программы "Развитие культуры".</w:t>
      </w:r>
    </w:p>
    <w:p w14:paraId="2EA454B9" w14:textId="77777777" w:rsidR="00771A1F" w:rsidRPr="001D0758" w:rsidRDefault="00771A1F" w:rsidP="00771A1F">
      <w:pPr>
        <w:pStyle w:val="formattext"/>
        <w:ind w:firstLine="480"/>
      </w:pPr>
      <w:r w:rsidRPr="001D0758">
        <w:t xml:space="preserve">Источник: </w:t>
      </w:r>
    </w:p>
    <w:p w14:paraId="715314DF" w14:textId="77777777" w:rsidR="00771A1F" w:rsidRPr="001D0758" w:rsidRDefault="00683CCD" w:rsidP="00771A1F">
      <w:pPr>
        <w:pStyle w:val="formattext"/>
        <w:spacing w:after="240" w:afterAutospacing="0"/>
        <w:ind w:firstLine="480"/>
      </w:pPr>
      <w:hyperlink r:id="rId18" w:history="1">
        <w:r w:rsidR="00771A1F" w:rsidRPr="001D0758">
          <w:rPr>
            <w:rStyle w:val="a3"/>
            <w:color w:val="auto"/>
          </w:rPr>
          <w:t>government.ru</w:t>
        </w:r>
      </w:hyperlink>
    </w:p>
    <w:p w14:paraId="3B34738D" w14:textId="77777777" w:rsidR="00DF20A3" w:rsidRPr="001D0758" w:rsidRDefault="00771A1F" w:rsidP="00DF20A3">
      <w:pPr>
        <w:pStyle w:val="formattext"/>
      </w:pPr>
      <w:r w:rsidRPr="001D0758">
        <w:t>  Дата вступления в силу - 03.02.2023</w:t>
      </w:r>
      <w:r w:rsidRPr="001D0758">
        <w:br/>
      </w:r>
      <w:r w:rsidRPr="001D0758">
        <w:br/>
      </w:r>
      <w:bookmarkStart w:id="8" w:name="P0059"/>
      <w:bookmarkEnd w:id="8"/>
    </w:p>
    <w:p w14:paraId="5C73719D" w14:textId="77777777" w:rsidR="00775E1D" w:rsidRPr="001D0758" w:rsidRDefault="00775E1D" w:rsidP="00775E1D">
      <w:pPr>
        <w:pStyle w:val="headertext"/>
      </w:pPr>
      <w:r w:rsidRPr="001D0758">
        <w:t>Автоматически продлевается срок действия разрешений и лицензий, истекающий в 2023 году</w:t>
      </w:r>
    </w:p>
    <w:p w14:paraId="7D1AC307" w14:textId="567D58A6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 xml:space="preserve">Правительство утвердило постановление об автоматическом продлении разрешительных документов в 2023 году - </w:t>
      </w:r>
      <w:hyperlink r:id="rId19" w:history="1">
        <w:r w:rsidRPr="001D0758">
          <w:rPr>
            <w:rStyle w:val="a3"/>
            <w:color w:val="auto"/>
          </w:rPr>
          <w:t xml:space="preserve">постановление от 23 января 2023 года </w:t>
        </w:r>
        <w:r w:rsidR="00DF20A3" w:rsidRPr="001D0758">
          <w:rPr>
            <w:rStyle w:val="a3"/>
            <w:color w:val="auto"/>
          </w:rPr>
          <w:t>№</w:t>
        </w:r>
        <w:r w:rsidRPr="001D0758">
          <w:rPr>
            <w:rStyle w:val="a3"/>
            <w:color w:val="auto"/>
          </w:rPr>
          <w:t xml:space="preserve"> 63</w:t>
        </w:r>
      </w:hyperlink>
      <w:r w:rsidRPr="001D0758">
        <w:t>.</w:t>
      </w:r>
    </w:p>
    <w:p w14:paraId="06B8DBA8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 xml:space="preserve">Председатель Правительства Михаил </w:t>
      </w:r>
      <w:proofErr w:type="spellStart"/>
      <w:r w:rsidRPr="001D0758">
        <w:t>Мишустин</w:t>
      </w:r>
      <w:proofErr w:type="spellEnd"/>
      <w:r w:rsidRPr="001D0758">
        <w:t xml:space="preserve"> подписал </w:t>
      </w:r>
      <w:hyperlink r:id="rId20" w:history="1">
        <w:r w:rsidRPr="001D0758">
          <w:rPr>
            <w:rStyle w:val="a3"/>
            <w:color w:val="auto"/>
          </w:rPr>
          <w:t>постановление</w:t>
        </w:r>
      </w:hyperlink>
      <w:r w:rsidRPr="001D0758">
        <w:t xml:space="preserve"> об автоматическом продлении сроков действия лицензий и других видов разрешительных документов на 12 месяцев. Решение позволит снизить нагрузку на организации и предпринимателей, сократить издержки, связанные с прохождением разрешительных процедур, в условиях внешнего санкционного давления.</w:t>
      </w:r>
    </w:p>
    <w:p w14:paraId="7CCF7619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 xml:space="preserve">Речь идёт об автоматическом продлении разрешений, истекающих в 2023 году, в важных сферах деятельности. В частности, новым приложением утвержден </w:t>
      </w:r>
      <w:hyperlink r:id="rId21" w:history="1">
        <w:r w:rsidRPr="001D0758">
          <w:rPr>
            <w:rStyle w:val="a3"/>
            <w:color w:val="auto"/>
          </w:rPr>
          <w:t>Перечень срочных разрешений</w:t>
        </w:r>
      </w:hyperlink>
      <w:r w:rsidRPr="001D0758">
        <w:t xml:space="preserve">, сроки действия которых истекают (истекли) в 2023 году и действие которых продлевается на 12 месяцев. В </w:t>
      </w:r>
      <w:hyperlink r:id="rId22" w:history="1">
        <w:r w:rsidRPr="001D0758">
          <w:rPr>
            <w:rStyle w:val="a3"/>
            <w:color w:val="auto"/>
          </w:rPr>
          <w:t>Перечне</w:t>
        </w:r>
      </w:hyperlink>
      <w:r w:rsidRPr="001D0758">
        <w:t xml:space="preserve"> указаны:      </w:t>
      </w:r>
    </w:p>
    <w:p w14:paraId="3DF29485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1. Лицензии на телевизионное вещание, радиовещание.</w:t>
      </w:r>
    </w:p>
    <w:p w14:paraId="1E387A7A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2. Государственная регистрация лекарственных препаратов для ветеринарного применения.</w:t>
      </w:r>
    </w:p>
    <w:p w14:paraId="77BF4AB9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>3. Разрешения на судовые радиостанции, используемые на морских судах, судах внутреннего плавания и судах смешанного (река - море) плавания.</w:t>
      </w:r>
    </w:p>
    <w:p w14:paraId="00A28216" w14:textId="77777777" w:rsidR="00775E1D" w:rsidRPr="001D0758" w:rsidRDefault="00775E1D" w:rsidP="00DF20A3">
      <w:pPr>
        <w:pStyle w:val="formattext"/>
        <w:spacing w:after="240" w:afterAutospacing="0"/>
        <w:ind w:firstLine="480"/>
      </w:pPr>
      <w:r w:rsidRPr="001D0758">
        <w:t>4. Санитарно-эпидемиологические заключения (за исключением санитарно-эпидемиологических заключений на виды деятельности, работы, услуги, санитарно-эпидемиологических заключений на размещение объекта, санитарно-эпидемиологических заключений на деятельность по организации отдыха детей и их оздоровления, санитарно-эпидемиологических заключений на проектную документацию).</w:t>
      </w:r>
    </w:p>
    <w:p w14:paraId="7565489A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lastRenderedPageBreak/>
        <w:t>5. Аккредитация частных агентств занятости на право осуществления деятельности по предоставлению труда работников (персонала).</w:t>
      </w:r>
    </w:p>
    <w:p w14:paraId="499F2825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>6. Заключения о соответствии установленным требованиям учебно-материальной базы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соискателя лицензии на осуществление образовательной деятельности по указанным программам.</w:t>
      </w:r>
    </w:p>
    <w:p w14:paraId="79D3DD8B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 xml:space="preserve">7.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в соответствии с </w:t>
      </w:r>
      <w:hyperlink r:id="rId23" w:history="1">
        <w:r w:rsidRPr="001D0758">
          <w:rPr>
            <w:rStyle w:val="a3"/>
            <w:color w:val="auto"/>
          </w:rPr>
          <w:t>Федеральным законом "Об охране окружающей среды"</w:t>
        </w:r>
      </w:hyperlink>
      <w:r w:rsidRPr="001D0758">
        <w:t xml:space="preserve"> к объектам I категории, а также разрешения на временные выбросы, разрешения на временные сбросы, выдача которых предусмотрена </w:t>
      </w:r>
      <w:hyperlink r:id="rId24" w:history="1">
        <w:r w:rsidRPr="001D0758">
          <w:rPr>
            <w:rStyle w:val="a3"/>
            <w:color w:val="auto"/>
          </w:rPr>
          <w:t>пунктом 6 статьи 23_1 Федерального закона "Об охране окружающей среды"</w:t>
        </w:r>
      </w:hyperlink>
      <w:r w:rsidRPr="001D0758">
        <w:t>.</w:t>
      </w:r>
    </w:p>
    <w:p w14:paraId="4FE70FFC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>8. Аттестация экспертов, привлекаемых органами, уполномоченными на осуществление федерального государственного экологического контроля (надзора), к проведению мероприятий по контролю.    </w:t>
      </w:r>
    </w:p>
    <w:p w14:paraId="6E5D255D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>При автоматическом продлении разрешений лицензиатам не потребуется подавать каких-либо заявлений, уплачивать пошлины или сборы. Государственные органы сами внесут изменения в реестры и базы данных.</w:t>
      </w:r>
    </w:p>
    <w:p w14:paraId="066F536E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>Кроме того, до конца 2023 года продлевается возможность упрощения разрешительных процедур по решению госорганов. Например, они могут принимать решения о сокращении сроков предоставления услуг в сфере разрешительной деятельности, о сокращении обязательных требований или перечня документов, предоставляемых для получения разрешений, о временной отмене оценки соответствия обязательным требованиям.</w:t>
      </w:r>
    </w:p>
    <w:p w14:paraId="77E05323" w14:textId="7777777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>Такой же порядок будет действовать в 2023 году и на территории Донецкой и Луганской Народных Республик, Запорожской и Херсонской областей.</w:t>
      </w:r>
    </w:p>
    <w:p w14:paraId="73E25E0C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 xml:space="preserve">Подписанным документом внесены изменения в </w:t>
      </w:r>
      <w:hyperlink r:id="rId25" w:history="1">
        <w:r w:rsidRPr="001D0758">
          <w:rPr>
            <w:rStyle w:val="a3"/>
            <w:color w:val="auto"/>
          </w:rPr>
          <w:t>постановление Правительства от 12 марта 2022 года N 353</w:t>
        </w:r>
      </w:hyperlink>
      <w:r w:rsidRPr="001D0758">
        <w:t xml:space="preserve"> и </w:t>
      </w:r>
      <w:hyperlink r:id="rId26" w:history="1">
        <w:r w:rsidRPr="001D0758">
          <w:rPr>
            <w:rStyle w:val="a3"/>
            <w:color w:val="auto"/>
          </w:rPr>
          <w:t>постановление от 12 сентября 2022 года N 1589</w:t>
        </w:r>
      </w:hyperlink>
      <w:r w:rsidRPr="001D0758">
        <w:t xml:space="preserve">. </w:t>
      </w:r>
    </w:p>
    <w:p w14:paraId="4E3EE7C5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 xml:space="preserve">Ряд </w:t>
      </w:r>
      <w:hyperlink r:id="rId27" w:history="1">
        <w:r w:rsidRPr="001D0758">
          <w:rPr>
            <w:rStyle w:val="a3"/>
            <w:color w:val="auto"/>
          </w:rPr>
          <w:t>положений постановления N 63</w:t>
        </w:r>
      </w:hyperlink>
      <w:r w:rsidRPr="001D0758">
        <w:t xml:space="preserve"> распространяется на правоотношения, возникшие с 1 января 2023 года. Остальные - вступают в силу с даты официального опубликования постановления.</w:t>
      </w:r>
    </w:p>
    <w:p w14:paraId="002C9F8E" w14:textId="77777777" w:rsidR="00775E1D" w:rsidRPr="001D0758" w:rsidRDefault="00775E1D" w:rsidP="00775E1D">
      <w:pPr>
        <w:pStyle w:val="formattext"/>
        <w:ind w:firstLine="480"/>
      </w:pPr>
      <w:r w:rsidRPr="001D0758">
        <w:t xml:space="preserve">Источник: </w:t>
      </w:r>
    </w:p>
    <w:p w14:paraId="4AF1C51B" w14:textId="77777777" w:rsidR="00775E1D" w:rsidRPr="001D0758" w:rsidRDefault="00683CCD" w:rsidP="00775E1D">
      <w:pPr>
        <w:pStyle w:val="formattext"/>
        <w:spacing w:after="240" w:afterAutospacing="0"/>
        <w:ind w:firstLine="480"/>
      </w:pPr>
      <w:hyperlink r:id="rId28" w:history="1">
        <w:r w:rsidR="00775E1D" w:rsidRPr="001D0758">
          <w:rPr>
            <w:rStyle w:val="a3"/>
            <w:color w:val="auto"/>
          </w:rPr>
          <w:t>government.ru</w:t>
        </w:r>
      </w:hyperlink>
    </w:p>
    <w:p w14:paraId="3F7C8E3F" w14:textId="77777777" w:rsidR="00775E1D" w:rsidRPr="001D0758" w:rsidRDefault="00775E1D" w:rsidP="00DF20A3">
      <w:pPr>
        <w:pStyle w:val="headertext"/>
        <w:jc w:val="both"/>
      </w:pPr>
      <w:r w:rsidRPr="001D0758">
        <w:t>Расширен перечень НКО, чьи гранты, премии, призы и (или) подарки не облагаются НДФЛ</w:t>
      </w:r>
    </w:p>
    <w:p w14:paraId="01A84832" w14:textId="7B4E796A" w:rsidR="00775E1D" w:rsidRPr="001D0758" w:rsidRDefault="00683CCD" w:rsidP="00DF20A3">
      <w:pPr>
        <w:pStyle w:val="formattext"/>
        <w:spacing w:after="240" w:afterAutospacing="0"/>
        <w:ind w:firstLine="480"/>
        <w:jc w:val="both"/>
      </w:pPr>
      <w:hyperlink r:id="rId29" w:history="1">
        <w:r w:rsidR="00775E1D" w:rsidRPr="001D0758">
          <w:rPr>
            <w:rStyle w:val="a3"/>
            <w:color w:val="auto"/>
          </w:rPr>
          <w:t xml:space="preserve">Постановлением Правительства РФ от 24.01.2023 </w:t>
        </w:r>
        <w:r w:rsidR="00DF20A3" w:rsidRPr="001D0758">
          <w:rPr>
            <w:rStyle w:val="a3"/>
            <w:color w:val="auto"/>
          </w:rPr>
          <w:t>№</w:t>
        </w:r>
        <w:r w:rsidR="00775E1D" w:rsidRPr="001D0758">
          <w:rPr>
            <w:rStyle w:val="a3"/>
            <w:color w:val="auto"/>
          </w:rPr>
          <w:t xml:space="preserve"> 84</w:t>
        </w:r>
      </w:hyperlink>
      <w:r w:rsidR="00775E1D" w:rsidRPr="001D0758">
        <w:t xml:space="preserve"> дополнен </w:t>
      </w:r>
      <w:hyperlink r:id="rId30" w:history="1">
        <w:r w:rsidR="00775E1D" w:rsidRPr="001D0758">
          <w:rPr>
            <w:rStyle w:val="a3"/>
            <w:color w:val="auto"/>
          </w:rPr>
          <w:t>перечень некоммерческих организаций, получаемые налогоплательщиками гранты, премии, призы и (или) подарки которых в денежной и (или) натуральной формах по результатам участия в соревнованиях, конкурсах, иных мероприятиях не подлежат налогообложению</w:t>
        </w:r>
      </w:hyperlink>
      <w:r w:rsidR="00775E1D" w:rsidRPr="001D0758">
        <w:t xml:space="preserve">, утвержденный </w:t>
      </w:r>
      <w:hyperlink r:id="rId31" w:history="1">
        <w:r w:rsidR="00775E1D" w:rsidRPr="001D0758">
          <w:rPr>
            <w:rStyle w:val="a3"/>
            <w:color w:val="auto"/>
          </w:rPr>
          <w:t xml:space="preserve">постановлением Правительства РФ от 15 июля 2009 г. </w:t>
        </w:r>
        <w:r w:rsidR="00DF20A3" w:rsidRPr="001D0758">
          <w:rPr>
            <w:rStyle w:val="a3"/>
            <w:color w:val="auto"/>
          </w:rPr>
          <w:t>№</w:t>
        </w:r>
        <w:r w:rsidR="00775E1D" w:rsidRPr="001D0758">
          <w:rPr>
            <w:rStyle w:val="a3"/>
            <w:color w:val="auto"/>
          </w:rPr>
          <w:t xml:space="preserve"> 602</w:t>
        </w:r>
      </w:hyperlink>
      <w:r w:rsidR="00775E1D" w:rsidRPr="001D0758">
        <w:t xml:space="preserve">. </w:t>
      </w:r>
    </w:p>
    <w:p w14:paraId="6C20E946" w14:textId="77777777" w:rsidR="00775E1D" w:rsidRPr="001D0758" w:rsidRDefault="00775E1D" w:rsidP="00DF20A3">
      <w:pPr>
        <w:pStyle w:val="headertext"/>
        <w:ind w:firstLine="480"/>
        <w:jc w:val="both"/>
      </w:pPr>
      <w:bookmarkStart w:id="9" w:name="P0094"/>
      <w:bookmarkEnd w:id="9"/>
      <w:r w:rsidRPr="001D0758">
        <w:lastRenderedPageBreak/>
        <w:t>В России пройдёт эксперимент по внедрению системы, исключающей возможность продажи просроченной продукции</w:t>
      </w:r>
    </w:p>
    <w:p w14:paraId="75B04E45" w14:textId="2A797C27" w:rsidR="00775E1D" w:rsidRPr="001D0758" w:rsidRDefault="00775E1D" w:rsidP="00DF20A3">
      <w:pPr>
        <w:pStyle w:val="formattext"/>
        <w:spacing w:after="240" w:afterAutospacing="0"/>
        <w:ind w:firstLine="480"/>
        <w:jc w:val="both"/>
      </w:pPr>
      <w:r w:rsidRPr="001D0758">
        <w:t xml:space="preserve">С 1 февраля по 1 августа 2023 года в России планируется проведение эксперимента по внедрению системы, исключающей техническую возможность продажи просроченной продукции, а также незаконно введённой в оборот табачной и </w:t>
      </w:r>
      <w:proofErr w:type="spellStart"/>
      <w:r w:rsidRPr="001D0758">
        <w:t>никотинсодержащей</w:t>
      </w:r>
      <w:proofErr w:type="spellEnd"/>
      <w:r w:rsidRPr="001D0758">
        <w:t xml:space="preserve"> продукции. </w:t>
      </w:r>
      <w:hyperlink r:id="rId32" w:history="1">
        <w:r w:rsidRPr="001D0758">
          <w:rPr>
            <w:rStyle w:val="a3"/>
            <w:color w:val="auto"/>
          </w:rPr>
          <w:t xml:space="preserve">Постановление от 24 января 2023 года </w:t>
        </w:r>
        <w:r w:rsidR="00DF20A3" w:rsidRPr="001D0758">
          <w:rPr>
            <w:rStyle w:val="a3"/>
            <w:color w:val="auto"/>
          </w:rPr>
          <w:t>№</w:t>
        </w:r>
        <w:r w:rsidRPr="001D0758">
          <w:rPr>
            <w:rStyle w:val="a3"/>
            <w:color w:val="auto"/>
          </w:rPr>
          <w:t xml:space="preserve"> 74</w:t>
        </w:r>
      </w:hyperlink>
      <w:r w:rsidRPr="001D0758">
        <w:t xml:space="preserve"> об этом подписал Председатель Правительства Михаил </w:t>
      </w:r>
      <w:proofErr w:type="spellStart"/>
      <w:r w:rsidRPr="001D0758">
        <w:t>Мишустин</w:t>
      </w:r>
      <w:proofErr w:type="spellEnd"/>
      <w:r w:rsidRPr="001D0758">
        <w:t>.</w:t>
      </w:r>
    </w:p>
    <w:p w14:paraId="07B7B357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В эксперименте будут участвовать отдельные виды молочной продукции, в том числе предназначенной для детей, бутилированная питьевая и минеральная вода, пиво и некоторые слабоалкогольные напитки. Продукция, которая не допускается к продаже, будет отслеживаться с помощью средств маркировки системы "Честный знак".</w:t>
      </w:r>
    </w:p>
    <w:p w14:paraId="2D67D744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 xml:space="preserve">Среди табачной и </w:t>
      </w:r>
      <w:proofErr w:type="spellStart"/>
      <w:r w:rsidRPr="001D0758">
        <w:t>никотинсодержащей</w:t>
      </w:r>
      <w:proofErr w:type="spellEnd"/>
      <w:r w:rsidRPr="001D0758">
        <w:t xml:space="preserve"> продукции для эксперимента отобраны курительный, жевательный и нюхательный табак, табак для кальяна, курительные смеси для кальяна, не содержащие табака, а также электронные системы нагревания табака.</w:t>
      </w:r>
    </w:p>
    <w:p w14:paraId="03BA0A33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Основная задача эксперимента - отработать механизм обмена сведениями о маркированной продукции между торговыми точками и информационной системой мониторинга за оборотом товаров, подлежащих обязательной маркировке. Если он пройдёт успешно, то в ближайшем будущем покупка продукции, незаконно введённой в оборот или с истекшим сроком годности, будет блокироваться кассовыми аппаратами с соответствующим программным обеспечением.</w:t>
      </w:r>
    </w:p>
    <w:p w14:paraId="1325E660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Эксперимент пройдёт на добровольной основе. Проработать вопрос об исключении технической возможности продажи продукции в случае её незаконного введения в оборот или истечения сроков годности Правительству поручил Президент России.</w:t>
      </w:r>
    </w:p>
    <w:p w14:paraId="17E7354F" w14:textId="77777777" w:rsidR="00775E1D" w:rsidRPr="001D0758" w:rsidRDefault="00775E1D" w:rsidP="00775E1D">
      <w:pPr>
        <w:pStyle w:val="formattext"/>
        <w:ind w:firstLine="480"/>
      </w:pPr>
      <w:r w:rsidRPr="001D0758">
        <w:t xml:space="preserve">Источник: </w:t>
      </w:r>
    </w:p>
    <w:p w14:paraId="1BF4D07F" w14:textId="77777777" w:rsidR="00775E1D" w:rsidRPr="001D0758" w:rsidRDefault="00683CCD" w:rsidP="00775E1D">
      <w:pPr>
        <w:pStyle w:val="formattext"/>
        <w:ind w:firstLine="480"/>
      </w:pPr>
      <w:hyperlink r:id="rId33" w:history="1">
        <w:r w:rsidR="00775E1D" w:rsidRPr="001D0758">
          <w:rPr>
            <w:rStyle w:val="a3"/>
            <w:color w:val="auto"/>
          </w:rPr>
          <w:t>government.ru</w:t>
        </w:r>
      </w:hyperlink>
      <w:r w:rsidR="00775E1D" w:rsidRPr="001D0758">
        <w:t xml:space="preserve"> </w:t>
      </w:r>
    </w:p>
    <w:p w14:paraId="1CF199E1" w14:textId="4E686C57" w:rsidR="00775E1D" w:rsidRPr="001D0758" w:rsidRDefault="00775E1D" w:rsidP="00A94E7A">
      <w:pPr>
        <w:pStyle w:val="formattext"/>
      </w:pPr>
      <w:r w:rsidRPr="001D0758">
        <w:t>  Дата вступления в силу - 03.02.2023</w:t>
      </w:r>
      <w:r w:rsidRPr="001D0758">
        <w:br/>
      </w:r>
      <w:r w:rsidRPr="001D0758">
        <w:br/>
      </w:r>
      <w:bookmarkStart w:id="10" w:name="P009F"/>
      <w:bookmarkEnd w:id="10"/>
      <w:r w:rsidRPr="001D0758">
        <w:t>Дополнены коды доходов и вычетов по НДФЛ</w:t>
      </w:r>
    </w:p>
    <w:p w14:paraId="1E23A806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 xml:space="preserve">В соответствии со </w:t>
      </w:r>
      <w:hyperlink r:id="rId34" w:history="1">
        <w:r w:rsidRPr="001D0758">
          <w:rPr>
            <w:rStyle w:val="a3"/>
            <w:color w:val="auto"/>
          </w:rPr>
          <w:t>статьей 230 части второй Налогового кодекса Российской Федерации</w:t>
        </w:r>
      </w:hyperlink>
      <w:r w:rsidRPr="001D0758">
        <w:t xml:space="preserve"> работодатели ведут учет доходов, полученных от них физлицами, предоставленных им налоговых вычетов, исчисленных и удержанных налогов в регистрах налогового учета, а также отчитываются по </w:t>
      </w:r>
      <w:hyperlink r:id="rId35" w:history="1">
        <w:r w:rsidRPr="001D0758">
          <w:rPr>
            <w:rStyle w:val="a3"/>
            <w:color w:val="auto"/>
          </w:rPr>
          <w:t>форме 6-НДФЛ</w:t>
        </w:r>
      </w:hyperlink>
      <w:r w:rsidRPr="001D0758">
        <w:t>.</w:t>
      </w:r>
    </w:p>
    <w:p w14:paraId="58F1BAAE" w14:textId="20275586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 xml:space="preserve">В связи с принятием </w:t>
      </w:r>
      <w:hyperlink r:id="rId36" w:history="1">
        <w:r w:rsidRPr="001D0758">
          <w:rPr>
            <w:rStyle w:val="a3"/>
            <w:color w:val="auto"/>
          </w:rPr>
          <w:t>Федерального закона от 14.07.2022 N 324-ФЗ</w:t>
        </w:r>
      </w:hyperlink>
      <w:r w:rsidRPr="001D0758">
        <w:t xml:space="preserve"> были </w:t>
      </w:r>
      <w:hyperlink r:id="rId37" w:history="1">
        <w:r w:rsidRPr="001D0758">
          <w:rPr>
            <w:rStyle w:val="a3"/>
            <w:color w:val="auto"/>
          </w:rPr>
          <w:t>установлены правила налогообложения цифровых прав</w:t>
        </w:r>
      </w:hyperlink>
      <w:r w:rsidRPr="001D0758">
        <w:t xml:space="preserve">, а на основании </w:t>
      </w:r>
      <w:hyperlink r:id="rId38" w:history="1">
        <w:r w:rsidRPr="001D0758">
          <w:rPr>
            <w:rStyle w:val="a3"/>
            <w:color w:val="auto"/>
          </w:rPr>
          <w:t xml:space="preserve">Федерального закона от 21.11.2022 </w:t>
        </w:r>
        <w:r w:rsidR="001D0758">
          <w:rPr>
            <w:rStyle w:val="a3"/>
            <w:color w:val="auto"/>
          </w:rPr>
          <w:t>№</w:t>
        </w:r>
        <w:r w:rsidRPr="001D0758">
          <w:rPr>
            <w:rStyle w:val="a3"/>
            <w:color w:val="auto"/>
          </w:rPr>
          <w:t xml:space="preserve"> 443-ФЗ</w:t>
        </w:r>
      </w:hyperlink>
      <w:r w:rsidRPr="001D0758">
        <w:t xml:space="preserve"> были </w:t>
      </w:r>
      <w:hyperlink r:id="rId39" w:history="1">
        <w:r w:rsidRPr="001D0758">
          <w:rPr>
            <w:rStyle w:val="a3"/>
            <w:color w:val="auto"/>
          </w:rPr>
          <w:t>освобождены от НДФЛ и страховых взносов выплаты мобилизованным, добровольцам и их семьям.</w:t>
        </w:r>
      </w:hyperlink>
    </w:p>
    <w:p w14:paraId="4C939082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Всё это потребовало новых кодов для корректного налогового учёта и отчетности.</w:t>
      </w:r>
    </w:p>
    <w:p w14:paraId="541BA943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 xml:space="preserve">Поэтому </w:t>
      </w:r>
      <w:hyperlink r:id="rId40" w:history="1">
        <w:r w:rsidRPr="001D0758">
          <w:rPr>
            <w:rStyle w:val="a3"/>
            <w:color w:val="auto"/>
          </w:rPr>
          <w:t>приказом ФНС России от 16.12.2022 N ЕД-7-11/1216@</w:t>
        </w:r>
      </w:hyperlink>
      <w:r w:rsidRPr="001D0758">
        <w:t xml:space="preserve"> внесены изменения в </w:t>
      </w:r>
      <w:hyperlink r:id="rId41" w:history="1">
        <w:r w:rsidRPr="001D0758">
          <w:rPr>
            <w:rStyle w:val="a3"/>
            <w:color w:val="auto"/>
          </w:rPr>
          <w:t>приложения N 1</w:t>
        </w:r>
      </w:hyperlink>
      <w:r w:rsidRPr="001D0758">
        <w:t xml:space="preserve"> и </w:t>
      </w:r>
      <w:hyperlink r:id="rId42" w:history="1">
        <w:r w:rsidRPr="001D0758">
          <w:rPr>
            <w:rStyle w:val="a3"/>
            <w:color w:val="auto"/>
          </w:rPr>
          <w:t>N 2 к приказу ФНС России от 10.09.2015 N ММВ-7-11/387@ "Об утверждении кодов видов доходов и вычетов"</w:t>
        </w:r>
      </w:hyperlink>
      <w:r w:rsidRPr="001D0758">
        <w:t>, которые, в частности, дополнены кодами:</w:t>
      </w:r>
    </w:p>
    <w:p w14:paraId="4439479B" w14:textId="088E1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 xml:space="preserve">В </w:t>
      </w:r>
      <w:hyperlink r:id="rId43" w:history="1">
        <w:r w:rsidRPr="001D0758">
          <w:rPr>
            <w:rStyle w:val="a3"/>
            <w:color w:val="auto"/>
          </w:rPr>
          <w:t xml:space="preserve">приложении </w:t>
        </w:r>
        <w:r w:rsidR="00A94E7A" w:rsidRPr="001D0758">
          <w:rPr>
            <w:rStyle w:val="a3"/>
            <w:color w:val="auto"/>
          </w:rPr>
          <w:t>№</w:t>
        </w:r>
        <w:r w:rsidRPr="001D0758">
          <w:rPr>
            <w:rStyle w:val="a3"/>
            <w:color w:val="auto"/>
          </w:rPr>
          <w:t xml:space="preserve"> 1 "Коды видов доходов налогоплательщика"</w:t>
        </w:r>
      </w:hyperlink>
      <w:r w:rsidRPr="001D0758">
        <w:t>:</w:t>
      </w:r>
    </w:p>
    <w:p w14:paraId="647CDE19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lastRenderedPageBreak/>
        <w:t>- 1013 - проценты, полученные по долговому обязательству любого вида, за исключением указанных по кодам 1011 и 3023;</w:t>
      </w:r>
    </w:p>
    <w:p w14:paraId="2561484A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- 2016 - безотчетные командировочные на территории новых субъектов России, предусмотренные актом Президента и (или) Правительства России, в сумме свыше 700 рублей за каждый день нахождения в такой командировке;</w:t>
      </w:r>
    </w:p>
    <w:p w14:paraId="201F053E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- 2540 - доход в натуральной форме, безвозмездно или с частичной оплатой в виде цифровых финансовых активов и (или) цифровых правах;</w:t>
      </w:r>
    </w:p>
    <w:p w14:paraId="6118E480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- 2650 - материальная выгода от приобретения цифровых финансовых активов и (или) цифровых прав;</w:t>
      </w:r>
    </w:p>
    <w:p w14:paraId="1302FF8F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- 2651 - материальная выгода от мены ценных бумаг на цифровые финансовые активы и (или) цифровые права и др.</w:t>
      </w:r>
    </w:p>
    <w:p w14:paraId="7512CA7E" w14:textId="47F70606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 xml:space="preserve">В </w:t>
      </w:r>
      <w:hyperlink r:id="rId44" w:history="1">
        <w:r w:rsidRPr="001D0758">
          <w:rPr>
            <w:rStyle w:val="a3"/>
            <w:color w:val="auto"/>
          </w:rPr>
          <w:t xml:space="preserve">приложении </w:t>
        </w:r>
        <w:r w:rsidR="00A94E7A" w:rsidRPr="001D0758">
          <w:rPr>
            <w:rStyle w:val="a3"/>
            <w:color w:val="auto"/>
          </w:rPr>
          <w:t>№</w:t>
        </w:r>
        <w:r w:rsidRPr="001D0758">
          <w:rPr>
            <w:rStyle w:val="a3"/>
            <w:color w:val="auto"/>
          </w:rPr>
          <w:t xml:space="preserve"> 2 "Коды видов вычетов налогоплательщика"</w:t>
        </w:r>
      </w:hyperlink>
      <w:r w:rsidRPr="001D0758">
        <w:t>:</w:t>
      </w:r>
    </w:p>
    <w:p w14:paraId="6CEF30CB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- 290 - расходы в виде стоимости приобретения цифровых финансовых активов и (или) цифровых прав;</w:t>
      </w:r>
    </w:p>
    <w:p w14:paraId="2F2FC0AD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 xml:space="preserve">- 323 - стоимость приобретенных налогоплательщиком, за счет собственных средств, лекарственных препаратов в размере фактически произведенных расходов, но с учетом ограничения, установленного </w:t>
      </w:r>
      <w:hyperlink r:id="rId45" w:history="1">
        <w:r w:rsidRPr="001D0758">
          <w:rPr>
            <w:rStyle w:val="a3"/>
            <w:color w:val="auto"/>
          </w:rPr>
          <w:t>пунктом 2 статьи 219 НК РФ</w:t>
        </w:r>
      </w:hyperlink>
      <w:r w:rsidRPr="001D0758">
        <w:t xml:space="preserve"> и др.</w:t>
      </w:r>
    </w:p>
    <w:p w14:paraId="10FFBF6F" w14:textId="192F63CD" w:rsidR="00775E1D" w:rsidRPr="001D0758" w:rsidRDefault="00775E1D" w:rsidP="00DC533A">
      <w:pPr>
        <w:pStyle w:val="formattext"/>
      </w:pPr>
      <w:r w:rsidRPr="001D0758">
        <w:t>  Дата вступления в силу - 05.02.2023</w:t>
      </w:r>
      <w:r w:rsidRPr="001D0758">
        <w:br/>
      </w:r>
      <w:r w:rsidRPr="001D0758">
        <w:br/>
      </w:r>
      <w:bookmarkStart w:id="11" w:name="P00A9"/>
      <w:bookmarkEnd w:id="11"/>
      <w:r w:rsidRPr="001D0758">
        <w:t>Подготовлены Единые рекомендации по установлению систем оплаты труда работников государственных и муниципальных учреждений на 2023 год</w:t>
      </w:r>
    </w:p>
    <w:p w14:paraId="7994BE64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 xml:space="preserve">Российской трехсторонней комиссией по регулированию социально-трудовых отношений разработаны </w:t>
      </w:r>
      <w:hyperlink r:id="rId46" w:history="1">
        <w:r w:rsidRPr="001D0758">
          <w:rPr>
            <w:rStyle w:val="a3"/>
            <w:color w:val="auto"/>
          </w:rPr>
  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2023 год</w:t>
        </w:r>
      </w:hyperlink>
      <w:r w:rsidRPr="001D0758">
        <w:t>.</w:t>
      </w:r>
    </w:p>
    <w:p w14:paraId="5A58FDA9" w14:textId="77777777" w:rsidR="00775E1D" w:rsidRPr="001D0758" w:rsidRDefault="00683CCD" w:rsidP="00A94E7A">
      <w:pPr>
        <w:pStyle w:val="formattext"/>
        <w:spacing w:after="240" w:afterAutospacing="0"/>
        <w:ind w:firstLine="480"/>
        <w:jc w:val="both"/>
      </w:pPr>
      <w:hyperlink r:id="rId47" w:history="1">
        <w:r w:rsidR="00775E1D" w:rsidRPr="001D0758">
          <w:rPr>
            <w:rStyle w:val="a3"/>
            <w:color w:val="auto"/>
          </w:rPr>
          <w:t>Единые рекомендации</w:t>
        </w:r>
      </w:hyperlink>
      <w:r w:rsidR="00775E1D" w:rsidRPr="001D0758">
        <w:t xml:space="preserve"> должны учитываться Правительством РФ, органами государственной власти субъектов РФ и органами местного самоуправления при:</w:t>
      </w:r>
    </w:p>
    <w:p w14:paraId="230815A3" w14:textId="77777777" w:rsidR="00775E1D" w:rsidRPr="001D0758" w:rsidRDefault="00775E1D" w:rsidP="00A94E7A">
      <w:pPr>
        <w:pStyle w:val="formattext"/>
        <w:spacing w:after="240" w:afterAutospacing="0"/>
        <w:ind w:firstLine="480"/>
      </w:pPr>
      <w:r w:rsidRPr="001D0758">
        <w:t>- определении объемов финансового обеспечения деятельности государственных и муниципальных учреждений;</w:t>
      </w:r>
    </w:p>
    <w:p w14:paraId="0832CE82" w14:textId="77777777" w:rsidR="00775E1D" w:rsidRPr="001D0758" w:rsidRDefault="00775E1D" w:rsidP="00A94E7A">
      <w:pPr>
        <w:pStyle w:val="formattext"/>
        <w:spacing w:after="240" w:afterAutospacing="0"/>
        <w:ind w:firstLine="480"/>
        <w:jc w:val="both"/>
      </w:pPr>
      <w:r w:rsidRPr="001D0758">
        <w:t>- разработке законов и иных нормативных правовых актов по оплате труда работников указанных учреждений.</w:t>
      </w:r>
    </w:p>
    <w:p w14:paraId="2028FEDC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 xml:space="preserve">Среди прочего в </w:t>
      </w:r>
      <w:hyperlink r:id="rId48" w:history="1">
        <w:r w:rsidRPr="001D0758">
          <w:rPr>
            <w:rStyle w:val="a3"/>
            <w:color w:val="auto"/>
          </w:rPr>
          <w:t>Единых рекомендациях</w:t>
        </w:r>
      </w:hyperlink>
      <w:r w:rsidRPr="001D0758">
        <w:t xml:space="preserve"> приведены требования к:</w:t>
      </w:r>
    </w:p>
    <w:p w14:paraId="5FC60926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1) системам оплаты труда:</w:t>
      </w:r>
    </w:p>
    <w:p w14:paraId="4B59DEBB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- работников государственных и муниципальных учреждений;</w:t>
      </w:r>
    </w:p>
    <w:p w14:paraId="51C2834D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- работников федеральных государственных учреждений;</w:t>
      </w:r>
    </w:p>
    <w:p w14:paraId="2E33F2DF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- руководителей государственных и муниципальных учреждений, их заместителей и главных бухгалтеров;</w:t>
      </w:r>
    </w:p>
    <w:p w14:paraId="19F91CF2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lastRenderedPageBreak/>
        <w:t>2) формированию фондов оплаты труда в государственных и муниципальных учреждениях;</w:t>
      </w:r>
    </w:p>
    <w:p w14:paraId="04D831C8" w14:textId="77777777" w:rsidR="00775E1D" w:rsidRPr="001D0758" w:rsidRDefault="00775E1D" w:rsidP="00775E1D">
      <w:pPr>
        <w:pStyle w:val="formattext"/>
        <w:spacing w:after="240" w:afterAutospacing="0"/>
        <w:ind w:firstLine="480"/>
      </w:pPr>
      <w:r w:rsidRPr="001D0758">
        <w:t>3) особенностям формирования систем оплаты труда работников сферы образования, учреждений здравоохранения и культуры, физкультуры и спорта, а также ветеринарии.</w:t>
      </w:r>
    </w:p>
    <w:p w14:paraId="06CF5F31" w14:textId="77777777" w:rsidR="00DC533A" w:rsidRPr="001D0758" w:rsidRDefault="00775E1D" w:rsidP="00DC533A">
      <w:pPr>
        <w:pStyle w:val="formattext"/>
      </w:pPr>
      <w:r w:rsidRPr="001D0758">
        <w:t xml:space="preserve">  </w:t>
      </w:r>
      <w:bookmarkStart w:id="12" w:name="P00B3"/>
      <w:bookmarkEnd w:id="12"/>
    </w:p>
    <w:p w14:paraId="1EB43390" w14:textId="2FD7D9E8" w:rsidR="00775E1D" w:rsidRPr="001D0758" w:rsidRDefault="00775E1D" w:rsidP="00DC533A">
      <w:pPr>
        <w:pStyle w:val="formattext"/>
        <w:jc w:val="both"/>
      </w:pPr>
      <w:r w:rsidRPr="001D0758">
        <w:t>Правительство расширило перечень вузов, в которых можно бесплатно получить второе высшее образование в области искусств</w:t>
      </w:r>
    </w:p>
    <w:p w14:paraId="4062C083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 xml:space="preserve">В России увеличилось количество вузов, в которых граждане могут бесплатно получить второе или последующее высшее образование в области искусств. Постановление об этом подписал Председатель Правительства Михаил </w:t>
      </w:r>
      <w:proofErr w:type="spellStart"/>
      <w:r w:rsidRPr="001D0758">
        <w:t>Мишустин</w:t>
      </w:r>
      <w:proofErr w:type="spellEnd"/>
      <w:r w:rsidRPr="001D0758">
        <w:t>.</w:t>
      </w:r>
    </w:p>
    <w:p w14:paraId="27802AE0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 xml:space="preserve">Перечень дополнился двумя образовательными организациями. Это Российский государственный институт сценических искусств в Санкт-Петербурге и его филиал в </w:t>
      </w:r>
      <w:proofErr w:type="spellStart"/>
      <w:r w:rsidRPr="001D0758">
        <w:t>Кемерове</w:t>
      </w:r>
      <w:proofErr w:type="spellEnd"/>
      <w:r w:rsidRPr="001D0758">
        <w:t xml:space="preserve">, а также Казанская государственная консерватория имени </w:t>
      </w:r>
      <w:proofErr w:type="spellStart"/>
      <w:r w:rsidRPr="001D0758">
        <w:t>Н.Г.Жиганова</w:t>
      </w:r>
      <w:proofErr w:type="spellEnd"/>
      <w:r w:rsidRPr="001D0758">
        <w:t>.</w:t>
      </w:r>
    </w:p>
    <w:p w14:paraId="7AF99037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 xml:space="preserve">Как и прежде, бесплатно получить ещё одно высшее образование в области искусств можно в таких ведущих профильных вузах, как Всероссийский государственный институт кинематографии имени </w:t>
      </w:r>
      <w:proofErr w:type="spellStart"/>
      <w:r w:rsidRPr="001D0758">
        <w:t>С.А.Герасимова</w:t>
      </w:r>
      <w:proofErr w:type="spellEnd"/>
      <w:r w:rsidRPr="001D0758">
        <w:t xml:space="preserve">, Санкт-Петербургский государственный институт кино и телевидения, Российский институт театрального искусства - ГИТИС, Театральный институт имени </w:t>
      </w:r>
      <w:proofErr w:type="spellStart"/>
      <w:r w:rsidRPr="001D0758">
        <w:t>Б.Щукина</w:t>
      </w:r>
      <w:proofErr w:type="spellEnd"/>
      <w:r w:rsidRPr="001D0758">
        <w:t xml:space="preserve">, Высшее театральное училище имени </w:t>
      </w:r>
      <w:proofErr w:type="spellStart"/>
      <w:r w:rsidRPr="001D0758">
        <w:t>М.С.Щепкина</w:t>
      </w:r>
      <w:proofErr w:type="spellEnd"/>
      <w:r w:rsidRPr="001D0758">
        <w:t xml:space="preserve">, Школа-студия МХАТ. Также в этом списке - Российская академия музыки имени Гнесиных, Московская государственная консерватория имени </w:t>
      </w:r>
      <w:proofErr w:type="spellStart"/>
      <w:r w:rsidRPr="001D0758">
        <w:t>П.И.Чайковского</w:t>
      </w:r>
      <w:proofErr w:type="spellEnd"/>
      <w:r w:rsidRPr="001D0758">
        <w:t xml:space="preserve">, Санкт-Петербургская государственная консерватория имени </w:t>
      </w:r>
      <w:proofErr w:type="spellStart"/>
      <w:r w:rsidRPr="001D0758">
        <w:t>Н.А.Римского</w:t>
      </w:r>
      <w:proofErr w:type="spellEnd"/>
      <w:r w:rsidRPr="001D0758">
        <w:t xml:space="preserve">-Корсакова, Литературный институт имени </w:t>
      </w:r>
      <w:proofErr w:type="spellStart"/>
      <w:r w:rsidRPr="001D0758">
        <w:t>А.М.Горького</w:t>
      </w:r>
      <w:proofErr w:type="spellEnd"/>
      <w:r w:rsidRPr="001D0758">
        <w:t>.</w:t>
      </w:r>
    </w:p>
    <w:p w14:paraId="531E7AB3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>В перечень специальностей, которые можно освоить за счёт бюджетных средств, входят режиссура театра, кино и телевидения, литературное творчество, художественное руководство оперно-симфоническим оркестром и академическим хором, композиция, музыкальная звукорежиссура и звукорежиссура аудиовизуальных искусств.</w:t>
      </w:r>
    </w:p>
    <w:p w14:paraId="53561472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>Право на поступление в вузы для получения второго или последующего бесплатного высшего образования по творческим специальностям у абитуриентов появилось в 2022 году. Закон об этом был разработан по поручению Президента и принят в 2021 году. Решение связано с тем, что нередко в творческие профессии люди приходят в более осознанном возрасте, уже имея высшее образование и определённый трудовой опыт.</w:t>
      </w:r>
    </w:p>
    <w:p w14:paraId="285B3714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>Документ будет опубликован.</w:t>
      </w:r>
    </w:p>
    <w:p w14:paraId="54CCE055" w14:textId="77777777" w:rsidR="00775E1D" w:rsidRPr="001D0758" w:rsidRDefault="00775E1D" w:rsidP="00775E1D">
      <w:pPr>
        <w:pStyle w:val="formattext"/>
        <w:ind w:firstLine="480"/>
      </w:pPr>
      <w:r w:rsidRPr="001D0758">
        <w:t xml:space="preserve">Источник: </w:t>
      </w:r>
    </w:p>
    <w:p w14:paraId="52C6FE36" w14:textId="77777777" w:rsidR="00775E1D" w:rsidRPr="001D0758" w:rsidRDefault="00683CCD" w:rsidP="00775E1D">
      <w:pPr>
        <w:pStyle w:val="formattext"/>
        <w:ind w:firstLine="480"/>
      </w:pPr>
      <w:hyperlink r:id="rId49" w:history="1">
        <w:r w:rsidR="00775E1D" w:rsidRPr="001D0758">
          <w:rPr>
            <w:rStyle w:val="a3"/>
            <w:color w:val="auto"/>
          </w:rPr>
          <w:t>government.ru</w:t>
        </w:r>
      </w:hyperlink>
      <w:r w:rsidR="00775E1D" w:rsidRPr="001D0758">
        <w:t xml:space="preserve"> </w:t>
      </w:r>
    </w:p>
    <w:p w14:paraId="76FB7868" w14:textId="5C83A055" w:rsidR="00775E1D" w:rsidRPr="001D0758" w:rsidRDefault="00775E1D" w:rsidP="00DC533A">
      <w:pPr>
        <w:pStyle w:val="formattext"/>
        <w:jc w:val="both"/>
      </w:pPr>
      <w:r w:rsidRPr="001D0758">
        <w:t xml:space="preserve">  </w:t>
      </w:r>
      <w:bookmarkStart w:id="13" w:name="P00BC"/>
      <w:bookmarkEnd w:id="13"/>
      <w:r w:rsidRPr="001D0758">
        <w:t>Утвержден перечень видов предпринимательской деятельности в сфере перевозок, при осуществлении которых физическим лицом, регистрируемым в качестве ИП, представляется справка о наличии (отсутствии) судимости</w:t>
      </w:r>
    </w:p>
    <w:p w14:paraId="4BDBE3D1" w14:textId="0A958F72" w:rsidR="00775E1D" w:rsidRPr="001D0758" w:rsidRDefault="00683CCD" w:rsidP="00DC533A">
      <w:pPr>
        <w:pStyle w:val="formattext"/>
        <w:ind w:firstLine="480"/>
        <w:jc w:val="both"/>
      </w:pPr>
      <w:hyperlink r:id="rId50" w:history="1">
        <w:r w:rsidR="00775E1D" w:rsidRPr="001D0758">
          <w:rPr>
            <w:rStyle w:val="a3"/>
            <w:color w:val="auto"/>
          </w:rPr>
          <w:t xml:space="preserve">Постановлением Правительства РФ от 23.01.2023 </w:t>
        </w:r>
        <w:r w:rsidR="001D0758">
          <w:rPr>
            <w:rStyle w:val="a3"/>
            <w:color w:val="auto"/>
          </w:rPr>
          <w:t>№</w:t>
        </w:r>
        <w:r w:rsidR="00775E1D" w:rsidRPr="001D0758">
          <w:rPr>
            <w:rStyle w:val="a3"/>
            <w:color w:val="auto"/>
          </w:rPr>
          <w:t xml:space="preserve"> 69</w:t>
        </w:r>
      </w:hyperlink>
      <w:r w:rsidR="00775E1D" w:rsidRPr="001D0758">
        <w:t xml:space="preserve"> утвержден </w:t>
      </w:r>
      <w:hyperlink r:id="rId51" w:history="1">
        <w:r w:rsidR="00775E1D" w:rsidRPr="001D0758">
          <w:rPr>
            <w:rStyle w:val="a3"/>
            <w:color w:val="auto"/>
          </w:rPr>
          <w:t xml:space="preserve">перечень видов предпринимательской деятельности в сфере перевозки пассажиров и багажа легковыми такси, автобусами, трамваями, троллейбусами и подвижным составом внеуличного транспорта, при осуществлении которых физическим лицом, регистрируемым в качестве индивидуального предпринимателя, представляется справка в регистрирующий орган о </w:t>
        </w:r>
        <w:r w:rsidR="00775E1D" w:rsidRPr="001D0758">
          <w:rPr>
            <w:rStyle w:val="a3"/>
            <w:color w:val="auto"/>
          </w:rPr>
          <w:lastRenderedPageBreak/>
          <w:t>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</w:r>
      </w:hyperlink>
      <w:r w:rsidR="00775E1D" w:rsidRPr="001D0758">
        <w:t xml:space="preserve">. </w:t>
      </w:r>
    </w:p>
    <w:p w14:paraId="3930DCE7" w14:textId="26ACAD5B" w:rsidR="00DC533A" w:rsidRPr="001D0758" w:rsidRDefault="00775E1D" w:rsidP="00DC533A">
      <w:pPr>
        <w:pStyle w:val="formattext"/>
      </w:pPr>
      <w:r w:rsidRPr="001D0758">
        <w:t>  Дата вступления в силу - 01.03.2023</w:t>
      </w:r>
      <w:r w:rsidRPr="001D0758">
        <w:br/>
      </w:r>
      <w:bookmarkStart w:id="14" w:name="P00C6"/>
      <w:bookmarkEnd w:id="14"/>
    </w:p>
    <w:p w14:paraId="3084BED0" w14:textId="63F7EC4B" w:rsidR="00775E1D" w:rsidRPr="001D0758" w:rsidRDefault="00775E1D" w:rsidP="00DC533A">
      <w:pPr>
        <w:pStyle w:val="formattext"/>
        <w:jc w:val="both"/>
      </w:pPr>
      <w:r w:rsidRPr="001D0758">
        <w:t>Правительство утвердило особенности сдачи итоговых экзаменов в 2023 году для российских школьников за рубежом</w:t>
      </w:r>
    </w:p>
    <w:p w14:paraId="5985EC0F" w14:textId="25E62F1F" w:rsidR="00775E1D" w:rsidRPr="001D0758" w:rsidRDefault="00683CCD" w:rsidP="00775E1D">
      <w:pPr>
        <w:pStyle w:val="formattext"/>
        <w:spacing w:after="240" w:afterAutospacing="0"/>
        <w:ind w:firstLine="480"/>
      </w:pPr>
      <w:hyperlink r:id="rId52" w:history="1">
        <w:r w:rsidR="00775E1D" w:rsidRPr="001D0758">
          <w:rPr>
            <w:rStyle w:val="a3"/>
            <w:color w:val="auto"/>
          </w:rPr>
          <w:t xml:space="preserve">Постановление Правительства РФ от 23.01.2023 </w:t>
        </w:r>
        <w:r w:rsidR="00DC533A" w:rsidRPr="001D0758">
          <w:rPr>
            <w:rStyle w:val="a3"/>
            <w:color w:val="auto"/>
          </w:rPr>
          <w:t>№</w:t>
        </w:r>
        <w:r w:rsidR="00775E1D" w:rsidRPr="001D0758">
          <w:rPr>
            <w:rStyle w:val="a3"/>
            <w:color w:val="auto"/>
          </w:rPr>
          <w:t xml:space="preserve"> 59</w:t>
        </w:r>
      </w:hyperlink>
    </w:p>
    <w:p w14:paraId="01BDE913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 xml:space="preserve">Российские школьники, которые учатся за границей и не смогут пройти государственную итоговую аттестацию (ГИА) из-за организационных сложностей, вызванных действиями недружественных иностранных государств, получат документы об образовании на основе промежуточной аттестации. Такое постановление подписал Председатель Правительства Михаил </w:t>
      </w:r>
      <w:proofErr w:type="spellStart"/>
      <w:r w:rsidRPr="001D0758">
        <w:t>Мишустин</w:t>
      </w:r>
      <w:proofErr w:type="spellEnd"/>
      <w:r w:rsidRPr="001D0758">
        <w:t>.</w:t>
      </w:r>
    </w:p>
    <w:p w14:paraId="6DA32769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 xml:space="preserve">Утверждённые особенности коснутся учеников, которые, проживая за границей, обучаются дистанционно или находятся на семейном обучении. </w:t>
      </w:r>
    </w:p>
    <w:p w14:paraId="272BD91D" w14:textId="77777777" w:rsidR="00775E1D" w:rsidRPr="001D0758" w:rsidRDefault="00775E1D" w:rsidP="00DC533A">
      <w:pPr>
        <w:pStyle w:val="formattext"/>
        <w:spacing w:after="240" w:afterAutospacing="0"/>
        <w:ind w:firstLine="480"/>
        <w:jc w:val="both"/>
      </w:pPr>
      <w:r w:rsidRPr="001D0758">
        <w:t>Ученики из Донецкой и Луганской народных республик, которые приехали в Россию в первой половине 2022 года и закончили 2021/2022 учебный год в российских школах, могут выбрать один из двух вариантов действий. Первый - получить аттестаты об основном общем или среднем общем образовании по итогам промежуточной аттестации. Второй - сдать ГИА за 9-й класс или ЕГЭ в соответствии с существующим порядком.</w:t>
      </w:r>
    </w:p>
    <w:p w14:paraId="58350294" w14:textId="77777777" w:rsidR="00775E1D" w:rsidRPr="001D0758" w:rsidRDefault="00683CCD" w:rsidP="00DC533A">
      <w:pPr>
        <w:pStyle w:val="formattext"/>
        <w:spacing w:after="240" w:afterAutospacing="0"/>
        <w:ind w:firstLine="480"/>
        <w:jc w:val="both"/>
      </w:pPr>
      <w:hyperlink r:id="rId53" w:history="1">
        <w:r w:rsidR="00775E1D" w:rsidRPr="001D0758">
          <w:rPr>
            <w:rStyle w:val="a3"/>
            <w:color w:val="auto"/>
          </w:rPr>
          <w:t>Постановление</w:t>
        </w:r>
      </w:hyperlink>
      <w:r w:rsidR="00775E1D" w:rsidRPr="001D0758">
        <w:t xml:space="preserve"> вступает в силу со дня его официального опубликования, т.е. с 24.01.2023.</w:t>
      </w:r>
    </w:p>
    <w:p w14:paraId="0CEEBE40" w14:textId="77777777" w:rsidR="00775E1D" w:rsidRPr="001D0758" w:rsidRDefault="00775E1D" w:rsidP="00775E1D">
      <w:pPr>
        <w:pStyle w:val="formattext"/>
        <w:ind w:firstLine="480"/>
      </w:pPr>
      <w:r w:rsidRPr="001D0758">
        <w:t xml:space="preserve">Источник: </w:t>
      </w:r>
    </w:p>
    <w:p w14:paraId="3E055380" w14:textId="77777777" w:rsidR="00775E1D" w:rsidRPr="001D0758" w:rsidRDefault="00683CCD" w:rsidP="00775E1D">
      <w:pPr>
        <w:pStyle w:val="formattext"/>
        <w:ind w:firstLine="480"/>
      </w:pPr>
      <w:hyperlink r:id="rId54" w:history="1">
        <w:r w:rsidR="00775E1D" w:rsidRPr="001D0758">
          <w:rPr>
            <w:rStyle w:val="a3"/>
            <w:color w:val="auto"/>
          </w:rPr>
          <w:t>government.ru</w:t>
        </w:r>
      </w:hyperlink>
      <w:r w:rsidR="00775E1D" w:rsidRPr="001D0758">
        <w:t xml:space="preserve"> </w:t>
      </w:r>
    </w:p>
    <w:p w14:paraId="711F0AFF" w14:textId="4CB0E13F" w:rsidR="00775E1D" w:rsidRPr="001D0758" w:rsidRDefault="00775E1D" w:rsidP="00DC533A">
      <w:pPr>
        <w:pStyle w:val="formattext"/>
        <w:jc w:val="both"/>
      </w:pPr>
      <w:r w:rsidRPr="001D0758">
        <w:t xml:space="preserve">  </w:t>
      </w:r>
      <w:bookmarkStart w:id="15" w:name="P00CF"/>
      <w:bookmarkEnd w:id="15"/>
    </w:p>
    <w:p w14:paraId="47516690" w14:textId="77777777" w:rsidR="00D8456C" w:rsidRPr="001D0758" w:rsidRDefault="00D8456C"/>
    <w:sectPr w:rsidR="00D8456C" w:rsidRPr="001D0758" w:rsidSect="001D075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C"/>
    <w:rsid w:val="001D0758"/>
    <w:rsid w:val="00453B75"/>
    <w:rsid w:val="00683CCD"/>
    <w:rsid w:val="006A617D"/>
    <w:rsid w:val="00771A1F"/>
    <w:rsid w:val="00775E1D"/>
    <w:rsid w:val="00A94E7A"/>
    <w:rsid w:val="00D8456C"/>
    <w:rsid w:val="00DC533A"/>
    <w:rsid w:val="00D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4038"/>
  <w15:chartTrackingRefBased/>
  <w15:docId w15:val="{D1BD2513-A4BF-4782-A653-3915A36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7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1A1F"/>
    <w:rPr>
      <w:color w:val="0000FF"/>
      <w:u w:val="single"/>
    </w:rPr>
  </w:style>
  <w:style w:type="paragraph" w:customStyle="1" w:styleId="HEADERTEXT0">
    <w:name w:val=".HEADERTEXT"/>
    <w:uiPriority w:val="99"/>
    <w:rsid w:val="00771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901765862&amp;prevdoc=747400021&amp;point=mark=000000000000000000000000000000000000000000000000008Q40LV" TargetMode="External"/><Relationship Id="rId18" Type="http://schemas.openxmlformats.org/officeDocument/2006/relationships/hyperlink" Target="kodeks://link/d?nd=602699229&amp;prevdoc=747400021" TargetMode="External"/><Relationship Id="rId26" Type="http://schemas.openxmlformats.org/officeDocument/2006/relationships/hyperlink" Target="kodeks://link/d?nd=351739068&amp;prevdoc=747400021" TargetMode="External"/><Relationship Id="rId39" Type="http://schemas.openxmlformats.org/officeDocument/2006/relationships/hyperlink" Target="kodeks://link/d?nd=578324950&amp;prevdoc=747400021" TargetMode="External"/><Relationship Id="rId21" Type="http://schemas.openxmlformats.org/officeDocument/2006/relationships/hyperlink" Target="kodeks://link/d?nd=1300679063&amp;prevdoc=747400021&amp;point=mark=000000000000000000000000000000000000000000000000007DE0K7" TargetMode="External"/><Relationship Id="rId34" Type="http://schemas.openxmlformats.org/officeDocument/2006/relationships/hyperlink" Target="kodeks://link/d?nd=901765862&amp;prevdoc=747400021&amp;point=mark=00000000000000000000000000000000000000000000000000A980NP" TargetMode="External"/><Relationship Id="rId42" Type="http://schemas.openxmlformats.org/officeDocument/2006/relationships/hyperlink" Target="kodeks://link/d?nd=420304334&amp;prevdoc=747400021&amp;point=mark=0000000000000000000000000000000000000000000000000065C0IR" TargetMode="External"/><Relationship Id="rId47" Type="http://schemas.openxmlformats.org/officeDocument/2006/relationships/hyperlink" Target="kodeks://link/d?nd=1300612921&amp;prevdoc=747400021" TargetMode="External"/><Relationship Id="rId50" Type="http://schemas.openxmlformats.org/officeDocument/2006/relationships/hyperlink" Target="kodeks://link/d?nd=1300669102&amp;prevdoc=747400021" TargetMode="External"/><Relationship Id="rId55" Type="http://schemas.openxmlformats.org/officeDocument/2006/relationships/fontTable" Target="fontTable.xml"/><Relationship Id="rId7" Type="http://schemas.openxmlformats.org/officeDocument/2006/relationships/hyperlink" Target="kodeks://link/d?nd=1300695085&amp;prevdoc=747400021" TargetMode="External"/><Relationship Id="rId12" Type="http://schemas.openxmlformats.org/officeDocument/2006/relationships/hyperlink" Target="kodeks://link/d?nd=1300695043&amp;prevdoc=747400021" TargetMode="External"/><Relationship Id="rId17" Type="http://schemas.openxmlformats.org/officeDocument/2006/relationships/hyperlink" Target="kodeks://link/d?nd=1300679083&amp;prevdoc=747400021&amp;point=mark=0000000000000000000000000000000000000000000000000064S0IJ" TargetMode="External"/><Relationship Id="rId25" Type="http://schemas.openxmlformats.org/officeDocument/2006/relationships/hyperlink" Target="kodeks://link/d?nd=728461969&amp;prevdoc=747400021&amp;point=mark=000000000000000000000000000000000000000000000000006500IL" TargetMode="External"/><Relationship Id="rId33" Type="http://schemas.openxmlformats.org/officeDocument/2006/relationships/hyperlink" Target="kodeks://link/d?nd=602699229&amp;prevdoc=747400021" TargetMode="External"/><Relationship Id="rId38" Type="http://schemas.openxmlformats.org/officeDocument/2006/relationships/hyperlink" Target="kodeks://link/d?nd=352392336&amp;prevdoc=747400021&amp;point=mark=0000000000000000000000000000000000000000000000000064U0IK" TargetMode="External"/><Relationship Id="rId46" Type="http://schemas.openxmlformats.org/officeDocument/2006/relationships/hyperlink" Target="kodeks://link/d?nd=1300612921&amp;prevdoc=747400021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602699229&amp;prevdoc=747400021" TargetMode="External"/><Relationship Id="rId20" Type="http://schemas.openxmlformats.org/officeDocument/2006/relationships/hyperlink" Target="kodeks://link/d?nd=1300679063&amp;prevdoc=747400021" TargetMode="External"/><Relationship Id="rId29" Type="http://schemas.openxmlformats.org/officeDocument/2006/relationships/hyperlink" Target="kodeks://link/d?nd=1300674231&amp;prevdoc=747400021" TargetMode="External"/><Relationship Id="rId41" Type="http://schemas.openxmlformats.org/officeDocument/2006/relationships/hyperlink" Target="kodeks://link/d?nd=420304334&amp;prevdoc=747400021&amp;point=mark=0000000000000000000000000000000000000000000000000065A0IQ" TargetMode="External"/><Relationship Id="rId54" Type="http://schemas.openxmlformats.org/officeDocument/2006/relationships/hyperlink" Target="kodeks://link/d?nd=602699229&amp;prevdoc=747400021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420361621&amp;prevdoc=747400021&amp;point=mark=000000000000000000000000000000000000000000000000007D20K3" TargetMode="External"/><Relationship Id="rId11" Type="http://schemas.openxmlformats.org/officeDocument/2006/relationships/hyperlink" Target="kodeks://link/d?nd=9027690&amp;prevdoc=747400021&amp;point=mark=000000000000000000000000000000000000000000000000008PK0M1" TargetMode="External"/><Relationship Id="rId24" Type="http://schemas.openxmlformats.org/officeDocument/2006/relationships/hyperlink" Target="kodeks://link/d?nd=901808297&amp;prevdoc=747400021&amp;point=mark=00000000000000000000000000000000000000000000000000A7E0ND" TargetMode="External"/><Relationship Id="rId32" Type="http://schemas.openxmlformats.org/officeDocument/2006/relationships/hyperlink" Target="kodeks://link/d?nd=1300675440&amp;prevdoc=747400021&amp;point=mark=0000000000000000000000000000000000000000000000000064S0IJ" TargetMode="External"/><Relationship Id="rId37" Type="http://schemas.openxmlformats.org/officeDocument/2006/relationships/hyperlink" Target="kodeks://link/d?nd=578317443&amp;prevdoc=747400021" TargetMode="External"/><Relationship Id="rId40" Type="http://schemas.openxmlformats.org/officeDocument/2006/relationships/hyperlink" Target="kodeks://link/d?nd=1300505576&amp;prevdoc=747400021" TargetMode="External"/><Relationship Id="rId45" Type="http://schemas.openxmlformats.org/officeDocument/2006/relationships/hyperlink" Target="kodeks://link/d?nd=901765862&amp;prevdoc=747400021&amp;point=mark=00000000000000000000000000000000000000000000000000A7I0N9" TargetMode="External"/><Relationship Id="rId53" Type="http://schemas.openxmlformats.org/officeDocument/2006/relationships/hyperlink" Target="kodeks://link/d?nd=1300671123&amp;prevdoc=747400021" TargetMode="External"/><Relationship Id="rId5" Type="http://schemas.openxmlformats.org/officeDocument/2006/relationships/hyperlink" Target="kodeks://link/d?nd=1300695085&amp;prevdoc=747400021&amp;point=mark=0000000000000000000000000000000000000000000000000064U0IK" TargetMode="External"/><Relationship Id="rId15" Type="http://schemas.openxmlformats.org/officeDocument/2006/relationships/hyperlink" Target="kodeks://link/d?nd=1300695043&amp;prevdoc=747400021" TargetMode="External"/><Relationship Id="rId23" Type="http://schemas.openxmlformats.org/officeDocument/2006/relationships/hyperlink" Target="kodeks://link/d?nd=901808297&amp;prevdoc=747400021&amp;point=mark=0000000000000000000000000000000000000000000000000064U0IK" TargetMode="External"/><Relationship Id="rId28" Type="http://schemas.openxmlformats.org/officeDocument/2006/relationships/hyperlink" Target="kodeks://link/d?nd=602699229&amp;prevdoc=747400021" TargetMode="External"/><Relationship Id="rId36" Type="http://schemas.openxmlformats.org/officeDocument/2006/relationships/hyperlink" Target="kodeks://link/d?nd=351176087&amp;prevdoc=747400021&amp;point=mark=0000000000000000000000000000000000000000000000000064U0IK" TargetMode="External"/><Relationship Id="rId49" Type="http://schemas.openxmlformats.org/officeDocument/2006/relationships/hyperlink" Target="kodeks://link/d?nd=602699229&amp;prevdoc=747400021" TargetMode="External"/><Relationship Id="rId10" Type="http://schemas.openxmlformats.org/officeDocument/2006/relationships/hyperlink" Target="kodeks://link/d?nd=1300695086&amp;prevdoc=747400021" TargetMode="External"/><Relationship Id="rId19" Type="http://schemas.openxmlformats.org/officeDocument/2006/relationships/hyperlink" Target="kodeks://link/d?nd=1300679063&amp;prevdoc=747400021&amp;point=mark=0000000000000000000000000000000000000000000000000064U0IK" TargetMode="External"/><Relationship Id="rId31" Type="http://schemas.openxmlformats.org/officeDocument/2006/relationships/hyperlink" Target="kodeks://link/d?nd=902167547&amp;prevdoc=747400021&amp;point=mark=000000000000000000000000000000000000000000000000007D20K3" TargetMode="External"/><Relationship Id="rId44" Type="http://schemas.openxmlformats.org/officeDocument/2006/relationships/hyperlink" Target="kodeks://link/d?nd=420304334&amp;prevdoc=747400021&amp;point=mark=0000000000000000000000000000000000000000000000000065C0IR" TargetMode="External"/><Relationship Id="rId52" Type="http://schemas.openxmlformats.org/officeDocument/2006/relationships/hyperlink" Target="kodeks://link/d?nd=1300671123&amp;prevdoc=747400021" TargetMode="External"/><Relationship Id="rId4" Type="http://schemas.openxmlformats.org/officeDocument/2006/relationships/hyperlink" Target="kodeks://link/d?nd=1300695115&amp;prevdoc=747400021&amp;point=mark=0000000000000000000000000000000000000000000000000064S0IJ" TargetMode="External"/><Relationship Id="rId9" Type="http://schemas.openxmlformats.org/officeDocument/2006/relationships/hyperlink" Target="kodeks://link/d?nd=602699229&amp;prevdoc=747400021" TargetMode="External"/><Relationship Id="rId14" Type="http://schemas.openxmlformats.org/officeDocument/2006/relationships/hyperlink" Target="kodeks://link/d?nd=901765862&amp;prevdoc=747400021&amp;point=mark=000000000000000000000000000000000000000000000000008QG0M1" TargetMode="External"/><Relationship Id="rId22" Type="http://schemas.openxmlformats.org/officeDocument/2006/relationships/hyperlink" Target="kodeks://link/d?nd=1300679063&amp;prevdoc=747400021&amp;point=mark=000000000000000000000000000000000000000000000000007DE0K7" TargetMode="External"/><Relationship Id="rId27" Type="http://schemas.openxmlformats.org/officeDocument/2006/relationships/hyperlink" Target="kodeks://link/d?nd=1300679063&amp;prevdoc=747400021&amp;point=mark=0000000000000000000000000000000000000000000000000065A0IQ" TargetMode="External"/><Relationship Id="rId30" Type="http://schemas.openxmlformats.org/officeDocument/2006/relationships/hyperlink" Target="kodeks://link/d?nd=902167547&amp;prevdoc=747400021&amp;point=mark=000000000000000000000000000000000000000000000000007E00KF" TargetMode="External"/><Relationship Id="rId35" Type="http://schemas.openxmlformats.org/officeDocument/2006/relationships/hyperlink" Target="kodeks://link/d?nd=450713763&amp;prevdoc=747400021" TargetMode="External"/><Relationship Id="rId43" Type="http://schemas.openxmlformats.org/officeDocument/2006/relationships/hyperlink" Target="kodeks://link/d?nd=420304334&amp;prevdoc=747400021&amp;point=mark=0000000000000000000000000000000000000000000000000065A0IQ" TargetMode="External"/><Relationship Id="rId48" Type="http://schemas.openxmlformats.org/officeDocument/2006/relationships/hyperlink" Target="kodeks://link/d?nd=1300612921&amp;prevdoc=747400021" TargetMode="External"/><Relationship Id="rId56" Type="http://schemas.openxmlformats.org/officeDocument/2006/relationships/theme" Target="theme/theme1.xml"/><Relationship Id="rId8" Type="http://schemas.openxmlformats.org/officeDocument/2006/relationships/hyperlink" Target="kodeks://link/d?nd=9052520&amp;prevdoc=747400021" TargetMode="External"/><Relationship Id="rId51" Type="http://schemas.openxmlformats.org/officeDocument/2006/relationships/hyperlink" Target="kodeks://link/d?nd=1300669102&amp;prevdoc=747400021&amp;point=mark=000000000000000000000000000000000000000000000000006560I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Юлия Анатольевна</dc:creator>
  <cp:keywords/>
  <dc:description/>
  <cp:lastModifiedBy>Цыбина Лариса Загировна</cp:lastModifiedBy>
  <cp:revision>2</cp:revision>
  <dcterms:created xsi:type="dcterms:W3CDTF">2023-01-31T06:08:00Z</dcterms:created>
  <dcterms:modified xsi:type="dcterms:W3CDTF">2023-01-31T06:08:00Z</dcterms:modified>
</cp:coreProperties>
</file>