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55F" w:rsidRDefault="00027B98" w:rsidP="00027B98">
      <w:pPr>
        <w:jc w:val="center"/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F6355F" w:rsidRPr="00782540" w:rsidRDefault="00F6355F" w:rsidP="00782540">
      <w:pPr>
        <w:pStyle w:val="aa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82540">
        <w:rPr>
          <w:rFonts w:ascii="Times New Roman" w:hAnsi="Times New Roman" w:cs="Times New Roman"/>
          <w:sz w:val="24"/>
          <w:szCs w:val="24"/>
          <w:u w:val="single"/>
        </w:rPr>
        <w:t>В сентябре работников и работодателей волновали электронные трудовые книжки, медосмотры и другие темы. Расскажем о самых полезных рекомендациях онлайн-инспекции за прошедший месяц.</w:t>
      </w:r>
    </w:p>
    <w:p w:rsidR="00F6355F" w:rsidRPr="00446A48" w:rsidRDefault="00F6355F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Как указать в книге учета движения трудовых книжек переход работника на электронный вариант?</w:t>
      </w:r>
    </w:p>
    <w:p w:rsidR="00F6355F" w:rsidRPr="00446A48" w:rsidRDefault="00F6355F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6A48">
        <w:rPr>
          <w:rFonts w:ascii="Times New Roman" w:hAnsi="Times New Roman" w:cs="Times New Roman"/>
          <w:sz w:val="24"/>
          <w:szCs w:val="24"/>
        </w:rPr>
        <w:t>Роструд</w:t>
      </w:r>
      <w:proofErr w:type="spellEnd"/>
      <w:r w:rsidRPr="00446A48">
        <w:rPr>
          <w:rFonts w:ascii="Times New Roman" w:hAnsi="Times New Roman" w:cs="Times New Roman"/>
          <w:sz w:val="24"/>
          <w:szCs w:val="24"/>
        </w:rPr>
        <w:t xml:space="preserve"> советует в графе 13 книги написать так: </w:t>
      </w:r>
      <w:r w:rsidR="00782540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446A48">
        <w:rPr>
          <w:rFonts w:ascii="Times New Roman" w:hAnsi="Times New Roman" w:cs="Times New Roman"/>
          <w:sz w:val="24"/>
          <w:szCs w:val="24"/>
        </w:rPr>
        <w:t>Выдана</w:t>
      </w:r>
      <w:proofErr w:type="gramEnd"/>
      <w:r w:rsidRPr="00446A48">
        <w:rPr>
          <w:rFonts w:ascii="Times New Roman" w:hAnsi="Times New Roman" w:cs="Times New Roman"/>
          <w:sz w:val="24"/>
          <w:szCs w:val="24"/>
        </w:rPr>
        <w:t xml:space="preserve"> на руки на основании письменного заявления (Ф.И.О. работника) о предоставлении ему (ей) работодателем сведений о трудовой деятельности в соответствии со ст. 66.1 Трудового кодекса Российской Федерации (ч</w:t>
      </w:r>
      <w:r w:rsidR="00782540">
        <w:rPr>
          <w:rFonts w:ascii="Times New Roman" w:hAnsi="Times New Roman" w:cs="Times New Roman"/>
          <w:sz w:val="24"/>
          <w:szCs w:val="24"/>
        </w:rPr>
        <w:t xml:space="preserve">. 2 ст. 2 Федерального закона № </w:t>
      </w:r>
      <w:r w:rsidRPr="00446A48">
        <w:rPr>
          <w:rFonts w:ascii="Times New Roman" w:hAnsi="Times New Roman" w:cs="Times New Roman"/>
          <w:sz w:val="24"/>
          <w:szCs w:val="24"/>
        </w:rPr>
        <w:t>439-ФЗ)</w:t>
      </w:r>
      <w:r w:rsidR="00782540">
        <w:rPr>
          <w:rFonts w:ascii="Times New Roman" w:hAnsi="Times New Roman" w:cs="Times New Roman"/>
          <w:sz w:val="24"/>
          <w:szCs w:val="24"/>
        </w:rPr>
        <w:t>»</w:t>
      </w:r>
      <w:r w:rsidRPr="00446A48">
        <w:rPr>
          <w:rFonts w:ascii="Times New Roman" w:hAnsi="Times New Roman" w:cs="Times New Roman"/>
          <w:sz w:val="24"/>
          <w:szCs w:val="24"/>
        </w:rPr>
        <w:t>.</w:t>
      </w:r>
    </w:p>
    <w:p w:rsidR="00F6355F" w:rsidRPr="00446A48" w:rsidRDefault="00F6355F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Нужно ли завести журнал о выдаче работникам СТД-Р?</w:t>
      </w:r>
    </w:p>
    <w:p w:rsidR="00F6355F" w:rsidRPr="00446A48" w:rsidRDefault="00F6355F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СТД-Р выдают при увольнении тем, кто отказался от ведения трудовой книжки. Подтвердить выдачу справки поможет подпись работника. Поэтому для удобства стоит завести отдельный журнал учета.</w:t>
      </w:r>
    </w:p>
    <w:p w:rsidR="00F6355F" w:rsidRPr="00446A48" w:rsidRDefault="00F6355F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Обязан ли менеджер по продажам проходить медосмотр при приеме в торговую компанию?</w:t>
      </w:r>
    </w:p>
    <w:p w:rsidR="00F6355F" w:rsidRPr="00446A48" w:rsidRDefault="00F6355F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Ведомство считает, что все работники организаций торговли должны проходить обязательные медосмотры.</w:t>
      </w:r>
    </w:p>
    <w:p w:rsidR="00F6355F" w:rsidRPr="00446A48" w:rsidRDefault="00F6355F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 xml:space="preserve">Напомним, такой же позиции придерживается ВС РФ. </w:t>
      </w:r>
      <w:proofErr w:type="spellStart"/>
      <w:r w:rsidRPr="00446A48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446A48">
        <w:rPr>
          <w:rFonts w:ascii="Times New Roman" w:hAnsi="Times New Roman" w:cs="Times New Roman"/>
          <w:sz w:val="24"/>
          <w:szCs w:val="24"/>
        </w:rPr>
        <w:t xml:space="preserve"> считает иначе.</w:t>
      </w:r>
    </w:p>
    <w:p w:rsidR="00F6355F" w:rsidRPr="00446A48" w:rsidRDefault="00F6355F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 xml:space="preserve">Работник хочет взять отпуск за свой счет на одну смену. Она приходится на 2 </w:t>
      </w:r>
      <w:proofErr w:type="gramStart"/>
      <w:r w:rsidRPr="00446A48">
        <w:rPr>
          <w:rFonts w:ascii="Times New Roman" w:hAnsi="Times New Roman" w:cs="Times New Roman"/>
          <w:sz w:val="24"/>
          <w:szCs w:val="24"/>
        </w:rPr>
        <w:t>календарных</w:t>
      </w:r>
      <w:proofErr w:type="gramEnd"/>
      <w:r w:rsidRPr="00446A48">
        <w:rPr>
          <w:rFonts w:ascii="Times New Roman" w:hAnsi="Times New Roman" w:cs="Times New Roman"/>
          <w:sz w:val="24"/>
          <w:szCs w:val="24"/>
        </w:rPr>
        <w:t xml:space="preserve"> дня. Какую дату указать в заявлении?</w:t>
      </w:r>
    </w:p>
    <w:p w:rsidR="00F6355F" w:rsidRPr="00446A48" w:rsidRDefault="00F6355F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В таком случае сотруднику в заявлении о предоставлении отпуска достаточно указать день, с которого начинается смена.</w:t>
      </w:r>
    </w:p>
    <w:p w:rsidR="00F6355F" w:rsidRPr="00446A48" w:rsidRDefault="00F6355F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Работники трудятся с понедельника по четверг 8 ч. 15 мин., а в пятницу - 7 ч. Нужно ли вести суммированный учет рабочего времени?</w:t>
      </w:r>
    </w:p>
    <w:p w:rsidR="00F6355F" w:rsidRPr="00446A48" w:rsidRDefault="00F6355F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 xml:space="preserve">Не нужно, считает </w:t>
      </w:r>
      <w:proofErr w:type="spellStart"/>
      <w:r w:rsidRPr="00446A48">
        <w:rPr>
          <w:rFonts w:ascii="Times New Roman" w:hAnsi="Times New Roman" w:cs="Times New Roman"/>
          <w:sz w:val="24"/>
          <w:szCs w:val="24"/>
        </w:rPr>
        <w:t>Роструд</w:t>
      </w:r>
      <w:proofErr w:type="spellEnd"/>
      <w:r w:rsidRPr="00446A48">
        <w:rPr>
          <w:rFonts w:ascii="Times New Roman" w:hAnsi="Times New Roman" w:cs="Times New Roman"/>
          <w:sz w:val="24"/>
          <w:szCs w:val="24"/>
        </w:rPr>
        <w:t>. Законом не запрещено устанавливать разную длительность рабочих дней в пределах 5-дневной рабочей недели. Главное, чтобы в целом персонал трудился не более 40 часов в неделю. Суммированный учет рабочего времени нужно вводить в случае, когда эту норму соблюдать не удается.</w:t>
      </w:r>
    </w:p>
    <w:p w:rsidR="0048763B" w:rsidRPr="00782540" w:rsidRDefault="0048763B" w:rsidP="00782540">
      <w:pPr>
        <w:pStyle w:val="aa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782540">
        <w:rPr>
          <w:rFonts w:ascii="Times New Roman" w:hAnsi="Times New Roman" w:cs="Times New Roman"/>
          <w:sz w:val="24"/>
          <w:szCs w:val="24"/>
          <w:u w:val="single"/>
        </w:rPr>
        <w:t xml:space="preserve">Письмо Минтруда России от </w:t>
      </w:r>
      <w:r w:rsidR="00782540">
        <w:rPr>
          <w:rFonts w:ascii="Times New Roman" w:hAnsi="Times New Roman" w:cs="Times New Roman"/>
          <w:sz w:val="24"/>
          <w:szCs w:val="24"/>
          <w:u w:val="single"/>
        </w:rPr>
        <w:t>22.10.2020 №</w:t>
      </w:r>
      <w:r w:rsidRPr="00782540">
        <w:rPr>
          <w:rFonts w:ascii="Times New Roman" w:hAnsi="Times New Roman" w:cs="Times New Roman"/>
          <w:sz w:val="24"/>
          <w:szCs w:val="24"/>
          <w:u w:val="single"/>
        </w:rPr>
        <w:t xml:space="preserve"> 18-1/10/В-9451 </w:t>
      </w:r>
      <w:r w:rsidR="00782540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782540">
        <w:rPr>
          <w:rFonts w:ascii="Times New Roman" w:hAnsi="Times New Roman" w:cs="Times New Roman"/>
          <w:sz w:val="24"/>
          <w:szCs w:val="24"/>
          <w:u w:val="single"/>
        </w:rPr>
        <w:t xml:space="preserve">О прохождении диспансеризации государственными гражданскими служащими РФ в условиях распространения новой </w:t>
      </w:r>
      <w:proofErr w:type="spellStart"/>
      <w:r w:rsidRPr="00782540">
        <w:rPr>
          <w:rFonts w:ascii="Times New Roman" w:hAnsi="Times New Roman" w:cs="Times New Roman"/>
          <w:sz w:val="24"/>
          <w:szCs w:val="24"/>
          <w:u w:val="single"/>
        </w:rPr>
        <w:t>коронавирусной</w:t>
      </w:r>
      <w:proofErr w:type="spellEnd"/>
      <w:r w:rsidRPr="00782540">
        <w:rPr>
          <w:rFonts w:ascii="Times New Roman" w:hAnsi="Times New Roman" w:cs="Times New Roman"/>
          <w:sz w:val="24"/>
          <w:szCs w:val="24"/>
          <w:u w:val="single"/>
        </w:rPr>
        <w:t xml:space="preserve"> инф</w:t>
      </w:r>
      <w:r w:rsidR="00782540">
        <w:rPr>
          <w:rFonts w:ascii="Times New Roman" w:hAnsi="Times New Roman" w:cs="Times New Roman"/>
          <w:sz w:val="24"/>
          <w:szCs w:val="24"/>
          <w:u w:val="single"/>
        </w:rPr>
        <w:t>екции (COVID-19) в субъектах РФ»</w:t>
      </w:r>
    </w:p>
    <w:p w:rsidR="0048763B" w:rsidRPr="00446A48" w:rsidRDefault="0048763B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 xml:space="preserve">Распространение новой </w:t>
      </w:r>
      <w:proofErr w:type="spellStart"/>
      <w:r w:rsidRPr="00446A48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46A48">
        <w:rPr>
          <w:rFonts w:ascii="Times New Roman" w:hAnsi="Times New Roman" w:cs="Times New Roman"/>
          <w:sz w:val="24"/>
          <w:szCs w:val="24"/>
        </w:rPr>
        <w:t xml:space="preserve"> инфекции (COVID-19) может считаться уважительной причиной для не прохождения государственными и муниципальными служащими обязательной диспансеризации в установленные сроки</w:t>
      </w:r>
      <w:r w:rsidR="00782540">
        <w:rPr>
          <w:rFonts w:ascii="Times New Roman" w:hAnsi="Times New Roman" w:cs="Times New Roman"/>
          <w:sz w:val="24"/>
          <w:szCs w:val="24"/>
        </w:rPr>
        <w:t>.</w:t>
      </w:r>
    </w:p>
    <w:p w:rsidR="0048763B" w:rsidRPr="00446A48" w:rsidRDefault="0048763B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6A48">
        <w:rPr>
          <w:rFonts w:ascii="Times New Roman" w:hAnsi="Times New Roman" w:cs="Times New Roman"/>
          <w:sz w:val="24"/>
          <w:szCs w:val="24"/>
        </w:rPr>
        <w:t xml:space="preserve">Диспансеризация гражданских служащих проводится ежегодно врачами-специалистами с использованием лабораторных и функциональных исследований с целью определения рисков развития заболеваний, раннего выявления имеющихся заболеваний, в том числе препятствующих прохождению государственной гражданской службы Российской Федерации, сохранения и укрепления физического и психического здоровья гражданского служащего в порядке, утвержденном приказом </w:t>
      </w:r>
      <w:proofErr w:type="spellStart"/>
      <w:r w:rsidRPr="00446A48">
        <w:rPr>
          <w:rFonts w:ascii="Times New Roman" w:hAnsi="Times New Roman" w:cs="Times New Roman"/>
          <w:sz w:val="24"/>
          <w:szCs w:val="24"/>
        </w:rPr>
        <w:t>Минздрав</w:t>
      </w:r>
      <w:r w:rsidR="00782540">
        <w:rPr>
          <w:rFonts w:ascii="Times New Roman" w:hAnsi="Times New Roman" w:cs="Times New Roman"/>
          <w:sz w:val="24"/>
          <w:szCs w:val="24"/>
        </w:rPr>
        <w:t>соцразвития</w:t>
      </w:r>
      <w:proofErr w:type="spellEnd"/>
      <w:r w:rsidR="00782540">
        <w:rPr>
          <w:rFonts w:ascii="Times New Roman" w:hAnsi="Times New Roman" w:cs="Times New Roman"/>
          <w:sz w:val="24"/>
          <w:szCs w:val="24"/>
        </w:rPr>
        <w:t xml:space="preserve"> России от 14.12.</w:t>
      </w:r>
      <w:r w:rsidRPr="00446A48">
        <w:rPr>
          <w:rFonts w:ascii="Times New Roman" w:hAnsi="Times New Roman" w:cs="Times New Roman"/>
          <w:sz w:val="24"/>
          <w:szCs w:val="24"/>
        </w:rPr>
        <w:t xml:space="preserve"> 2009 </w:t>
      </w:r>
      <w:r w:rsidR="00782540">
        <w:rPr>
          <w:rFonts w:ascii="Times New Roman" w:hAnsi="Times New Roman" w:cs="Times New Roman"/>
          <w:sz w:val="24"/>
          <w:szCs w:val="24"/>
        </w:rPr>
        <w:t>№</w:t>
      </w:r>
      <w:r w:rsidRPr="00446A48">
        <w:rPr>
          <w:rFonts w:ascii="Times New Roman" w:hAnsi="Times New Roman" w:cs="Times New Roman"/>
          <w:sz w:val="24"/>
          <w:szCs w:val="24"/>
        </w:rPr>
        <w:t xml:space="preserve"> 984н (далее - Порядок).</w:t>
      </w:r>
      <w:proofErr w:type="gramEnd"/>
    </w:p>
    <w:p w:rsidR="0048763B" w:rsidRPr="00446A48" w:rsidRDefault="0048763B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Вторым абзацем пункта 6 Порядка предусмотрено, что в случае невозможности прохождения диспансеризации в установленные сроки по уважительным причинам сроки ее прохождения согласуются с представителем нанимателя (работодателем).</w:t>
      </w:r>
    </w:p>
    <w:p w:rsidR="00782540" w:rsidRDefault="0048763B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 xml:space="preserve">Учитывая </w:t>
      </w:r>
      <w:proofErr w:type="gramStart"/>
      <w:r w:rsidRPr="00446A48">
        <w:rPr>
          <w:rFonts w:ascii="Times New Roman" w:hAnsi="Times New Roman" w:cs="Times New Roman"/>
          <w:sz w:val="24"/>
          <w:szCs w:val="24"/>
        </w:rPr>
        <w:t>изложенное</w:t>
      </w:r>
      <w:proofErr w:type="gramEnd"/>
      <w:r w:rsidRPr="00446A48">
        <w:rPr>
          <w:rFonts w:ascii="Times New Roman" w:hAnsi="Times New Roman" w:cs="Times New Roman"/>
          <w:sz w:val="24"/>
          <w:szCs w:val="24"/>
        </w:rPr>
        <w:t>, при организации представителем нанимателя диспансеризации гражданских служащих в существующих санитарно-эпидемиологических условиях возникает необходимость обеспечения стабильности кадрового состава государственных органов.</w:t>
      </w:r>
    </w:p>
    <w:p w:rsidR="0048763B" w:rsidRPr="00446A48" w:rsidRDefault="0048763B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lastRenderedPageBreak/>
        <w:t xml:space="preserve">В частности, предлагается определить, что к уважительным причинам невозможности прохождения диспансеризации в установленные сроки относится риск повышенного распространения </w:t>
      </w:r>
      <w:proofErr w:type="spellStart"/>
      <w:r w:rsidRPr="00446A48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46A48">
        <w:rPr>
          <w:rFonts w:ascii="Times New Roman" w:hAnsi="Times New Roman" w:cs="Times New Roman"/>
          <w:sz w:val="24"/>
          <w:szCs w:val="24"/>
        </w:rPr>
        <w:t xml:space="preserve"> инфекции (COVID-19) в связи с массовостью проведения данного мероприятия в медицинских организациях и возможность заражения им гражданских служащих. При этом к гражданскому служащему, не прошедшему диспансеризацию по объективным и уважительным причинам, дисциплинарные взыскания, предусмотренные статьей 5</w:t>
      </w:r>
      <w:r w:rsidR="00782540">
        <w:rPr>
          <w:rFonts w:ascii="Times New Roman" w:hAnsi="Times New Roman" w:cs="Times New Roman"/>
          <w:sz w:val="24"/>
          <w:szCs w:val="24"/>
        </w:rPr>
        <w:t>7 Федерального закона от 27.07.</w:t>
      </w:r>
      <w:r w:rsidRPr="00446A48">
        <w:rPr>
          <w:rFonts w:ascii="Times New Roman" w:hAnsi="Times New Roman" w:cs="Times New Roman"/>
          <w:sz w:val="24"/>
          <w:szCs w:val="24"/>
        </w:rPr>
        <w:t>2004</w:t>
      </w:r>
      <w:r w:rsidR="00782540">
        <w:rPr>
          <w:rFonts w:ascii="Times New Roman" w:hAnsi="Times New Roman" w:cs="Times New Roman"/>
          <w:sz w:val="24"/>
          <w:szCs w:val="24"/>
        </w:rPr>
        <w:t xml:space="preserve"> №</w:t>
      </w:r>
      <w:r w:rsidRPr="00446A48">
        <w:rPr>
          <w:rFonts w:ascii="Times New Roman" w:hAnsi="Times New Roman" w:cs="Times New Roman"/>
          <w:sz w:val="24"/>
          <w:szCs w:val="24"/>
        </w:rPr>
        <w:t xml:space="preserve"> 79-ФЗ </w:t>
      </w:r>
      <w:r w:rsidR="00C55194">
        <w:rPr>
          <w:rFonts w:ascii="Times New Roman" w:hAnsi="Times New Roman" w:cs="Times New Roman"/>
          <w:sz w:val="24"/>
          <w:szCs w:val="24"/>
        </w:rPr>
        <w:t>«</w:t>
      </w:r>
      <w:r w:rsidRPr="00446A48">
        <w:rPr>
          <w:rFonts w:ascii="Times New Roman" w:hAnsi="Times New Roman" w:cs="Times New Roman"/>
          <w:sz w:val="24"/>
          <w:szCs w:val="24"/>
        </w:rPr>
        <w:t>О государственной гражданс</w:t>
      </w:r>
      <w:r w:rsidR="00C55194">
        <w:rPr>
          <w:rFonts w:ascii="Times New Roman" w:hAnsi="Times New Roman" w:cs="Times New Roman"/>
          <w:sz w:val="24"/>
          <w:szCs w:val="24"/>
        </w:rPr>
        <w:t>кой службе Российской Федерации»</w:t>
      </w:r>
      <w:r w:rsidRPr="00446A48">
        <w:rPr>
          <w:rFonts w:ascii="Times New Roman" w:hAnsi="Times New Roman" w:cs="Times New Roman"/>
          <w:sz w:val="24"/>
          <w:szCs w:val="24"/>
        </w:rPr>
        <w:t>,</w:t>
      </w:r>
      <w:r w:rsidR="00C55194">
        <w:rPr>
          <w:rFonts w:ascii="Times New Roman" w:hAnsi="Times New Roman" w:cs="Times New Roman"/>
          <w:sz w:val="24"/>
          <w:szCs w:val="24"/>
        </w:rPr>
        <w:t xml:space="preserve"> </w:t>
      </w:r>
      <w:r w:rsidRPr="00446A48">
        <w:rPr>
          <w:rFonts w:ascii="Times New Roman" w:hAnsi="Times New Roman" w:cs="Times New Roman"/>
          <w:sz w:val="24"/>
          <w:szCs w:val="24"/>
        </w:rPr>
        <w:t>не применяются.</w:t>
      </w:r>
    </w:p>
    <w:p w:rsidR="0048763B" w:rsidRPr="00446A48" w:rsidRDefault="0048763B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Указанный подход также применим на муниципальной службе.</w:t>
      </w:r>
    </w:p>
    <w:p w:rsidR="00900DA4" w:rsidRPr="00446A48" w:rsidRDefault="00900DA4" w:rsidP="00BE607F">
      <w:pPr>
        <w:pStyle w:val="aa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C55194">
        <w:rPr>
          <w:rFonts w:ascii="Times New Roman" w:hAnsi="Times New Roman" w:cs="Times New Roman"/>
          <w:sz w:val="24"/>
          <w:szCs w:val="24"/>
          <w:u w:val="single"/>
        </w:rPr>
        <w:t>Постановление Конститу</w:t>
      </w:r>
      <w:r w:rsidR="00C55194" w:rsidRPr="00C55194">
        <w:rPr>
          <w:rFonts w:ascii="Times New Roman" w:hAnsi="Times New Roman" w:cs="Times New Roman"/>
          <w:sz w:val="24"/>
          <w:szCs w:val="24"/>
          <w:u w:val="single"/>
        </w:rPr>
        <w:t>ционного Суда РФ от 16.10.2020 №</w:t>
      </w:r>
      <w:r w:rsidRPr="00C55194">
        <w:rPr>
          <w:rFonts w:ascii="Times New Roman" w:hAnsi="Times New Roman" w:cs="Times New Roman"/>
          <w:sz w:val="24"/>
          <w:szCs w:val="24"/>
          <w:u w:val="single"/>
        </w:rPr>
        <w:t xml:space="preserve"> 42-П </w:t>
      </w:r>
      <w:r w:rsidR="00C55194" w:rsidRPr="00C55194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C55194">
        <w:rPr>
          <w:rFonts w:ascii="Times New Roman" w:hAnsi="Times New Roman" w:cs="Times New Roman"/>
          <w:sz w:val="24"/>
          <w:szCs w:val="24"/>
          <w:u w:val="single"/>
        </w:rPr>
        <w:t>По делу о проверке конституционности части 1 статьи 8.8 Кодекса Российской Федерации об административных правонарушениях в связи с жалобой гр</w:t>
      </w:r>
      <w:r w:rsidR="00C55194" w:rsidRPr="00C55194">
        <w:rPr>
          <w:rFonts w:ascii="Times New Roman" w:hAnsi="Times New Roman" w:cs="Times New Roman"/>
          <w:sz w:val="24"/>
          <w:szCs w:val="24"/>
          <w:u w:val="single"/>
        </w:rPr>
        <w:t xml:space="preserve">ажданки М.Г. </w:t>
      </w:r>
      <w:proofErr w:type="spellStart"/>
      <w:r w:rsidR="00C55194" w:rsidRPr="00C55194">
        <w:rPr>
          <w:rFonts w:ascii="Times New Roman" w:hAnsi="Times New Roman" w:cs="Times New Roman"/>
          <w:sz w:val="24"/>
          <w:szCs w:val="24"/>
          <w:u w:val="single"/>
        </w:rPr>
        <w:t>Анциновой</w:t>
      </w:r>
      <w:proofErr w:type="spellEnd"/>
      <w:r w:rsidR="00C55194" w:rsidRPr="00C55194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900DA4" w:rsidRPr="00446A48" w:rsidRDefault="00900DA4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Неясность правового регулирования в вопросе предоставленного собственнику (правообладателю) земельного участка права самостоятельного выбора вспомогательного вида его разрешенного использования без дополнительных разрешений и согласований является основанием для признания такого регулирования не соответствующим Конституции РФ</w:t>
      </w:r>
      <w:r w:rsidR="00BE607F">
        <w:rPr>
          <w:rFonts w:ascii="Times New Roman" w:hAnsi="Times New Roman" w:cs="Times New Roman"/>
          <w:sz w:val="24"/>
          <w:szCs w:val="24"/>
        </w:rPr>
        <w:t>.</w:t>
      </w:r>
    </w:p>
    <w:p w:rsidR="00900DA4" w:rsidRPr="00446A48" w:rsidRDefault="00900DA4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6A48">
        <w:rPr>
          <w:rFonts w:ascii="Times New Roman" w:hAnsi="Times New Roman" w:cs="Times New Roman"/>
          <w:sz w:val="24"/>
          <w:szCs w:val="24"/>
        </w:rPr>
        <w:t>Конституционный Суд РФ признал часть 1 статьи 8.8 КоАП РФ не соответствующей Конституции РФ постольку, поскольку неопределенность действующего правового регулирования в вопросе о том, обязан ли собственник (правообладатель) земельного участка в случае, когда он в дополнение к основному виду его разрешенного использования самостоятельно выбирает вспомогательный вид разрешенного использования, вносить в качестве условия правомерного осуществления вспомогательного вида разрешенного использования в Единый</w:t>
      </w:r>
      <w:proofErr w:type="gramEnd"/>
      <w:r w:rsidRPr="00446A48">
        <w:rPr>
          <w:rFonts w:ascii="Times New Roman" w:hAnsi="Times New Roman" w:cs="Times New Roman"/>
          <w:sz w:val="24"/>
          <w:szCs w:val="24"/>
        </w:rPr>
        <w:t xml:space="preserve"> государственный реестр недвижимости сведения о таком использовании, создает неопределенность и в вопросе о возможности привлечения этого собственника (правообладателя) к административной ответственности за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использованием.</w:t>
      </w:r>
    </w:p>
    <w:p w:rsidR="00900DA4" w:rsidRPr="00446A48" w:rsidRDefault="00900DA4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6A48">
        <w:rPr>
          <w:rFonts w:ascii="Times New Roman" w:hAnsi="Times New Roman" w:cs="Times New Roman"/>
          <w:sz w:val="24"/>
          <w:szCs w:val="24"/>
        </w:rPr>
        <w:t>Конституционный Суд РФ, в частности, указал, что отсутствие единообразного понимания в вопросе о том, должен ли собственник (правообладатель) земельного участка, реализовавший право самостоятельного выбора - в дополнение к основному виду разрешенного использования - вспомогательного вида его разрешенного использования, инициативно позаботиться о внесении в Единый государственный реестр недвижимости сведений, отражающих фактическое использование своих земельных участков, не может в системе действующего правового регулирования не</w:t>
      </w:r>
      <w:proofErr w:type="gramEnd"/>
      <w:r w:rsidRPr="00446A48">
        <w:rPr>
          <w:rFonts w:ascii="Times New Roman" w:hAnsi="Times New Roman" w:cs="Times New Roman"/>
          <w:sz w:val="24"/>
          <w:szCs w:val="24"/>
        </w:rPr>
        <w:t xml:space="preserve"> восприниматься как расходящееся с общеправовым критерием определенности, ясности и недвусмысленности закона (правовой нормы), что, в свою очередь, влечет за собой риски произвольного привлечения указанных лиц к административной ответственности, предусмотренной частью 1 статьи 8.8 КоАП РФ.</w:t>
      </w:r>
    </w:p>
    <w:p w:rsidR="00900DA4" w:rsidRPr="00446A48" w:rsidRDefault="00900DA4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Федеральному законодателю надлежит принять меры по устранению выявленной неопределенности правового регулирования.</w:t>
      </w:r>
    </w:p>
    <w:p w:rsidR="00B54A82" w:rsidRPr="00446A48" w:rsidRDefault="00900DA4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6A48">
        <w:rPr>
          <w:rFonts w:ascii="Times New Roman" w:hAnsi="Times New Roman" w:cs="Times New Roman"/>
          <w:sz w:val="24"/>
          <w:szCs w:val="24"/>
        </w:rPr>
        <w:t>Поскольку признание части 1 статьи 8.8 КоАП РФ неконституционной само по себе не затрагивает содержания регулятивных норм, за нарушение которых ею предусмотрена административная ответственность, и в интересах обеспечения определенности прав и обязанностей субъектов земельных правоотношений Конституционный Суд РФ считает целесообразным установить, что впредь до внесения в законодательство необходимых изменений собственники (правообладатели) земельных участков не могут быть принуждены к внесению каких-либо</w:t>
      </w:r>
      <w:proofErr w:type="gramEnd"/>
      <w:r w:rsidRPr="00446A48">
        <w:rPr>
          <w:rFonts w:ascii="Times New Roman" w:hAnsi="Times New Roman" w:cs="Times New Roman"/>
          <w:sz w:val="24"/>
          <w:szCs w:val="24"/>
        </w:rPr>
        <w:t xml:space="preserve"> сведений в Единый государственный реестр недвижимости в случае, когда они в дополнение к основному </w:t>
      </w:r>
      <w:r w:rsidRPr="00446A48">
        <w:rPr>
          <w:rFonts w:ascii="Times New Roman" w:hAnsi="Times New Roman" w:cs="Times New Roman"/>
          <w:sz w:val="24"/>
          <w:szCs w:val="24"/>
        </w:rPr>
        <w:lastRenderedPageBreak/>
        <w:t>виду разрешенного использования принадлежащих им земельных участков самостоятельно выбирают вспомогательный вид их разрешенного использования.</w:t>
      </w:r>
    </w:p>
    <w:p w:rsidR="00B54A82" w:rsidRPr="00446A48" w:rsidRDefault="00B54A82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6F318E">
        <w:rPr>
          <w:rFonts w:ascii="Times New Roman" w:hAnsi="Times New Roman" w:cs="Times New Roman"/>
          <w:sz w:val="24"/>
          <w:szCs w:val="24"/>
        </w:rPr>
        <w:t>Правительства РФ от 16.10.2020 №</w:t>
      </w:r>
      <w:r w:rsidRPr="00446A48">
        <w:rPr>
          <w:rFonts w:ascii="Times New Roman" w:hAnsi="Times New Roman" w:cs="Times New Roman"/>
          <w:sz w:val="24"/>
          <w:szCs w:val="24"/>
        </w:rPr>
        <w:t xml:space="preserve"> 1697 продлен до 1 марта 2021 года Временный порядок установления или подтверждения инвалидности. Действие Порядка продлевается в целях предотвращения распространения новой </w:t>
      </w:r>
      <w:proofErr w:type="spellStart"/>
      <w:r w:rsidRPr="00446A48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46A48">
        <w:rPr>
          <w:rFonts w:ascii="Times New Roman" w:hAnsi="Times New Roman" w:cs="Times New Roman"/>
          <w:sz w:val="24"/>
          <w:szCs w:val="24"/>
        </w:rPr>
        <w:t xml:space="preserve"> инфекции в Российской Федерации и обеспечения санитарно-эпидемиологического благополучия населения Российской Федерации, а также в целях принятия мер по реализации прав инвалидов на социальную защиту.</w:t>
      </w:r>
    </w:p>
    <w:p w:rsidR="00B54A82" w:rsidRPr="00446A48" w:rsidRDefault="00B54A82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 xml:space="preserve">Временный порядок предполагает автоматическое продление ранее установленной инвалидности на последующие шесть месяцев. Он также позволяет присваивать инвалидность впервые без личного обращения гражданина в бюро </w:t>
      </w:r>
      <w:proofErr w:type="gramStart"/>
      <w:r w:rsidRPr="00446A48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446A48">
        <w:rPr>
          <w:rFonts w:ascii="Times New Roman" w:hAnsi="Times New Roman" w:cs="Times New Roman"/>
          <w:sz w:val="24"/>
          <w:szCs w:val="24"/>
        </w:rPr>
        <w:t xml:space="preserve"> экспертизы. Все необходимые документы теперь поступают в инстанции с помощью системы электронного межведомственного взаимодействия. Вопрос обеспечения инвалидов техническими средствами реабилитации также будет решаться без их личного обращения.</w:t>
      </w:r>
    </w:p>
    <w:p w:rsidR="00B54A82" w:rsidRPr="00446A48" w:rsidRDefault="00B54A82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 xml:space="preserve">Упрощенный порядок был введен в связи с распространением </w:t>
      </w:r>
      <w:proofErr w:type="spellStart"/>
      <w:r w:rsidRPr="00446A48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446A48">
        <w:rPr>
          <w:rFonts w:ascii="Times New Roman" w:hAnsi="Times New Roman" w:cs="Times New Roman"/>
          <w:sz w:val="24"/>
          <w:szCs w:val="24"/>
        </w:rPr>
        <w:t xml:space="preserve"> и действовал с 9 апреля по 1 октября. Теперь он продлевается до 1 марта 2021 года. </w:t>
      </w:r>
    </w:p>
    <w:p w:rsidR="006F318E" w:rsidRDefault="00B54A82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Дата вступления в силу - 20.10.2020</w:t>
      </w:r>
      <w:r w:rsidR="006F318E">
        <w:rPr>
          <w:rFonts w:ascii="Times New Roman" w:hAnsi="Times New Roman" w:cs="Times New Roman"/>
          <w:sz w:val="24"/>
          <w:szCs w:val="24"/>
        </w:rPr>
        <w:t>.</w:t>
      </w:r>
    </w:p>
    <w:p w:rsidR="004B6A39" w:rsidRPr="00446A48" w:rsidRDefault="004B6A39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Постановление Правительства РФ от 20.10.2020 N 1711</w:t>
      </w:r>
    </w:p>
    <w:p w:rsidR="004B6A39" w:rsidRPr="006F318E" w:rsidRDefault="0080464A" w:rsidP="006F318E">
      <w:pPr>
        <w:pStyle w:val="aa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B6A39" w:rsidRPr="006F318E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отдельные акты Правительства Российской Федерации и о признании </w:t>
      </w:r>
      <w:proofErr w:type="gramStart"/>
      <w:r w:rsidR="004B6A39" w:rsidRPr="006F318E">
        <w:rPr>
          <w:rFonts w:ascii="Times New Roman" w:hAnsi="Times New Roman" w:cs="Times New Roman"/>
          <w:sz w:val="24"/>
          <w:szCs w:val="24"/>
          <w:u w:val="single"/>
        </w:rPr>
        <w:t>утратившим</w:t>
      </w:r>
      <w:proofErr w:type="gramEnd"/>
      <w:r w:rsidR="004B6A39" w:rsidRPr="006F318E">
        <w:rPr>
          <w:rFonts w:ascii="Times New Roman" w:hAnsi="Times New Roman" w:cs="Times New Roman"/>
          <w:sz w:val="24"/>
          <w:szCs w:val="24"/>
          <w:u w:val="single"/>
        </w:rPr>
        <w:t xml:space="preserve"> силу отдельного положения Постановления Правительства Р</w:t>
      </w:r>
      <w:r>
        <w:rPr>
          <w:rFonts w:ascii="Times New Roman" w:hAnsi="Times New Roman" w:cs="Times New Roman"/>
          <w:sz w:val="24"/>
          <w:szCs w:val="24"/>
          <w:u w:val="single"/>
        </w:rPr>
        <w:t>оссийской Федерации от 27.11.</w:t>
      </w:r>
      <w:r w:rsidR="004B6A39" w:rsidRPr="006F318E">
        <w:rPr>
          <w:rFonts w:ascii="Times New Roman" w:hAnsi="Times New Roman" w:cs="Times New Roman"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="004B6A39" w:rsidRPr="006F318E">
        <w:rPr>
          <w:rFonts w:ascii="Times New Roman" w:hAnsi="Times New Roman" w:cs="Times New Roman"/>
          <w:sz w:val="24"/>
          <w:szCs w:val="24"/>
          <w:u w:val="single"/>
        </w:rPr>
        <w:t xml:space="preserve"> 1432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4B6A39" w:rsidRPr="00446A48" w:rsidRDefault="004B6A39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Скорректированы правила выплаты возмещения Фондом защиты прав граждан - участников долевого строительства</w:t>
      </w:r>
      <w:r w:rsidR="00F91B92">
        <w:rPr>
          <w:rFonts w:ascii="Times New Roman" w:hAnsi="Times New Roman" w:cs="Times New Roman"/>
          <w:sz w:val="24"/>
          <w:szCs w:val="24"/>
        </w:rPr>
        <w:t>.</w:t>
      </w:r>
    </w:p>
    <w:p w:rsidR="004B6A39" w:rsidRPr="00446A48" w:rsidRDefault="004B6A39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Согласно внесенному уточнению Правила:</w:t>
      </w:r>
    </w:p>
    <w:p w:rsidR="004B6A39" w:rsidRPr="00446A48" w:rsidRDefault="004B6A39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 xml:space="preserve">устанавливают порядок выплаты возмещения гражданам, имеющим требования о передаче жилых помещений, </w:t>
      </w:r>
      <w:proofErr w:type="spellStart"/>
      <w:r w:rsidRPr="00446A48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446A48">
        <w:rPr>
          <w:rFonts w:ascii="Times New Roman" w:hAnsi="Times New Roman" w:cs="Times New Roman"/>
          <w:sz w:val="24"/>
          <w:szCs w:val="24"/>
        </w:rPr>
        <w:t>-мест и нежилых помещений, включенные в реестр требований участников строительства;</w:t>
      </w:r>
    </w:p>
    <w:p w:rsidR="004B6A39" w:rsidRPr="00446A48" w:rsidRDefault="004B6A39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 xml:space="preserve">применяются также к осуществлению выплат гражданам, имеющим денежные требования, включенные в реестр требований участников строительства и подлежащие удовлетворению в порядке, установленном подпунктом 3 пункта 1 статьи 201.9 Федерального закона </w:t>
      </w:r>
      <w:r w:rsidR="00F91B92">
        <w:rPr>
          <w:rFonts w:ascii="Times New Roman" w:hAnsi="Times New Roman" w:cs="Times New Roman"/>
          <w:sz w:val="24"/>
          <w:szCs w:val="24"/>
        </w:rPr>
        <w:t>«</w:t>
      </w:r>
      <w:r w:rsidRPr="00446A48">
        <w:rPr>
          <w:rFonts w:ascii="Times New Roman" w:hAnsi="Times New Roman" w:cs="Times New Roman"/>
          <w:sz w:val="24"/>
          <w:szCs w:val="24"/>
        </w:rPr>
        <w:t>О несостоятельности (банкротстве)</w:t>
      </w:r>
      <w:r w:rsidR="00F91B92">
        <w:rPr>
          <w:rFonts w:ascii="Times New Roman" w:hAnsi="Times New Roman" w:cs="Times New Roman"/>
          <w:sz w:val="24"/>
          <w:szCs w:val="24"/>
        </w:rPr>
        <w:t>»</w:t>
      </w:r>
      <w:r w:rsidRPr="00446A48">
        <w:rPr>
          <w:rFonts w:ascii="Times New Roman" w:hAnsi="Times New Roman" w:cs="Times New Roman"/>
          <w:sz w:val="24"/>
          <w:szCs w:val="24"/>
        </w:rPr>
        <w:t>.</w:t>
      </w:r>
    </w:p>
    <w:p w:rsidR="004B6A39" w:rsidRPr="00446A48" w:rsidRDefault="004B6A39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 xml:space="preserve">Граждане вправе обратиться с заявлением о выплате возмещения </w:t>
      </w:r>
      <w:proofErr w:type="gramStart"/>
      <w:r w:rsidRPr="00446A48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446A48">
        <w:rPr>
          <w:rFonts w:ascii="Times New Roman" w:hAnsi="Times New Roman" w:cs="Times New Roman"/>
          <w:sz w:val="24"/>
          <w:szCs w:val="24"/>
        </w:rPr>
        <w:t xml:space="preserve"> Фондом решения до даты завершения процедуры конкурсного производства застройщика.</w:t>
      </w:r>
    </w:p>
    <w:p w:rsidR="004B6A39" w:rsidRPr="00446A48" w:rsidRDefault="004B6A39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Изменениями, внесенными в Устав Фонда, корректируются и дополняются его функции и полномочия, расширяется компетенция правления Фонда.</w:t>
      </w:r>
    </w:p>
    <w:p w:rsidR="004B6A39" w:rsidRPr="00446A48" w:rsidRDefault="004B6A39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A48">
        <w:rPr>
          <w:rFonts w:ascii="Times New Roman" w:hAnsi="Times New Roman" w:cs="Times New Roman"/>
          <w:sz w:val="24"/>
          <w:szCs w:val="24"/>
        </w:rPr>
        <w:t>Увеличен с 50 до 95 предельный процент доходов, получаемых от инвестирования средств компенсационного фонда и направляемых на финансирование расходов, связанных с осуществлением функций и полномочий Фонда и обеспечением текущей деятельности.</w:t>
      </w:r>
    </w:p>
    <w:p w:rsidR="00C86112" w:rsidRPr="00B9172B" w:rsidRDefault="00C86112" w:rsidP="00B9172B">
      <w:pPr>
        <w:pStyle w:val="aa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9172B">
        <w:rPr>
          <w:rFonts w:ascii="Times New Roman" w:hAnsi="Times New Roman" w:cs="Times New Roman"/>
          <w:sz w:val="24"/>
          <w:szCs w:val="24"/>
          <w:u w:val="single"/>
        </w:rPr>
        <w:t xml:space="preserve">Правительство РФ выделило более 35 </w:t>
      </w:r>
      <w:proofErr w:type="gramStart"/>
      <w:r w:rsidRPr="00B9172B">
        <w:rPr>
          <w:rFonts w:ascii="Times New Roman" w:hAnsi="Times New Roman" w:cs="Times New Roman"/>
          <w:sz w:val="24"/>
          <w:szCs w:val="24"/>
          <w:u w:val="single"/>
        </w:rPr>
        <w:t>млрд</w:t>
      </w:r>
      <w:proofErr w:type="gramEnd"/>
      <w:r w:rsidRPr="00B9172B">
        <w:rPr>
          <w:rFonts w:ascii="Times New Roman" w:hAnsi="Times New Roman" w:cs="Times New Roman"/>
          <w:sz w:val="24"/>
          <w:szCs w:val="24"/>
          <w:u w:val="single"/>
        </w:rPr>
        <w:t xml:space="preserve"> руб. на поддержку безработных</w:t>
      </w:r>
    </w:p>
    <w:p w:rsidR="00C86112" w:rsidRPr="00C86112" w:rsidRDefault="00C86112" w:rsidP="00C86112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6112">
        <w:rPr>
          <w:rFonts w:ascii="Times New Roman" w:hAnsi="Times New Roman" w:cs="Times New Roman"/>
          <w:sz w:val="24"/>
          <w:szCs w:val="24"/>
        </w:rPr>
        <w:t xml:space="preserve">     Распоряжением </w:t>
      </w:r>
      <w:r w:rsidR="00B9172B">
        <w:rPr>
          <w:rFonts w:ascii="Times New Roman" w:hAnsi="Times New Roman" w:cs="Times New Roman"/>
          <w:sz w:val="24"/>
          <w:szCs w:val="24"/>
        </w:rPr>
        <w:t>Правительства РФ от 19.10.2020 №</w:t>
      </w:r>
      <w:r w:rsidRPr="00C86112">
        <w:rPr>
          <w:rFonts w:ascii="Times New Roman" w:hAnsi="Times New Roman" w:cs="Times New Roman"/>
          <w:sz w:val="24"/>
          <w:szCs w:val="24"/>
        </w:rPr>
        <w:t xml:space="preserve"> 2706-р </w:t>
      </w:r>
      <w:proofErr w:type="spellStart"/>
      <w:r w:rsidRPr="00C86112">
        <w:rPr>
          <w:rFonts w:ascii="Times New Roman" w:hAnsi="Times New Roman" w:cs="Times New Roman"/>
          <w:sz w:val="24"/>
          <w:szCs w:val="24"/>
        </w:rPr>
        <w:t>Роструду</w:t>
      </w:r>
      <w:proofErr w:type="spellEnd"/>
      <w:r w:rsidRPr="00C86112">
        <w:rPr>
          <w:rFonts w:ascii="Times New Roman" w:hAnsi="Times New Roman" w:cs="Times New Roman"/>
          <w:sz w:val="24"/>
          <w:szCs w:val="24"/>
        </w:rPr>
        <w:t xml:space="preserve"> из резервного фонда Правительства Российской Федерации выделены дополнительные бюджетные ассигнования в текущем 2020 году на предоставление бюджетам субъектов Российской Федерации и бюджету </w:t>
      </w:r>
      <w:proofErr w:type="spellStart"/>
      <w:r w:rsidRPr="00C8611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86112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C86112">
        <w:rPr>
          <w:rFonts w:ascii="Times New Roman" w:hAnsi="Times New Roman" w:cs="Times New Roman"/>
          <w:sz w:val="24"/>
          <w:szCs w:val="24"/>
        </w:rPr>
        <w:t>айконура</w:t>
      </w:r>
      <w:proofErr w:type="spellEnd"/>
      <w:r w:rsidRPr="00C86112">
        <w:rPr>
          <w:rFonts w:ascii="Times New Roman" w:hAnsi="Times New Roman" w:cs="Times New Roman"/>
          <w:sz w:val="24"/>
          <w:szCs w:val="24"/>
        </w:rPr>
        <w:t xml:space="preserve"> субвенций на финансовое обеспечение осуществления социальных выплат безработным гражданам в соответствии с Законом Российской Федерации </w:t>
      </w:r>
      <w:r w:rsidR="00B9172B">
        <w:rPr>
          <w:rFonts w:ascii="Times New Roman" w:hAnsi="Times New Roman" w:cs="Times New Roman"/>
          <w:sz w:val="24"/>
          <w:szCs w:val="24"/>
        </w:rPr>
        <w:t>«</w:t>
      </w:r>
      <w:r w:rsidRPr="00C86112">
        <w:rPr>
          <w:rFonts w:ascii="Times New Roman" w:hAnsi="Times New Roman" w:cs="Times New Roman"/>
          <w:sz w:val="24"/>
          <w:szCs w:val="24"/>
        </w:rPr>
        <w:t>О занятости населения в Российской Фед</w:t>
      </w:r>
      <w:r w:rsidR="00B9172B">
        <w:rPr>
          <w:rFonts w:ascii="Times New Roman" w:hAnsi="Times New Roman" w:cs="Times New Roman"/>
          <w:sz w:val="24"/>
          <w:szCs w:val="24"/>
        </w:rPr>
        <w:t>ерации»</w:t>
      </w:r>
      <w:r w:rsidRPr="00C86112">
        <w:rPr>
          <w:rFonts w:ascii="Times New Roman" w:hAnsi="Times New Roman" w:cs="Times New Roman"/>
          <w:sz w:val="24"/>
          <w:szCs w:val="24"/>
        </w:rPr>
        <w:t xml:space="preserve">. Главной целью выделения соответствующих средств является обеспечение 100-процентной выплаты пособия по безработице безработным гражданам в условиях ухудшения ситуации в связи с распространением новой </w:t>
      </w:r>
      <w:proofErr w:type="spellStart"/>
      <w:r w:rsidRPr="00C8611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86112">
        <w:rPr>
          <w:rFonts w:ascii="Times New Roman" w:hAnsi="Times New Roman" w:cs="Times New Roman"/>
          <w:sz w:val="24"/>
          <w:szCs w:val="24"/>
        </w:rPr>
        <w:t xml:space="preserve"> инфекции.</w:t>
      </w:r>
    </w:p>
    <w:p w:rsidR="00C86112" w:rsidRPr="00C86112" w:rsidRDefault="00C86112" w:rsidP="00C86112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611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B6A39" w:rsidRDefault="00C86112" w:rsidP="00C86112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6112">
        <w:rPr>
          <w:rFonts w:ascii="Times New Roman" w:hAnsi="Times New Roman" w:cs="Times New Roman"/>
          <w:sz w:val="24"/>
          <w:szCs w:val="24"/>
        </w:rPr>
        <w:lastRenderedPageBreak/>
        <w:t xml:space="preserve">На названные социальные выплаты в бюджете на 2020 год было предусмотрено свыше 165 </w:t>
      </w:r>
      <w:proofErr w:type="gramStart"/>
      <w:r w:rsidRPr="00C86112"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 w:rsidRPr="00C86112">
        <w:rPr>
          <w:rFonts w:ascii="Times New Roman" w:hAnsi="Times New Roman" w:cs="Times New Roman"/>
          <w:sz w:val="24"/>
          <w:szCs w:val="24"/>
        </w:rPr>
        <w:t xml:space="preserve"> рублей. </w:t>
      </w:r>
      <w:r w:rsidR="00B9172B">
        <w:rPr>
          <w:rFonts w:ascii="Times New Roman" w:hAnsi="Times New Roman" w:cs="Times New Roman"/>
          <w:sz w:val="24"/>
          <w:szCs w:val="24"/>
        </w:rPr>
        <w:t>«</w:t>
      </w:r>
      <w:r w:rsidRPr="00C86112">
        <w:rPr>
          <w:rFonts w:ascii="Times New Roman" w:hAnsi="Times New Roman" w:cs="Times New Roman"/>
          <w:sz w:val="24"/>
          <w:szCs w:val="24"/>
        </w:rPr>
        <w:t xml:space="preserve">Дополнительно к ним правительство выделяет еще более 35 </w:t>
      </w:r>
      <w:proofErr w:type="gramStart"/>
      <w:r w:rsidRPr="00C86112"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 w:rsidRPr="00C86112">
        <w:rPr>
          <w:rFonts w:ascii="Times New Roman" w:hAnsi="Times New Roman" w:cs="Times New Roman"/>
          <w:sz w:val="24"/>
          <w:szCs w:val="24"/>
        </w:rPr>
        <w:t xml:space="preserve"> рублей, они пойдут на поддержку безработных во всех регионах, соответствующее распоряжение правительства подп</w:t>
      </w:r>
      <w:r w:rsidR="00B9172B">
        <w:rPr>
          <w:rFonts w:ascii="Times New Roman" w:hAnsi="Times New Roman" w:cs="Times New Roman"/>
          <w:sz w:val="24"/>
          <w:szCs w:val="24"/>
        </w:rPr>
        <w:t>исано»</w:t>
      </w:r>
      <w:r w:rsidRPr="00C86112">
        <w:rPr>
          <w:rFonts w:ascii="Times New Roman" w:hAnsi="Times New Roman" w:cs="Times New Roman"/>
          <w:sz w:val="24"/>
          <w:szCs w:val="24"/>
        </w:rPr>
        <w:t xml:space="preserve">, - сообщил премьер-министр РФ Михаил </w:t>
      </w:r>
      <w:proofErr w:type="spellStart"/>
      <w:r w:rsidRPr="00C86112">
        <w:rPr>
          <w:rFonts w:ascii="Times New Roman" w:hAnsi="Times New Roman" w:cs="Times New Roman"/>
          <w:sz w:val="24"/>
          <w:szCs w:val="24"/>
        </w:rPr>
        <w:t>Мишустин</w:t>
      </w:r>
      <w:proofErr w:type="spellEnd"/>
      <w:r w:rsidRPr="00C86112">
        <w:rPr>
          <w:rFonts w:ascii="Times New Roman" w:hAnsi="Times New Roman" w:cs="Times New Roman"/>
          <w:sz w:val="24"/>
          <w:szCs w:val="24"/>
        </w:rPr>
        <w:t xml:space="preserve"> на совещании с вице-премьерами.</w:t>
      </w:r>
    </w:p>
    <w:p w:rsidR="00277B65" w:rsidRPr="00B9172B" w:rsidRDefault="00277B65" w:rsidP="00B9172B">
      <w:pPr>
        <w:pStyle w:val="aa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9172B">
        <w:rPr>
          <w:rFonts w:ascii="Times New Roman" w:hAnsi="Times New Roman" w:cs="Times New Roman"/>
          <w:sz w:val="24"/>
          <w:szCs w:val="24"/>
          <w:u w:val="single"/>
        </w:rPr>
        <w:t>Верховным Судом РФ подготовлен обзор судебной практики по делам о защите прав потребителей</w:t>
      </w:r>
    </w:p>
    <w:p w:rsidR="00391F82" w:rsidRDefault="00391F82" w:rsidP="00391F8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77B65" w:rsidRPr="00277B65">
        <w:rPr>
          <w:rFonts w:ascii="Times New Roman" w:hAnsi="Times New Roman" w:cs="Times New Roman"/>
          <w:sz w:val="24"/>
          <w:szCs w:val="24"/>
        </w:rPr>
        <w:t xml:space="preserve"> Верховный Суд РФ в Обзоре судебной практики по делам о защите прав потребителей от 14.10.2020 рассмотрел наиболее </w:t>
      </w:r>
      <w:proofErr w:type="gramStart"/>
      <w:r w:rsidR="00277B65" w:rsidRPr="00277B65">
        <w:rPr>
          <w:rFonts w:ascii="Times New Roman" w:hAnsi="Times New Roman" w:cs="Times New Roman"/>
          <w:sz w:val="24"/>
          <w:szCs w:val="24"/>
        </w:rPr>
        <w:t>актуальные вопросы, возникшие в практике судов в 2018-2020 годах и сформулировал</w:t>
      </w:r>
      <w:proofErr w:type="gramEnd"/>
      <w:r w:rsidR="00277B65" w:rsidRPr="00277B65">
        <w:rPr>
          <w:rFonts w:ascii="Times New Roman" w:hAnsi="Times New Roman" w:cs="Times New Roman"/>
          <w:sz w:val="24"/>
          <w:szCs w:val="24"/>
        </w:rPr>
        <w:t xml:space="preserve"> следующие правовые позиции. </w:t>
      </w:r>
    </w:p>
    <w:p w:rsidR="00277B65" w:rsidRPr="00277B65" w:rsidRDefault="00277B65" w:rsidP="00277B65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 xml:space="preserve">1. Требование потребителя о возврате технически сложного товара, в котором по истечении пятнадцати дней со дня его передачи потребителю выявлен производственный недостаток, подлежит удовлетворению, если будет установлено, что данный недостаток является существенным. </w:t>
      </w:r>
    </w:p>
    <w:p w:rsidR="00391F82" w:rsidRDefault="00277B65" w:rsidP="00391F82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>Полномочия организации (индивидуального предпринимателя) на принятие и удовлетворение требований потребителей в отношении товаров ненадлежащего качества должны быть предусмотрены договором, заключенным этой организацией (индивидуальным предпринимателем) с изготовителем (продавцом).</w:t>
      </w:r>
      <w:r w:rsidR="00391F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1F82" w:rsidRDefault="00277B65" w:rsidP="00391F82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>Затраты, понесенные потребителем на оплату услуг представителя общества по защите прав потребителей для представления его интересов в суде, не могут рассматриваться в качестве затрат, необходимых для доступа к правосудию, и не подлежат возмещению в качестве судебных расходов.</w:t>
      </w:r>
      <w:r w:rsidR="00391F8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91F82" w:rsidRDefault="00277B65" w:rsidP="00391F82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77B65">
        <w:rPr>
          <w:rFonts w:ascii="Times New Roman" w:hAnsi="Times New Roman" w:cs="Times New Roman"/>
          <w:sz w:val="24"/>
          <w:szCs w:val="24"/>
        </w:rPr>
        <w:t>В соответствии с п.6 ст.19 Закона о защите прав потребителей при выявлении существенных недостатков товара за пределами гарантийного срока, но в течение установленного срока службы товара потребитель вправе возвратить товар изготовителю (уполномоченной организации или уполномоченному индивидуальному предпринимателю, импортеру) и потребовать возврата уплаченной денежной суммы, только если его требование о безвозмездном устранении недостатков не было удовлетворено изготовителем (уполномоченной организацией</w:t>
      </w:r>
      <w:proofErr w:type="gramEnd"/>
      <w:r w:rsidRPr="00277B65">
        <w:rPr>
          <w:rFonts w:ascii="Times New Roman" w:hAnsi="Times New Roman" w:cs="Times New Roman"/>
          <w:sz w:val="24"/>
          <w:szCs w:val="24"/>
        </w:rPr>
        <w:t xml:space="preserve"> или уполномоченным индивидуальным предпринимателем, импортером) в двадцатидневный срок.</w:t>
      </w:r>
      <w:r w:rsidR="00391F8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77B65" w:rsidRPr="00277B65" w:rsidRDefault="00277B65" w:rsidP="00277B65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 xml:space="preserve">При этом потребитель обязан возвратить такой товар изготовителю (уполномоченной организации или уполномоченному индивидуальному предпринимателю, импортеру).        </w:t>
      </w:r>
    </w:p>
    <w:p w:rsidR="00A77BDA" w:rsidRDefault="00277B65" w:rsidP="00A77BDA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>3. Потребитель вправе требовать возмещения убытков, связанных с возвратом товара ненадлежащего качества, в размере, обеспечивающем приобретение им аналогичного товара.</w:t>
      </w:r>
      <w:r w:rsidR="00A77BD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77B65" w:rsidRPr="00277B65" w:rsidRDefault="00277B65" w:rsidP="00277B65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 xml:space="preserve">4. При разрешении вопроса об ответственности импортера автомобиля за нарушение прав потребителя юридически значимым обстоятельством является установление наличия либо отсутствия в импортированном автомобиле существенного недостатка и причины его возникновения.   </w:t>
      </w:r>
    </w:p>
    <w:p w:rsidR="00277B65" w:rsidRPr="00277B65" w:rsidRDefault="00277B65" w:rsidP="00277B65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 xml:space="preserve">Лица, участвующие в деле, имеют право присутствовать при проведении экспертизы, если их присутствие не может помешать исследованию. Эксперт не вправе самостоятельно собирать материалы для проведения экспертизы.        </w:t>
      </w:r>
    </w:p>
    <w:p w:rsidR="00A02EAD" w:rsidRDefault="00277B65" w:rsidP="00A02EAD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>5. В соответствии с п.6 ст.24 Закона о защите прав потребителей при возврате товара ненадлежащего качества потребитель имеет право на возмещение уплаченных им процентов и иных платежей по договору потребительского кредита (займа), если данный кредит предоставлен ему как потребителю для приобретения этого товара.</w:t>
      </w:r>
      <w:r w:rsidR="00A02EAD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A02EAD" w:rsidRDefault="00277B65" w:rsidP="00A02EAD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>6. Нарушение прав потребителя, имевшее место после вынесения решения суда и выразившееся в дальнейшем неисполнении обязательства продавцом, является основанием для удовлетворения иска потребителя о взыскании неустойки за период с момента вынесения решения суда и до дня его фактического исполнения, а также компенсации морального вреда и штрафа.</w:t>
      </w:r>
    </w:p>
    <w:p w:rsidR="00277B65" w:rsidRPr="00277B65" w:rsidRDefault="00277B65" w:rsidP="00277B65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lastRenderedPageBreak/>
        <w:t>7. Срок для предъявления заказчиком по договору подряда требования о безвозмездном устранении существенных недостатков результата работы, в отношении которого не установлен срок службы, составляет десять лет со дня принят</w:t>
      </w:r>
      <w:r w:rsidR="00A02EAD">
        <w:rPr>
          <w:rFonts w:ascii="Times New Roman" w:hAnsi="Times New Roman" w:cs="Times New Roman"/>
          <w:sz w:val="24"/>
          <w:szCs w:val="24"/>
        </w:rPr>
        <w:t>ия результата работы.</w:t>
      </w:r>
      <w:r w:rsidRPr="00277B6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77B65" w:rsidRPr="00277B65" w:rsidRDefault="00277B65" w:rsidP="00277B65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 xml:space="preserve">8. Заказчик вправе отказаться от исполнения договора подряда и потребовать возмещения причиненных убытков при наличии существенных недостатков результата работы и невыполнении подрядчиком требований об их безвозмездном устранении.          </w:t>
      </w:r>
    </w:p>
    <w:p w:rsidR="00277B65" w:rsidRPr="00277B65" w:rsidRDefault="00277B65" w:rsidP="00277B65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 xml:space="preserve">9. Право на возмещение убытков и морального вреда, причиненных в результате нарушения газоснабжающей организацией условий договора по газоснабжению домовладения, принадлежит как собственнику этого домовладения, с которым заключен договор на поставку газа, так и проживающим совместно с ним членам его семьи.        </w:t>
      </w:r>
    </w:p>
    <w:p w:rsidR="00277B65" w:rsidRPr="00277B65" w:rsidRDefault="00A02EAD" w:rsidP="00A02EA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</w:t>
      </w:r>
      <w:r w:rsidR="00277B65" w:rsidRPr="00277B65">
        <w:rPr>
          <w:rFonts w:ascii="Times New Roman" w:hAnsi="Times New Roman" w:cs="Times New Roman"/>
          <w:sz w:val="24"/>
          <w:szCs w:val="24"/>
        </w:rPr>
        <w:t xml:space="preserve">0. С заемщика по договору займа, заключенному с </w:t>
      </w:r>
      <w:proofErr w:type="spellStart"/>
      <w:r w:rsidR="00277B65" w:rsidRPr="00277B65">
        <w:rPr>
          <w:rFonts w:ascii="Times New Roman" w:hAnsi="Times New Roman" w:cs="Times New Roman"/>
          <w:sz w:val="24"/>
          <w:szCs w:val="24"/>
        </w:rPr>
        <w:t>микрофинансовой</w:t>
      </w:r>
      <w:proofErr w:type="spellEnd"/>
      <w:r w:rsidR="00277B65" w:rsidRPr="00277B65">
        <w:rPr>
          <w:rFonts w:ascii="Times New Roman" w:hAnsi="Times New Roman" w:cs="Times New Roman"/>
          <w:sz w:val="24"/>
          <w:szCs w:val="24"/>
        </w:rPr>
        <w:t xml:space="preserve"> организацией, не может быть взыскана денежная сумма, превышающая предельное значение полной стоимости </w:t>
      </w:r>
      <w:proofErr w:type="spellStart"/>
      <w:r w:rsidR="00277B65" w:rsidRPr="00277B65">
        <w:rPr>
          <w:rFonts w:ascii="Times New Roman" w:hAnsi="Times New Roman" w:cs="Times New Roman"/>
          <w:sz w:val="24"/>
          <w:szCs w:val="24"/>
        </w:rPr>
        <w:t>микрозайма</w:t>
      </w:r>
      <w:proofErr w:type="spellEnd"/>
      <w:r w:rsidR="00277B65" w:rsidRPr="00277B65">
        <w:rPr>
          <w:rFonts w:ascii="Times New Roman" w:hAnsi="Times New Roman" w:cs="Times New Roman"/>
          <w:sz w:val="24"/>
          <w:szCs w:val="24"/>
        </w:rPr>
        <w:t xml:space="preserve">, определяемое Банком России в установленном законом порядке.             </w:t>
      </w:r>
    </w:p>
    <w:p w:rsidR="00277B65" w:rsidRPr="00277B65" w:rsidRDefault="00A02EAD" w:rsidP="00A02EA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77B65" w:rsidRPr="00277B65">
        <w:rPr>
          <w:rFonts w:ascii="Times New Roman" w:hAnsi="Times New Roman" w:cs="Times New Roman"/>
          <w:sz w:val="24"/>
          <w:szCs w:val="24"/>
        </w:rPr>
        <w:t xml:space="preserve">11. Условие договора банковского вклада, заключенного между банком и потребителем, об обязательном досудебном урегулировании споров является ничтожным как ущемляющее права потребителя.             </w:t>
      </w:r>
    </w:p>
    <w:p w:rsidR="00277B65" w:rsidRPr="00277B65" w:rsidRDefault="00277B65" w:rsidP="00BE1C2B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 xml:space="preserve">12. По соглашению сторон кредитного договора может быть изменена очередность погашения только тех требований, которые предусмотрены ст.319 ГК РФ. Подлежащие уплате по денежному обязательству гражданско-правовые санкции (неустойка, пеня) за неисполнение или просрочку исполнения денежного обязательства погашаются после суммы основного долга.        </w:t>
      </w:r>
    </w:p>
    <w:p w:rsidR="004B5577" w:rsidRDefault="00277B65" w:rsidP="004B5577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>13. Расходы потерпевшего на проведение независимой экспертизы для определения размера ущерба являются его убытками и подлежат возмещению страховщиком сверх лимита ответственности по договору обязательного страхования гражданской ответственности владельцев транспортных средств независимо от того, до или после обращения в страховую компанию была проведена эта экспертиза.</w:t>
      </w:r>
      <w:r w:rsidR="004B557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77B65" w:rsidRPr="00277B65" w:rsidRDefault="00277B65" w:rsidP="00277B65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 xml:space="preserve">14. По общему правилу, страховое возмещение в виде ремонта должно обеспечивать сохранение гарантии на застрахованное транспортное средство.      </w:t>
      </w:r>
    </w:p>
    <w:p w:rsidR="00277B65" w:rsidRPr="00446A48" w:rsidRDefault="00277B65" w:rsidP="004B5577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7B65">
        <w:rPr>
          <w:rFonts w:ascii="Times New Roman" w:hAnsi="Times New Roman" w:cs="Times New Roman"/>
          <w:sz w:val="24"/>
          <w:szCs w:val="24"/>
        </w:rPr>
        <w:t>15. Право на штраф за отказ добровольно удовлетворить законные требования потребителя может перейти по договору цессии после его присуждения цеденту-потребителю, а также в случае, когда в результате уступки цессионарий сам становится потребителем.</w:t>
      </w:r>
    </w:p>
    <w:p w:rsidR="004B6A39" w:rsidRPr="00446A48" w:rsidRDefault="004B6A39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B6A39" w:rsidRPr="00446A48" w:rsidRDefault="004B6A39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DD6" w:rsidRPr="00446A48" w:rsidRDefault="003E7DD6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C13EF" w:rsidRPr="00446A48" w:rsidRDefault="008C13EF" w:rsidP="00446A48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8C13EF" w:rsidRPr="00446A4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05B" w:rsidRDefault="00D0405B" w:rsidP="00E1397A">
      <w:pPr>
        <w:spacing w:after="0" w:line="240" w:lineRule="auto"/>
      </w:pPr>
      <w:r>
        <w:separator/>
      </w:r>
    </w:p>
  </w:endnote>
  <w:endnote w:type="continuationSeparator" w:id="0">
    <w:p w:rsidR="00D0405B" w:rsidRDefault="00D0405B" w:rsidP="00E1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948679"/>
      <w:docPartObj>
        <w:docPartGallery w:val="Page Numbers (Bottom of Page)"/>
        <w:docPartUnique/>
      </w:docPartObj>
    </w:sdtPr>
    <w:sdtEndPr/>
    <w:sdtContent>
      <w:p w:rsidR="00E1397A" w:rsidRDefault="00E1397A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348">
          <w:rPr>
            <w:noProof/>
          </w:rPr>
          <w:t>3</w:t>
        </w:r>
        <w:r>
          <w:fldChar w:fldCharType="end"/>
        </w:r>
      </w:p>
    </w:sdtContent>
  </w:sdt>
  <w:p w:rsidR="00E1397A" w:rsidRDefault="00E1397A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05B" w:rsidRDefault="00D0405B" w:rsidP="00E1397A">
      <w:pPr>
        <w:spacing w:after="0" w:line="240" w:lineRule="auto"/>
      </w:pPr>
      <w:r>
        <w:separator/>
      </w:r>
    </w:p>
  </w:footnote>
  <w:footnote w:type="continuationSeparator" w:id="0">
    <w:p w:rsidR="00D0405B" w:rsidRDefault="00D0405B" w:rsidP="00E139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14"/>
    <w:rsid w:val="00027B98"/>
    <w:rsid w:val="00126743"/>
    <w:rsid w:val="00127348"/>
    <w:rsid w:val="00206CA6"/>
    <w:rsid w:val="00277B65"/>
    <w:rsid w:val="002A5E3F"/>
    <w:rsid w:val="00313D17"/>
    <w:rsid w:val="00391F82"/>
    <w:rsid w:val="003E7DD6"/>
    <w:rsid w:val="00446A48"/>
    <w:rsid w:val="00451380"/>
    <w:rsid w:val="0048763B"/>
    <w:rsid w:val="004B5577"/>
    <w:rsid w:val="004B6A39"/>
    <w:rsid w:val="004E5D14"/>
    <w:rsid w:val="006F318E"/>
    <w:rsid w:val="00707C28"/>
    <w:rsid w:val="0073365C"/>
    <w:rsid w:val="00782540"/>
    <w:rsid w:val="007C139B"/>
    <w:rsid w:val="0080464A"/>
    <w:rsid w:val="00882311"/>
    <w:rsid w:val="008C13EF"/>
    <w:rsid w:val="00900DA4"/>
    <w:rsid w:val="009E0B45"/>
    <w:rsid w:val="009E6AB7"/>
    <w:rsid w:val="00A02EAD"/>
    <w:rsid w:val="00A36B3F"/>
    <w:rsid w:val="00A61782"/>
    <w:rsid w:val="00A77BDA"/>
    <w:rsid w:val="00B54A82"/>
    <w:rsid w:val="00B9172B"/>
    <w:rsid w:val="00BE1C2B"/>
    <w:rsid w:val="00BE607F"/>
    <w:rsid w:val="00C2040D"/>
    <w:rsid w:val="00C55194"/>
    <w:rsid w:val="00C86112"/>
    <w:rsid w:val="00D0405B"/>
    <w:rsid w:val="00E1397A"/>
    <w:rsid w:val="00E14DEB"/>
    <w:rsid w:val="00F6355F"/>
    <w:rsid w:val="00F91B92"/>
    <w:rsid w:val="00F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E1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E1397A"/>
    <w:rPr>
      <w:sz w:val="21"/>
    </w:rPr>
  </w:style>
  <w:style w:type="paragraph" w:styleId="af7">
    <w:name w:val="footer"/>
    <w:basedOn w:val="a"/>
    <w:link w:val="af8"/>
    <w:uiPriority w:val="99"/>
    <w:unhideWhenUsed/>
    <w:rsid w:val="00E1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E1397A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A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06CA6"/>
    <w:pPr>
      <w:keepNext/>
      <w:keepLines/>
      <w:spacing w:before="360" w:after="0" w:line="240" w:lineRule="auto"/>
      <w:outlineLvl w:val="0"/>
    </w:pPr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CA6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6CA6"/>
    <w:pPr>
      <w:keepNext/>
      <w:keepLines/>
      <w:spacing w:before="20" w:after="0" w:line="240" w:lineRule="auto"/>
      <w:outlineLvl w:val="2"/>
    </w:pPr>
    <w:rPr>
      <w:rFonts w:ascii="Impact" w:eastAsia="Times New Roman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CA6"/>
    <w:pPr>
      <w:keepNext/>
      <w:keepLines/>
      <w:spacing w:before="20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6CA6"/>
    <w:pPr>
      <w:keepNext/>
      <w:keepLines/>
      <w:spacing w:before="200" w:after="0"/>
      <w:outlineLvl w:val="4"/>
    </w:pPr>
    <w:rPr>
      <w:rFonts w:ascii="Impact" w:eastAsia="Times New Roman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6CA6"/>
    <w:pPr>
      <w:keepNext/>
      <w:keepLines/>
      <w:spacing w:before="200" w:after="0"/>
      <w:outlineLvl w:val="5"/>
    </w:pPr>
    <w:rPr>
      <w:rFonts w:ascii="Impact" w:eastAsia="Times New Roman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6CA6"/>
    <w:pPr>
      <w:keepNext/>
      <w:keepLines/>
      <w:spacing w:before="200" w:after="0"/>
      <w:outlineLvl w:val="6"/>
    </w:pPr>
    <w:rPr>
      <w:rFonts w:ascii="Impact" w:eastAsia="Times New Roman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6CA6"/>
    <w:pPr>
      <w:keepNext/>
      <w:keepLines/>
      <w:spacing w:before="200" w:after="0"/>
      <w:outlineLvl w:val="7"/>
    </w:pPr>
    <w:rPr>
      <w:rFonts w:ascii="Impact" w:eastAsia="Times New Roman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6CA6"/>
    <w:pPr>
      <w:keepNext/>
      <w:keepLines/>
      <w:spacing w:before="200" w:after="0"/>
      <w:outlineLvl w:val="8"/>
    </w:pPr>
    <w:rPr>
      <w:rFonts w:ascii="Impact" w:eastAsia="Times New Roman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6CA6"/>
    <w:rPr>
      <w:rFonts w:ascii="Impact" w:eastAsia="Times New Roman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206CA6"/>
    <w:rPr>
      <w:rFonts w:eastAsia="Times New Roman" w:cs="Times New Roman"/>
      <w:b/>
      <w:bCs/>
      <w:color w:val="AD0101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206CA6"/>
    <w:rPr>
      <w:rFonts w:ascii="Impact" w:eastAsia="Times New Roman" w:hAnsi="Impact" w:cs="Times New Roman"/>
      <w:bCs/>
      <w:color w:val="303030"/>
      <w:spacing w:val="14"/>
      <w:sz w:val="24"/>
    </w:rPr>
  </w:style>
  <w:style w:type="character" w:customStyle="1" w:styleId="40">
    <w:name w:val="Заголовок 4 Знак"/>
    <w:link w:val="4"/>
    <w:uiPriority w:val="9"/>
    <w:semiHidden/>
    <w:rsid w:val="00206CA6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link w:val="5"/>
    <w:uiPriority w:val="9"/>
    <w:rsid w:val="00206CA6"/>
    <w:rPr>
      <w:rFonts w:ascii="Impact" w:eastAsia="Times New Roman" w:hAnsi="Impact" w:cs="Times New Roman"/>
      <w:color w:val="000000"/>
    </w:rPr>
  </w:style>
  <w:style w:type="character" w:customStyle="1" w:styleId="60">
    <w:name w:val="Заголовок 6 Знак"/>
    <w:link w:val="6"/>
    <w:uiPriority w:val="9"/>
    <w:rsid w:val="00206CA6"/>
    <w:rPr>
      <w:rFonts w:ascii="Impact" w:eastAsia="Times New Roman" w:hAnsi="Impact" w:cs="Times New Roman"/>
      <w:iCs/>
      <w:color w:val="AD0101"/>
    </w:rPr>
  </w:style>
  <w:style w:type="character" w:customStyle="1" w:styleId="70">
    <w:name w:val="Заголовок 7 Знак"/>
    <w:link w:val="7"/>
    <w:uiPriority w:val="9"/>
    <w:semiHidden/>
    <w:rsid w:val="00206CA6"/>
    <w:rPr>
      <w:rFonts w:ascii="Impact" w:eastAsia="Times New Roman" w:hAnsi="Impact" w:cs="Times New Roman"/>
      <w:i/>
      <w:iCs/>
      <w:color w:val="000000"/>
    </w:rPr>
  </w:style>
  <w:style w:type="character" w:customStyle="1" w:styleId="80">
    <w:name w:val="Заголовок 8 Знак"/>
    <w:link w:val="8"/>
    <w:uiPriority w:val="9"/>
    <w:semiHidden/>
    <w:rsid w:val="00206CA6"/>
    <w:rPr>
      <w:rFonts w:ascii="Impact" w:eastAsia="Times New Roman" w:hAnsi="Impact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06CA6"/>
    <w:rPr>
      <w:rFonts w:ascii="Impact" w:eastAsia="Times New Roman" w:hAnsi="Impact" w:cs="Times New Roman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06CA6"/>
    <w:pPr>
      <w:spacing w:line="240" w:lineRule="auto"/>
    </w:pPr>
    <w:rPr>
      <w:rFonts w:ascii="Impact" w:eastAsia="Times New Roman" w:hAnsi="Impact"/>
      <w:bCs/>
      <w:smallCaps/>
      <w:color w:val="303030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06CA6"/>
    <w:pPr>
      <w:spacing w:after="120" w:line="240" w:lineRule="auto"/>
      <w:contextualSpacing/>
    </w:pPr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character" w:customStyle="1" w:styleId="a5">
    <w:name w:val="Название Знак"/>
    <w:link w:val="a4"/>
    <w:uiPriority w:val="10"/>
    <w:rsid w:val="00206CA6"/>
    <w:rPr>
      <w:rFonts w:ascii="Impact" w:eastAsia="Times New Roman" w:hAnsi="Impact" w:cs="Times New Roman"/>
      <w:color w:val="303030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06CA6"/>
    <w:pPr>
      <w:numPr>
        <w:ilvl w:val="1"/>
      </w:numPr>
    </w:pPr>
    <w:rPr>
      <w:rFonts w:eastAsia="Times New Roman" w:cs="Times New Roman"/>
      <w:iCs/>
      <w:color w:val="303030"/>
      <w:sz w:val="40"/>
      <w:szCs w:val="24"/>
      <w:lang w:bidi="hi-IN"/>
    </w:rPr>
  </w:style>
  <w:style w:type="character" w:customStyle="1" w:styleId="a7">
    <w:name w:val="Подзаголовок Знак"/>
    <w:link w:val="a6"/>
    <w:uiPriority w:val="11"/>
    <w:rsid w:val="00206CA6"/>
    <w:rPr>
      <w:rFonts w:eastAsia="Times New Roman" w:cs="Times New Roman"/>
      <w:iCs/>
      <w:color w:val="303030"/>
      <w:sz w:val="40"/>
      <w:szCs w:val="24"/>
      <w:lang w:bidi="hi-IN"/>
    </w:rPr>
  </w:style>
  <w:style w:type="character" w:styleId="a8">
    <w:name w:val="Strong"/>
    <w:uiPriority w:val="22"/>
    <w:qFormat/>
    <w:rsid w:val="00206CA6"/>
    <w:rPr>
      <w:b w:val="0"/>
      <w:bCs/>
      <w:i/>
      <w:color w:val="303030"/>
    </w:rPr>
  </w:style>
  <w:style w:type="character" w:styleId="a9">
    <w:name w:val="Emphasis"/>
    <w:uiPriority w:val="20"/>
    <w:qFormat/>
    <w:rsid w:val="00206CA6"/>
    <w:rPr>
      <w:b/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06CA6"/>
  </w:style>
  <w:style w:type="paragraph" w:styleId="ac">
    <w:name w:val="List Paragraph"/>
    <w:basedOn w:val="a"/>
    <w:uiPriority w:val="34"/>
    <w:qFormat/>
    <w:rsid w:val="00206CA6"/>
    <w:pPr>
      <w:spacing w:line="240" w:lineRule="auto"/>
      <w:ind w:left="720" w:hanging="288"/>
      <w:contextualSpacing/>
    </w:pPr>
    <w:rPr>
      <w:color w:val="303030"/>
    </w:rPr>
  </w:style>
  <w:style w:type="paragraph" w:styleId="21">
    <w:name w:val="Quote"/>
    <w:basedOn w:val="a"/>
    <w:next w:val="a"/>
    <w:link w:val="22"/>
    <w:uiPriority w:val="29"/>
    <w:qFormat/>
    <w:rsid w:val="00206CA6"/>
    <w:pPr>
      <w:spacing w:after="0" w:line="360" w:lineRule="auto"/>
      <w:jc w:val="center"/>
    </w:pPr>
    <w:rPr>
      <w:rFonts w:eastAsia="Times New Roman"/>
      <w:b/>
      <w:i/>
      <w:iCs/>
      <w:color w:val="AD0101"/>
      <w:sz w:val="26"/>
      <w:lang w:bidi="hi-IN"/>
    </w:rPr>
  </w:style>
  <w:style w:type="character" w:customStyle="1" w:styleId="22">
    <w:name w:val="Цитата 2 Знак"/>
    <w:link w:val="21"/>
    <w:uiPriority w:val="29"/>
    <w:rsid w:val="00206CA6"/>
    <w:rPr>
      <w:rFonts w:eastAsia="Times New Roman"/>
      <w:b/>
      <w:i/>
      <w:iCs/>
      <w:color w:val="AD010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Times New Roman" w:hAnsi="Impact"/>
      <w:bCs/>
      <w:iCs/>
      <w:color w:val="FFFFFF"/>
      <w:sz w:val="28"/>
      <w:lang w:bidi="hi-IN"/>
    </w:rPr>
  </w:style>
  <w:style w:type="character" w:customStyle="1" w:styleId="ae">
    <w:name w:val="Выделенная цитата Знак"/>
    <w:link w:val="ad"/>
    <w:uiPriority w:val="30"/>
    <w:rsid w:val="00206CA6"/>
    <w:rPr>
      <w:rFonts w:ascii="Impact" w:eastAsia="Times New Roman" w:hAnsi="Impact"/>
      <w:bCs/>
      <w:iCs/>
      <w:color w:val="FFFFFF"/>
      <w:sz w:val="28"/>
      <w:shd w:val="clear" w:color="auto" w:fill="AD0101"/>
      <w:lang w:bidi="hi-IN"/>
    </w:rPr>
  </w:style>
  <w:style w:type="character" w:styleId="af">
    <w:name w:val="Subtle Emphasis"/>
    <w:uiPriority w:val="19"/>
    <w:qFormat/>
    <w:rsid w:val="00206CA6"/>
    <w:rPr>
      <w:i/>
      <w:iCs/>
      <w:color w:val="000000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AD0101"/>
    </w:rPr>
  </w:style>
  <w:style w:type="character" w:styleId="af1">
    <w:name w:val="Subtle Reference"/>
    <w:uiPriority w:val="31"/>
    <w:qFormat/>
    <w:rsid w:val="00206CA6"/>
    <w:rPr>
      <w:smallCaps/>
      <w:color w:val="000000"/>
      <w:u w:val="single"/>
    </w:rPr>
  </w:style>
  <w:style w:type="character" w:styleId="af2">
    <w:name w:val="Intense Reference"/>
    <w:uiPriority w:val="32"/>
    <w:qFormat/>
    <w:rsid w:val="00206CA6"/>
    <w:rPr>
      <w:b w:val="0"/>
      <w:bCs/>
      <w:smallCaps/>
      <w:color w:val="AD0101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caps/>
      <w:smallCaps w:val="0"/>
      <w:color w:val="303030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E1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E1397A"/>
    <w:rPr>
      <w:sz w:val="21"/>
    </w:rPr>
  </w:style>
  <w:style w:type="paragraph" w:styleId="af7">
    <w:name w:val="footer"/>
    <w:basedOn w:val="a"/>
    <w:link w:val="af8"/>
    <w:uiPriority w:val="99"/>
    <w:unhideWhenUsed/>
    <w:rsid w:val="00E1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E1397A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2427</Words>
  <Characters>13835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53</cp:revision>
  <dcterms:created xsi:type="dcterms:W3CDTF">2020-10-21T12:57:00Z</dcterms:created>
  <dcterms:modified xsi:type="dcterms:W3CDTF">2020-10-26T10:24:00Z</dcterms:modified>
</cp:coreProperties>
</file>