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6DB" w:rsidRDefault="00864C9E" w:rsidP="00864C9E">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2B65A4" w:rsidRDefault="002B65A4" w:rsidP="000D1D6E">
      <w:pPr>
        <w:pStyle w:val="a3"/>
        <w:jc w:val="center"/>
        <w:rPr>
          <w:rFonts w:ascii="Times New Roman" w:hAnsi="Times New Roman" w:cs="Times New Roman"/>
          <w:sz w:val="24"/>
          <w:szCs w:val="24"/>
          <w:u w:val="single"/>
        </w:rPr>
      </w:pPr>
    </w:p>
    <w:p w:rsidR="00756D58" w:rsidRPr="000D1D6E" w:rsidRDefault="00756D58" w:rsidP="000D1D6E">
      <w:pPr>
        <w:pStyle w:val="a3"/>
        <w:jc w:val="center"/>
        <w:rPr>
          <w:rFonts w:ascii="Times New Roman" w:hAnsi="Times New Roman" w:cs="Times New Roman"/>
          <w:sz w:val="24"/>
          <w:szCs w:val="24"/>
          <w:u w:val="single"/>
        </w:rPr>
      </w:pPr>
      <w:proofErr w:type="gramStart"/>
      <w:r w:rsidRPr="000D1D6E">
        <w:rPr>
          <w:rFonts w:ascii="Times New Roman" w:hAnsi="Times New Roman" w:cs="Times New Roman"/>
          <w:sz w:val="24"/>
          <w:szCs w:val="24"/>
          <w:u w:val="single"/>
        </w:rPr>
        <w:t xml:space="preserve">Социальные </w:t>
      </w:r>
      <w:proofErr w:type="spellStart"/>
      <w:r w:rsidRPr="000D1D6E">
        <w:rPr>
          <w:rFonts w:ascii="Times New Roman" w:hAnsi="Times New Roman" w:cs="Times New Roman"/>
          <w:sz w:val="24"/>
          <w:szCs w:val="24"/>
          <w:u w:val="single"/>
        </w:rPr>
        <w:t>госуслуги</w:t>
      </w:r>
      <w:proofErr w:type="spellEnd"/>
      <w:r w:rsidRPr="000D1D6E">
        <w:rPr>
          <w:rFonts w:ascii="Times New Roman" w:hAnsi="Times New Roman" w:cs="Times New Roman"/>
          <w:sz w:val="24"/>
          <w:szCs w:val="24"/>
          <w:u w:val="single"/>
        </w:rPr>
        <w:t xml:space="preserve"> освобождены от НДС</w:t>
      </w:r>
      <w:proofErr w:type="gramEnd"/>
    </w:p>
    <w:p w:rsidR="00D666B9" w:rsidRDefault="00756D58" w:rsidP="00D666B9">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t>Фед</w:t>
      </w:r>
      <w:r w:rsidR="00D666B9">
        <w:rPr>
          <w:rFonts w:ascii="Times New Roman" w:hAnsi="Times New Roman" w:cs="Times New Roman"/>
          <w:sz w:val="24"/>
          <w:szCs w:val="24"/>
        </w:rPr>
        <w:t>еральным законом от 13.07.2020 №</w:t>
      </w:r>
      <w:r w:rsidRPr="00BC337B">
        <w:rPr>
          <w:rFonts w:ascii="Times New Roman" w:hAnsi="Times New Roman" w:cs="Times New Roman"/>
          <w:sz w:val="24"/>
          <w:szCs w:val="24"/>
        </w:rPr>
        <w:t xml:space="preserve"> 191-ФЗ пункт 2 статьи 149 НК РФ дополнен подпунктом 37, тем самым освобождая от обложения НДС реализацию государственных (муниципальных) услуг в социальной сфере, оказываемых в соответствии с соглашениями, заключенными по результатам отбора исполнителей государственных (муниципальных) услуг в социальной сфере в соответствии с законодательством Российской Федерации о государственном (муниципальном) социальном заказе на оказание государственных (муниципальных) услуг в</w:t>
      </w:r>
      <w:proofErr w:type="gramEnd"/>
      <w:r w:rsidRPr="00BC337B">
        <w:rPr>
          <w:rFonts w:ascii="Times New Roman" w:hAnsi="Times New Roman" w:cs="Times New Roman"/>
          <w:sz w:val="24"/>
          <w:szCs w:val="24"/>
        </w:rPr>
        <w:t xml:space="preserve"> социальной сфере.</w:t>
      </w:r>
    </w:p>
    <w:p w:rsidR="00756D58" w:rsidRPr="00BC337B" w:rsidRDefault="00756D58" w:rsidP="00D666B9">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Дата вступления в силу - 01.10.2020</w:t>
      </w:r>
      <w:r w:rsidR="00D666B9">
        <w:rPr>
          <w:rFonts w:ascii="Times New Roman" w:hAnsi="Times New Roman" w:cs="Times New Roman"/>
          <w:sz w:val="24"/>
          <w:szCs w:val="24"/>
        </w:rPr>
        <w:t>.</w:t>
      </w:r>
    </w:p>
    <w:p w:rsidR="00DD4C66" w:rsidRPr="0027660D" w:rsidRDefault="002A64DA" w:rsidP="00DD4C66">
      <w:pPr>
        <w:pStyle w:val="a3"/>
        <w:ind w:left="0" w:firstLine="851"/>
        <w:jc w:val="center"/>
        <w:rPr>
          <w:rFonts w:ascii="Times New Roman" w:hAnsi="Times New Roman" w:cs="Times New Roman"/>
          <w:sz w:val="24"/>
          <w:szCs w:val="24"/>
          <w:u w:val="single"/>
        </w:rPr>
      </w:pPr>
      <w:r w:rsidRPr="0027660D">
        <w:rPr>
          <w:rFonts w:ascii="Times New Roman" w:hAnsi="Times New Roman" w:cs="Times New Roman"/>
          <w:sz w:val="24"/>
          <w:szCs w:val="24"/>
          <w:u w:val="single"/>
        </w:rPr>
        <w:t>Продлена программа по возврату сре</w:t>
      </w:r>
      <w:proofErr w:type="gramStart"/>
      <w:r w:rsidRPr="0027660D">
        <w:rPr>
          <w:rFonts w:ascii="Times New Roman" w:hAnsi="Times New Roman" w:cs="Times New Roman"/>
          <w:sz w:val="24"/>
          <w:szCs w:val="24"/>
          <w:u w:val="single"/>
        </w:rPr>
        <w:t>дств пр</w:t>
      </w:r>
      <w:proofErr w:type="gramEnd"/>
      <w:r w:rsidRPr="0027660D">
        <w:rPr>
          <w:rFonts w:ascii="Times New Roman" w:hAnsi="Times New Roman" w:cs="Times New Roman"/>
          <w:sz w:val="24"/>
          <w:szCs w:val="24"/>
          <w:u w:val="single"/>
        </w:rPr>
        <w:t>и покупке туров по России</w:t>
      </w:r>
    </w:p>
    <w:p w:rsidR="002A64DA" w:rsidRPr="00BC337B" w:rsidRDefault="002A64DA"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Постановлением </w:t>
      </w:r>
      <w:r w:rsidR="0027660D">
        <w:rPr>
          <w:rFonts w:ascii="Times New Roman" w:hAnsi="Times New Roman" w:cs="Times New Roman"/>
          <w:sz w:val="24"/>
          <w:szCs w:val="24"/>
        </w:rPr>
        <w:t>Правительства РФ от 30.09.2020 №</w:t>
      </w:r>
      <w:r w:rsidRPr="00BC337B">
        <w:rPr>
          <w:rFonts w:ascii="Times New Roman" w:hAnsi="Times New Roman" w:cs="Times New Roman"/>
          <w:sz w:val="24"/>
          <w:szCs w:val="24"/>
        </w:rPr>
        <w:t xml:space="preserve"> 1567 продлена до 10 января 2021 года программа по возмещению туристам части стоимости туристской услуги.</w:t>
      </w:r>
    </w:p>
    <w:p w:rsidR="002A64DA" w:rsidRPr="00BC337B" w:rsidRDefault="002A64DA"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Изменен ряд условий для получения </w:t>
      </w:r>
      <w:r w:rsidR="0027660D">
        <w:rPr>
          <w:rFonts w:ascii="Times New Roman" w:hAnsi="Times New Roman" w:cs="Times New Roman"/>
          <w:sz w:val="24"/>
          <w:szCs w:val="24"/>
        </w:rPr>
        <w:t>«</w:t>
      </w:r>
      <w:r w:rsidRPr="00BC337B">
        <w:rPr>
          <w:rFonts w:ascii="Times New Roman" w:hAnsi="Times New Roman" w:cs="Times New Roman"/>
          <w:sz w:val="24"/>
          <w:szCs w:val="24"/>
        </w:rPr>
        <w:t xml:space="preserve">туристического </w:t>
      </w:r>
      <w:proofErr w:type="spellStart"/>
      <w:r w:rsidRPr="00BC337B">
        <w:rPr>
          <w:rFonts w:ascii="Times New Roman" w:hAnsi="Times New Roman" w:cs="Times New Roman"/>
          <w:sz w:val="24"/>
          <w:szCs w:val="24"/>
        </w:rPr>
        <w:t>кэшбека</w:t>
      </w:r>
      <w:proofErr w:type="spellEnd"/>
      <w:r w:rsidR="0027660D">
        <w:rPr>
          <w:rFonts w:ascii="Times New Roman" w:hAnsi="Times New Roman" w:cs="Times New Roman"/>
          <w:sz w:val="24"/>
          <w:szCs w:val="24"/>
        </w:rPr>
        <w:t>»</w:t>
      </w:r>
      <w:r w:rsidRPr="00BC337B">
        <w:rPr>
          <w:rFonts w:ascii="Times New Roman" w:hAnsi="Times New Roman" w:cs="Times New Roman"/>
          <w:sz w:val="24"/>
          <w:szCs w:val="24"/>
        </w:rPr>
        <w:t>, а именно:</w:t>
      </w:r>
    </w:p>
    <w:p w:rsidR="002A64DA" w:rsidRPr="00BC337B" w:rsidRDefault="002A64DA"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период проживания в гостинице и (или) транспортном специализированном средстве размещения уменьшен с 4 до 2 ночей;</w:t>
      </w:r>
      <w:r w:rsidR="0027660D" w:rsidRPr="00BC337B">
        <w:rPr>
          <w:rFonts w:ascii="Times New Roman" w:hAnsi="Times New Roman" w:cs="Times New Roman"/>
          <w:sz w:val="24"/>
          <w:szCs w:val="24"/>
        </w:rPr>
        <w:t xml:space="preserve"> </w:t>
      </w:r>
    </w:p>
    <w:p w:rsidR="002A64DA" w:rsidRPr="00BC337B" w:rsidRDefault="002A64DA"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утратило силу ограничение, согласно которому стоимость туристской услуги должна составлять не менее 25000 рублей. Теперь минимальная стоимость туристской услуги не ограничена.</w:t>
      </w:r>
    </w:p>
    <w:p w:rsidR="002A64DA" w:rsidRPr="00BC337B" w:rsidRDefault="002A64DA"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Изменен порядок осуществления выплат в отношении туристской услуги, оплаченной с использованием национального платежного инструмента в период оплаты. Теперь выплата осуществляется в размере 20 процентов стоимости одной туристской услуги, но не более 20 тысяч рублей за одну туристскую услугу на банковскую карту национального платежного инструмента. Ранее сумма выплат равнялась 5 тысячам рублей за каждые 25000 рублей стоимости одной туристской услуги, но не более 15000 рублей на одну банковскую карту.</w:t>
      </w:r>
    </w:p>
    <w:p w:rsidR="002A64DA" w:rsidRPr="00BC337B" w:rsidRDefault="002A64DA"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Кроме того, теперь в программе могут участвовать не только гостиницы, санатории и туроператоры, но и туристические </w:t>
      </w:r>
      <w:proofErr w:type="spellStart"/>
      <w:r w:rsidRPr="00BC337B">
        <w:rPr>
          <w:rFonts w:ascii="Times New Roman" w:hAnsi="Times New Roman" w:cs="Times New Roman"/>
          <w:sz w:val="24"/>
          <w:szCs w:val="24"/>
        </w:rPr>
        <w:t>агрегаторы</w:t>
      </w:r>
      <w:proofErr w:type="spellEnd"/>
      <w:r w:rsidRPr="00BC337B">
        <w:rPr>
          <w:rFonts w:ascii="Times New Roman" w:hAnsi="Times New Roman" w:cs="Times New Roman"/>
          <w:sz w:val="24"/>
          <w:szCs w:val="24"/>
        </w:rPr>
        <w:t>.</w:t>
      </w:r>
    </w:p>
    <w:p w:rsidR="002A64DA" w:rsidRPr="00BC337B" w:rsidRDefault="002A64DA"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Дата вступления в силу - 01.10.2020</w:t>
      </w:r>
    </w:p>
    <w:p w:rsidR="006B6372" w:rsidRPr="006B6372" w:rsidRDefault="00B72C00" w:rsidP="006B6372">
      <w:pPr>
        <w:pStyle w:val="a3"/>
        <w:ind w:left="0" w:firstLine="851"/>
        <w:jc w:val="center"/>
        <w:rPr>
          <w:rFonts w:ascii="Times New Roman" w:hAnsi="Times New Roman" w:cs="Times New Roman"/>
          <w:sz w:val="24"/>
          <w:szCs w:val="24"/>
          <w:u w:val="single"/>
        </w:rPr>
      </w:pPr>
      <w:r w:rsidRPr="00A748D3">
        <w:rPr>
          <w:rFonts w:ascii="Times New Roman" w:hAnsi="Times New Roman" w:cs="Times New Roman"/>
          <w:sz w:val="24"/>
          <w:szCs w:val="24"/>
          <w:u w:val="single"/>
        </w:rPr>
        <w:t>Организованная перевозка группы детей автобусами: новые правила</w:t>
      </w:r>
    </w:p>
    <w:p w:rsidR="00B72C00" w:rsidRPr="00BC337B" w:rsidRDefault="00B72C0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Постановлением </w:t>
      </w:r>
      <w:r w:rsidR="006B6372">
        <w:rPr>
          <w:rFonts w:ascii="Times New Roman" w:hAnsi="Times New Roman" w:cs="Times New Roman"/>
          <w:sz w:val="24"/>
          <w:szCs w:val="24"/>
        </w:rPr>
        <w:t>Правительства РФ от 23.09.2020 №</w:t>
      </w:r>
      <w:r w:rsidRPr="00BC337B">
        <w:rPr>
          <w:rFonts w:ascii="Times New Roman" w:hAnsi="Times New Roman" w:cs="Times New Roman"/>
          <w:sz w:val="24"/>
          <w:szCs w:val="24"/>
        </w:rPr>
        <w:t xml:space="preserve"> 1527 в соответствии со статьей 20 Федерального закона </w:t>
      </w:r>
      <w:r w:rsidR="006B6372">
        <w:rPr>
          <w:rFonts w:ascii="Times New Roman" w:hAnsi="Times New Roman" w:cs="Times New Roman"/>
          <w:sz w:val="24"/>
          <w:szCs w:val="24"/>
        </w:rPr>
        <w:t>«</w:t>
      </w:r>
      <w:r w:rsidRPr="00BC337B">
        <w:rPr>
          <w:rFonts w:ascii="Times New Roman" w:hAnsi="Times New Roman" w:cs="Times New Roman"/>
          <w:sz w:val="24"/>
          <w:szCs w:val="24"/>
        </w:rPr>
        <w:t>О безопасности дорожного движения</w:t>
      </w:r>
      <w:r w:rsidR="006B6372">
        <w:rPr>
          <w:rFonts w:ascii="Times New Roman" w:hAnsi="Times New Roman" w:cs="Times New Roman"/>
          <w:sz w:val="24"/>
          <w:szCs w:val="24"/>
        </w:rPr>
        <w:t>»</w:t>
      </w:r>
      <w:r w:rsidRPr="00BC337B">
        <w:rPr>
          <w:rFonts w:ascii="Times New Roman" w:hAnsi="Times New Roman" w:cs="Times New Roman"/>
          <w:sz w:val="24"/>
          <w:szCs w:val="24"/>
        </w:rPr>
        <w:t xml:space="preserve"> утверждены Правила организованной перевозки группы детей автобусами.</w:t>
      </w:r>
    </w:p>
    <w:p w:rsidR="00B72C00" w:rsidRPr="00BC337B" w:rsidRDefault="00B72C0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Постановление вступает в силу с 1 января 2021 года и действует до 1 января 2027 </w:t>
      </w:r>
      <w:proofErr w:type="spellStart"/>
      <w:r w:rsidRPr="00BC337B">
        <w:rPr>
          <w:rFonts w:ascii="Times New Roman" w:hAnsi="Times New Roman" w:cs="Times New Roman"/>
          <w:sz w:val="24"/>
          <w:szCs w:val="24"/>
        </w:rPr>
        <w:t>года</w:t>
      </w:r>
      <w:proofErr w:type="gramStart"/>
      <w:r w:rsidRPr="00BC337B">
        <w:rPr>
          <w:rFonts w:ascii="Times New Roman" w:hAnsi="Times New Roman" w:cs="Times New Roman"/>
          <w:sz w:val="24"/>
          <w:szCs w:val="24"/>
        </w:rPr>
        <w:t>.К</w:t>
      </w:r>
      <w:proofErr w:type="spellEnd"/>
      <w:proofErr w:type="gramEnd"/>
      <w:r w:rsidRPr="00BC337B">
        <w:rPr>
          <w:rFonts w:ascii="Times New Roman" w:hAnsi="Times New Roman" w:cs="Times New Roman"/>
          <w:sz w:val="24"/>
          <w:szCs w:val="24"/>
        </w:rPr>
        <w:t xml:space="preserve"> организованным перевозкам детей автобусами применяются, в частности, следующие правила.</w:t>
      </w:r>
    </w:p>
    <w:p w:rsidR="00B72C00" w:rsidRPr="00BC337B" w:rsidRDefault="00B72C0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1. Если перевозка осуществляется 1 или 2 автобусами, перед началом осуществления такой перевозки в подразделение Госавтоинспекции на районном уровне по месту начала перевозки подается уведомление об организованной перевозке группы детей. Если свыше трех автобусов, то перед началом осуществления такой перевозки подается заявка на сопровождение автобусов патрульным автомобилем подразделения Госавтоинспекции.</w:t>
      </w:r>
    </w:p>
    <w:p w:rsidR="00B72C00" w:rsidRPr="00BC337B" w:rsidRDefault="00B72C0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Подача уведомления осуществляется не позднее 48 часов до начала перевозки в междугородном сообщении и не позднее 24 часов до начала перевозок в городском и пригородном сообщениях.</w:t>
      </w:r>
    </w:p>
    <w:p w:rsidR="00B72C00" w:rsidRPr="00BC337B" w:rsidRDefault="00B72C0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2. Если согласно графику движения время следования автобуса при организованной перевозке группы детей превышает 4 часа, в состав указанной группы не допускается включение детей возрастом до 7 лет.</w:t>
      </w:r>
    </w:p>
    <w:p w:rsidR="00B72C00" w:rsidRPr="00BC337B" w:rsidRDefault="00B72C0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3. Организатор перевозки назначает в каждый автобус, используемый для организованной перевозки группы детей, лиц, сопровождающих детей в течение всей </w:t>
      </w:r>
      <w:r w:rsidRPr="00BC337B">
        <w:rPr>
          <w:rFonts w:ascii="Times New Roman" w:hAnsi="Times New Roman" w:cs="Times New Roman"/>
          <w:sz w:val="24"/>
          <w:szCs w:val="24"/>
        </w:rPr>
        <w:lastRenderedPageBreak/>
        <w:t>поездки. Если группа включает более 20 детей, минимальное количество сопровождающих лиц определяется из расчета их нахождения у каждой предназначенной для посадки (высадки) детей двери автобуса. Допускается назначение одного сопровождающего лица, если группа включает 20 и менее детей и если посадка (высадка) детей осуществляется через одну дверь автобуса.</w:t>
      </w:r>
    </w:p>
    <w:p w:rsidR="00B72C00" w:rsidRPr="00BC337B" w:rsidRDefault="00B72C0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4. Если продолжительность перевозки превышает 12 часов и для ее осуществления используется 3 автобуса и более, организатор перевозки обеспечивает сопровождение такой группы детей медицинским работником.</w:t>
      </w:r>
    </w:p>
    <w:p w:rsidR="00B72C00" w:rsidRPr="00BC337B" w:rsidRDefault="00B72C0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5. </w:t>
      </w:r>
      <w:proofErr w:type="gramStart"/>
      <w:r w:rsidRPr="00BC337B">
        <w:rPr>
          <w:rFonts w:ascii="Times New Roman" w:hAnsi="Times New Roman" w:cs="Times New Roman"/>
          <w:sz w:val="24"/>
          <w:szCs w:val="24"/>
        </w:rPr>
        <w:t>В ночное время (с 23 часов до 6 часов) допускаются организованная перевозка группы детей к ж/д вокзалам, аэропортам и от них, завершение организованной перевозки группы детей (доставка до конечного пункта назначения, определенного графиком движения, или до места ночного отдыха) при незапланированном отклонении от графика движения (при задержке в пути), а также организованная перевозка группы детей, осуществляемая на основании правовых</w:t>
      </w:r>
      <w:proofErr w:type="gramEnd"/>
      <w:r w:rsidRPr="00BC337B">
        <w:rPr>
          <w:rFonts w:ascii="Times New Roman" w:hAnsi="Times New Roman" w:cs="Times New Roman"/>
          <w:sz w:val="24"/>
          <w:szCs w:val="24"/>
        </w:rPr>
        <w:t xml:space="preserve"> актов высших исполнительных органов государственной власти субъектов РФ. При этом после 23 часов расстояние перевозки не должно превышать 100 километров.</w:t>
      </w:r>
    </w:p>
    <w:p w:rsidR="00B72C00" w:rsidRPr="00BC337B" w:rsidRDefault="00B72C0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6. Организатор перевозки составляет список лиц помимо водителя (водителей), которым разрешается находиться в автобусе в процессе перевозки.</w:t>
      </w:r>
    </w:p>
    <w:p w:rsidR="00B72C00" w:rsidRPr="00BC337B" w:rsidRDefault="00B72C0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7. Для осуществления организованной перевозки группы детей используется автобус, оборудованный ремнями безопасности.</w:t>
      </w:r>
    </w:p>
    <w:p w:rsidR="00B72C00" w:rsidRPr="00BC337B" w:rsidRDefault="00B72C0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8. Установлен ряд требований к водителям автобусов (стаж и др.).</w:t>
      </w:r>
    </w:p>
    <w:p w:rsidR="00B72C00" w:rsidRPr="00BC337B" w:rsidRDefault="00B72C0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9. При движении автобуса, осуществляющего организованную перевозку группы детей, на его крыше или над ней должен быть включен маячок желтого или оранжевого цвета, обеспечивающий угол видимости в горизонтальной плоскости, равный 360 градусам. </w:t>
      </w:r>
    </w:p>
    <w:p w:rsidR="002261F4" w:rsidRPr="00BC337B" w:rsidRDefault="00B72C0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Дата вступления в силу - 01.01.2021</w:t>
      </w:r>
      <w:r w:rsidR="006B6372">
        <w:rPr>
          <w:rFonts w:ascii="Times New Roman" w:hAnsi="Times New Roman" w:cs="Times New Roman"/>
          <w:sz w:val="24"/>
          <w:szCs w:val="24"/>
        </w:rPr>
        <w:t>.</w:t>
      </w:r>
    </w:p>
    <w:p w:rsidR="002261F4" w:rsidRPr="00BC337B" w:rsidRDefault="002261F4" w:rsidP="00D61C3D">
      <w:pPr>
        <w:pStyle w:val="a3"/>
        <w:ind w:left="0" w:firstLine="851"/>
        <w:jc w:val="center"/>
        <w:rPr>
          <w:rFonts w:ascii="Times New Roman" w:hAnsi="Times New Roman" w:cs="Times New Roman"/>
          <w:sz w:val="24"/>
          <w:szCs w:val="24"/>
        </w:rPr>
      </w:pPr>
      <w:r w:rsidRPr="00D61C3D">
        <w:rPr>
          <w:rFonts w:ascii="Times New Roman" w:hAnsi="Times New Roman" w:cs="Times New Roman"/>
          <w:sz w:val="24"/>
          <w:szCs w:val="24"/>
          <w:u w:val="single"/>
        </w:rPr>
        <w:t>Правительство опубликовало постановление о продлении моратория на банкротство</w:t>
      </w:r>
    </w:p>
    <w:p w:rsidR="002261F4" w:rsidRPr="00BC337B" w:rsidRDefault="002261F4"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Постановление вступит в силу 7 октября и будет действовать три месяца.</w:t>
      </w:r>
    </w:p>
    <w:p w:rsidR="002261F4" w:rsidRPr="00BC337B" w:rsidRDefault="002261F4"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Мораторий будет распространяться на организации и ИП, чей основной вид деятельности по состоянию на 1 марта 2020 года входит в перечень пострадавших отраслей.</w:t>
      </w:r>
    </w:p>
    <w:p w:rsidR="002261F4" w:rsidRPr="00BC337B" w:rsidRDefault="002261F4" w:rsidP="00DD4C66">
      <w:pPr>
        <w:pStyle w:val="a3"/>
        <w:ind w:left="0" w:firstLine="851"/>
        <w:rPr>
          <w:rFonts w:ascii="Times New Roman" w:hAnsi="Times New Roman" w:cs="Times New Roman"/>
          <w:sz w:val="24"/>
          <w:szCs w:val="24"/>
        </w:rPr>
      </w:pPr>
    </w:p>
    <w:p w:rsidR="002261F4" w:rsidRPr="00BC337B" w:rsidRDefault="002261F4"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На системообразующие и стратегические предприятия, не входящие в указанный перечень, мораторий распространяться не будет.</w:t>
      </w:r>
    </w:p>
    <w:p w:rsidR="002261F4" w:rsidRPr="00BC337B" w:rsidRDefault="002261F4"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Напомним, что организации и ИП могут отказаться от применения к ним моратория, подав заявление в ЕФРСБ. Отказ может понадобиться, чтобы, к примеру, выплатить дивиденды и распределить прибыль между участниками. Мораторий сделать это не позволяет.</w:t>
      </w:r>
    </w:p>
    <w:p w:rsidR="00550561" w:rsidRPr="00BC337B" w:rsidRDefault="002261F4" w:rsidP="00550561">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 Минэкономразвития уточнили: направленные в период текущего моратория отказные заявления нужно будет подать снова.</w:t>
      </w:r>
    </w:p>
    <w:p w:rsidR="002261F4" w:rsidRPr="00BC337B" w:rsidRDefault="002261F4"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Документы:</w:t>
      </w:r>
      <w:r w:rsidRPr="00BC337B">
        <w:rPr>
          <w:rFonts w:ascii="Times New Roman" w:hAnsi="Times New Roman" w:cs="Times New Roman"/>
          <w:sz w:val="24"/>
          <w:szCs w:val="24"/>
        </w:rPr>
        <w:tab/>
      </w:r>
      <w:r w:rsidR="00550561">
        <w:rPr>
          <w:rFonts w:ascii="Times New Roman" w:hAnsi="Times New Roman" w:cs="Times New Roman"/>
          <w:sz w:val="24"/>
          <w:szCs w:val="24"/>
        </w:rPr>
        <w:t xml:space="preserve"> </w:t>
      </w:r>
      <w:r w:rsidRPr="00BC337B">
        <w:rPr>
          <w:rFonts w:ascii="Times New Roman" w:hAnsi="Times New Roman" w:cs="Times New Roman"/>
          <w:sz w:val="24"/>
          <w:szCs w:val="24"/>
        </w:rPr>
        <w:t xml:space="preserve">Постановление Правительства РФ от 01.10.2020 </w:t>
      </w:r>
      <w:r w:rsidR="00550561">
        <w:rPr>
          <w:rFonts w:ascii="Times New Roman" w:hAnsi="Times New Roman" w:cs="Times New Roman"/>
          <w:sz w:val="24"/>
          <w:szCs w:val="24"/>
        </w:rPr>
        <w:t>№</w:t>
      </w:r>
      <w:r w:rsidRPr="00BC337B">
        <w:rPr>
          <w:rFonts w:ascii="Times New Roman" w:hAnsi="Times New Roman" w:cs="Times New Roman"/>
          <w:sz w:val="24"/>
          <w:szCs w:val="24"/>
        </w:rPr>
        <w:t xml:space="preserve"> 1587</w:t>
      </w:r>
      <w:r w:rsidR="00550561">
        <w:rPr>
          <w:rFonts w:ascii="Times New Roman" w:hAnsi="Times New Roman" w:cs="Times New Roman"/>
          <w:sz w:val="24"/>
          <w:szCs w:val="24"/>
        </w:rPr>
        <w:t>.</w:t>
      </w:r>
    </w:p>
    <w:p w:rsidR="002261F4" w:rsidRPr="00BC337B" w:rsidRDefault="002261F4"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Информация Минэкономразвития России от 01.10.2020</w:t>
      </w:r>
      <w:r w:rsidR="00550561">
        <w:rPr>
          <w:rFonts w:ascii="Times New Roman" w:hAnsi="Times New Roman" w:cs="Times New Roman"/>
          <w:sz w:val="24"/>
          <w:szCs w:val="24"/>
        </w:rPr>
        <w:t>.</w:t>
      </w:r>
    </w:p>
    <w:p w:rsidR="009B28A3" w:rsidRPr="00BC337B" w:rsidRDefault="009B28A3" w:rsidP="00550561">
      <w:pPr>
        <w:pStyle w:val="a3"/>
        <w:ind w:left="0" w:firstLine="851"/>
        <w:jc w:val="center"/>
        <w:rPr>
          <w:rFonts w:ascii="Times New Roman" w:hAnsi="Times New Roman" w:cs="Times New Roman"/>
          <w:sz w:val="24"/>
          <w:szCs w:val="24"/>
        </w:rPr>
      </w:pPr>
      <w:r w:rsidRPr="00550561">
        <w:rPr>
          <w:rFonts w:ascii="Times New Roman" w:hAnsi="Times New Roman" w:cs="Times New Roman"/>
          <w:sz w:val="24"/>
          <w:szCs w:val="24"/>
          <w:u w:val="single"/>
        </w:rPr>
        <w:t>Верховный суд: нельзя увольнять за прогул работника, если отпуск согласован устно</w:t>
      </w:r>
    </w:p>
    <w:p w:rsidR="009B28A3" w:rsidRPr="00BC337B" w:rsidRDefault="009B28A3"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В </w:t>
      </w:r>
      <w:proofErr w:type="spellStart"/>
      <w:r w:rsidRPr="00BC337B">
        <w:rPr>
          <w:rFonts w:ascii="Times New Roman" w:hAnsi="Times New Roman" w:cs="Times New Roman"/>
          <w:sz w:val="24"/>
          <w:szCs w:val="24"/>
        </w:rPr>
        <w:t>соцсети</w:t>
      </w:r>
      <w:proofErr w:type="spellEnd"/>
      <w:r w:rsidRPr="00BC337B">
        <w:rPr>
          <w:rFonts w:ascii="Times New Roman" w:hAnsi="Times New Roman" w:cs="Times New Roman"/>
          <w:sz w:val="24"/>
          <w:szCs w:val="24"/>
        </w:rPr>
        <w:t xml:space="preserve"> опубликовали фотографии сотрудника, который в момент съемки должен был находиться на рабочем месте. Организация провела проверку. Сотрудник утверждал, что руководитель в тот день разрешил ему уйти до окончания смены. Работник заполнил бланк заявления об отпуске за свой счет и оставил на столе начальника, как это было принято на предприятии. Так как в отдел по персоналу заявление не поступило, его уволили за прогул. Наказание тот оспорил.</w:t>
      </w:r>
    </w:p>
    <w:p w:rsidR="009B28A3" w:rsidRPr="00BC337B" w:rsidRDefault="009B28A3"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lastRenderedPageBreak/>
        <w:t>Первая и вторая инстанции поддержали организацию. Отпуск сотрудника не оформлен. Он самовольно покинул рабочее место без уважительных причин более чем на 4 часа.</w:t>
      </w:r>
    </w:p>
    <w:p w:rsidR="009B28A3" w:rsidRPr="00BC337B" w:rsidRDefault="009B28A3"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ВС РФ с ними не согласился. Суды должны были учесть и проверить доводы работника о том, что руководитель устно согласился предоставить отпуск по заявлению. При таких обстоятельствах увольнять за прогул нельзя.</w:t>
      </w:r>
    </w:p>
    <w:p w:rsidR="009B28A3" w:rsidRPr="00BC337B" w:rsidRDefault="009B28A3"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Дело направлено на новое рассмотрение.</w:t>
      </w:r>
    </w:p>
    <w:p w:rsidR="009B28A3" w:rsidRPr="00BC337B" w:rsidRDefault="00550561" w:rsidP="00DD4C66">
      <w:pPr>
        <w:pStyle w:val="a3"/>
        <w:ind w:left="0" w:firstLine="851"/>
        <w:rPr>
          <w:rFonts w:ascii="Times New Roman" w:hAnsi="Times New Roman" w:cs="Times New Roman"/>
          <w:sz w:val="24"/>
          <w:szCs w:val="24"/>
        </w:rPr>
      </w:pPr>
      <w:r>
        <w:rPr>
          <w:rFonts w:ascii="Times New Roman" w:hAnsi="Times New Roman" w:cs="Times New Roman"/>
          <w:sz w:val="24"/>
          <w:szCs w:val="24"/>
        </w:rPr>
        <w:t xml:space="preserve">Документ: </w:t>
      </w:r>
      <w:r w:rsidR="009B28A3" w:rsidRPr="00BC337B">
        <w:rPr>
          <w:rFonts w:ascii="Times New Roman" w:hAnsi="Times New Roman" w:cs="Times New Roman"/>
          <w:sz w:val="24"/>
          <w:szCs w:val="24"/>
        </w:rPr>
        <w:t xml:space="preserve">Определение Верховного суда РФ от 24.08.2020 </w:t>
      </w:r>
      <w:r>
        <w:rPr>
          <w:rFonts w:ascii="Times New Roman" w:hAnsi="Times New Roman" w:cs="Times New Roman"/>
          <w:sz w:val="24"/>
          <w:szCs w:val="24"/>
        </w:rPr>
        <w:t>№</w:t>
      </w:r>
      <w:r w:rsidR="009B28A3" w:rsidRPr="00BC337B">
        <w:rPr>
          <w:rFonts w:ascii="Times New Roman" w:hAnsi="Times New Roman" w:cs="Times New Roman"/>
          <w:sz w:val="24"/>
          <w:szCs w:val="24"/>
        </w:rPr>
        <w:t xml:space="preserve"> 18-КГ20-37</w:t>
      </w:r>
      <w:r>
        <w:rPr>
          <w:rFonts w:ascii="Times New Roman" w:hAnsi="Times New Roman" w:cs="Times New Roman"/>
          <w:sz w:val="24"/>
          <w:szCs w:val="24"/>
        </w:rPr>
        <w:t>.</w:t>
      </w:r>
    </w:p>
    <w:p w:rsidR="00822977" w:rsidRPr="00BC337B" w:rsidRDefault="00822977" w:rsidP="008C4C56">
      <w:pPr>
        <w:pStyle w:val="a3"/>
        <w:ind w:left="0" w:firstLine="851"/>
        <w:jc w:val="center"/>
        <w:rPr>
          <w:rFonts w:ascii="Times New Roman" w:hAnsi="Times New Roman" w:cs="Times New Roman"/>
          <w:sz w:val="24"/>
          <w:szCs w:val="24"/>
        </w:rPr>
      </w:pPr>
      <w:r w:rsidRPr="00997ACF">
        <w:rPr>
          <w:rFonts w:ascii="Times New Roman" w:hAnsi="Times New Roman" w:cs="Times New Roman"/>
          <w:sz w:val="24"/>
          <w:szCs w:val="24"/>
          <w:u w:val="single"/>
        </w:rPr>
        <w:t>На какую</w:t>
      </w:r>
      <w:r w:rsidR="00997ACF" w:rsidRPr="00997ACF">
        <w:rPr>
          <w:rFonts w:ascii="Times New Roman" w:hAnsi="Times New Roman" w:cs="Times New Roman"/>
          <w:sz w:val="24"/>
          <w:szCs w:val="24"/>
          <w:u w:val="single"/>
        </w:rPr>
        <w:t xml:space="preserve"> интересную практику по Закону №</w:t>
      </w:r>
      <w:r w:rsidRPr="00997ACF">
        <w:rPr>
          <w:rFonts w:ascii="Times New Roman" w:hAnsi="Times New Roman" w:cs="Times New Roman"/>
          <w:sz w:val="24"/>
          <w:szCs w:val="24"/>
          <w:u w:val="single"/>
        </w:rPr>
        <w:t xml:space="preserve"> 44-ФЗ обратила внимание ФАС в сентябрьских обзорах</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Заказчики неправомерно отклоняли заявки участников закупок с </w:t>
      </w:r>
      <w:proofErr w:type="spellStart"/>
      <w:r w:rsidRPr="00BC337B">
        <w:rPr>
          <w:rFonts w:ascii="Times New Roman" w:hAnsi="Times New Roman" w:cs="Times New Roman"/>
          <w:sz w:val="24"/>
          <w:szCs w:val="24"/>
        </w:rPr>
        <w:t>доптребованиями</w:t>
      </w:r>
      <w:proofErr w:type="spellEnd"/>
      <w:r w:rsidRPr="00BC337B">
        <w:rPr>
          <w:rFonts w:ascii="Times New Roman" w:hAnsi="Times New Roman" w:cs="Times New Roman"/>
          <w:sz w:val="24"/>
          <w:szCs w:val="24"/>
        </w:rPr>
        <w:t xml:space="preserve">, определяли </w:t>
      </w:r>
      <w:r w:rsidR="008C4C56">
        <w:rPr>
          <w:rFonts w:ascii="Times New Roman" w:hAnsi="Times New Roman" w:cs="Times New Roman"/>
          <w:sz w:val="24"/>
          <w:szCs w:val="24"/>
        </w:rPr>
        <w:t>«</w:t>
      </w:r>
      <w:r w:rsidRPr="00BC337B">
        <w:rPr>
          <w:rFonts w:ascii="Times New Roman" w:hAnsi="Times New Roman" w:cs="Times New Roman"/>
          <w:sz w:val="24"/>
          <w:szCs w:val="24"/>
        </w:rPr>
        <w:t>нереальные</w:t>
      </w:r>
      <w:r w:rsidR="008C4C56">
        <w:rPr>
          <w:rFonts w:ascii="Times New Roman" w:hAnsi="Times New Roman" w:cs="Times New Roman"/>
          <w:sz w:val="24"/>
          <w:szCs w:val="24"/>
        </w:rPr>
        <w:t>»</w:t>
      </w:r>
      <w:r w:rsidRPr="00BC337B">
        <w:rPr>
          <w:rFonts w:ascii="Times New Roman" w:hAnsi="Times New Roman" w:cs="Times New Roman"/>
          <w:sz w:val="24"/>
          <w:szCs w:val="24"/>
        </w:rPr>
        <w:t xml:space="preserve"> сроки по контракту, требовали лишнего, устанавливали неоднозначную инструкцию по заполнению заявки, а также не учитывали типовые условия контракта. Подробнее об эт</w:t>
      </w:r>
      <w:r w:rsidR="009C5B65">
        <w:rPr>
          <w:rFonts w:ascii="Times New Roman" w:hAnsi="Times New Roman" w:cs="Times New Roman"/>
          <w:sz w:val="24"/>
          <w:szCs w:val="24"/>
        </w:rPr>
        <w:t>ом читайте в данном</w:t>
      </w:r>
      <w:r w:rsidRPr="00BC337B">
        <w:rPr>
          <w:rFonts w:ascii="Times New Roman" w:hAnsi="Times New Roman" w:cs="Times New Roman"/>
          <w:sz w:val="24"/>
          <w:szCs w:val="24"/>
        </w:rPr>
        <w:t xml:space="preserve"> обзоре.</w:t>
      </w:r>
    </w:p>
    <w:p w:rsidR="00822977" w:rsidRPr="005F57E2" w:rsidRDefault="00822977" w:rsidP="00DD4C66">
      <w:pPr>
        <w:pStyle w:val="a3"/>
        <w:ind w:left="0" w:firstLine="851"/>
        <w:rPr>
          <w:rFonts w:ascii="Times New Roman" w:hAnsi="Times New Roman" w:cs="Times New Roman"/>
          <w:sz w:val="24"/>
          <w:szCs w:val="24"/>
          <w:u w:val="single"/>
        </w:rPr>
      </w:pPr>
      <w:r w:rsidRPr="005F57E2">
        <w:rPr>
          <w:rFonts w:ascii="Times New Roman" w:hAnsi="Times New Roman" w:cs="Times New Roman"/>
          <w:sz w:val="24"/>
          <w:szCs w:val="24"/>
          <w:u w:val="single"/>
        </w:rPr>
        <w:t xml:space="preserve">Отклонили заявку за то, что подтверждающие опыт документы как </w:t>
      </w:r>
      <w:proofErr w:type="gramStart"/>
      <w:r w:rsidRPr="005F57E2">
        <w:rPr>
          <w:rFonts w:ascii="Times New Roman" w:hAnsi="Times New Roman" w:cs="Times New Roman"/>
          <w:sz w:val="24"/>
          <w:szCs w:val="24"/>
          <w:u w:val="single"/>
        </w:rPr>
        <w:t>следует</w:t>
      </w:r>
      <w:proofErr w:type="gramEnd"/>
      <w:r w:rsidRPr="005F57E2">
        <w:rPr>
          <w:rFonts w:ascii="Times New Roman" w:hAnsi="Times New Roman" w:cs="Times New Roman"/>
          <w:sz w:val="24"/>
          <w:szCs w:val="24"/>
          <w:u w:val="single"/>
        </w:rPr>
        <w:t xml:space="preserve"> не оформлены</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Заявку участника строительной закупки с </w:t>
      </w:r>
      <w:proofErr w:type="spellStart"/>
      <w:r w:rsidRPr="00BC337B">
        <w:rPr>
          <w:rFonts w:ascii="Times New Roman" w:hAnsi="Times New Roman" w:cs="Times New Roman"/>
          <w:sz w:val="24"/>
          <w:szCs w:val="24"/>
        </w:rPr>
        <w:t>доптребованиями</w:t>
      </w:r>
      <w:proofErr w:type="spellEnd"/>
      <w:r w:rsidRPr="00BC337B">
        <w:rPr>
          <w:rFonts w:ascii="Times New Roman" w:hAnsi="Times New Roman" w:cs="Times New Roman"/>
          <w:sz w:val="24"/>
          <w:szCs w:val="24"/>
        </w:rPr>
        <w:t xml:space="preserve"> отклонили: некоторые копии актов выполненных работ были без печати и подписи. Кроме того, эти документы представлены не полностью. Заказчик посчитал, что участник свой опыт не подтвердил. Контролеры с этим не согласились.</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Суды указали: в Постановле</w:t>
      </w:r>
      <w:r w:rsidR="008C4C56">
        <w:rPr>
          <w:rFonts w:ascii="Times New Roman" w:hAnsi="Times New Roman" w:cs="Times New Roman"/>
          <w:sz w:val="24"/>
          <w:szCs w:val="24"/>
        </w:rPr>
        <w:t>нии №</w:t>
      </w:r>
      <w:r w:rsidRPr="00BC337B">
        <w:rPr>
          <w:rFonts w:ascii="Times New Roman" w:hAnsi="Times New Roman" w:cs="Times New Roman"/>
          <w:sz w:val="24"/>
          <w:szCs w:val="24"/>
        </w:rPr>
        <w:t xml:space="preserve"> 99 нет требований к комплектности и к оформлению подтверждающих документов. Такие документы нельзя оценивать по отдельности, а только в совокупности.</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Участник закупки представил акты по формам КС-2 и КС-3. Также в заявке был итоговый акт по форме КС-11. В нем подтверждается необходимая стоимость исполненного контракта.</w:t>
      </w:r>
    </w:p>
    <w:p w:rsidR="008C4C56" w:rsidRPr="00BC337B" w:rsidRDefault="00822977" w:rsidP="008C4C5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Отметим, ранее Минфин уточнял: необязательно представлять акты по формам КС-2 и (или) КС-3. Можно самим разработать формы документов. Главное, чтобы в них были обязательные реквизиты.</w:t>
      </w:r>
    </w:p>
    <w:p w:rsidR="00822977" w:rsidRPr="008C4C56" w:rsidRDefault="00822977" w:rsidP="00DD4C66">
      <w:pPr>
        <w:pStyle w:val="a3"/>
        <w:ind w:left="0" w:firstLine="851"/>
        <w:rPr>
          <w:rFonts w:ascii="Times New Roman" w:hAnsi="Times New Roman" w:cs="Times New Roman"/>
          <w:sz w:val="24"/>
          <w:szCs w:val="24"/>
          <w:u w:val="single"/>
        </w:rPr>
      </w:pPr>
      <w:r w:rsidRPr="008C4C56">
        <w:rPr>
          <w:rFonts w:ascii="Times New Roman" w:hAnsi="Times New Roman" w:cs="Times New Roman"/>
          <w:sz w:val="24"/>
          <w:szCs w:val="24"/>
          <w:u w:val="single"/>
        </w:rPr>
        <w:t>Не учли время на устранение нарушений</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 проекте контракта предусмотрено, что работы должны быть выполнены до 31 декабря 2019 года.</w:t>
      </w:r>
    </w:p>
    <w:p w:rsidR="00822977" w:rsidRPr="00BC337B" w:rsidRDefault="00822977" w:rsidP="00DD4C66">
      <w:pPr>
        <w:pStyle w:val="a3"/>
        <w:ind w:left="0" w:firstLine="851"/>
        <w:rPr>
          <w:rFonts w:ascii="Times New Roman" w:hAnsi="Times New Roman" w:cs="Times New Roman"/>
          <w:sz w:val="24"/>
          <w:szCs w:val="24"/>
        </w:rPr>
      </w:pP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Контрольный орган выявил нарушения и обязал их устранить до 10 января 2020 года. Это значит, что нельзя исполнить контракт до конца года.</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 закупочных документах установлены сроки без учета времени для исправления ошибок.</w:t>
      </w:r>
    </w:p>
    <w:p w:rsidR="003B6285"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Суды поддержали антимонопольный орган.</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Потребовали указать неизвестные заранее данные</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Заказчик потребовал привести в заявке среди прочего химический и компонентный состав товаров. Также он запросил сведения, которые можно получить только по результатам испытаний.</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Контролеры признали это неправомерным. Такие требования ограничивают конкуренцию. Предоставить эти данные могут лишь те участник</w:t>
      </w:r>
      <w:r w:rsidR="003B6285">
        <w:rPr>
          <w:rFonts w:ascii="Times New Roman" w:hAnsi="Times New Roman" w:cs="Times New Roman"/>
          <w:sz w:val="24"/>
          <w:szCs w:val="24"/>
        </w:rPr>
        <w:t>и, у которых есть товар. Закон №</w:t>
      </w:r>
      <w:r w:rsidRPr="00BC337B">
        <w:rPr>
          <w:rFonts w:ascii="Times New Roman" w:hAnsi="Times New Roman" w:cs="Times New Roman"/>
          <w:sz w:val="24"/>
          <w:szCs w:val="24"/>
        </w:rPr>
        <w:t xml:space="preserve"> 44-ФЗ не обязывает иметь продукцию на момент подачи заявки.</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Суды поддержали антимонопольный орган.</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Отметим, что на практике контролеры и суды не ограничиваются формальным подходом к этой проблеме. Решения принимаются с учетом всех факторов в каждом конкретном случае.</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Так, при схожих обстоятельствах заказчик сумел обосновать, для чего ему нужна столь детальная информация. УФАС посчитало, что ограничения конкуренции не было.</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lastRenderedPageBreak/>
        <w:t>Ранее, в другом деле, ВС РФ признавал, что спорные характеристики пригодятся заказчику в будущем.</w:t>
      </w:r>
    </w:p>
    <w:p w:rsidR="00822977" w:rsidRPr="003B6285" w:rsidRDefault="00822977" w:rsidP="00DD4C66">
      <w:pPr>
        <w:pStyle w:val="a3"/>
        <w:ind w:left="0" w:firstLine="851"/>
        <w:rPr>
          <w:rFonts w:ascii="Times New Roman" w:hAnsi="Times New Roman" w:cs="Times New Roman"/>
          <w:sz w:val="24"/>
          <w:szCs w:val="24"/>
          <w:u w:val="single"/>
        </w:rPr>
      </w:pPr>
      <w:r w:rsidRPr="003B6285">
        <w:rPr>
          <w:rFonts w:ascii="Times New Roman" w:hAnsi="Times New Roman" w:cs="Times New Roman"/>
          <w:sz w:val="24"/>
          <w:szCs w:val="24"/>
          <w:u w:val="single"/>
        </w:rPr>
        <w:t>Установили неоднозначную инструкцию по заполнению заявки</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В документации установлено требование к товару: </w:t>
      </w:r>
      <w:r w:rsidR="003B6285">
        <w:rPr>
          <w:rFonts w:ascii="Times New Roman" w:hAnsi="Times New Roman" w:cs="Times New Roman"/>
          <w:sz w:val="24"/>
          <w:szCs w:val="24"/>
        </w:rPr>
        <w:t>«</w:t>
      </w:r>
      <w:r w:rsidRPr="00BC337B">
        <w:rPr>
          <w:rFonts w:ascii="Times New Roman" w:hAnsi="Times New Roman" w:cs="Times New Roman"/>
          <w:sz w:val="24"/>
          <w:szCs w:val="24"/>
        </w:rPr>
        <w:t>толщина стали от 3,5 мм</w:t>
      </w:r>
      <w:r w:rsidR="003B6285">
        <w:rPr>
          <w:rFonts w:ascii="Times New Roman" w:hAnsi="Times New Roman" w:cs="Times New Roman"/>
          <w:sz w:val="24"/>
          <w:szCs w:val="24"/>
        </w:rPr>
        <w:t>»</w:t>
      </w:r>
      <w:r w:rsidRPr="00BC337B">
        <w:rPr>
          <w:rFonts w:ascii="Times New Roman" w:hAnsi="Times New Roman" w:cs="Times New Roman"/>
          <w:sz w:val="24"/>
          <w:szCs w:val="24"/>
        </w:rPr>
        <w:t xml:space="preserve">. Значение приведено без пробела после запятой. По правилам русского языка это читается как </w:t>
      </w:r>
      <w:r w:rsidR="003B6285">
        <w:rPr>
          <w:rFonts w:ascii="Times New Roman" w:hAnsi="Times New Roman" w:cs="Times New Roman"/>
          <w:sz w:val="24"/>
          <w:szCs w:val="24"/>
        </w:rPr>
        <w:t>«</w:t>
      </w:r>
      <w:r w:rsidRPr="00BC337B">
        <w:rPr>
          <w:rFonts w:ascii="Times New Roman" w:hAnsi="Times New Roman" w:cs="Times New Roman"/>
          <w:sz w:val="24"/>
          <w:szCs w:val="24"/>
        </w:rPr>
        <w:t>3 целых 5 десятых</w:t>
      </w:r>
      <w:r w:rsidR="003B6285">
        <w:rPr>
          <w:rFonts w:ascii="Times New Roman" w:hAnsi="Times New Roman" w:cs="Times New Roman"/>
          <w:sz w:val="24"/>
          <w:szCs w:val="24"/>
        </w:rPr>
        <w:t>»</w:t>
      </w:r>
      <w:r w:rsidRPr="00BC337B">
        <w:rPr>
          <w:rFonts w:ascii="Times New Roman" w:hAnsi="Times New Roman" w:cs="Times New Roman"/>
          <w:sz w:val="24"/>
          <w:szCs w:val="24"/>
        </w:rPr>
        <w:t>.</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Заказчик пояснил, что имелись в виду два отдельных значения.</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В инструкции по заполнению заявки сказано: </w:t>
      </w:r>
      <w:r w:rsidR="008605C5">
        <w:rPr>
          <w:rFonts w:ascii="Times New Roman" w:hAnsi="Times New Roman" w:cs="Times New Roman"/>
          <w:sz w:val="24"/>
          <w:szCs w:val="24"/>
        </w:rPr>
        <w:t>«</w:t>
      </w:r>
      <w:r w:rsidRPr="00BC337B">
        <w:rPr>
          <w:rFonts w:ascii="Times New Roman" w:hAnsi="Times New Roman" w:cs="Times New Roman"/>
          <w:sz w:val="24"/>
          <w:szCs w:val="24"/>
        </w:rPr>
        <w:t>значения дробной десятичной части чисел отделяются от цел</w:t>
      </w:r>
      <w:r w:rsidR="008605C5">
        <w:rPr>
          <w:rFonts w:ascii="Times New Roman" w:hAnsi="Times New Roman" w:cs="Times New Roman"/>
          <w:sz w:val="24"/>
          <w:szCs w:val="24"/>
        </w:rPr>
        <w:t>ой части с использованием точки»</w:t>
      </w:r>
      <w:r w:rsidRPr="00BC337B">
        <w:rPr>
          <w:rFonts w:ascii="Times New Roman" w:hAnsi="Times New Roman" w:cs="Times New Roman"/>
          <w:sz w:val="24"/>
          <w:szCs w:val="24"/>
        </w:rPr>
        <w:t>. Антимонопольный орган выяснил: требования к другим товарам приведены через запятую, но после нее стоит пробел. Это значит, что требования установлены одновременно к двум значениям показателя.</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Контролеры посчитали, что инструкция составлена неоднозначно. А значит, нет оснований, чтобы не допускать участников к закупке.</w:t>
      </w:r>
    </w:p>
    <w:p w:rsidR="00822977" w:rsidRPr="008605C5" w:rsidRDefault="00822977" w:rsidP="00DD4C66">
      <w:pPr>
        <w:pStyle w:val="a3"/>
        <w:ind w:left="0" w:firstLine="851"/>
        <w:rPr>
          <w:rFonts w:ascii="Times New Roman" w:hAnsi="Times New Roman" w:cs="Times New Roman"/>
          <w:sz w:val="24"/>
          <w:szCs w:val="24"/>
          <w:u w:val="single"/>
        </w:rPr>
      </w:pPr>
      <w:r w:rsidRPr="008605C5">
        <w:rPr>
          <w:rFonts w:ascii="Times New Roman" w:hAnsi="Times New Roman" w:cs="Times New Roman"/>
          <w:sz w:val="24"/>
          <w:szCs w:val="24"/>
          <w:u w:val="single"/>
        </w:rPr>
        <w:t>Не учли типовые условия контракта</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Если заказчик в закупке требует привлечь субподрядчиков из числа СМП и СОНКО, то нужно использовать типовые условия контракта.</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Контрольный орган может наказать, даже если не учтено хотя бы одно такое условие.</w:t>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Ранее ФАС отмечала, что типовые условия не применяются, если в закупке победил СМП или СОНКО. Привлекать субподрядчиков из их числа в этом случае тоже не надо. Также рекомендовано включать в проект контракта соответствующую оговорку.</w:t>
      </w:r>
    </w:p>
    <w:p w:rsidR="00822977" w:rsidRPr="00BC337B" w:rsidRDefault="00822977" w:rsidP="00045EE2">
      <w:pPr>
        <w:pStyle w:val="a3"/>
        <w:ind w:left="0"/>
        <w:rPr>
          <w:rFonts w:ascii="Times New Roman" w:hAnsi="Times New Roman" w:cs="Times New Roman"/>
          <w:sz w:val="24"/>
          <w:szCs w:val="24"/>
        </w:rPr>
      </w:pPr>
      <w:r w:rsidRPr="00BC337B">
        <w:rPr>
          <w:rFonts w:ascii="Times New Roman" w:hAnsi="Times New Roman" w:cs="Times New Roman"/>
          <w:sz w:val="24"/>
          <w:szCs w:val="24"/>
        </w:rPr>
        <w:t>Документы:</w:t>
      </w:r>
      <w:r w:rsidRPr="00BC337B">
        <w:rPr>
          <w:rFonts w:ascii="Times New Roman" w:hAnsi="Times New Roman" w:cs="Times New Roman"/>
          <w:sz w:val="24"/>
          <w:szCs w:val="24"/>
        </w:rPr>
        <w:tab/>
      </w:r>
    </w:p>
    <w:p w:rsidR="00822977"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Обзор судебной практики в сфере размещения заказов для государственных и муниципальных нужд (сентябрь 2020 года)</w:t>
      </w:r>
      <w:r w:rsidR="00045EE2">
        <w:rPr>
          <w:rFonts w:ascii="Times New Roman" w:hAnsi="Times New Roman" w:cs="Times New Roman"/>
          <w:sz w:val="24"/>
          <w:szCs w:val="24"/>
        </w:rPr>
        <w:t>.</w:t>
      </w:r>
    </w:p>
    <w:p w:rsidR="00045EE2" w:rsidRPr="00BC337B" w:rsidRDefault="00822977"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Обзор административной практики в сфере размещения заказов для государственных и муниципальных нужд (сентябрь 2020 года)</w:t>
      </w:r>
      <w:r w:rsidR="00045EE2">
        <w:rPr>
          <w:rFonts w:ascii="Times New Roman" w:hAnsi="Times New Roman" w:cs="Times New Roman"/>
          <w:sz w:val="24"/>
          <w:szCs w:val="24"/>
        </w:rPr>
        <w:t>.</w:t>
      </w:r>
    </w:p>
    <w:p w:rsidR="00214351" w:rsidRPr="00AD217A" w:rsidRDefault="00214351" w:rsidP="00DD4C66">
      <w:pPr>
        <w:pStyle w:val="a3"/>
        <w:ind w:left="0" w:firstLine="851"/>
        <w:rPr>
          <w:rFonts w:ascii="Times New Roman" w:hAnsi="Times New Roman" w:cs="Times New Roman"/>
          <w:sz w:val="24"/>
          <w:szCs w:val="24"/>
          <w:u w:val="single"/>
        </w:rPr>
      </w:pPr>
      <w:r w:rsidRPr="00AD217A">
        <w:rPr>
          <w:rFonts w:ascii="Times New Roman" w:hAnsi="Times New Roman" w:cs="Times New Roman"/>
          <w:sz w:val="24"/>
          <w:szCs w:val="24"/>
          <w:u w:val="single"/>
        </w:rPr>
        <w:t>Когда однодневную поездку считать командировкой, разъяснил Минтруд</w:t>
      </w:r>
    </w:p>
    <w:p w:rsidR="004250AF" w:rsidRDefault="00214351"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Ведомство указало, что если сотрудник регулярно выполняет обязанности за пределами организации, то его работа носит разъездной характер. Например, так трудятся курьеры, наладчики или работники связи. Однодневная поездка в этом случае командировкой не является. Расходы сотрудника нужно возмещать как связанные со служебными поездками.</w:t>
      </w:r>
    </w:p>
    <w:p w:rsidR="00214351" w:rsidRPr="00BC337B" w:rsidRDefault="00214351"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Если работник направляется за пределы организации время от времени и каждый раз по отдельному распоряжению, то однодневная поездка считается командировкой. </w:t>
      </w:r>
      <w:r w:rsidR="004250AF">
        <w:rPr>
          <w:rFonts w:ascii="Times New Roman" w:hAnsi="Times New Roman" w:cs="Times New Roman"/>
          <w:sz w:val="24"/>
          <w:szCs w:val="24"/>
        </w:rPr>
        <w:t xml:space="preserve">    </w:t>
      </w:r>
      <w:r w:rsidRPr="00BC337B">
        <w:rPr>
          <w:rFonts w:ascii="Times New Roman" w:hAnsi="Times New Roman" w:cs="Times New Roman"/>
          <w:sz w:val="24"/>
          <w:szCs w:val="24"/>
        </w:rPr>
        <w:t>Расходы по ней компенсировать нужно соответственно.</w:t>
      </w:r>
    </w:p>
    <w:p w:rsidR="00214351" w:rsidRPr="00BC337B" w:rsidRDefault="00214351"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Документ:</w:t>
      </w:r>
      <w:r w:rsidR="004250AF">
        <w:rPr>
          <w:rFonts w:ascii="Times New Roman" w:hAnsi="Times New Roman" w:cs="Times New Roman"/>
          <w:sz w:val="24"/>
          <w:szCs w:val="24"/>
        </w:rPr>
        <w:t xml:space="preserve"> </w:t>
      </w:r>
      <w:r w:rsidRPr="00BC337B">
        <w:rPr>
          <w:rFonts w:ascii="Times New Roman" w:hAnsi="Times New Roman" w:cs="Times New Roman"/>
          <w:sz w:val="24"/>
          <w:szCs w:val="24"/>
        </w:rPr>
        <w:t>Письмо</w:t>
      </w:r>
      <w:r w:rsidR="004250AF">
        <w:rPr>
          <w:rFonts w:ascii="Times New Roman" w:hAnsi="Times New Roman" w:cs="Times New Roman"/>
          <w:sz w:val="24"/>
          <w:szCs w:val="24"/>
        </w:rPr>
        <w:t xml:space="preserve"> Минтруда России от 02.09.2020 №</w:t>
      </w:r>
      <w:r w:rsidRPr="00BC337B">
        <w:rPr>
          <w:rFonts w:ascii="Times New Roman" w:hAnsi="Times New Roman" w:cs="Times New Roman"/>
          <w:sz w:val="24"/>
          <w:szCs w:val="24"/>
        </w:rPr>
        <w:t xml:space="preserve"> 14-2/ООГ-14185</w:t>
      </w:r>
      <w:r w:rsidR="004250AF">
        <w:rPr>
          <w:rFonts w:ascii="Times New Roman" w:hAnsi="Times New Roman" w:cs="Times New Roman"/>
          <w:sz w:val="24"/>
          <w:szCs w:val="24"/>
        </w:rPr>
        <w:t>.</w:t>
      </w:r>
    </w:p>
    <w:p w:rsidR="00E73240" w:rsidRPr="004250AF" w:rsidRDefault="00E73240" w:rsidP="004250AF">
      <w:pPr>
        <w:pStyle w:val="a3"/>
        <w:ind w:left="0" w:firstLine="851"/>
        <w:jc w:val="center"/>
        <w:rPr>
          <w:rFonts w:ascii="Times New Roman" w:hAnsi="Times New Roman" w:cs="Times New Roman"/>
          <w:sz w:val="24"/>
          <w:szCs w:val="24"/>
          <w:u w:val="single"/>
        </w:rPr>
      </w:pPr>
      <w:r w:rsidRPr="004250AF">
        <w:rPr>
          <w:rFonts w:ascii="Times New Roman" w:hAnsi="Times New Roman" w:cs="Times New Roman"/>
          <w:sz w:val="24"/>
          <w:szCs w:val="24"/>
          <w:u w:val="single"/>
        </w:rPr>
        <w:t>О каких изменениях нужно знать гражданам в IV квартале 2020 года</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 последнем квартале 2020 года ряд изменений касается вкладчиков, работников, получателей пособий и льгот, владельцев транспорта. Появятся новые возможности и новые запреты, подойдут к концу некоторые важные сроки. Подробности в нашем обзоре.</w:t>
      </w:r>
    </w:p>
    <w:p w:rsidR="00E73240" w:rsidRPr="00BC337B" w:rsidRDefault="00E73240" w:rsidP="00DD4C66">
      <w:pPr>
        <w:pStyle w:val="a3"/>
        <w:ind w:left="0" w:firstLine="851"/>
        <w:rPr>
          <w:rFonts w:ascii="Times New Roman" w:hAnsi="Times New Roman" w:cs="Times New Roman"/>
          <w:sz w:val="24"/>
          <w:szCs w:val="24"/>
        </w:rPr>
      </w:pPr>
      <w:r w:rsidRPr="008E7A32">
        <w:rPr>
          <w:rFonts w:ascii="Times New Roman" w:hAnsi="Times New Roman" w:cs="Times New Roman"/>
          <w:sz w:val="24"/>
          <w:szCs w:val="24"/>
          <w:u w:val="single"/>
        </w:rPr>
        <w:t>С 1 октября</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Верхний предел страхового возмещения для некоторых вкладчиков повышен до 10 </w:t>
      </w:r>
      <w:proofErr w:type="gramStart"/>
      <w:r w:rsidRPr="00BC337B">
        <w:rPr>
          <w:rFonts w:ascii="Times New Roman" w:hAnsi="Times New Roman" w:cs="Times New Roman"/>
          <w:sz w:val="24"/>
          <w:szCs w:val="24"/>
        </w:rPr>
        <w:t>млн</w:t>
      </w:r>
      <w:proofErr w:type="gramEnd"/>
      <w:r w:rsidRPr="00BC337B">
        <w:rPr>
          <w:rFonts w:ascii="Times New Roman" w:hAnsi="Times New Roman" w:cs="Times New Roman"/>
          <w:sz w:val="24"/>
          <w:szCs w:val="24"/>
        </w:rPr>
        <w:t xml:space="preserve"> рублей</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Новый лимит применяется при особых обстоятельствах. Например, деньги поступили на счет гражданина в результате:</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реализации отдельных видов недвижимости (квартир, участков под жилыми домами и др.);</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получения наследства;</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исполнения судебного акта.</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Рассчитывать на повышенное возмещение можно, если страховой случай наступит в течение определенного срока. В частности, при продаже квартиры он </w:t>
      </w:r>
      <w:r w:rsidRPr="00BC337B">
        <w:rPr>
          <w:rFonts w:ascii="Times New Roman" w:hAnsi="Times New Roman" w:cs="Times New Roman"/>
          <w:sz w:val="24"/>
          <w:szCs w:val="24"/>
        </w:rPr>
        <w:lastRenderedPageBreak/>
        <w:t>составляет 3 месяца с зачисления денег на счет или с регистрации перехода права собственности (если это произошло после оплаты).</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Напомним, обычно размер страхового возмещения для вкладчиков не превышает 1,4 </w:t>
      </w:r>
      <w:proofErr w:type="gramStart"/>
      <w:r w:rsidRPr="00BC337B">
        <w:rPr>
          <w:rFonts w:ascii="Times New Roman" w:hAnsi="Times New Roman" w:cs="Times New Roman"/>
          <w:sz w:val="24"/>
          <w:szCs w:val="24"/>
        </w:rPr>
        <w:t>млн</w:t>
      </w:r>
      <w:proofErr w:type="gramEnd"/>
      <w:r w:rsidRPr="00BC337B">
        <w:rPr>
          <w:rFonts w:ascii="Times New Roman" w:hAnsi="Times New Roman" w:cs="Times New Roman"/>
          <w:sz w:val="24"/>
          <w:szCs w:val="24"/>
        </w:rPr>
        <w:t xml:space="preserve"> руб.</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Документ: Федеральный закон от 25.05.2020 </w:t>
      </w:r>
      <w:r w:rsidR="00B95CA8">
        <w:rPr>
          <w:rFonts w:ascii="Times New Roman" w:hAnsi="Times New Roman" w:cs="Times New Roman"/>
          <w:sz w:val="24"/>
          <w:szCs w:val="24"/>
        </w:rPr>
        <w:t>№</w:t>
      </w:r>
      <w:r w:rsidRPr="00BC337B">
        <w:rPr>
          <w:rFonts w:ascii="Times New Roman" w:hAnsi="Times New Roman" w:cs="Times New Roman"/>
          <w:sz w:val="24"/>
          <w:szCs w:val="24"/>
        </w:rPr>
        <w:t>163-ФЗ</w:t>
      </w:r>
      <w:r w:rsidR="00B95CA8">
        <w:rPr>
          <w:rFonts w:ascii="Times New Roman" w:hAnsi="Times New Roman" w:cs="Times New Roman"/>
          <w:sz w:val="24"/>
          <w:szCs w:val="24"/>
        </w:rPr>
        <w:t>.</w:t>
      </w:r>
    </w:p>
    <w:p w:rsidR="00E73240" w:rsidRPr="00B95CA8" w:rsidRDefault="00E73240" w:rsidP="00DD4C66">
      <w:pPr>
        <w:pStyle w:val="a3"/>
        <w:ind w:left="0" w:firstLine="851"/>
        <w:rPr>
          <w:rFonts w:ascii="Times New Roman" w:hAnsi="Times New Roman" w:cs="Times New Roman"/>
          <w:sz w:val="24"/>
          <w:szCs w:val="24"/>
          <w:u w:val="single"/>
        </w:rPr>
      </w:pPr>
      <w:r w:rsidRPr="00B95CA8">
        <w:rPr>
          <w:rFonts w:ascii="Times New Roman" w:hAnsi="Times New Roman" w:cs="Times New Roman"/>
          <w:sz w:val="24"/>
          <w:szCs w:val="24"/>
          <w:u w:val="single"/>
        </w:rPr>
        <w:t>С 2 октября</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Вернут заявительный порядок для ежемесячных выплат на детей</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Речь идет о выплатах в связи с рождением или усыновлением первого или второго ребенка.</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По общим правилам заявление нужно подавать трижды, так как выплата назначается до года, до двух, а потом до трех лет ребенка. Однако с 1 апреля по 1 октября включительно был предусмотрен </w:t>
      </w:r>
      <w:proofErr w:type="spellStart"/>
      <w:r w:rsidRPr="00BC337B">
        <w:rPr>
          <w:rFonts w:ascii="Times New Roman" w:hAnsi="Times New Roman" w:cs="Times New Roman"/>
          <w:sz w:val="24"/>
          <w:szCs w:val="24"/>
        </w:rPr>
        <w:t>беззаявительный</w:t>
      </w:r>
      <w:proofErr w:type="spellEnd"/>
      <w:r w:rsidRPr="00BC337B">
        <w:rPr>
          <w:rFonts w:ascii="Times New Roman" w:hAnsi="Times New Roman" w:cs="Times New Roman"/>
          <w:sz w:val="24"/>
          <w:szCs w:val="24"/>
        </w:rPr>
        <w:t xml:space="preserve"> порядок продления выплаты.</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Документ: Федеральный закон от 01.04.2020 N 104-ФЗ</w:t>
      </w:r>
      <w:r w:rsidR="000876A9">
        <w:rPr>
          <w:rFonts w:ascii="Times New Roman" w:hAnsi="Times New Roman" w:cs="Times New Roman"/>
          <w:sz w:val="24"/>
          <w:szCs w:val="24"/>
        </w:rPr>
        <w:t>.</w:t>
      </w:r>
    </w:p>
    <w:p w:rsidR="00E73240" w:rsidRPr="00BC337B" w:rsidRDefault="00E73240" w:rsidP="00DD4C66">
      <w:pPr>
        <w:pStyle w:val="a3"/>
        <w:ind w:left="0" w:firstLine="851"/>
        <w:rPr>
          <w:rFonts w:ascii="Times New Roman" w:hAnsi="Times New Roman" w:cs="Times New Roman"/>
          <w:sz w:val="24"/>
          <w:szCs w:val="24"/>
        </w:rPr>
      </w:pPr>
      <w:r w:rsidRPr="000876A9">
        <w:rPr>
          <w:rFonts w:ascii="Times New Roman" w:hAnsi="Times New Roman" w:cs="Times New Roman"/>
          <w:sz w:val="24"/>
          <w:szCs w:val="24"/>
          <w:u w:val="single"/>
        </w:rPr>
        <w:t>С 19 октября</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Заключить электронный договор ОСАГО поможет </w:t>
      </w:r>
      <w:proofErr w:type="spellStart"/>
      <w:r w:rsidRPr="00BC337B">
        <w:rPr>
          <w:rFonts w:ascii="Times New Roman" w:hAnsi="Times New Roman" w:cs="Times New Roman"/>
          <w:sz w:val="24"/>
          <w:szCs w:val="24"/>
        </w:rPr>
        <w:t>финплатформа</w:t>
      </w:r>
      <w:proofErr w:type="spellEnd"/>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Страхователь – владелец ТС </w:t>
      </w:r>
      <w:proofErr w:type="gramStart"/>
      <w:r w:rsidRPr="00BC337B">
        <w:rPr>
          <w:rFonts w:ascii="Times New Roman" w:hAnsi="Times New Roman" w:cs="Times New Roman"/>
          <w:sz w:val="24"/>
          <w:szCs w:val="24"/>
        </w:rPr>
        <w:t>сможет подать заявление на заключение договора ОСАГО не выходя</w:t>
      </w:r>
      <w:proofErr w:type="gramEnd"/>
      <w:r w:rsidRPr="00BC337B">
        <w:rPr>
          <w:rFonts w:ascii="Times New Roman" w:hAnsi="Times New Roman" w:cs="Times New Roman"/>
          <w:sz w:val="24"/>
          <w:szCs w:val="24"/>
        </w:rPr>
        <w:t xml:space="preserve"> из дома, через </w:t>
      </w:r>
      <w:proofErr w:type="spellStart"/>
      <w:r w:rsidRPr="00BC337B">
        <w:rPr>
          <w:rFonts w:ascii="Times New Roman" w:hAnsi="Times New Roman" w:cs="Times New Roman"/>
          <w:sz w:val="24"/>
          <w:szCs w:val="24"/>
        </w:rPr>
        <w:t>финплатформу</w:t>
      </w:r>
      <w:proofErr w:type="spellEnd"/>
      <w:r w:rsidRPr="00BC337B">
        <w:rPr>
          <w:rFonts w:ascii="Times New Roman" w:hAnsi="Times New Roman" w:cs="Times New Roman"/>
          <w:sz w:val="24"/>
          <w:szCs w:val="24"/>
        </w:rPr>
        <w:t xml:space="preserve">. Она позволит сравнить предложения разных страховщиков и выбрать наиболее </w:t>
      </w:r>
      <w:proofErr w:type="gramStart"/>
      <w:r w:rsidRPr="00BC337B">
        <w:rPr>
          <w:rFonts w:ascii="Times New Roman" w:hAnsi="Times New Roman" w:cs="Times New Roman"/>
          <w:sz w:val="24"/>
          <w:szCs w:val="24"/>
        </w:rPr>
        <w:t>выгодное</w:t>
      </w:r>
      <w:proofErr w:type="gramEnd"/>
      <w:r w:rsidRPr="00BC337B">
        <w:rPr>
          <w:rFonts w:ascii="Times New Roman" w:hAnsi="Times New Roman" w:cs="Times New Roman"/>
          <w:sz w:val="24"/>
          <w:szCs w:val="24"/>
        </w:rPr>
        <w:t xml:space="preserve">. Пока </w:t>
      </w:r>
      <w:proofErr w:type="gramStart"/>
      <w:r w:rsidRPr="00BC337B">
        <w:rPr>
          <w:rFonts w:ascii="Times New Roman" w:hAnsi="Times New Roman" w:cs="Times New Roman"/>
          <w:sz w:val="24"/>
          <w:szCs w:val="24"/>
        </w:rPr>
        <w:t>электронный</w:t>
      </w:r>
      <w:proofErr w:type="gramEnd"/>
      <w:r w:rsidRPr="00BC337B">
        <w:rPr>
          <w:rFonts w:ascii="Times New Roman" w:hAnsi="Times New Roman" w:cs="Times New Roman"/>
          <w:sz w:val="24"/>
          <w:szCs w:val="24"/>
        </w:rPr>
        <w:t xml:space="preserve"> ОСАГО заключают через сайты страховщиков.</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Документ: Ф</w:t>
      </w:r>
      <w:r w:rsidR="000876A9">
        <w:rPr>
          <w:rFonts w:ascii="Times New Roman" w:hAnsi="Times New Roman" w:cs="Times New Roman"/>
          <w:sz w:val="24"/>
          <w:szCs w:val="24"/>
        </w:rPr>
        <w:t>едеральный закон от 20.07.2020 №</w:t>
      </w:r>
      <w:r w:rsidRPr="00BC337B">
        <w:rPr>
          <w:rFonts w:ascii="Times New Roman" w:hAnsi="Times New Roman" w:cs="Times New Roman"/>
          <w:sz w:val="24"/>
          <w:szCs w:val="24"/>
        </w:rPr>
        <w:t xml:space="preserve"> 212-ФЗ</w:t>
      </w:r>
      <w:r w:rsidR="000876A9">
        <w:rPr>
          <w:rFonts w:ascii="Times New Roman" w:hAnsi="Times New Roman" w:cs="Times New Roman"/>
          <w:sz w:val="24"/>
          <w:szCs w:val="24"/>
        </w:rPr>
        <w:t>.</w:t>
      </w:r>
    </w:p>
    <w:p w:rsidR="00E73240" w:rsidRPr="00BC337B" w:rsidRDefault="00E73240" w:rsidP="00DD4C66">
      <w:pPr>
        <w:pStyle w:val="a3"/>
        <w:ind w:left="0" w:firstLine="851"/>
        <w:rPr>
          <w:rFonts w:ascii="Times New Roman" w:hAnsi="Times New Roman" w:cs="Times New Roman"/>
          <w:sz w:val="24"/>
          <w:szCs w:val="24"/>
        </w:rPr>
      </w:pPr>
      <w:r w:rsidRPr="000876A9">
        <w:rPr>
          <w:rFonts w:ascii="Times New Roman" w:hAnsi="Times New Roman" w:cs="Times New Roman"/>
          <w:sz w:val="24"/>
          <w:szCs w:val="24"/>
          <w:u w:val="single"/>
        </w:rPr>
        <w:t>С 30 октября</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В заведениях общепита запретят курить кальяны и использовать </w:t>
      </w:r>
      <w:proofErr w:type="spellStart"/>
      <w:r w:rsidRPr="00BC337B">
        <w:rPr>
          <w:rFonts w:ascii="Times New Roman" w:hAnsi="Times New Roman" w:cs="Times New Roman"/>
          <w:sz w:val="24"/>
          <w:szCs w:val="24"/>
        </w:rPr>
        <w:t>никотинсодержащую</w:t>
      </w:r>
      <w:proofErr w:type="spellEnd"/>
      <w:r w:rsidRPr="00BC337B">
        <w:rPr>
          <w:rFonts w:ascii="Times New Roman" w:hAnsi="Times New Roman" w:cs="Times New Roman"/>
          <w:sz w:val="24"/>
          <w:szCs w:val="24"/>
        </w:rPr>
        <w:t xml:space="preserve"> продукцию</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 нарушение запрета гражданам будет грозить штраф от 500 руб. до 1500 руб. Однако действовать в отношении курильщиков кальянов и потребителей </w:t>
      </w:r>
      <w:proofErr w:type="spellStart"/>
      <w:r w:rsidRPr="00BC337B">
        <w:rPr>
          <w:rFonts w:ascii="Times New Roman" w:hAnsi="Times New Roman" w:cs="Times New Roman"/>
          <w:sz w:val="24"/>
          <w:szCs w:val="24"/>
        </w:rPr>
        <w:t>никотинсодержащей</w:t>
      </w:r>
      <w:proofErr w:type="spellEnd"/>
      <w:r w:rsidRPr="00BC337B">
        <w:rPr>
          <w:rFonts w:ascii="Times New Roman" w:hAnsi="Times New Roman" w:cs="Times New Roman"/>
          <w:sz w:val="24"/>
          <w:szCs w:val="24"/>
        </w:rPr>
        <w:t xml:space="preserve"> прод</w:t>
      </w:r>
      <w:r w:rsidR="00BC5AB8">
        <w:rPr>
          <w:rFonts w:ascii="Times New Roman" w:hAnsi="Times New Roman" w:cs="Times New Roman"/>
          <w:sz w:val="24"/>
          <w:szCs w:val="24"/>
        </w:rPr>
        <w:t>укции он начнет лишь с 28.01.</w:t>
      </w:r>
      <w:r w:rsidRPr="00BC337B">
        <w:rPr>
          <w:rFonts w:ascii="Times New Roman" w:hAnsi="Times New Roman" w:cs="Times New Roman"/>
          <w:sz w:val="24"/>
          <w:szCs w:val="24"/>
        </w:rPr>
        <w:t>2021.</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Документ: Ф</w:t>
      </w:r>
      <w:r w:rsidR="00BC5AB8">
        <w:rPr>
          <w:rFonts w:ascii="Times New Roman" w:hAnsi="Times New Roman" w:cs="Times New Roman"/>
          <w:sz w:val="24"/>
          <w:szCs w:val="24"/>
        </w:rPr>
        <w:t>едеральный закон от 31.07.2020 №</w:t>
      </w:r>
      <w:r w:rsidRPr="00BC337B">
        <w:rPr>
          <w:rFonts w:ascii="Times New Roman" w:hAnsi="Times New Roman" w:cs="Times New Roman"/>
          <w:sz w:val="24"/>
          <w:szCs w:val="24"/>
        </w:rPr>
        <w:t xml:space="preserve"> 303-ФЗ</w:t>
      </w:r>
      <w:r w:rsidR="00BC5AB8">
        <w:rPr>
          <w:rFonts w:ascii="Times New Roman" w:hAnsi="Times New Roman" w:cs="Times New Roman"/>
          <w:sz w:val="24"/>
          <w:szCs w:val="24"/>
        </w:rPr>
        <w:t>.</w:t>
      </w:r>
    </w:p>
    <w:p w:rsidR="00E73240" w:rsidRPr="005F4C65" w:rsidRDefault="00E73240" w:rsidP="00DD4C66">
      <w:pPr>
        <w:pStyle w:val="a3"/>
        <w:ind w:left="0" w:firstLine="851"/>
        <w:rPr>
          <w:rFonts w:ascii="Times New Roman" w:hAnsi="Times New Roman" w:cs="Times New Roman"/>
          <w:sz w:val="24"/>
          <w:szCs w:val="24"/>
          <w:u w:val="single"/>
        </w:rPr>
      </w:pPr>
      <w:r w:rsidRPr="005F4C65">
        <w:rPr>
          <w:rFonts w:ascii="Times New Roman" w:hAnsi="Times New Roman" w:cs="Times New Roman"/>
          <w:sz w:val="24"/>
          <w:szCs w:val="24"/>
          <w:u w:val="single"/>
        </w:rPr>
        <w:t>31 октября</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Истекает предельный срок, когда нужно предоставить страховщику по ОСАГО диагностическую карту</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Из-за </w:t>
      </w:r>
      <w:proofErr w:type="spellStart"/>
      <w:r w:rsidRPr="00BC337B">
        <w:rPr>
          <w:rFonts w:ascii="Times New Roman" w:hAnsi="Times New Roman" w:cs="Times New Roman"/>
          <w:sz w:val="24"/>
          <w:szCs w:val="24"/>
        </w:rPr>
        <w:t>коронавируса</w:t>
      </w:r>
      <w:proofErr w:type="spellEnd"/>
      <w:r w:rsidRPr="00BC337B">
        <w:rPr>
          <w:rFonts w:ascii="Times New Roman" w:hAnsi="Times New Roman" w:cs="Times New Roman"/>
          <w:sz w:val="24"/>
          <w:szCs w:val="24"/>
        </w:rPr>
        <w:t xml:space="preserve"> с 1 марта по 30 сентября включительно можно было оформить ОСАГО без диагностической карты или свидетельства о техосмотре. Теперь нужно успеть восполнить пробел и </w:t>
      </w:r>
      <w:proofErr w:type="gramStart"/>
      <w:r w:rsidRPr="00BC337B">
        <w:rPr>
          <w:rFonts w:ascii="Times New Roman" w:hAnsi="Times New Roman" w:cs="Times New Roman"/>
          <w:sz w:val="24"/>
          <w:szCs w:val="24"/>
        </w:rPr>
        <w:t>предоставить страховщику недостающие документы</w:t>
      </w:r>
      <w:proofErr w:type="gramEnd"/>
      <w:r w:rsidRPr="00BC337B">
        <w:rPr>
          <w:rFonts w:ascii="Times New Roman" w:hAnsi="Times New Roman" w:cs="Times New Roman"/>
          <w:sz w:val="24"/>
          <w:szCs w:val="24"/>
        </w:rPr>
        <w:t>.</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Документ: Ф</w:t>
      </w:r>
      <w:r w:rsidR="005F4C65">
        <w:rPr>
          <w:rFonts w:ascii="Times New Roman" w:hAnsi="Times New Roman" w:cs="Times New Roman"/>
          <w:sz w:val="24"/>
          <w:szCs w:val="24"/>
        </w:rPr>
        <w:t>едеральный закон от 25.05.2020 №</w:t>
      </w:r>
      <w:r w:rsidRPr="00BC337B">
        <w:rPr>
          <w:rFonts w:ascii="Times New Roman" w:hAnsi="Times New Roman" w:cs="Times New Roman"/>
          <w:sz w:val="24"/>
          <w:szCs w:val="24"/>
        </w:rPr>
        <w:t xml:space="preserve"> 161-ФЗ</w:t>
      </w:r>
      <w:r w:rsidR="005F4C65">
        <w:rPr>
          <w:rFonts w:ascii="Times New Roman" w:hAnsi="Times New Roman" w:cs="Times New Roman"/>
          <w:sz w:val="24"/>
          <w:szCs w:val="24"/>
        </w:rPr>
        <w:t>.</w:t>
      </w:r>
    </w:p>
    <w:p w:rsidR="00E73240" w:rsidRPr="005F4C65" w:rsidRDefault="00E73240" w:rsidP="005F4C65">
      <w:pPr>
        <w:pStyle w:val="a3"/>
        <w:ind w:left="0" w:firstLine="851"/>
        <w:jc w:val="center"/>
        <w:rPr>
          <w:rFonts w:ascii="Times New Roman" w:hAnsi="Times New Roman" w:cs="Times New Roman"/>
          <w:sz w:val="24"/>
          <w:szCs w:val="24"/>
          <w:u w:val="single"/>
        </w:rPr>
      </w:pPr>
      <w:r w:rsidRPr="005F4C65">
        <w:rPr>
          <w:rFonts w:ascii="Times New Roman" w:hAnsi="Times New Roman" w:cs="Times New Roman"/>
          <w:sz w:val="24"/>
          <w:szCs w:val="24"/>
          <w:u w:val="single"/>
        </w:rPr>
        <w:t>Подходит к концу срок для уведомления работников об электронных трудовых книжках</w:t>
      </w:r>
    </w:p>
    <w:p w:rsidR="00E73240"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В письменном уведомлении работодатель сообщает о новом формате книжек и о необходимости решить, отказываться ли от бумажного варианта. </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Документ: Постановление </w:t>
      </w:r>
      <w:r w:rsidR="006C5060">
        <w:rPr>
          <w:rFonts w:ascii="Times New Roman" w:hAnsi="Times New Roman" w:cs="Times New Roman"/>
          <w:sz w:val="24"/>
          <w:szCs w:val="24"/>
        </w:rPr>
        <w:t>Правительства РФ от 19.06.2020 №</w:t>
      </w:r>
      <w:r w:rsidRPr="00BC337B">
        <w:rPr>
          <w:rFonts w:ascii="Times New Roman" w:hAnsi="Times New Roman" w:cs="Times New Roman"/>
          <w:sz w:val="24"/>
          <w:szCs w:val="24"/>
        </w:rPr>
        <w:t xml:space="preserve"> 887</w:t>
      </w:r>
      <w:r w:rsidR="006C5060">
        <w:rPr>
          <w:rFonts w:ascii="Times New Roman" w:hAnsi="Times New Roman" w:cs="Times New Roman"/>
          <w:sz w:val="24"/>
          <w:szCs w:val="24"/>
        </w:rPr>
        <w:t>.</w:t>
      </w:r>
    </w:p>
    <w:p w:rsidR="00E73240" w:rsidRPr="00BC337B" w:rsidRDefault="00E73240" w:rsidP="00DD4C66">
      <w:pPr>
        <w:pStyle w:val="a3"/>
        <w:ind w:left="0" w:firstLine="851"/>
        <w:rPr>
          <w:rFonts w:ascii="Times New Roman" w:hAnsi="Times New Roman" w:cs="Times New Roman"/>
          <w:sz w:val="24"/>
          <w:szCs w:val="24"/>
        </w:rPr>
      </w:pPr>
      <w:r w:rsidRPr="006C5060">
        <w:rPr>
          <w:rFonts w:ascii="Times New Roman" w:hAnsi="Times New Roman" w:cs="Times New Roman"/>
          <w:sz w:val="24"/>
          <w:szCs w:val="24"/>
          <w:u w:val="single"/>
        </w:rPr>
        <w:t>С 1 ноября</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Вводится новая форма ПТС</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Помимо формы начнут применяться новые требования к паспорту транспортного средства.</w:t>
      </w:r>
      <w:r w:rsidR="006C5060" w:rsidRPr="00BC337B">
        <w:rPr>
          <w:rFonts w:ascii="Times New Roman" w:hAnsi="Times New Roman" w:cs="Times New Roman"/>
          <w:sz w:val="24"/>
          <w:szCs w:val="24"/>
        </w:rPr>
        <w:t xml:space="preserve"> </w:t>
      </w:r>
    </w:p>
    <w:p w:rsidR="006C5060"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Документ: П</w:t>
      </w:r>
      <w:r w:rsidR="006C5060">
        <w:rPr>
          <w:rFonts w:ascii="Times New Roman" w:hAnsi="Times New Roman" w:cs="Times New Roman"/>
          <w:sz w:val="24"/>
          <w:szCs w:val="24"/>
        </w:rPr>
        <w:t>риказ МВД России от 23.04.2019 №</w:t>
      </w:r>
      <w:r w:rsidRPr="00BC337B">
        <w:rPr>
          <w:rFonts w:ascii="Times New Roman" w:hAnsi="Times New Roman" w:cs="Times New Roman"/>
          <w:sz w:val="24"/>
          <w:szCs w:val="24"/>
        </w:rPr>
        <w:t xml:space="preserve"> 267</w:t>
      </w:r>
      <w:r w:rsidR="006C5060">
        <w:rPr>
          <w:rFonts w:ascii="Times New Roman" w:hAnsi="Times New Roman" w:cs="Times New Roman"/>
          <w:sz w:val="24"/>
          <w:szCs w:val="24"/>
        </w:rPr>
        <w:t>.</w:t>
      </w:r>
    </w:p>
    <w:p w:rsidR="00E73240" w:rsidRPr="00BC337B" w:rsidRDefault="00E73240" w:rsidP="00DD4C66">
      <w:pPr>
        <w:pStyle w:val="a3"/>
        <w:ind w:left="0" w:firstLine="851"/>
        <w:rPr>
          <w:rFonts w:ascii="Times New Roman" w:hAnsi="Times New Roman" w:cs="Times New Roman"/>
          <w:sz w:val="24"/>
          <w:szCs w:val="24"/>
        </w:rPr>
      </w:pPr>
      <w:r w:rsidRPr="006C5060">
        <w:rPr>
          <w:rFonts w:ascii="Times New Roman" w:hAnsi="Times New Roman" w:cs="Times New Roman"/>
          <w:sz w:val="24"/>
          <w:szCs w:val="24"/>
          <w:u w:val="single"/>
        </w:rPr>
        <w:t>С 1 декабря</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Граждан станут оповещать через портал </w:t>
      </w:r>
      <w:proofErr w:type="spellStart"/>
      <w:r w:rsidRPr="00BC337B">
        <w:rPr>
          <w:rFonts w:ascii="Times New Roman" w:hAnsi="Times New Roman" w:cs="Times New Roman"/>
          <w:sz w:val="24"/>
          <w:szCs w:val="24"/>
        </w:rPr>
        <w:t>Госуслуг</w:t>
      </w:r>
      <w:proofErr w:type="spellEnd"/>
      <w:r w:rsidRPr="00BC337B">
        <w:rPr>
          <w:rFonts w:ascii="Times New Roman" w:hAnsi="Times New Roman" w:cs="Times New Roman"/>
          <w:sz w:val="24"/>
          <w:szCs w:val="24"/>
        </w:rPr>
        <w:t xml:space="preserve"> о мерах </w:t>
      </w:r>
      <w:proofErr w:type="spellStart"/>
      <w:r w:rsidRPr="00BC337B">
        <w:rPr>
          <w:rFonts w:ascii="Times New Roman" w:hAnsi="Times New Roman" w:cs="Times New Roman"/>
          <w:sz w:val="24"/>
          <w:szCs w:val="24"/>
        </w:rPr>
        <w:t>соцподдержки</w:t>
      </w:r>
      <w:proofErr w:type="spellEnd"/>
      <w:r w:rsidRPr="00BC337B">
        <w:rPr>
          <w:rFonts w:ascii="Times New Roman" w:hAnsi="Times New Roman" w:cs="Times New Roman"/>
          <w:sz w:val="24"/>
          <w:szCs w:val="24"/>
        </w:rPr>
        <w:t>, гарантиях и выплатах</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Физлицам с их согласия будут направлять персональные уведомления. Они помогут узнать, на что можно рассчитывать в связи с каким-либо событием (например, какие пособия назначаются при рождении ребенка, как их получить).</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Документ: Ф</w:t>
      </w:r>
      <w:r w:rsidR="006C5060">
        <w:rPr>
          <w:rFonts w:ascii="Times New Roman" w:hAnsi="Times New Roman" w:cs="Times New Roman"/>
          <w:sz w:val="24"/>
          <w:szCs w:val="24"/>
        </w:rPr>
        <w:t>едеральный закон от 27.12.2019 №</w:t>
      </w:r>
      <w:r w:rsidRPr="00BC337B">
        <w:rPr>
          <w:rFonts w:ascii="Times New Roman" w:hAnsi="Times New Roman" w:cs="Times New Roman"/>
          <w:sz w:val="24"/>
          <w:szCs w:val="24"/>
        </w:rPr>
        <w:t xml:space="preserve"> 461-ФЗ</w:t>
      </w:r>
      <w:r w:rsidR="006C5060">
        <w:rPr>
          <w:rFonts w:ascii="Times New Roman" w:hAnsi="Times New Roman" w:cs="Times New Roman"/>
          <w:sz w:val="24"/>
          <w:szCs w:val="24"/>
        </w:rPr>
        <w:t>.</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Льготники получат возможность оформлять проездные документы онлайн</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lastRenderedPageBreak/>
        <w:t>Дистанционно удастся оформить билеты на поезда дальнего следования и пригородные электрички тем пассажирам, которым положены скидки на билеты или бесплатный проезд (в частности, инвалидам).</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Документ: Постановление </w:t>
      </w:r>
      <w:r w:rsidR="006C5060">
        <w:rPr>
          <w:rFonts w:ascii="Times New Roman" w:hAnsi="Times New Roman" w:cs="Times New Roman"/>
          <w:sz w:val="24"/>
          <w:szCs w:val="24"/>
        </w:rPr>
        <w:t>Правительства РФ от 27.08.2020 №</w:t>
      </w:r>
      <w:r w:rsidRPr="00BC337B">
        <w:rPr>
          <w:rFonts w:ascii="Times New Roman" w:hAnsi="Times New Roman" w:cs="Times New Roman"/>
          <w:sz w:val="24"/>
          <w:szCs w:val="24"/>
        </w:rPr>
        <w:t xml:space="preserve"> 1294</w:t>
      </w:r>
      <w:r w:rsidR="006C5060">
        <w:rPr>
          <w:rFonts w:ascii="Times New Roman" w:hAnsi="Times New Roman" w:cs="Times New Roman"/>
          <w:sz w:val="24"/>
          <w:szCs w:val="24"/>
        </w:rPr>
        <w:t>.</w:t>
      </w:r>
    </w:p>
    <w:p w:rsidR="00E73240" w:rsidRPr="00BC337B" w:rsidRDefault="00E73240" w:rsidP="00DD4C66">
      <w:pPr>
        <w:pStyle w:val="a3"/>
        <w:ind w:left="0" w:firstLine="851"/>
        <w:rPr>
          <w:rFonts w:ascii="Times New Roman" w:hAnsi="Times New Roman" w:cs="Times New Roman"/>
          <w:sz w:val="24"/>
          <w:szCs w:val="24"/>
        </w:rPr>
      </w:pPr>
      <w:r w:rsidRPr="006C5060">
        <w:rPr>
          <w:rFonts w:ascii="Times New Roman" w:hAnsi="Times New Roman" w:cs="Times New Roman"/>
          <w:sz w:val="24"/>
          <w:szCs w:val="24"/>
          <w:u w:val="single"/>
        </w:rPr>
        <w:t>С 29 декабря</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Любой гражданин сможет через интернет узнать об открытии наследственного дела</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Чтобы получить сведения об открытии дела, на сайте ФНП потребуется сформировать запрос, указав ФИО, а также даты рождения и смерти наследодателя.</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Появится возможность удаленно получать некоторые услуги нотариуса (например, свидетельствование верности перевода).</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Документ: Ф</w:t>
      </w:r>
      <w:r w:rsidR="00AE6775">
        <w:rPr>
          <w:rFonts w:ascii="Times New Roman" w:hAnsi="Times New Roman" w:cs="Times New Roman"/>
          <w:sz w:val="24"/>
          <w:szCs w:val="24"/>
        </w:rPr>
        <w:t>едеральный закон от 27.12.2019 №</w:t>
      </w:r>
      <w:r w:rsidRPr="00BC337B">
        <w:rPr>
          <w:rFonts w:ascii="Times New Roman" w:hAnsi="Times New Roman" w:cs="Times New Roman"/>
          <w:sz w:val="24"/>
          <w:szCs w:val="24"/>
        </w:rPr>
        <w:t xml:space="preserve"> 480-ФЗ</w:t>
      </w:r>
      <w:r w:rsidR="00AE6775">
        <w:rPr>
          <w:rFonts w:ascii="Times New Roman" w:hAnsi="Times New Roman" w:cs="Times New Roman"/>
          <w:sz w:val="24"/>
          <w:szCs w:val="24"/>
        </w:rPr>
        <w:t>.</w:t>
      </w:r>
    </w:p>
    <w:p w:rsidR="00E73240" w:rsidRPr="00BC337B" w:rsidRDefault="00E73240" w:rsidP="00DD4C66">
      <w:pPr>
        <w:pStyle w:val="a3"/>
        <w:ind w:left="0" w:firstLine="851"/>
        <w:rPr>
          <w:rFonts w:ascii="Times New Roman" w:hAnsi="Times New Roman" w:cs="Times New Roman"/>
          <w:sz w:val="24"/>
          <w:szCs w:val="24"/>
        </w:rPr>
      </w:pPr>
      <w:r w:rsidRPr="004C025E">
        <w:rPr>
          <w:rFonts w:ascii="Times New Roman" w:hAnsi="Times New Roman" w:cs="Times New Roman"/>
          <w:sz w:val="24"/>
          <w:szCs w:val="24"/>
          <w:u w:val="single"/>
        </w:rPr>
        <w:t>31 декабря</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Истекают некоторые сроки</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 частности, до конца года:</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нужно решить, отказываться ли от бумажной трудовой книжки, и подать заявление;</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отдельным категориям заемщиков можно реструктурировать ипотечные жилищные кредиты;</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следует заменить паспорта и водительские удостоверения, срок действия которых истек в период с 1 февраля по 15 июля.</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Документы: Ф</w:t>
      </w:r>
      <w:r w:rsidR="0076695C">
        <w:rPr>
          <w:rFonts w:ascii="Times New Roman" w:hAnsi="Times New Roman" w:cs="Times New Roman"/>
          <w:sz w:val="24"/>
          <w:szCs w:val="24"/>
        </w:rPr>
        <w:t>едеральный закон от 16.12.2019 №</w:t>
      </w:r>
      <w:r w:rsidRPr="00BC337B">
        <w:rPr>
          <w:rFonts w:ascii="Times New Roman" w:hAnsi="Times New Roman" w:cs="Times New Roman"/>
          <w:sz w:val="24"/>
          <w:szCs w:val="24"/>
        </w:rPr>
        <w:t xml:space="preserve"> 439-ФЗ;</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Постановление Правительства РФ от 20.04.2015 N 373;</w:t>
      </w:r>
    </w:p>
    <w:p w:rsidR="00E73240" w:rsidRPr="00BC337B" w:rsidRDefault="00E7324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П</w:t>
      </w:r>
      <w:r w:rsidR="007346B8">
        <w:rPr>
          <w:rFonts w:ascii="Times New Roman" w:hAnsi="Times New Roman" w:cs="Times New Roman"/>
          <w:sz w:val="24"/>
          <w:szCs w:val="24"/>
        </w:rPr>
        <w:t>риказ МВД России от 09.06.2020 №</w:t>
      </w:r>
      <w:r w:rsidRPr="00BC337B">
        <w:rPr>
          <w:rFonts w:ascii="Times New Roman" w:hAnsi="Times New Roman" w:cs="Times New Roman"/>
          <w:sz w:val="24"/>
          <w:szCs w:val="24"/>
        </w:rPr>
        <w:t xml:space="preserve"> 410</w:t>
      </w:r>
      <w:r w:rsidR="007346B8">
        <w:rPr>
          <w:rFonts w:ascii="Times New Roman" w:hAnsi="Times New Roman" w:cs="Times New Roman"/>
          <w:sz w:val="24"/>
          <w:szCs w:val="24"/>
        </w:rPr>
        <w:t>.</w:t>
      </w:r>
    </w:p>
    <w:p w:rsidR="005C5B58" w:rsidRPr="00BC337B" w:rsidRDefault="005C5B58" w:rsidP="00DD4C66">
      <w:pPr>
        <w:pStyle w:val="a3"/>
        <w:ind w:left="0" w:firstLine="851"/>
        <w:rPr>
          <w:rFonts w:ascii="Times New Roman" w:hAnsi="Times New Roman" w:cs="Times New Roman"/>
          <w:sz w:val="24"/>
          <w:szCs w:val="24"/>
        </w:rPr>
      </w:pPr>
      <w:r w:rsidRPr="00680AE6">
        <w:rPr>
          <w:rFonts w:ascii="Times New Roman" w:hAnsi="Times New Roman" w:cs="Times New Roman"/>
          <w:sz w:val="24"/>
          <w:szCs w:val="24"/>
          <w:u w:val="single"/>
        </w:rPr>
        <w:t>Необходимо ли оформлять простой, отпуск или отпуск за свой счет работнику, который вернулся из-за границы и ждет результатов исследования методом ПЦР?</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Вопрос:</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Дополнены требования, по которым прибывшие из-за границы сотрудники должны сдавать тесты на COVID-19 (постановление Главного санитарного врача от 18.09.2020 N 27). На работодателя возложена обязанность по информированию работников, прибывших из-за границы, о необходимости соблюдения режима самоизоляции до получения результатов тестов на COVID-19.</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Ответ:</w:t>
      </w:r>
      <w:r w:rsidR="00BE5D3A" w:rsidRPr="00BC337B">
        <w:rPr>
          <w:rFonts w:ascii="Times New Roman" w:hAnsi="Times New Roman" w:cs="Times New Roman"/>
          <w:sz w:val="24"/>
          <w:szCs w:val="24"/>
        </w:rPr>
        <w:t xml:space="preserve"> </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Работник, который вернулся из-за границы и сделал тест на COVID-2019, должен ждать результатов ПЦР-теста в режиме домашней изоляции. При этом, как оформить такое ожидание, законодательство не отвечает. Универсального способа </w:t>
      </w:r>
      <w:proofErr w:type="gramStart"/>
      <w:r w:rsidRPr="00BC337B">
        <w:rPr>
          <w:rFonts w:ascii="Times New Roman" w:hAnsi="Times New Roman" w:cs="Times New Roman"/>
          <w:sz w:val="24"/>
          <w:szCs w:val="24"/>
        </w:rPr>
        <w:t>урегулировать данную ситуацию нет: работник в ожидании результатов может работать дистанционно из дома; если же по характеру осуществляемой трудовой функции дистанционная работа невозможна, то придется оформлять сотруднику простой</w:t>
      </w:r>
      <w:proofErr w:type="gramEnd"/>
      <w:r w:rsidRPr="00BC337B">
        <w:rPr>
          <w:rFonts w:ascii="Times New Roman" w:hAnsi="Times New Roman" w:cs="Times New Roman"/>
          <w:sz w:val="24"/>
          <w:szCs w:val="24"/>
        </w:rPr>
        <w:t xml:space="preserve">. Работник может также (по своей инициативе и письменному заявлению) взять отпуск за свой счет. Кроме того, можно, например, договориться с сотрудником и в дни отпуска сразу заложить несколько дней на прохождение теста на </w:t>
      </w:r>
      <w:proofErr w:type="spellStart"/>
      <w:r w:rsidRPr="00BC337B">
        <w:rPr>
          <w:rFonts w:ascii="Times New Roman" w:hAnsi="Times New Roman" w:cs="Times New Roman"/>
          <w:sz w:val="24"/>
          <w:szCs w:val="24"/>
        </w:rPr>
        <w:t>коронавирус</w:t>
      </w:r>
      <w:proofErr w:type="spellEnd"/>
      <w:r w:rsidRPr="00BC337B">
        <w:rPr>
          <w:rFonts w:ascii="Times New Roman" w:hAnsi="Times New Roman" w:cs="Times New Roman"/>
          <w:sz w:val="24"/>
          <w:szCs w:val="24"/>
        </w:rPr>
        <w:t xml:space="preserve"> и ожидание его результата.</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Обоснование:</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 силу положений статьи 11, пункта 3 статьи 39 Фед</w:t>
      </w:r>
      <w:r w:rsidR="001E4CD5">
        <w:rPr>
          <w:rFonts w:ascii="Times New Roman" w:hAnsi="Times New Roman" w:cs="Times New Roman"/>
          <w:sz w:val="24"/>
          <w:szCs w:val="24"/>
        </w:rPr>
        <w:t>ерального закона от 30.03.1999 № 52-ФЗ «</w:t>
      </w:r>
      <w:r w:rsidRPr="00BC337B">
        <w:rPr>
          <w:rFonts w:ascii="Times New Roman" w:hAnsi="Times New Roman" w:cs="Times New Roman"/>
          <w:sz w:val="24"/>
          <w:szCs w:val="24"/>
        </w:rPr>
        <w:t>О санитарно-эпидемиологическом благополучии населения</w:t>
      </w:r>
      <w:r w:rsidR="001E4CD5">
        <w:rPr>
          <w:rFonts w:ascii="Times New Roman" w:hAnsi="Times New Roman" w:cs="Times New Roman"/>
          <w:sz w:val="24"/>
          <w:szCs w:val="24"/>
        </w:rPr>
        <w:t>»</w:t>
      </w:r>
      <w:r w:rsidRPr="00BC337B">
        <w:rPr>
          <w:rFonts w:ascii="Times New Roman" w:hAnsi="Times New Roman" w:cs="Times New Roman"/>
          <w:sz w:val="24"/>
          <w:szCs w:val="24"/>
        </w:rPr>
        <w:t xml:space="preserve"> индивидуальные предприниматели и юридические лица в соответствии с осуществляемой деятельностью обязаны, в частности, выполнять требования санитарного законодательства. Соблюдение действующих санитарных правил является обязательным для граждан, индивидуальных предпринимателей и юридических лиц.</w:t>
      </w:r>
    </w:p>
    <w:p w:rsidR="005C5B58" w:rsidRPr="00BC337B" w:rsidRDefault="005C5B58" w:rsidP="00DD4C66">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t>Так, Постановлением Главного государственного сани</w:t>
      </w:r>
      <w:r w:rsidR="001E4CD5">
        <w:rPr>
          <w:rFonts w:ascii="Times New Roman" w:hAnsi="Times New Roman" w:cs="Times New Roman"/>
          <w:sz w:val="24"/>
          <w:szCs w:val="24"/>
        </w:rPr>
        <w:t>тарного врача РФ от 18.03.2020 №</w:t>
      </w:r>
      <w:r w:rsidRPr="00BC337B">
        <w:rPr>
          <w:rFonts w:ascii="Times New Roman" w:hAnsi="Times New Roman" w:cs="Times New Roman"/>
          <w:sz w:val="24"/>
          <w:szCs w:val="24"/>
        </w:rPr>
        <w:t xml:space="preserve"> 7 </w:t>
      </w:r>
      <w:r w:rsidR="001E4CD5">
        <w:rPr>
          <w:rFonts w:ascii="Times New Roman" w:hAnsi="Times New Roman" w:cs="Times New Roman"/>
          <w:sz w:val="24"/>
          <w:szCs w:val="24"/>
        </w:rPr>
        <w:t>«</w:t>
      </w:r>
      <w:r w:rsidRPr="00BC337B">
        <w:rPr>
          <w:rFonts w:ascii="Times New Roman" w:hAnsi="Times New Roman" w:cs="Times New Roman"/>
          <w:sz w:val="24"/>
          <w:szCs w:val="24"/>
        </w:rPr>
        <w:t>Об обеспечении режима изоляции в целях предотвращ</w:t>
      </w:r>
      <w:r w:rsidR="001E4CD5">
        <w:rPr>
          <w:rFonts w:ascii="Times New Roman" w:hAnsi="Times New Roman" w:cs="Times New Roman"/>
          <w:sz w:val="24"/>
          <w:szCs w:val="24"/>
        </w:rPr>
        <w:t>ения распространения COVID-2019»</w:t>
      </w:r>
      <w:r w:rsidRPr="00BC337B">
        <w:rPr>
          <w:rFonts w:ascii="Times New Roman" w:hAnsi="Times New Roman" w:cs="Times New Roman"/>
          <w:sz w:val="24"/>
          <w:szCs w:val="24"/>
        </w:rPr>
        <w:t xml:space="preserve"> (в редакции Постановления Главного государственного </w:t>
      </w:r>
      <w:r w:rsidRPr="00BC337B">
        <w:rPr>
          <w:rFonts w:ascii="Times New Roman" w:hAnsi="Times New Roman" w:cs="Times New Roman"/>
          <w:sz w:val="24"/>
          <w:szCs w:val="24"/>
        </w:rPr>
        <w:lastRenderedPageBreak/>
        <w:t>сани</w:t>
      </w:r>
      <w:r w:rsidR="001E4CD5">
        <w:rPr>
          <w:rFonts w:ascii="Times New Roman" w:hAnsi="Times New Roman" w:cs="Times New Roman"/>
          <w:sz w:val="24"/>
          <w:szCs w:val="24"/>
        </w:rPr>
        <w:t>тарного врача РФ от 18.09.2020 №</w:t>
      </w:r>
      <w:r w:rsidRPr="00BC337B">
        <w:rPr>
          <w:rFonts w:ascii="Times New Roman" w:hAnsi="Times New Roman" w:cs="Times New Roman"/>
          <w:sz w:val="24"/>
          <w:szCs w:val="24"/>
        </w:rPr>
        <w:t xml:space="preserve"> 27) предписано гражданам Российской Федерации, прибывающим на территорию Российской Федерации воздушным транспортом (за исключением членов экипажа воздушного судна, осуществляющего воздушную перевозку), в течение трех календарных дней со дня прибытия на территорию</w:t>
      </w:r>
      <w:proofErr w:type="gramEnd"/>
      <w:r w:rsidRPr="00BC337B">
        <w:rPr>
          <w:rFonts w:ascii="Times New Roman" w:hAnsi="Times New Roman" w:cs="Times New Roman"/>
          <w:sz w:val="24"/>
          <w:szCs w:val="24"/>
        </w:rPr>
        <w:t xml:space="preserve"> Российской Федерации пройти лабораторное исследование на COVID-19 методом ПЦР, а до получения результатов лабораторного исследования на COVID-19 методом ПЦР соблюдать режим изоляции по месту жительства (пребывания) (подпункт 2.2 пункта 2).</w:t>
      </w:r>
    </w:p>
    <w:p w:rsidR="005C5B58" w:rsidRPr="00BC337B" w:rsidRDefault="005C5B58" w:rsidP="00DD4C66">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t>В свою очередь, работодателям предписано (подпу</w:t>
      </w:r>
      <w:r w:rsidR="001E4CD5">
        <w:rPr>
          <w:rFonts w:ascii="Times New Roman" w:hAnsi="Times New Roman" w:cs="Times New Roman"/>
          <w:sz w:val="24"/>
          <w:szCs w:val="24"/>
        </w:rPr>
        <w:t>нкт 3.1 пункта 3 Постановления №</w:t>
      </w:r>
      <w:r w:rsidRPr="00BC337B">
        <w:rPr>
          <w:rFonts w:ascii="Times New Roman" w:hAnsi="Times New Roman" w:cs="Times New Roman"/>
          <w:sz w:val="24"/>
          <w:szCs w:val="24"/>
        </w:rPr>
        <w:t xml:space="preserve"> 7) обеспечить информирование работников, выезжающих из Российской Федерации, о необходимости лабораторных исследований на COVID-19 методом ПЦР в течение трех календарных дней со дня прибытия работника на территорию Российской Федерации, а также соблюдения режима изоляции по месту жительства (пребывания) до получения результатов указанного лабораторного исследования.</w:t>
      </w:r>
      <w:proofErr w:type="gramEnd"/>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Как именно оформлять время в ожидании результатов исследования методом ПЦР, трудовое законодательство не описывает, официальные </w:t>
      </w:r>
      <w:proofErr w:type="gramStart"/>
      <w:r w:rsidRPr="00BC337B">
        <w:rPr>
          <w:rFonts w:ascii="Times New Roman" w:hAnsi="Times New Roman" w:cs="Times New Roman"/>
          <w:sz w:val="24"/>
          <w:szCs w:val="24"/>
        </w:rPr>
        <w:t>разъяснения</w:t>
      </w:r>
      <w:proofErr w:type="gramEnd"/>
      <w:r w:rsidRPr="00BC337B">
        <w:rPr>
          <w:rFonts w:ascii="Times New Roman" w:hAnsi="Times New Roman" w:cs="Times New Roman"/>
          <w:sz w:val="24"/>
          <w:szCs w:val="24"/>
        </w:rPr>
        <w:t xml:space="preserve"> и комментарии пока также отсутствуют.</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С одной стороны, прямо не установлены обязанность или право работодателя отстранить от работы (не допускать к работе) работника, ожидающего результаты лабораторных исследований на COVID-19 методом ПЦР, с другой - акцентирована необходимость соблюдения режима изоляции гражданином (работником) по месту жительства (пребывания) до получения результатов указанного лабораторного исследования.</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Универсального способа </w:t>
      </w:r>
      <w:proofErr w:type="gramStart"/>
      <w:r w:rsidRPr="00BC337B">
        <w:rPr>
          <w:rFonts w:ascii="Times New Roman" w:hAnsi="Times New Roman" w:cs="Times New Roman"/>
          <w:sz w:val="24"/>
          <w:szCs w:val="24"/>
        </w:rPr>
        <w:t xml:space="preserve">урегулировать данную ситуацию нет: работник в ожидании результатов может работать дистанционно из дома (если есть такая возможность), однако если </w:t>
      </w:r>
      <w:r w:rsidR="002242E3">
        <w:rPr>
          <w:rFonts w:ascii="Times New Roman" w:hAnsi="Times New Roman" w:cs="Times New Roman"/>
          <w:sz w:val="24"/>
          <w:szCs w:val="24"/>
        </w:rPr>
        <w:t>«</w:t>
      </w:r>
      <w:proofErr w:type="spellStart"/>
      <w:r w:rsidRPr="00BC337B">
        <w:rPr>
          <w:rFonts w:ascii="Times New Roman" w:hAnsi="Times New Roman" w:cs="Times New Roman"/>
          <w:sz w:val="24"/>
          <w:szCs w:val="24"/>
        </w:rPr>
        <w:t>удаленка</w:t>
      </w:r>
      <w:proofErr w:type="spellEnd"/>
      <w:r w:rsidR="002242E3">
        <w:rPr>
          <w:rFonts w:ascii="Times New Roman" w:hAnsi="Times New Roman" w:cs="Times New Roman"/>
          <w:sz w:val="24"/>
          <w:szCs w:val="24"/>
        </w:rPr>
        <w:t>»</w:t>
      </w:r>
      <w:r w:rsidRPr="00BC337B">
        <w:rPr>
          <w:rFonts w:ascii="Times New Roman" w:hAnsi="Times New Roman" w:cs="Times New Roman"/>
          <w:sz w:val="24"/>
          <w:szCs w:val="24"/>
        </w:rPr>
        <w:t xml:space="preserve"> в связи с характером работы и осуществляемой трудовой функции невозможна, то придется оформлять сотруднику простой</w:t>
      </w:r>
      <w:proofErr w:type="gramEnd"/>
      <w:r w:rsidRPr="00BC337B">
        <w:rPr>
          <w:rFonts w:ascii="Times New Roman" w:hAnsi="Times New Roman" w:cs="Times New Roman"/>
          <w:sz w:val="24"/>
          <w:szCs w:val="24"/>
        </w:rPr>
        <w:t>.</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На наш взгляд, вынужденное пребывание работника дома, пока он ждет результаты тестов, в данной ситуации может охватываться понятием </w:t>
      </w:r>
      <w:r w:rsidR="002242E3">
        <w:rPr>
          <w:rFonts w:ascii="Times New Roman" w:hAnsi="Times New Roman" w:cs="Times New Roman"/>
          <w:sz w:val="24"/>
          <w:szCs w:val="24"/>
        </w:rPr>
        <w:t>«</w:t>
      </w:r>
      <w:r w:rsidRPr="00BC337B">
        <w:rPr>
          <w:rFonts w:ascii="Times New Roman" w:hAnsi="Times New Roman" w:cs="Times New Roman"/>
          <w:sz w:val="24"/>
          <w:szCs w:val="24"/>
        </w:rPr>
        <w:t>простой</w:t>
      </w:r>
      <w:r w:rsidR="002242E3">
        <w:rPr>
          <w:rFonts w:ascii="Times New Roman" w:hAnsi="Times New Roman" w:cs="Times New Roman"/>
          <w:sz w:val="24"/>
          <w:szCs w:val="24"/>
        </w:rPr>
        <w:t>»</w:t>
      </w:r>
      <w:r w:rsidRPr="00BC337B">
        <w:rPr>
          <w:rFonts w:ascii="Times New Roman" w:hAnsi="Times New Roman" w:cs="Times New Roman"/>
          <w:sz w:val="24"/>
          <w:szCs w:val="24"/>
        </w:rPr>
        <w:t>, причем это простой, не зависящий от обеих сторон (часть 3 статьи 72.2 Трудового кодекса РФ).</w:t>
      </w:r>
    </w:p>
    <w:p w:rsidR="002242E3"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Отметим, что простой может быть объявлен в отношении не всех, а части работников организации, даже одного.</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Простой вводится приказом работодателя. В нем следует обозначить продолжительность простоя, условие о том, что работник в период простоя находится дома, и порядок его оплаты. Так как простой при рассматриваемых обстоятельствах не зависит от работодателя и работника, оплачивать его следует в размере, не меньшем чем 2/3 его тарифной ставки или оклада, рассчитанных пропорционально времени простоя (часть 2 статьи 157 ТК РФ).</w:t>
      </w:r>
    </w:p>
    <w:p w:rsidR="005C5B58" w:rsidRPr="00BC337B" w:rsidRDefault="002242E3" w:rsidP="00DD4C66">
      <w:pPr>
        <w:pStyle w:val="a3"/>
        <w:ind w:left="0" w:firstLine="851"/>
        <w:rPr>
          <w:rFonts w:ascii="Times New Roman" w:hAnsi="Times New Roman" w:cs="Times New Roman"/>
          <w:sz w:val="24"/>
          <w:szCs w:val="24"/>
        </w:rPr>
      </w:pPr>
      <w:r>
        <w:rPr>
          <w:rFonts w:ascii="Times New Roman" w:hAnsi="Times New Roman" w:cs="Times New Roman"/>
          <w:sz w:val="24"/>
          <w:szCs w:val="24"/>
        </w:rPr>
        <w:t>«</w:t>
      </w:r>
      <w:r w:rsidR="005C5B58" w:rsidRPr="00BC337B">
        <w:rPr>
          <w:rFonts w:ascii="Times New Roman" w:hAnsi="Times New Roman" w:cs="Times New Roman"/>
          <w:sz w:val="24"/>
          <w:szCs w:val="24"/>
        </w:rPr>
        <w:t>Отправить</w:t>
      </w:r>
      <w:r>
        <w:rPr>
          <w:rFonts w:ascii="Times New Roman" w:hAnsi="Times New Roman" w:cs="Times New Roman"/>
          <w:sz w:val="24"/>
          <w:szCs w:val="24"/>
        </w:rPr>
        <w:t>»</w:t>
      </w:r>
      <w:r w:rsidR="005C5B58" w:rsidRPr="00BC337B">
        <w:rPr>
          <w:rFonts w:ascii="Times New Roman" w:hAnsi="Times New Roman" w:cs="Times New Roman"/>
          <w:sz w:val="24"/>
          <w:szCs w:val="24"/>
        </w:rPr>
        <w:t xml:space="preserve"> работника в отпуск за свой счет (без сохранения заработной платы) или в оплачиваемый отпуск по инициативе работодателя нельзя.</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Первый в данной ситуации возможен по просьбе самого работника, если он по семейным обстоятельствам и другим уважительным причинам сам обратится к работодателю с письменным заявлением, понуждение со стороны работодателя недопустимо (статья 128 ТК РФ).</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Второй - оплачиваемый отпуск - не будет нарушением, можно, например, в дни отпуска (пребывания за пределами территории РФ) сразу заложить несколько дней на прохождение теста на </w:t>
      </w:r>
      <w:proofErr w:type="spellStart"/>
      <w:r w:rsidRPr="00BC337B">
        <w:rPr>
          <w:rFonts w:ascii="Times New Roman" w:hAnsi="Times New Roman" w:cs="Times New Roman"/>
          <w:sz w:val="24"/>
          <w:szCs w:val="24"/>
        </w:rPr>
        <w:t>коронавирус</w:t>
      </w:r>
      <w:proofErr w:type="spellEnd"/>
      <w:r w:rsidRPr="00BC337B">
        <w:rPr>
          <w:rFonts w:ascii="Times New Roman" w:hAnsi="Times New Roman" w:cs="Times New Roman"/>
          <w:sz w:val="24"/>
          <w:szCs w:val="24"/>
        </w:rPr>
        <w:t xml:space="preserve"> и ожидание результата.</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Возможно, в ближайшее время контролирующие органы выпустят официальные разъяснения по вопросу.</w:t>
      </w:r>
    </w:p>
    <w:p w:rsidR="005C5B58" w:rsidRPr="00BC337B" w:rsidRDefault="005C5B58"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Служба поддержки пользователей систем </w:t>
      </w:r>
      <w:r w:rsidR="002242E3">
        <w:rPr>
          <w:rFonts w:ascii="Times New Roman" w:hAnsi="Times New Roman" w:cs="Times New Roman"/>
          <w:sz w:val="24"/>
          <w:szCs w:val="24"/>
        </w:rPr>
        <w:t>«</w:t>
      </w:r>
      <w:r w:rsidRPr="00BC337B">
        <w:rPr>
          <w:rFonts w:ascii="Times New Roman" w:hAnsi="Times New Roman" w:cs="Times New Roman"/>
          <w:sz w:val="24"/>
          <w:szCs w:val="24"/>
        </w:rPr>
        <w:t>Кодекс</w:t>
      </w:r>
      <w:r w:rsidR="002242E3">
        <w:rPr>
          <w:rFonts w:ascii="Times New Roman" w:hAnsi="Times New Roman" w:cs="Times New Roman"/>
          <w:sz w:val="24"/>
          <w:szCs w:val="24"/>
        </w:rPr>
        <w:t>»</w:t>
      </w:r>
      <w:r w:rsidRPr="00BC337B">
        <w:rPr>
          <w:rFonts w:ascii="Times New Roman" w:hAnsi="Times New Roman" w:cs="Times New Roman"/>
          <w:sz w:val="24"/>
          <w:szCs w:val="24"/>
        </w:rPr>
        <w:t>/</w:t>
      </w:r>
      <w:r w:rsidR="002242E3">
        <w:rPr>
          <w:rFonts w:ascii="Times New Roman" w:hAnsi="Times New Roman" w:cs="Times New Roman"/>
          <w:sz w:val="24"/>
          <w:szCs w:val="24"/>
        </w:rPr>
        <w:t>«</w:t>
      </w:r>
      <w:proofErr w:type="spellStart"/>
      <w:r w:rsidRPr="00BC337B">
        <w:rPr>
          <w:rFonts w:ascii="Times New Roman" w:hAnsi="Times New Roman" w:cs="Times New Roman"/>
          <w:sz w:val="24"/>
          <w:szCs w:val="24"/>
        </w:rPr>
        <w:t>Техэксперт</w:t>
      </w:r>
      <w:proofErr w:type="spellEnd"/>
      <w:r w:rsidR="002242E3">
        <w:rPr>
          <w:rFonts w:ascii="Times New Roman" w:hAnsi="Times New Roman" w:cs="Times New Roman"/>
          <w:sz w:val="24"/>
          <w:szCs w:val="24"/>
        </w:rPr>
        <w:t>».</w:t>
      </w:r>
    </w:p>
    <w:p w:rsidR="00D60C20" w:rsidRPr="002242E3" w:rsidRDefault="002242E3" w:rsidP="002242E3">
      <w:pPr>
        <w:pStyle w:val="a3"/>
        <w:ind w:left="0" w:firstLine="851"/>
        <w:jc w:val="center"/>
        <w:rPr>
          <w:rFonts w:ascii="Times New Roman" w:hAnsi="Times New Roman" w:cs="Times New Roman"/>
          <w:sz w:val="24"/>
          <w:szCs w:val="24"/>
          <w:u w:val="single"/>
        </w:rPr>
      </w:pPr>
      <w:r>
        <w:rPr>
          <w:rFonts w:ascii="Times New Roman" w:hAnsi="Times New Roman" w:cs="Times New Roman"/>
          <w:sz w:val="24"/>
          <w:szCs w:val="24"/>
          <w:u w:val="single"/>
        </w:rPr>
        <w:t>Информация</w:t>
      </w:r>
    </w:p>
    <w:p w:rsidR="00D60C20" w:rsidRPr="002242E3" w:rsidRDefault="00D60C20" w:rsidP="002242E3">
      <w:pPr>
        <w:pStyle w:val="a3"/>
        <w:ind w:left="0" w:firstLine="851"/>
        <w:jc w:val="center"/>
        <w:rPr>
          <w:rFonts w:ascii="Times New Roman" w:hAnsi="Times New Roman" w:cs="Times New Roman"/>
          <w:sz w:val="24"/>
          <w:szCs w:val="24"/>
          <w:u w:val="single"/>
        </w:rPr>
      </w:pPr>
      <w:r w:rsidRPr="002242E3">
        <w:rPr>
          <w:rFonts w:ascii="Times New Roman" w:hAnsi="Times New Roman" w:cs="Times New Roman"/>
          <w:sz w:val="24"/>
          <w:szCs w:val="24"/>
          <w:u w:val="single"/>
        </w:rPr>
        <w:t>об итогах сорок третьего заседания Думы Ханты-Мансийского</w:t>
      </w:r>
    </w:p>
    <w:p w:rsidR="00D60C20" w:rsidRPr="002242E3" w:rsidRDefault="00D60C20" w:rsidP="002242E3">
      <w:pPr>
        <w:pStyle w:val="a3"/>
        <w:ind w:left="0" w:firstLine="851"/>
        <w:jc w:val="center"/>
        <w:rPr>
          <w:rFonts w:ascii="Times New Roman" w:hAnsi="Times New Roman" w:cs="Times New Roman"/>
          <w:sz w:val="24"/>
          <w:szCs w:val="24"/>
          <w:u w:val="single"/>
        </w:rPr>
      </w:pPr>
      <w:r w:rsidRPr="002242E3">
        <w:rPr>
          <w:rFonts w:ascii="Times New Roman" w:hAnsi="Times New Roman" w:cs="Times New Roman"/>
          <w:sz w:val="24"/>
          <w:szCs w:val="24"/>
          <w:u w:val="single"/>
        </w:rPr>
        <w:lastRenderedPageBreak/>
        <w:t>автономного округа – Югры шестого созыва</w:t>
      </w:r>
    </w:p>
    <w:p w:rsidR="003A6611" w:rsidRPr="002242E3" w:rsidRDefault="002242E3" w:rsidP="002242E3">
      <w:pPr>
        <w:pStyle w:val="a3"/>
        <w:ind w:left="0" w:firstLine="851"/>
        <w:jc w:val="center"/>
        <w:rPr>
          <w:rFonts w:ascii="Times New Roman" w:hAnsi="Times New Roman" w:cs="Times New Roman"/>
          <w:sz w:val="24"/>
          <w:szCs w:val="24"/>
          <w:u w:val="single"/>
        </w:rPr>
      </w:pPr>
      <w:r>
        <w:rPr>
          <w:rFonts w:ascii="Times New Roman" w:hAnsi="Times New Roman" w:cs="Times New Roman"/>
          <w:sz w:val="24"/>
          <w:szCs w:val="24"/>
          <w:u w:val="single"/>
        </w:rPr>
        <w:t>от 24.09.</w:t>
      </w:r>
      <w:r w:rsidR="00D60C20" w:rsidRPr="002242E3">
        <w:rPr>
          <w:rFonts w:ascii="Times New Roman" w:hAnsi="Times New Roman" w:cs="Times New Roman"/>
          <w:sz w:val="24"/>
          <w:szCs w:val="24"/>
          <w:u w:val="single"/>
        </w:rPr>
        <w:t>2020</w:t>
      </w:r>
    </w:p>
    <w:p w:rsidR="003A6611"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Закон Ханты-Мансийского автономного округа – Югры</w:t>
      </w:r>
      <w:r w:rsidR="002242E3">
        <w:rPr>
          <w:rFonts w:ascii="Times New Roman" w:hAnsi="Times New Roman" w:cs="Times New Roman"/>
          <w:sz w:val="24"/>
          <w:szCs w:val="24"/>
        </w:rPr>
        <w:t xml:space="preserve"> №</w:t>
      </w:r>
      <w:r w:rsidR="00E938AD">
        <w:rPr>
          <w:rFonts w:ascii="Times New Roman" w:hAnsi="Times New Roman" w:cs="Times New Roman"/>
          <w:sz w:val="24"/>
          <w:szCs w:val="24"/>
        </w:rPr>
        <w:t xml:space="preserve"> 85</w:t>
      </w:r>
      <w:r w:rsidR="00472C4C">
        <w:rPr>
          <w:rFonts w:ascii="Times New Roman" w:hAnsi="Times New Roman" w:cs="Times New Roman"/>
          <w:sz w:val="24"/>
          <w:szCs w:val="24"/>
        </w:rPr>
        <w:t>-оз</w:t>
      </w:r>
      <w:r w:rsidRPr="00BC337B">
        <w:rPr>
          <w:rFonts w:ascii="Times New Roman" w:hAnsi="Times New Roman" w:cs="Times New Roman"/>
          <w:sz w:val="24"/>
          <w:szCs w:val="24"/>
        </w:rPr>
        <w:t xml:space="preserve"> </w:t>
      </w:r>
      <w:r w:rsidR="002242E3">
        <w:rPr>
          <w:rFonts w:ascii="Times New Roman" w:hAnsi="Times New Roman" w:cs="Times New Roman"/>
          <w:sz w:val="24"/>
          <w:szCs w:val="24"/>
        </w:rPr>
        <w:t>«</w:t>
      </w:r>
      <w:r w:rsidRPr="00BC337B">
        <w:rPr>
          <w:rFonts w:ascii="Times New Roman" w:hAnsi="Times New Roman" w:cs="Times New Roman"/>
          <w:sz w:val="24"/>
          <w:szCs w:val="24"/>
        </w:rPr>
        <w:t>Об изменении административно-территориального устройства Ханты-Мансийского автономного округа – Югры и о внесении изменений в отдельные законы Ханты-Мансий</w:t>
      </w:r>
      <w:r w:rsidR="002242E3">
        <w:rPr>
          <w:rFonts w:ascii="Times New Roman" w:hAnsi="Times New Roman" w:cs="Times New Roman"/>
          <w:sz w:val="24"/>
          <w:szCs w:val="24"/>
        </w:rPr>
        <w:t>ского автономного округа – Югры»</w:t>
      </w:r>
      <w:r w:rsidRPr="00BC337B">
        <w:rPr>
          <w:rFonts w:ascii="Times New Roman" w:hAnsi="Times New Roman" w:cs="Times New Roman"/>
          <w:sz w:val="24"/>
          <w:szCs w:val="24"/>
        </w:rPr>
        <w:t xml:space="preserve"> </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Упразднена деревня </w:t>
      </w:r>
      <w:proofErr w:type="spellStart"/>
      <w:r w:rsidRPr="00BC337B">
        <w:rPr>
          <w:rFonts w:ascii="Times New Roman" w:hAnsi="Times New Roman" w:cs="Times New Roman"/>
          <w:sz w:val="24"/>
          <w:szCs w:val="24"/>
        </w:rPr>
        <w:t>Усть-Колекъеган</w:t>
      </w:r>
      <w:proofErr w:type="spellEnd"/>
      <w:r w:rsidRPr="00BC337B">
        <w:rPr>
          <w:rFonts w:ascii="Times New Roman" w:hAnsi="Times New Roman" w:cs="Times New Roman"/>
          <w:sz w:val="24"/>
          <w:szCs w:val="24"/>
        </w:rPr>
        <w:t xml:space="preserve"> </w:t>
      </w:r>
      <w:proofErr w:type="spellStart"/>
      <w:r w:rsidRPr="00BC337B">
        <w:rPr>
          <w:rFonts w:ascii="Times New Roman" w:hAnsi="Times New Roman" w:cs="Times New Roman"/>
          <w:sz w:val="24"/>
          <w:szCs w:val="24"/>
        </w:rPr>
        <w:t>Нижневартовского</w:t>
      </w:r>
      <w:proofErr w:type="spellEnd"/>
      <w:r w:rsidRPr="00BC337B">
        <w:rPr>
          <w:rFonts w:ascii="Times New Roman" w:hAnsi="Times New Roman" w:cs="Times New Roman"/>
          <w:sz w:val="24"/>
          <w:szCs w:val="24"/>
        </w:rPr>
        <w:t xml:space="preserve"> района ввиду </w:t>
      </w:r>
      <w:proofErr w:type="gramStart"/>
      <w:r w:rsidRPr="00BC337B">
        <w:rPr>
          <w:rFonts w:ascii="Times New Roman" w:hAnsi="Times New Roman" w:cs="Times New Roman"/>
          <w:sz w:val="24"/>
          <w:szCs w:val="24"/>
        </w:rPr>
        <w:t>отсутствия</w:t>
      </w:r>
      <w:proofErr w:type="gramEnd"/>
      <w:r w:rsidRPr="00BC337B">
        <w:rPr>
          <w:rFonts w:ascii="Times New Roman" w:hAnsi="Times New Roman" w:cs="Times New Roman"/>
          <w:sz w:val="24"/>
          <w:szCs w:val="24"/>
        </w:rPr>
        <w:t xml:space="preserve"> зарегистрированного в установленном порядке и постоянно проживающего населения, а также перспективы дальнейшего развития данного населенного пункта. </w:t>
      </w:r>
    </w:p>
    <w:p w:rsidR="00E13F75" w:rsidRPr="00BC337B" w:rsidRDefault="00D60C20" w:rsidP="00E13F75">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t xml:space="preserve">Кроме того, внесены изменения в законы автономного округа </w:t>
      </w:r>
      <w:r w:rsidR="00E13F75">
        <w:rPr>
          <w:rFonts w:ascii="Times New Roman" w:hAnsi="Times New Roman" w:cs="Times New Roman"/>
          <w:sz w:val="24"/>
          <w:szCs w:val="24"/>
        </w:rPr>
        <w:t>«</w:t>
      </w:r>
      <w:r w:rsidRPr="00BC337B">
        <w:rPr>
          <w:rFonts w:ascii="Times New Roman" w:hAnsi="Times New Roman" w:cs="Times New Roman"/>
          <w:sz w:val="24"/>
          <w:szCs w:val="24"/>
        </w:rPr>
        <w:t xml:space="preserve">Об </w:t>
      </w:r>
      <w:proofErr w:type="spellStart"/>
      <w:r w:rsidRPr="00BC337B">
        <w:rPr>
          <w:rFonts w:ascii="Times New Roman" w:hAnsi="Times New Roman" w:cs="Times New Roman"/>
          <w:sz w:val="24"/>
          <w:szCs w:val="24"/>
        </w:rPr>
        <w:t>админи</w:t>
      </w:r>
      <w:proofErr w:type="spellEnd"/>
      <w:r w:rsidRPr="00BC337B">
        <w:rPr>
          <w:rFonts w:ascii="Times New Roman" w:hAnsi="Times New Roman" w:cs="Times New Roman"/>
          <w:sz w:val="24"/>
          <w:szCs w:val="24"/>
        </w:rPr>
        <w:t>-</w:t>
      </w:r>
      <w:proofErr w:type="spellStart"/>
      <w:r w:rsidRPr="00BC337B">
        <w:rPr>
          <w:rFonts w:ascii="Times New Roman" w:hAnsi="Times New Roman" w:cs="Times New Roman"/>
          <w:sz w:val="24"/>
          <w:szCs w:val="24"/>
        </w:rPr>
        <w:t>стративно</w:t>
      </w:r>
      <w:proofErr w:type="spellEnd"/>
      <w:r w:rsidRPr="00BC337B">
        <w:rPr>
          <w:rFonts w:ascii="Times New Roman" w:hAnsi="Times New Roman" w:cs="Times New Roman"/>
          <w:sz w:val="24"/>
          <w:szCs w:val="24"/>
        </w:rPr>
        <w:t>-территориальном устройстве Ханты-Мансийского автономного округа</w:t>
      </w:r>
      <w:r w:rsidR="00E13F75">
        <w:rPr>
          <w:rFonts w:ascii="Times New Roman" w:hAnsi="Times New Roman" w:cs="Times New Roman"/>
          <w:sz w:val="24"/>
          <w:szCs w:val="24"/>
        </w:rPr>
        <w:t xml:space="preserve"> – Югры и порядке его изменения»</w:t>
      </w:r>
      <w:r w:rsidRPr="00BC337B">
        <w:rPr>
          <w:rFonts w:ascii="Times New Roman" w:hAnsi="Times New Roman" w:cs="Times New Roman"/>
          <w:sz w:val="24"/>
          <w:szCs w:val="24"/>
        </w:rPr>
        <w:t xml:space="preserve">, </w:t>
      </w:r>
      <w:r w:rsidR="00E13F75">
        <w:rPr>
          <w:rFonts w:ascii="Times New Roman" w:hAnsi="Times New Roman" w:cs="Times New Roman"/>
          <w:sz w:val="24"/>
          <w:szCs w:val="24"/>
        </w:rPr>
        <w:t>«</w:t>
      </w:r>
      <w:r w:rsidRPr="00BC337B">
        <w:rPr>
          <w:rFonts w:ascii="Times New Roman" w:hAnsi="Times New Roman" w:cs="Times New Roman"/>
          <w:sz w:val="24"/>
          <w:szCs w:val="24"/>
        </w:rPr>
        <w:t>О статусе и границах муниципальных образований Ханты-Мансий</w:t>
      </w:r>
      <w:r w:rsidR="00E13F75">
        <w:rPr>
          <w:rFonts w:ascii="Times New Roman" w:hAnsi="Times New Roman" w:cs="Times New Roman"/>
          <w:sz w:val="24"/>
          <w:szCs w:val="24"/>
        </w:rPr>
        <w:t>ского автономного округа – Югры»</w:t>
      </w:r>
      <w:r w:rsidRPr="00BC337B">
        <w:rPr>
          <w:rFonts w:ascii="Times New Roman" w:hAnsi="Times New Roman" w:cs="Times New Roman"/>
          <w:sz w:val="24"/>
          <w:szCs w:val="24"/>
        </w:rPr>
        <w:t xml:space="preserve">, </w:t>
      </w:r>
      <w:r w:rsidR="00E13F75">
        <w:rPr>
          <w:rFonts w:ascii="Times New Roman" w:hAnsi="Times New Roman" w:cs="Times New Roman"/>
          <w:sz w:val="24"/>
          <w:szCs w:val="24"/>
        </w:rPr>
        <w:t>«</w:t>
      </w:r>
      <w:r w:rsidRPr="00BC337B">
        <w:rPr>
          <w:rFonts w:ascii="Times New Roman" w:hAnsi="Times New Roman" w:cs="Times New Roman"/>
          <w:sz w:val="24"/>
          <w:szCs w:val="24"/>
        </w:rPr>
        <w:t>О перечнях труднодоступных и отдаленных местностей и территорий компактного проживания коренных малочисленных народов Севера в Ханты-Мансийском автономном округе – Югре, применяемых п</w:t>
      </w:r>
      <w:r w:rsidR="00E13F75">
        <w:rPr>
          <w:rFonts w:ascii="Times New Roman" w:hAnsi="Times New Roman" w:cs="Times New Roman"/>
          <w:sz w:val="24"/>
          <w:szCs w:val="24"/>
        </w:rPr>
        <w:t>ри проведении выборов»</w:t>
      </w:r>
      <w:r w:rsidRPr="00BC337B">
        <w:rPr>
          <w:rFonts w:ascii="Times New Roman" w:hAnsi="Times New Roman" w:cs="Times New Roman"/>
          <w:sz w:val="24"/>
          <w:szCs w:val="24"/>
        </w:rPr>
        <w:t xml:space="preserve">, </w:t>
      </w:r>
      <w:r w:rsidR="00E13F75">
        <w:rPr>
          <w:rFonts w:ascii="Times New Roman" w:hAnsi="Times New Roman" w:cs="Times New Roman"/>
          <w:sz w:val="24"/>
          <w:szCs w:val="24"/>
        </w:rPr>
        <w:t>«</w:t>
      </w:r>
      <w:r w:rsidRPr="00BC337B">
        <w:rPr>
          <w:rFonts w:ascii="Times New Roman" w:hAnsi="Times New Roman" w:cs="Times New Roman"/>
          <w:sz w:val="24"/>
          <w:szCs w:val="24"/>
        </w:rPr>
        <w:t>О создании и упразднении судебных участков и должностей</w:t>
      </w:r>
      <w:proofErr w:type="gramEnd"/>
      <w:r w:rsidRPr="00BC337B">
        <w:rPr>
          <w:rFonts w:ascii="Times New Roman" w:hAnsi="Times New Roman" w:cs="Times New Roman"/>
          <w:sz w:val="24"/>
          <w:szCs w:val="24"/>
        </w:rPr>
        <w:t xml:space="preserve"> мировых судей </w:t>
      </w:r>
      <w:proofErr w:type="gramStart"/>
      <w:r w:rsidRPr="00BC337B">
        <w:rPr>
          <w:rFonts w:ascii="Times New Roman" w:hAnsi="Times New Roman" w:cs="Times New Roman"/>
          <w:sz w:val="24"/>
          <w:szCs w:val="24"/>
        </w:rPr>
        <w:t>в</w:t>
      </w:r>
      <w:proofErr w:type="gramEnd"/>
      <w:r w:rsidRPr="00BC337B">
        <w:rPr>
          <w:rFonts w:ascii="Times New Roman" w:hAnsi="Times New Roman" w:cs="Times New Roman"/>
          <w:sz w:val="24"/>
          <w:szCs w:val="24"/>
        </w:rPr>
        <w:t xml:space="preserve"> </w:t>
      </w:r>
      <w:proofErr w:type="gramStart"/>
      <w:r w:rsidRPr="00BC337B">
        <w:rPr>
          <w:rFonts w:ascii="Times New Roman" w:hAnsi="Times New Roman" w:cs="Times New Roman"/>
          <w:sz w:val="24"/>
          <w:szCs w:val="24"/>
        </w:rPr>
        <w:t>Ханты-Манс</w:t>
      </w:r>
      <w:r w:rsidR="00E13F75">
        <w:rPr>
          <w:rFonts w:ascii="Times New Roman" w:hAnsi="Times New Roman" w:cs="Times New Roman"/>
          <w:sz w:val="24"/>
          <w:szCs w:val="24"/>
        </w:rPr>
        <w:t>ийском</w:t>
      </w:r>
      <w:proofErr w:type="gramEnd"/>
      <w:r w:rsidR="00E13F75">
        <w:rPr>
          <w:rFonts w:ascii="Times New Roman" w:hAnsi="Times New Roman" w:cs="Times New Roman"/>
          <w:sz w:val="24"/>
          <w:szCs w:val="24"/>
        </w:rPr>
        <w:t xml:space="preserve"> автономном округе – Югре»</w:t>
      </w:r>
      <w:r w:rsidRPr="00BC337B">
        <w:rPr>
          <w:rFonts w:ascii="Times New Roman" w:hAnsi="Times New Roman" w:cs="Times New Roman"/>
          <w:sz w:val="24"/>
          <w:szCs w:val="24"/>
        </w:rPr>
        <w:t xml:space="preserve"> в части исключения из них упраздненного населенного пункта.</w:t>
      </w:r>
    </w:p>
    <w:p w:rsidR="0085186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Закон Ханты-Мансийского автономного округа – Югры</w:t>
      </w:r>
      <w:r w:rsidR="00D11C44">
        <w:rPr>
          <w:rFonts w:ascii="Times New Roman" w:hAnsi="Times New Roman" w:cs="Times New Roman"/>
          <w:sz w:val="24"/>
          <w:szCs w:val="24"/>
        </w:rPr>
        <w:t xml:space="preserve"> № 74</w:t>
      </w:r>
      <w:r w:rsidR="00144CCD">
        <w:rPr>
          <w:rFonts w:ascii="Times New Roman" w:hAnsi="Times New Roman" w:cs="Times New Roman"/>
          <w:sz w:val="24"/>
          <w:szCs w:val="24"/>
        </w:rPr>
        <w:t>-оз</w:t>
      </w:r>
      <w:r w:rsidR="00D11C44">
        <w:rPr>
          <w:rFonts w:ascii="Times New Roman" w:hAnsi="Times New Roman" w:cs="Times New Roman"/>
          <w:sz w:val="24"/>
          <w:szCs w:val="24"/>
        </w:rPr>
        <w:t xml:space="preserve"> «</w:t>
      </w:r>
      <w:r w:rsidRPr="00BC337B">
        <w:rPr>
          <w:rFonts w:ascii="Times New Roman" w:hAnsi="Times New Roman" w:cs="Times New Roman"/>
          <w:sz w:val="24"/>
          <w:szCs w:val="24"/>
        </w:rPr>
        <w:t>О внесении изменений в Устав (Основной закон) Ханты-Мансий</w:t>
      </w:r>
      <w:r w:rsidR="00E13F75">
        <w:rPr>
          <w:rFonts w:ascii="Times New Roman" w:hAnsi="Times New Roman" w:cs="Times New Roman"/>
          <w:sz w:val="24"/>
          <w:szCs w:val="24"/>
        </w:rPr>
        <w:t>ского автономного округа – Югры</w:t>
      </w:r>
      <w:r w:rsidR="0085186B">
        <w:rPr>
          <w:rFonts w:ascii="Times New Roman" w:hAnsi="Times New Roman" w:cs="Times New Roman"/>
          <w:sz w:val="24"/>
          <w:szCs w:val="24"/>
        </w:rPr>
        <w:t>»</w:t>
      </w:r>
      <w:r w:rsidRPr="00BC337B">
        <w:rPr>
          <w:rFonts w:ascii="Times New Roman" w:hAnsi="Times New Roman" w:cs="Times New Roman"/>
          <w:sz w:val="24"/>
          <w:szCs w:val="24"/>
        </w:rPr>
        <w:t xml:space="preserve"> </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Внесены следующие изменения:</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1) уточнены предметы совместного ведения Российской Федерации и Ханты-Мансийского автономного округа – Югры;</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2) статья 32 Устава (Основного закона) Ханты-Мансийского автономного округа – Югры дополнена нормой, запрещающей Губернатору автономного округа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3) слова </w:t>
      </w:r>
      <w:r w:rsidR="0085186B">
        <w:rPr>
          <w:rFonts w:ascii="Times New Roman" w:hAnsi="Times New Roman" w:cs="Times New Roman"/>
          <w:sz w:val="24"/>
          <w:szCs w:val="24"/>
        </w:rPr>
        <w:t>«</w:t>
      </w:r>
      <w:r w:rsidRPr="00BC337B">
        <w:rPr>
          <w:rFonts w:ascii="Times New Roman" w:hAnsi="Times New Roman" w:cs="Times New Roman"/>
          <w:sz w:val="24"/>
          <w:szCs w:val="24"/>
        </w:rPr>
        <w:t>член Совета Федерации Федерального Собрания Российской Федерации</w:t>
      </w:r>
      <w:r w:rsidR="0085186B">
        <w:rPr>
          <w:rFonts w:ascii="Times New Roman" w:hAnsi="Times New Roman" w:cs="Times New Roman"/>
          <w:sz w:val="24"/>
          <w:szCs w:val="24"/>
        </w:rPr>
        <w:t xml:space="preserve">» </w:t>
      </w:r>
      <w:r w:rsidRPr="00BC337B">
        <w:rPr>
          <w:rFonts w:ascii="Times New Roman" w:hAnsi="Times New Roman" w:cs="Times New Roman"/>
          <w:sz w:val="24"/>
          <w:szCs w:val="24"/>
        </w:rPr>
        <w:t xml:space="preserve">заменены словами </w:t>
      </w:r>
      <w:r w:rsidR="0085186B">
        <w:rPr>
          <w:rFonts w:ascii="Times New Roman" w:hAnsi="Times New Roman" w:cs="Times New Roman"/>
          <w:sz w:val="24"/>
          <w:szCs w:val="24"/>
        </w:rPr>
        <w:t>«</w:t>
      </w:r>
      <w:r w:rsidRPr="00BC337B">
        <w:rPr>
          <w:rFonts w:ascii="Times New Roman" w:hAnsi="Times New Roman" w:cs="Times New Roman"/>
          <w:sz w:val="24"/>
          <w:szCs w:val="24"/>
        </w:rPr>
        <w:t>сенатор Российской Федерации</w:t>
      </w:r>
      <w:r w:rsidR="0085186B">
        <w:rPr>
          <w:rFonts w:ascii="Times New Roman" w:hAnsi="Times New Roman" w:cs="Times New Roman"/>
          <w:sz w:val="24"/>
          <w:szCs w:val="24"/>
        </w:rPr>
        <w:t>»</w:t>
      </w:r>
      <w:r w:rsidRPr="00BC337B">
        <w:rPr>
          <w:rFonts w:ascii="Times New Roman" w:hAnsi="Times New Roman" w:cs="Times New Roman"/>
          <w:sz w:val="24"/>
          <w:szCs w:val="24"/>
        </w:rPr>
        <w:t>;</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4) исключено полномочие Губернатора автономного округа по представлению для согласования в Думу Ханты-Мансийского автономного округа – Югры кандидатуры, предложенной на пост прокурора Ханты-Мансийского автономного округа – Югры;</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5) исключено определение видов муниципальных образований.</w:t>
      </w:r>
    </w:p>
    <w:p w:rsidR="000D388E"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Закон Ханты-Мансийского автономного округа – Югры </w:t>
      </w:r>
      <w:r w:rsidR="00D60F51">
        <w:rPr>
          <w:rFonts w:ascii="Times New Roman" w:hAnsi="Times New Roman" w:cs="Times New Roman"/>
          <w:sz w:val="24"/>
          <w:szCs w:val="24"/>
        </w:rPr>
        <w:t xml:space="preserve">№ 75-оз </w:t>
      </w:r>
      <w:r w:rsidR="000D388E">
        <w:rPr>
          <w:rFonts w:ascii="Times New Roman" w:hAnsi="Times New Roman" w:cs="Times New Roman"/>
          <w:sz w:val="24"/>
          <w:szCs w:val="24"/>
        </w:rPr>
        <w:t>«</w:t>
      </w:r>
      <w:r w:rsidRPr="00BC337B">
        <w:rPr>
          <w:rFonts w:ascii="Times New Roman" w:hAnsi="Times New Roman" w:cs="Times New Roman"/>
          <w:sz w:val="24"/>
          <w:szCs w:val="24"/>
        </w:rPr>
        <w:t>О внесении изменения в статью 39 Устава (Основного закона) Ханты-Мансий</w:t>
      </w:r>
      <w:r w:rsidR="000D388E">
        <w:rPr>
          <w:rFonts w:ascii="Times New Roman" w:hAnsi="Times New Roman" w:cs="Times New Roman"/>
          <w:sz w:val="24"/>
          <w:szCs w:val="24"/>
        </w:rPr>
        <w:t>ского автономного округа – Югры»</w:t>
      </w:r>
      <w:r w:rsidRPr="00BC337B">
        <w:rPr>
          <w:rFonts w:ascii="Times New Roman" w:hAnsi="Times New Roman" w:cs="Times New Roman"/>
          <w:sz w:val="24"/>
          <w:szCs w:val="24"/>
        </w:rPr>
        <w:t xml:space="preserve"> </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С целью совершенствования деятельности исполнительных органов </w:t>
      </w:r>
      <w:proofErr w:type="spellStart"/>
      <w:proofErr w:type="gramStart"/>
      <w:r w:rsidRPr="00BC337B">
        <w:rPr>
          <w:rFonts w:ascii="Times New Roman" w:hAnsi="Times New Roman" w:cs="Times New Roman"/>
          <w:sz w:val="24"/>
          <w:szCs w:val="24"/>
        </w:rPr>
        <w:t>государ-ственной</w:t>
      </w:r>
      <w:proofErr w:type="spellEnd"/>
      <w:proofErr w:type="gramEnd"/>
      <w:r w:rsidRPr="00BC337B">
        <w:rPr>
          <w:rFonts w:ascii="Times New Roman" w:hAnsi="Times New Roman" w:cs="Times New Roman"/>
          <w:sz w:val="24"/>
          <w:szCs w:val="24"/>
        </w:rPr>
        <w:t xml:space="preserve"> власти автономного округа Законом предусмотрено, что по решению Губернатора автономного округа в состав Правительства автономного округа также могут входить руководители органов государственной власти и главы муниципальных образований автономного округа (с правом совещательного голоса).</w:t>
      </w:r>
    </w:p>
    <w:p w:rsidR="005D42B4"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Закон Ханты-Мансийского автономного округа – Югры</w:t>
      </w:r>
      <w:r w:rsidR="00365001">
        <w:rPr>
          <w:rFonts w:ascii="Times New Roman" w:hAnsi="Times New Roman" w:cs="Times New Roman"/>
          <w:sz w:val="24"/>
          <w:szCs w:val="24"/>
        </w:rPr>
        <w:t xml:space="preserve"> № 76-оз</w:t>
      </w:r>
      <w:r w:rsidRPr="00BC337B">
        <w:rPr>
          <w:rFonts w:ascii="Times New Roman" w:hAnsi="Times New Roman" w:cs="Times New Roman"/>
          <w:sz w:val="24"/>
          <w:szCs w:val="24"/>
        </w:rPr>
        <w:t xml:space="preserve"> </w:t>
      </w:r>
      <w:r w:rsidR="005D42B4">
        <w:rPr>
          <w:rFonts w:ascii="Times New Roman" w:hAnsi="Times New Roman" w:cs="Times New Roman"/>
          <w:sz w:val="24"/>
          <w:szCs w:val="24"/>
        </w:rPr>
        <w:t>«</w:t>
      </w:r>
      <w:r w:rsidRPr="00BC337B">
        <w:rPr>
          <w:rFonts w:ascii="Times New Roman" w:hAnsi="Times New Roman" w:cs="Times New Roman"/>
          <w:sz w:val="24"/>
          <w:szCs w:val="24"/>
        </w:rPr>
        <w:t xml:space="preserve">О внесении изменений в статью 9 Закона Ханты-Мансийского автономного округа – Югры </w:t>
      </w:r>
      <w:r w:rsidR="005D42B4">
        <w:rPr>
          <w:rFonts w:ascii="Times New Roman" w:hAnsi="Times New Roman" w:cs="Times New Roman"/>
          <w:sz w:val="24"/>
          <w:szCs w:val="24"/>
        </w:rPr>
        <w:t>«</w:t>
      </w:r>
      <w:r w:rsidRPr="00BC337B">
        <w:rPr>
          <w:rFonts w:ascii="Times New Roman" w:hAnsi="Times New Roman" w:cs="Times New Roman"/>
          <w:sz w:val="24"/>
          <w:szCs w:val="24"/>
        </w:rPr>
        <w:t>О Губернаторе Ханты-Мансий</w:t>
      </w:r>
      <w:r w:rsidR="005D42B4">
        <w:rPr>
          <w:rFonts w:ascii="Times New Roman" w:hAnsi="Times New Roman" w:cs="Times New Roman"/>
          <w:sz w:val="24"/>
          <w:szCs w:val="24"/>
        </w:rPr>
        <w:t>ского автономного округа – Югры»</w:t>
      </w:r>
      <w:r w:rsidRPr="00BC337B">
        <w:rPr>
          <w:rFonts w:ascii="Times New Roman" w:hAnsi="Times New Roman" w:cs="Times New Roman"/>
          <w:sz w:val="24"/>
          <w:szCs w:val="24"/>
        </w:rPr>
        <w:t xml:space="preserve"> </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Внесены следующие изменения:</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1) слова </w:t>
      </w:r>
      <w:r w:rsidR="005D42B4">
        <w:rPr>
          <w:rFonts w:ascii="Times New Roman" w:hAnsi="Times New Roman" w:cs="Times New Roman"/>
          <w:sz w:val="24"/>
          <w:szCs w:val="24"/>
        </w:rPr>
        <w:t>«</w:t>
      </w:r>
      <w:r w:rsidRPr="00BC337B">
        <w:rPr>
          <w:rFonts w:ascii="Times New Roman" w:hAnsi="Times New Roman" w:cs="Times New Roman"/>
          <w:sz w:val="24"/>
          <w:szCs w:val="24"/>
        </w:rPr>
        <w:t>член Совета Федерации Федерального Собрания</w:t>
      </w:r>
      <w:r w:rsidR="005D42B4">
        <w:rPr>
          <w:rFonts w:ascii="Times New Roman" w:hAnsi="Times New Roman" w:cs="Times New Roman"/>
          <w:sz w:val="24"/>
          <w:szCs w:val="24"/>
        </w:rPr>
        <w:t>»</w:t>
      </w:r>
      <w:r w:rsidRPr="00BC337B">
        <w:rPr>
          <w:rFonts w:ascii="Times New Roman" w:hAnsi="Times New Roman" w:cs="Times New Roman"/>
          <w:sz w:val="24"/>
          <w:szCs w:val="24"/>
        </w:rPr>
        <w:t xml:space="preserve"> заменены словами </w:t>
      </w:r>
      <w:r w:rsidR="005D42B4">
        <w:rPr>
          <w:rFonts w:ascii="Times New Roman" w:hAnsi="Times New Roman" w:cs="Times New Roman"/>
          <w:sz w:val="24"/>
          <w:szCs w:val="24"/>
        </w:rPr>
        <w:t>«</w:t>
      </w:r>
      <w:r w:rsidRPr="00BC337B">
        <w:rPr>
          <w:rFonts w:ascii="Times New Roman" w:hAnsi="Times New Roman" w:cs="Times New Roman"/>
          <w:sz w:val="24"/>
          <w:szCs w:val="24"/>
        </w:rPr>
        <w:t>сенатор Российской Федерации</w:t>
      </w:r>
      <w:r w:rsidR="005D42B4">
        <w:rPr>
          <w:rFonts w:ascii="Times New Roman" w:hAnsi="Times New Roman" w:cs="Times New Roman"/>
          <w:sz w:val="24"/>
          <w:szCs w:val="24"/>
        </w:rPr>
        <w:t>»</w:t>
      </w:r>
      <w:r w:rsidRPr="00BC337B">
        <w:rPr>
          <w:rFonts w:ascii="Times New Roman" w:hAnsi="Times New Roman" w:cs="Times New Roman"/>
          <w:sz w:val="24"/>
          <w:szCs w:val="24"/>
        </w:rPr>
        <w:t>;</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2) исключено полномочие Губернатора автономного округа по представлению для согласования в Думу автономного округа кандидатуры, предложенной на пост прокурора автономного округа.</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lastRenderedPageBreak/>
        <w:t xml:space="preserve">Закон Ханты-Мансийского автономного округа – Югры </w:t>
      </w:r>
      <w:r w:rsidR="000B372E">
        <w:rPr>
          <w:rFonts w:ascii="Times New Roman" w:hAnsi="Times New Roman" w:cs="Times New Roman"/>
          <w:sz w:val="24"/>
          <w:szCs w:val="24"/>
        </w:rPr>
        <w:t xml:space="preserve"> № 77-оз </w:t>
      </w:r>
      <w:r w:rsidR="00A352B1">
        <w:rPr>
          <w:rFonts w:ascii="Times New Roman" w:hAnsi="Times New Roman" w:cs="Times New Roman"/>
          <w:sz w:val="24"/>
          <w:szCs w:val="24"/>
        </w:rPr>
        <w:t>«</w:t>
      </w:r>
      <w:r w:rsidRPr="00BC337B">
        <w:rPr>
          <w:rFonts w:ascii="Times New Roman" w:hAnsi="Times New Roman" w:cs="Times New Roman"/>
          <w:sz w:val="24"/>
          <w:szCs w:val="24"/>
        </w:rPr>
        <w:t xml:space="preserve">О внесении изменений в Закон Ханты-Мансийского автономного округа – Югры </w:t>
      </w:r>
      <w:r w:rsidR="00A352B1">
        <w:rPr>
          <w:rFonts w:ascii="Times New Roman" w:hAnsi="Times New Roman" w:cs="Times New Roman"/>
          <w:sz w:val="24"/>
          <w:szCs w:val="24"/>
        </w:rPr>
        <w:t>«</w:t>
      </w:r>
      <w:r w:rsidRPr="00BC337B">
        <w:rPr>
          <w:rFonts w:ascii="Times New Roman" w:hAnsi="Times New Roman" w:cs="Times New Roman"/>
          <w:sz w:val="24"/>
          <w:szCs w:val="24"/>
        </w:rPr>
        <w:t>О Правительстве Ханты-Мансий</w:t>
      </w:r>
      <w:r w:rsidR="00A352B1">
        <w:rPr>
          <w:rFonts w:ascii="Times New Roman" w:hAnsi="Times New Roman" w:cs="Times New Roman"/>
          <w:sz w:val="24"/>
          <w:szCs w:val="24"/>
        </w:rPr>
        <w:t>ского автономного округа – Югры»</w:t>
      </w:r>
      <w:r w:rsidR="002F1772">
        <w:rPr>
          <w:rFonts w:ascii="Times New Roman" w:hAnsi="Times New Roman" w:cs="Times New Roman"/>
          <w:sz w:val="24"/>
          <w:szCs w:val="24"/>
        </w:rPr>
        <w:t>.</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С учетом изменений, внесенных в Устав (Основной закон) Ханты-Мансийского автономного округа – Югры, предусмотрено, что по решению Губернатора автономного округа в состав Правительства автономного округа также могут входить руководители органов государственной власти и главы муниципальных образований автономного округа (с правом совещательного голоса), а также уточнены полномочия членов Правительства автономного округа.</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Закон Ханты-Мансийского автономного округа – Югры </w:t>
      </w:r>
      <w:r w:rsidR="0073636D">
        <w:rPr>
          <w:rFonts w:ascii="Times New Roman" w:hAnsi="Times New Roman" w:cs="Times New Roman"/>
          <w:sz w:val="24"/>
          <w:szCs w:val="24"/>
        </w:rPr>
        <w:t xml:space="preserve"> № 78-оз </w:t>
      </w:r>
      <w:r w:rsidR="00923601">
        <w:rPr>
          <w:rFonts w:ascii="Times New Roman" w:hAnsi="Times New Roman" w:cs="Times New Roman"/>
          <w:sz w:val="24"/>
          <w:szCs w:val="24"/>
        </w:rPr>
        <w:t>«</w:t>
      </w:r>
      <w:r w:rsidRPr="00BC337B">
        <w:rPr>
          <w:rFonts w:ascii="Times New Roman" w:hAnsi="Times New Roman" w:cs="Times New Roman"/>
          <w:sz w:val="24"/>
          <w:szCs w:val="24"/>
        </w:rPr>
        <w:t xml:space="preserve">О внесении изменения в статью 3 Закона Ханты-Мансийского автономного округа – Югры </w:t>
      </w:r>
      <w:r w:rsidR="00923601">
        <w:rPr>
          <w:rFonts w:ascii="Times New Roman" w:hAnsi="Times New Roman" w:cs="Times New Roman"/>
          <w:sz w:val="24"/>
          <w:szCs w:val="24"/>
        </w:rPr>
        <w:t>«</w:t>
      </w:r>
      <w:r w:rsidRPr="00BC337B">
        <w:rPr>
          <w:rFonts w:ascii="Times New Roman" w:hAnsi="Times New Roman" w:cs="Times New Roman"/>
          <w:sz w:val="24"/>
          <w:szCs w:val="24"/>
        </w:rPr>
        <w:t>О мерах по обеспечению прав детей-инвалидов на воспитание, обучение и образование, прав ин-</w:t>
      </w:r>
      <w:proofErr w:type="spellStart"/>
      <w:r w:rsidRPr="00BC337B">
        <w:rPr>
          <w:rFonts w:ascii="Times New Roman" w:hAnsi="Times New Roman" w:cs="Times New Roman"/>
          <w:sz w:val="24"/>
          <w:szCs w:val="24"/>
        </w:rPr>
        <w:t>валидов</w:t>
      </w:r>
      <w:proofErr w:type="spellEnd"/>
      <w:r w:rsidRPr="00BC337B">
        <w:rPr>
          <w:rFonts w:ascii="Times New Roman" w:hAnsi="Times New Roman" w:cs="Times New Roman"/>
          <w:sz w:val="24"/>
          <w:szCs w:val="24"/>
        </w:rPr>
        <w:t xml:space="preserve"> на образование </w:t>
      </w:r>
      <w:proofErr w:type="gramStart"/>
      <w:r w:rsidRPr="00BC337B">
        <w:rPr>
          <w:rFonts w:ascii="Times New Roman" w:hAnsi="Times New Roman" w:cs="Times New Roman"/>
          <w:sz w:val="24"/>
          <w:szCs w:val="24"/>
        </w:rPr>
        <w:t>в</w:t>
      </w:r>
      <w:proofErr w:type="gramEnd"/>
      <w:r w:rsidRPr="00BC337B">
        <w:rPr>
          <w:rFonts w:ascii="Times New Roman" w:hAnsi="Times New Roman" w:cs="Times New Roman"/>
          <w:sz w:val="24"/>
          <w:szCs w:val="24"/>
        </w:rPr>
        <w:t xml:space="preserve"> </w:t>
      </w:r>
      <w:proofErr w:type="gramStart"/>
      <w:r w:rsidRPr="00BC337B">
        <w:rPr>
          <w:rFonts w:ascii="Times New Roman" w:hAnsi="Times New Roman" w:cs="Times New Roman"/>
          <w:sz w:val="24"/>
          <w:szCs w:val="24"/>
        </w:rPr>
        <w:t>Ханты-Манс</w:t>
      </w:r>
      <w:r w:rsidR="00923601">
        <w:rPr>
          <w:rFonts w:ascii="Times New Roman" w:hAnsi="Times New Roman" w:cs="Times New Roman"/>
          <w:sz w:val="24"/>
          <w:szCs w:val="24"/>
        </w:rPr>
        <w:t>ийском</w:t>
      </w:r>
      <w:proofErr w:type="gramEnd"/>
      <w:r w:rsidR="00923601">
        <w:rPr>
          <w:rFonts w:ascii="Times New Roman" w:hAnsi="Times New Roman" w:cs="Times New Roman"/>
          <w:sz w:val="24"/>
          <w:szCs w:val="24"/>
        </w:rPr>
        <w:t xml:space="preserve"> автономном округе – Югре».</w:t>
      </w:r>
    </w:p>
    <w:p w:rsidR="00D60C20" w:rsidRPr="00BC337B" w:rsidRDefault="00D60C20" w:rsidP="00DD4C66">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t>Действующий Закон дополнен положением, предусматривающим, что при достижении ребенком-инвалидом возраста 18 лет до получения основного общего образования компенсации затрат родителей (законных представителей) на воспитание, обучение и образование детей-инвалидов, предусмотренные пунктами 2–4, 6 статьи 3 указанного Закона автономного округа, выплачиваются до окончания учебного года, в котором такой ребенок заканчивает получение основного общего образования.</w:t>
      </w:r>
      <w:proofErr w:type="gramEnd"/>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Закон Ханты-Мансийского автономного округа – Югры </w:t>
      </w:r>
      <w:r w:rsidR="00D86638">
        <w:rPr>
          <w:rFonts w:ascii="Times New Roman" w:hAnsi="Times New Roman" w:cs="Times New Roman"/>
          <w:sz w:val="24"/>
          <w:szCs w:val="24"/>
        </w:rPr>
        <w:t>№ 79</w:t>
      </w:r>
      <w:r w:rsidR="00600F29">
        <w:rPr>
          <w:rFonts w:ascii="Times New Roman" w:hAnsi="Times New Roman" w:cs="Times New Roman"/>
          <w:sz w:val="24"/>
          <w:szCs w:val="24"/>
        </w:rPr>
        <w:t>-оз</w:t>
      </w:r>
      <w:r w:rsidR="00D86638">
        <w:rPr>
          <w:rFonts w:ascii="Times New Roman" w:hAnsi="Times New Roman" w:cs="Times New Roman"/>
          <w:sz w:val="24"/>
          <w:szCs w:val="24"/>
        </w:rPr>
        <w:t xml:space="preserve"> «</w:t>
      </w:r>
      <w:r w:rsidRPr="00BC337B">
        <w:rPr>
          <w:rFonts w:ascii="Times New Roman" w:hAnsi="Times New Roman" w:cs="Times New Roman"/>
          <w:sz w:val="24"/>
          <w:szCs w:val="24"/>
        </w:rPr>
        <w:t xml:space="preserve">О внесении изменений в Закон Ханты-Мансийского автономного округа – Югры </w:t>
      </w:r>
      <w:r w:rsidR="004E67B6">
        <w:rPr>
          <w:rFonts w:ascii="Times New Roman" w:hAnsi="Times New Roman" w:cs="Times New Roman"/>
          <w:sz w:val="24"/>
          <w:szCs w:val="24"/>
        </w:rPr>
        <w:t>«</w:t>
      </w:r>
      <w:r w:rsidRPr="00BC337B">
        <w:rPr>
          <w:rFonts w:ascii="Times New Roman" w:hAnsi="Times New Roman" w:cs="Times New Roman"/>
          <w:sz w:val="24"/>
          <w:szCs w:val="24"/>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w:t>
      </w:r>
      <w:r w:rsidR="004E67B6">
        <w:rPr>
          <w:rFonts w:ascii="Times New Roman" w:hAnsi="Times New Roman" w:cs="Times New Roman"/>
          <w:sz w:val="24"/>
          <w:szCs w:val="24"/>
        </w:rPr>
        <w:t>енного управления охраной труда»</w:t>
      </w:r>
      <w:r w:rsidRPr="00BC337B">
        <w:rPr>
          <w:rFonts w:ascii="Times New Roman" w:hAnsi="Times New Roman" w:cs="Times New Roman"/>
          <w:sz w:val="24"/>
          <w:szCs w:val="24"/>
        </w:rPr>
        <w:t>.</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Внесены следующие изменения:</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1) уточнена  методика расчета объема субвенций для осуществления переданных отдельных государственных полномочий;</w:t>
      </w:r>
    </w:p>
    <w:p w:rsidR="00D60C20" w:rsidRPr="00BC337B" w:rsidRDefault="00D60C20" w:rsidP="00DD4C66">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t>2) установлены показатели (критерии) распределения между муниципальными образованиями общего объема субвенций для осуществления переданных им отдельных государственных полномочий, в качестве которых определены средняя численность работников организаций, не относящихся к субъектам малого предпринимательства в муниципальном образовании, и среднее количество коллективных договоров, территориальных соглашений, изменений и дополнений, вносимых в коллективные договоры, территориальные соглашения, регистрируемых органом местного самоуправления муниципального образования за последние три</w:t>
      </w:r>
      <w:proofErr w:type="gramEnd"/>
      <w:r w:rsidRPr="00BC337B">
        <w:rPr>
          <w:rFonts w:ascii="Times New Roman" w:hAnsi="Times New Roman" w:cs="Times New Roman"/>
          <w:sz w:val="24"/>
          <w:szCs w:val="24"/>
        </w:rPr>
        <w:t xml:space="preserve"> года, </w:t>
      </w:r>
      <w:proofErr w:type="gramStart"/>
      <w:r w:rsidRPr="00BC337B">
        <w:rPr>
          <w:rFonts w:ascii="Times New Roman" w:hAnsi="Times New Roman" w:cs="Times New Roman"/>
          <w:sz w:val="24"/>
          <w:szCs w:val="24"/>
        </w:rPr>
        <w:t>предшествующие</w:t>
      </w:r>
      <w:proofErr w:type="gramEnd"/>
      <w:r w:rsidRPr="00BC337B">
        <w:rPr>
          <w:rFonts w:ascii="Times New Roman" w:hAnsi="Times New Roman" w:cs="Times New Roman"/>
          <w:sz w:val="24"/>
          <w:szCs w:val="24"/>
        </w:rPr>
        <w:t xml:space="preserve"> текущему году; </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3) уточнены права и обязанности органов местного самоуправления, органов государственной власти автономного округа при осуществлении переданных отдельных государственных полномочий, а также порядок </w:t>
      </w:r>
      <w:proofErr w:type="gramStart"/>
      <w:r w:rsidRPr="00BC337B">
        <w:rPr>
          <w:rFonts w:ascii="Times New Roman" w:hAnsi="Times New Roman" w:cs="Times New Roman"/>
          <w:sz w:val="24"/>
          <w:szCs w:val="24"/>
        </w:rPr>
        <w:t>контроля за</w:t>
      </w:r>
      <w:proofErr w:type="gramEnd"/>
      <w:r w:rsidRPr="00BC337B">
        <w:rPr>
          <w:rFonts w:ascii="Times New Roman" w:hAnsi="Times New Roman" w:cs="Times New Roman"/>
          <w:sz w:val="24"/>
          <w:szCs w:val="24"/>
        </w:rPr>
        <w:t xml:space="preserve"> их осуществлением;</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4) установлен порядок осуществления внешнего и внутреннего государственного финансового </w:t>
      </w:r>
      <w:proofErr w:type="gramStart"/>
      <w:r w:rsidRPr="00BC337B">
        <w:rPr>
          <w:rFonts w:ascii="Times New Roman" w:hAnsi="Times New Roman" w:cs="Times New Roman"/>
          <w:sz w:val="24"/>
          <w:szCs w:val="24"/>
        </w:rPr>
        <w:t>контроля за</w:t>
      </w:r>
      <w:proofErr w:type="gramEnd"/>
      <w:r w:rsidRPr="00BC337B">
        <w:rPr>
          <w:rFonts w:ascii="Times New Roman" w:hAnsi="Times New Roman" w:cs="Times New Roman"/>
          <w:sz w:val="24"/>
          <w:szCs w:val="24"/>
        </w:rPr>
        <w:t xml:space="preserve"> использованием органами местного самоуправления субвенций, предоставленных им для осуществления переданных отдельных государственных полномочий;</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5) уточнены порядок отчетности органов местного самоуправления; порядок прекращения осуществления переданных отдельных государственных полномочий; ответственность органов местного самоуправления и их должностных лиц за неисполнение или ненадлежащее исполнение переданных отдельных государственных полномочий.</w:t>
      </w:r>
      <w:r w:rsidR="000E3CBD" w:rsidRPr="00BC337B">
        <w:rPr>
          <w:rFonts w:ascii="Times New Roman" w:hAnsi="Times New Roman" w:cs="Times New Roman"/>
          <w:sz w:val="24"/>
          <w:szCs w:val="24"/>
        </w:rPr>
        <w:t xml:space="preserve"> </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Закон Ханты-Мансийского автономного округа – Югры </w:t>
      </w:r>
      <w:r w:rsidR="00783A8F">
        <w:rPr>
          <w:rFonts w:ascii="Times New Roman" w:hAnsi="Times New Roman" w:cs="Times New Roman"/>
          <w:sz w:val="24"/>
          <w:szCs w:val="24"/>
        </w:rPr>
        <w:t xml:space="preserve">№ 80-оз </w:t>
      </w:r>
      <w:r w:rsidR="00A936B8">
        <w:rPr>
          <w:rFonts w:ascii="Times New Roman" w:hAnsi="Times New Roman" w:cs="Times New Roman"/>
          <w:sz w:val="24"/>
          <w:szCs w:val="24"/>
        </w:rPr>
        <w:t>«</w:t>
      </w:r>
      <w:r w:rsidRPr="00BC337B">
        <w:rPr>
          <w:rFonts w:ascii="Times New Roman" w:hAnsi="Times New Roman" w:cs="Times New Roman"/>
          <w:sz w:val="24"/>
          <w:szCs w:val="24"/>
        </w:rPr>
        <w:t xml:space="preserve">О внесении изменения в Закон Ханты-Мансийского автономного округа – Югры </w:t>
      </w:r>
      <w:r w:rsidR="00A936B8">
        <w:rPr>
          <w:rFonts w:ascii="Times New Roman" w:hAnsi="Times New Roman" w:cs="Times New Roman"/>
          <w:sz w:val="24"/>
          <w:szCs w:val="24"/>
        </w:rPr>
        <w:t>«</w:t>
      </w:r>
      <w:r w:rsidRPr="00BC337B">
        <w:rPr>
          <w:rFonts w:ascii="Times New Roman" w:hAnsi="Times New Roman" w:cs="Times New Roman"/>
          <w:sz w:val="24"/>
          <w:szCs w:val="24"/>
        </w:rPr>
        <w:t xml:space="preserve">О потребительской корзине и порядке установления величины прожиточного минимума </w:t>
      </w:r>
      <w:proofErr w:type="gramStart"/>
      <w:r w:rsidRPr="00BC337B">
        <w:rPr>
          <w:rFonts w:ascii="Times New Roman" w:hAnsi="Times New Roman" w:cs="Times New Roman"/>
          <w:sz w:val="24"/>
          <w:szCs w:val="24"/>
        </w:rPr>
        <w:t>в</w:t>
      </w:r>
      <w:proofErr w:type="gramEnd"/>
      <w:r w:rsidRPr="00BC337B">
        <w:rPr>
          <w:rFonts w:ascii="Times New Roman" w:hAnsi="Times New Roman" w:cs="Times New Roman"/>
          <w:sz w:val="24"/>
          <w:szCs w:val="24"/>
        </w:rPr>
        <w:t xml:space="preserve"> </w:t>
      </w:r>
      <w:proofErr w:type="gramStart"/>
      <w:r w:rsidRPr="00BC337B">
        <w:rPr>
          <w:rFonts w:ascii="Times New Roman" w:hAnsi="Times New Roman" w:cs="Times New Roman"/>
          <w:sz w:val="24"/>
          <w:szCs w:val="24"/>
        </w:rPr>
        <w:t>Ханты-Манс</w:t>
      </w:r>
      <w:r w:rsidR="00A936B8">
        <w:rPr>
          <w:rFonts w:ascii="Times New Roman" w:hAnsi="Times New Roman" w:cs="Times New Roman"/>
          <w:sz w:val="24"/>
          <w:szCs w:val="24"/>
        </w:rPr>
        <w:t>ийском</w:t>
      </w:r>
      <w:proofErr w:type="gramEnd"/>
      <w:r w:rsidR="00A936B8">
        <w:rPr>
          <w:rFonts w:ascii="Times New Roman" w:hAnsi="Times New Roman" w:cs="Times New Roman"/>
          <w:sz w:val="24"/>
          <w:szCs w:val="24"/>
        </w:rPr>
        <w:t xml:space="preserve"> автономном округе – Югре»</w:t>
      </w:r>
      <w:r w:rsidRPr="00BC337B">
        <w:rPr>
          <w:rFonts w:ascii="Times New Roman" w:hAnsi="Times New Roman" w:cs="Times New Roman"/>
          <w:sz w:val="24"/>
          <w:szCs w:val="24"/>
        </w:rPr>
        <w:t>.</w:t>
      </w:r>
    </w:p>
    <w:p w:rsidR="00D60C20" w:rsidRPr="00BC337B" w:rsidRDefault="00D60C20" w:rsidP="00DD4C66">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lastRenderedPageBreak/>
        <w:t xml:space="preserve">Признана утратившей силу статья 5 действующего Закона, регулирующая вопросы установления величины прожиточного минимума детей в автономном округе в целях определения ежемесячной денежной выплаты семьям в случае рождения третьего ребенка или последующих детей, в связи с утратой актуальности ее </w:t>
      </w:r>
      <w:proofErr w:type="spellStart"/>
      <w:r w:rsidRPr="00BC337B">
        <w:rPr>
          <w:rFonts w:ascii="Times New Roman" w:hAnsi="Times New Roman" w:cs="Times New Roman"/>
          <w:sz w:val="24"/>
          <w:szCs w:val="24"/>
        </w:rPr>
        <w:t>правоприменения</w:t>
      </w:r>
      <w:proofErr w:type="spellEnd"/>
      <w:r w:rsidRPr="00BC337B">
        <w:rPr>
          <w:rFonts w:ascii="Times New Roman" w:hAnsi="Times New Roman" w:cs="Times New Roman"/>
          <w:sz w:val="24"/>
          <w:szCs w:val="24"/>
        </w:rPr>
        <w:t xml:space="preserve"> (в соответствии с Законом автономного округа </w:t>
      </w:r>
      <w:r w:rsidR="00A936B8">
        <w:rPr>
          <w:rFonts w:ascii="Times New Roman" w:hAnsi="Times New Roman" w:cs="Times New Roman"/>
          <w:sz w:val="24"/>
          <w:szCs w:val="24"/>
        </w:rPr>
        <w:t>«</w:t>
      </w:r>
      <w:r w:rsidRPr="00BC337B">
        <w:rPr>
          <w:rFonts w:ascii="Times New Roman" w:hAnsi="Times New Roman" w:cs="Times New Roman"/>
          <w:sz w:val="24"/>
          <w:szCs w:val="24"/>
        </w:rPr>
        <w:t xml:space="preserve">О внесении изменений в Закон Ханты-Мансийского автономного округа – Югры </w:t>
      </w:r>
      <w:r w:rsidR="00A936B8">
        <w:rPr>
          <w:rFonts w:ascii="Times New Roman" w:hAnsi="Times New Roman" w:cs="Times New Roman"/>
          <w:sz w:val="24"/>
          <w:szCs w:val="24"/>
        </w:rPr>
        <w:t>«</w:t>
      </w:r>
      <w:r w:rsidRPr="00BC337B">
        <w:rPr>
          <w:rFonts w:ascii="Times New Roman" w:hAnsi="Times New Roman" w:cs="Times New Roman"/>
          <w:sz w:val="24"/>
          <w:szCs w:val="24"/>
        </w:rPr>
        <w:t>О поддержке семьи, материнства, отцовства и</w:t>
      </w:r>
      <w:proofErr w:type="gramEnd"/>
      <w:r w:rsidRPr="00BC337B">
        <w:rPr>
          <w:rFonts w:ascii="Times New Roman" w:hAnsi="Times New Roman" w:cs="Times New Roman"/>
          <w:sz w:val="24"/>
          <w:szCs w:val="24"/>
        </w:rPr>
        <w:t xml:space="preserve"> детства </w:t>
      </w:r>
      <w:proofErr w:type="gramStart"/>
      <w:r w:rsidRPr="00BC337B">
        <w:rPr>
          <w:rFonts w:ascii="Times New Roman" w:hAnsi="Times New Roman" w:cs="Times New Roman"/>
          <w:sz w:val="24"/>
          <w:szCs w:val="24"/>
        </w:rPr>
        <w:t>в</w:t>
      </w:r>
      <w:proofErr w:type="gramEnd"/>
      <w:r w:rsidRPr="00BC337B">
        <w:rPr>
          <w:rFonts w:ascii="Times New Roman" w:hAnsi="Times New Roman" w:cs="Times New Roman"/>
          <w:sz w:val="24"/>
          <w:szCs w:val="24"/>
        </w:rPr>
        <w:t xml:space="preserve"> </w:t>
      </w:r>
      <w:proofErr w:type="gramStart"/>
      <w:r w:rsidRPr="00BC337B">
        <w:rPr>
          <w:rFonts w:ascii="Times New Roman" w:hAnsi="Times New Roman" w:cs="Times New Roman"/>
          <w:sz w:val="24"/>
          <w:szCs w:val="24"/>
        </w:rPr>
        <w:t>Ханты-Манс</w:t>
      </w:r>
      <w:r w:rsidR="00ED545A">
        <w:rPr>
          <w:rFonts w:ascii="Times New Roman" w:hAnsi="Times New Roman" w:cs="Times New Roman"/>
          <w:sz w:val="24"/>
          <w:szCs w:val="24"/>
        </w:rPr>
        <w:t>ийском</w:t>
      </w:r>
      <w:proofErr w:type="gramEnd"/>
      <w:r w:rsidR="00ED545A">
        <w:rPr>
          <w:rFonts w:ascii="Times New Roman" w:hAnsi="Times New Roman" w:cs="Times New Roman"/>
          <w:sz w:val="24"/>
          <w:szCs w:val="24"/>
        </w:rPr>
        <w:t xml:space="preserve"> автономном округе – Югре»</w:t>
      </w:r>
      <w:r w:rsidRPr="00BC337B">
        <w:rPr>
          <w:rFonts w:ascii="Times New Roman" w:hAnsi="Times New Roman" w:cs="Times New Roman"/>
          <w:sz w:val="24"/>
          <w:szCs w:val="24"/>
        </w:rPr>
        <w:t xml:space="preserve"> установлен новый показатель, на основании которого будет рассчитываться ежемесячная денежная выплата семьям при рождении третьего и последующих детей).</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Закон Ханты-Мансийского автономного округа – Югры</w:t>
      </w:r>
      <w:r w:rsidR="00D76938">
        <w:rPr>
          <w:rFonts w:ascii="Times New Roman" w:hAnsi="Times New Roman" w:cs="Times New Roman"/>
          <w:sz w:val="24"/>
          <w:szCs w:val="24"/>
        </w:rPr>
        <w:t xml:space="preserve"> № 81-оз</w:t>
      </w:r>
      <w:r w:rsidRPr="00BC337B">
        <w:rPr>
          <w:rFonts w:ascii="Times New Roman" w:hAnsi="Times New Roman" w:cs="Times New Roman"/>
          <w:sz w:val="24"/>
          <w:szCs w:val="24"/>
        </w:rPr>
        <w:t xml:space="preserve"> </w:t>
      </w:r>
      <w:r w:rsidR="009141C2">
        <w:rPr>
          <w:rFonts w:ascii="Times New Roman" w:hAnsi="Times New Roman" w:cs="Times New Roman"/>
          <w:sz w:val="24"/>
          <w:szCs w:val="24"/>
        </w:rPr>
        <w:t>«</w:t>
      </w:r>
      <w:r w:rsidRPr="00BC337B">
        <w:rPr>
          <w:rFonts w:ascii="Times New Roman" w:hAnsi="Times New Roman" w:cs="Times New Roman"/>
          <w:sz w:val="24"/>
          <w:szCs w:val="24"/>
        </w:rPr>
        <w:t xml:space="preserve">О внесении изменения в Закон Ханты-Мансийского автономного округа – Югры </w:t>
      </w:r>
      <w:r w:rsidR="009141C2">
        <w:rPr>
          <w:rFonts w:ascii="Times New Roman" w:hAnsi="Times New Roman" w:cs="Times New Roman"/>
          <w:sz w:val="24"/>
          <w:szCs w:val="24"/>
        </w:rPr>
        <w:t>«</w:t>
      </w:r>
      <w:r w:rsidRPr="00BC337B">
        <w:rPr>
          <w:rFonts w:ascii="Times New Roman" w:hAnsi="Times New Roman" w:cs="Times New Roman"/>
          <w:sz w:val="24"/>
          <w:szCs w:val="24"/>
        </w:rPr>
        <w:t xml:space="preserve">О развитии малого и среднего предпринимательства </w:t>
      </w:r>
      <w:proofErr w:type="gramStart"/>
      <w:r w:rsidRPr="00BC337B">
        <w:rPr>
          <w:rFonts w:ascii="Times New Roman" w:hAnsi="Times New Roman" w:cs="Times New Roman"/>
          <w:sz w:val="24"/>
          <w:szCs w:val="24"/>
        </w:rPr>
        <w:t>в</w:t>
      </w:r>
      <w:proofErr w:type="gramEnd"/>
      <w:r w:rsidRPr="00BC337B">
        <w:rPr>
          <w:rFonts w:ascii="Times New Roman" w:hAnsi="Times New Roman" w:cs="Times New Roman"/>
          <w:sz w:val="24"/>
          <w:szCs w:val="24"/>
        </w:rPr>
        <w:t xml:space="preserve"> </w:t>
      </w:r>
      <w:proofErr w:type="gramStart"/>
      <w:r w:rsidRPr="00BC337B">
        <w:rPr>
          <w:rFonts w:ascii="Times New Roman" w:hAnsi="Times New Roman" w:cs="Times New Roman"/>
          <w:sz w:val="24"/>
          <w:szCs w:val="24"/>
        </w:rPr>
        <w:t>Ханты-Манс</w:t>
      </w:r>
      <w:r w:rsidR="00A233F6">
        <w:rPr>
          <w:rFonts w:ascii="Times New Roman" w:hAnsi="Times New Roman" w:cs="Times New Roman"/>
          <w:sz w:val="24"/>
          <w:szCs w:val="24"/>
        </w:rPr>
        <w:t>ийском</w:t>
      </w:r>
      <w:proofErr w:type="gramEnd"/>
      <w:r w:rsidR="00A233F6">
        <w:rPr>
          <w:rFonts w:ascii="Times New Roman" w:hAnsi="Times New Roman" w:cs="Times New Roman"/>
          <w:sz w:val="24"/>
          <w:szCs w:val="24"/>
        </w:rPr>
        <w:t xml:space="preserve"> автономном округе – Югре».</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Установлена поддержка физических лиц, не являющихся  индивидуальными предпринимателями и применяющих специальный налоговый режим </w:t>
      </w:r>
      <w:r w:rsidR="00A233F6">
        <w:rPr>
          <w:rFonts w:ascii="Times New Roman" w:hAnsi="Times New Roman" w:cs="Times New Roman"/>
          <w:sz w:val="24"/>
          <w:szCs w:val="24"/>
        </w:rPr>
        <w:t>«Налог на профессиональный доход»</w:t>
      </w:r>
      <w:r w:rsidRPr="00BC337B">
        <w:rPr>
          <w:rFonts w:ascii="Times New Roman" w:hAnsi="Times New Roman" w:cs="Times New Roman"/>
          <w:sz w:val="24"/>
          <w:szCs w:val="24"/>
        </w:rPr>
        <w:t>.</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Закон Ханты-Мансийского автономного округа – Югры</w:t>
      </w:r>
      <w:r w:rsidR="00332FBA">
        <w:rPr>
          <w:rFonts w:ascii="Times New Roman" w:hAnsi="Times New Roman" w:cs="Times New Roman"/>
          <w:sz w:val="24"/>
          <w:szCs w:val="24"/>
        </w:rPr>
        <w:t xml:space="preserve"> № 82-оз</w:t>
      </w:r>
      <w:r w:rsidRPr="00BC337B">
        <w:rPr>
          <w:rFonts w:ascii="Times New Roman" w:hAnsi="Times New Roman" w:cs="Times New Roman"/>
          <w:sz w:val="24"/>
          <w:szCs w:val="24"/>
        </w:rPr>
        <w:t xml:space="preserve"> </w:t>
      </w:r>
      <w:r w:rsidR="000B5DAB">
        <w:rPr>
          <w:rFonts w:ascii="Times New Roman" w:hAnsi="Times New Roman" w:cs="Times New Roman"/>
          <w:sz w:val="24"/>
          <w:szCs w:val="24"/>
        </w:rPr>
        <w:t>«</w:t>
      </w:r>
      <w:r w:rsidRPr="00BC337B">
        <w:rPr>
          <w:rFonts w:ascii="Times New Roman" w:hAnsi="Times New Roman" w:cs="Times New Roman"/>
          <w:sz w:val="24"/>
          <w:szCs w:val="24"/>
        </w:rPr>
        <w:t xml:space="preserve">О внесении изменения в статью 2 Закона Ханты-Мансийского автономного округа – Югры </w:t>
      </w:r>
      <w:r w:rsidR="000B5DAB">
        <w:rPr>
          <w:rFonts w:ascii="Times New Roman" w:hAnsi="Times New Roman" w:cs="Times New Roman"/>
          <w:sz w:val="24"/>
          <w:szCs w:val="24"/>
        </w:rPr>
        <w:t>«</w:t>
      </w:r>
      <w:r w:rsidRPr="00BC337B">
        <w:rPr>
          <w:rFonts w:ascii="Times New Roman" w:hAnsi="Times New Roman" w:cs="Times New Roman"/>
          <w:sz w:val="24"/>
          <w:szCs w:val="24"/>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по подготовке и проведению Всероссийской перепи</w:t>
      </w:r>
      <w:r w:rsidR="00F10CA0">
        <w:rPr>
          <w:rFonts w:ascii="Times New Roman" w:hAnsi="Times New Roman" w:cs="Times New Roman"/>
          <w:sz w:val="24"/>
          <w:szCs w:val="24"/>
        </w:rPr>
        <w:t>си населения 2020 года»</w:t>
      </w:r>
      <w:r w:rsidRPr="00BC337B">
        <w:rPr>
          <w:rFonts w:ascii="Times New Roman" w:hAnsi="Times New Roman" w:cs="Times New Roman"/>
          <w:sz w:val="24"/>
          <w:szCs w:val="24"/>
        </w:rPr>
        <w:t>.</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Срок </w:t>
      </w:r>
      <w:proofErr w:type="gramStart"/>
      <w:r w:rsidRPr="00BC337B">
        <w:rPr>
          <w:rFonts w:ascii="Times New Roman" w:hAnsi="Times New Roman" w:cs="Times New Roman"/>
          <w:sz w:val="24"/>
          <w:szCs w:val="24"/>
        </w:rPr>
        <w:t>наделения органов местного самоуправления муниципальных образований автономного округа</w:t>
      </w:r>
      <w:proofErr w:type="gramEnd"/>
      <w:r w:rsidRPr="00BC337B">
        <w:rPr>
          <w:rFonts w:ascii="Times New Roman" w:hAnsi="Times New Roman" w:cs="Times New Roman"/>
          <w:sz w:val="24"/>
          <w:szCs w:val="24"/>
        </w:rPr>
        <w:t xml:space="preserve"> отдельными государственными полномочиями изменен с 31 декабря </w:t>
      </w:r>
    </w:p>
    <w:p w:rsidR="00D60C20" w:rsidRPr="00BC337B" w:rsidRDefault="00D60C20" w:rsidP="009902AD">
      <w:pPr>
        <w:pStyle w:val="a3"/>
        <w:ind w:left="0"/>
        <w:rPr>
          <w:rFonts w:ascii="Times New Roman" w:hAnsi="Times New Roman" w:cs="Times New Roman"/>
          <w:sz w:val="24"/>
          <w:szCs w:val="24"/>
        </w:rPr>
      </w:pPr>
      <w:r w:rsidRPr="00BC337B">
        <w:rPr>
          <w:rFonts w:ascii="Times New Roman" w:hAnsi="Times New Roman" w:cs="Times New Roman"/>
          <w:sz w:val="24"/>
          <w:szCs w:val="24"/>
        </w:rPr>
        <w:t>2020 года на 31 августа 2021 года.</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Закон Ханты-Мансийского автономного округа – Югры </w:t>
      </w:r>
      <w:r w:rsidR="00571A88">
        <w:rPr>
          <w:rFonts w:ascii="Times New Roman" w:hAnsi="Times New Roman" w:cs="Times New Roman"/>
          <w:sz w:val="24"/>
          <w:szCs w:val="24"/>
        </w:rPr>
        <w:t xml:space="preserve">№ 83-оз </w:t>
      </w:r>
      <w:r w:rsidR="009866F1">
        <w:rPr>
          <w:rFonts w:ascii="Times New Roman" w:hAnsi="Times New Roman" w:cs="Times New Roman"/>
          <w:sz w:val="24"/>
          <w:szCs w:val="24"/>
        </w:rPr>
        <w:t>«О внесении измене</w:t>
      </w:r>
      <w:r w:rsidRPr="00BC337B">
        <w:rPr>
          <w:rFonts w:ascii="Times New Roman" w:hAnsi="Times New Roman" w:cs="Times New Roman"/>
          <w:sz w:val="24"/>
          <w:szCs w:val="24"/>
        </w:rPr>
        <w:t xml:space="preserve">ния в статью 2 Закона Ханты-Мансийского автономного округа – Югры </w:t>
      </w:r>
      <w:r w:rsidR="009866F1">
        <w:rPr>
          <w:rFonts w:ascii="Times New Roman" w:hAnsi="Times New Roman" w:cs="Times New Roman"/>
          <w:sz w:val="24"/>
          <w:szCs w:val="24"/>
        </w:rPr>
        <w:t>«</w:t>
      </w:r>
      <w:r w:rsidRPr="00BC337B">
        <w:rPr>
          <w:rFonts w:ascii="Times New Roman" w:hAnsi="Times New Roman" w:cs="Times New Roman"/>
          <w:sz w:val="24"/>
          <w:szCs w:val="24"/>
        </w:rPr>
        <w:t xml:space="preserve">О регулировании отдельных жилищных отношений </w:t>
      </w:r>
      <w:proofErr w:type="gramStart"/>
      <w:r w:rsidRPr="00BC337B">
        <w:rPr>
          <w:rFonts w:ascii="Times New Roman" w:hAnsi="Times New Roman" w:cs="Times New Roman"/>
          <w:sz w:val="24"/>
          <w:szCs w:val="24"/>
        </w:rPr>
        <w:t>в</w:t>
      </w:r>
      <w:proofErr w:type="gramEnd"/>
      <w:r w:rsidRPr="00BC337B">
        <w:rPr>
          <w:rFonts w:ascii="Times New Roman" w:hAnsi="Times New Roman" w:cs="Times New Roman"/>
          <w:sz w:val="24"/>
          <w:szCs w:val="24"/>
        </w:rPr>
        <w:t xml:space="preserve"> </w:t>
      </w:r>
      <w:proofErr w:type="gramStart"/>
      <w:r w:rsidRPr="00BC337B">
        <w:rPr>
          <w:rFonts w:ascii="Times New Roman" w:hAnsi="Times New Roman" w:cs="Times New Roman"/>
          <w:sz w:val="24"/>
          <w:szCs w:val="24"/>
        </w:rPr>
        <w:t>Х</w:t>
      </w:r>
      <w:r w:rsidR="009866F1">
        <w:rPr>
          <w:rFonts w:ascii="Times New Roman" w:hAnsi="Times New Roman" w:cs="Times New Roman"/>
          <w:sz w:val="24"/>
          <w:szCs w:val="24"/>
        </w:rPr>
        <w:t>анты-Мансийском</w:t>
      </w:r>
      <w:proofErr w:type="gramEnd"/>
      <w:r w:rsidR="009866F1">
        <w:rPr>
          <w:rFonts w:ascii="Times New Roman" w:hAnsi="Times New Roman" w:cs="Times New Roman"/>
          <w:sz w:val="24"/>
          <w:szCs w:val="24"/>
        </w:rPr>
        <w:t xml:space="preserve"> автономном окру</w:t>
      </w:r>
      <w:r w:rsidRPr="00BC337B">
        <w:rPr>
          <w:rFonts w:ascii="Times New Roman" w:hAnsi="Times New Roman" w:cs="Times New Roman"/>
          <w:sz w:val="24"/>
          <w:szCs w:val="24"/>
        </w:rPr>
        <w:t>ге – Югре</w:t>
      </w:r>
      <w:r w:rsidR="009866F1">
        <w:rPr>
          <w:rFonts w:ascii="Times New Roman" w:hAnsi="Times New Roman" w:cs="Times New Roman"/>
          <w:sz w:val="24"/>
          <w:szCs w:val="24"/>
        </w:rPr>
        <w:t>»</w:t>
      </w:r>
      <w:r w:rsidRPr="00BC337B">
        <w:rPr>
          <w:rFonts w:ascii="Times New Roman" w:hAnsi="Times New Roman" w:cs="Times New Roman"/>
          <w:sz w:val="24"/>
          <w:szCs w:val="24"/>
        </w:rPr>
        <w:t>.</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Исключено полномочие Правительства Ханты-Мансийского автономного округа – Югры по определению порядка управления многоквартирным домом, все помещения в котором находятся в собственности автономного округа.</w:t>
      </w:r>
    </w:p>
    <w:p w:rsidR="00160707"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Закон Ханты-Мансийского автономного округа – Югры</w:t>
      </w:r>
      <w:r w:rsidR="00547C43">
        <w:rPr>
          <w:rFonts w:ascii="Times New Roman" w:hAnsi="Times New Roman" w:cs="Times New Roman"/>
          <w:sz w:val="24"/>
          <w:szCs w:val="24"/>
        </w:rPr>
        <w:t xml:space="preserve"> № 84-оз</w:t>
      </w:r>
      <w:r w:rsidRPr="00BC337B">
        <w:rPr>
          <w:rFonts w:ascii="Times New Roman" w:hAnsi="Times New Roman" w:cs="Times New Roman"/>
          <w:sz w:val="24"/>
          <w:szCs w:val="24"/>
        </w:rPr>
        <w:t xml:space="preserve"> </w:t>
      </w:r>
      <w:r w:rsidR="00160707">
        <w:rPr>
          <w:rFonts w:ascii="Times New Roman" w:hAnsi="Times New Roman" w:cs="Times New Roman"/>
          <w:sz w:val="24"/>
          <w:szCs w:val="24"/>
        </w:rPr>
        <w:t>«</w:t>
      </w:r>
      <w:r w:rsidRPr="00BC337B">
        <w:rPr>
          <w:rFonts w:ascii="Times New Roman" w:hAnsi="Times New Roman" w:cs="Times New Roman"/>
          <w:sz w:val="24"/>
          <w:szCs w:val="24"/>
        </w:rPr>
        <w:t xml:space="preserve">О внесении изменения в статью 2.1 Закона Ханты-Мансийского автономного округа – Югры </w:t>
      </w:r>
      <w:r w:rsidR="00160707">
        <w:rPr>
          <w:rFonts w:ascii="Times New Roman" w:hAnsi="Times New Roman" w:cs="Times New Roman"/>
          <w:sz w:val="24"/>
          <w:szCs w:val="24"/>
        </w:rPr>
        <w:t>«</w:t>
      </w:r>
      <w:r w:rsidRPr="00BC337B">
        <w:rPr>
          <w:rFonts w:ascii="Times New Roman" w:hAnsi="Times New Roman" w:cs="Times New Roman"/>
          <w:sz w:val="24"/>
          <w:szCs w:val="24"/>
        </w:rPr>
        <w:t xml:space="preserve">Об отдельных вопросах проведения публичного мероприятия </w:t>
      </w:r>
      <w:proofErr w:type="gramStart"/>
      <w:r w:rsidRPr="00BC337B">
        <w:rPr>
          <w:rFonts w:ascii="Times New Roman" w:hAnsi="Times New Roman" w:cs="Times New Roman"/>
          <w:sz w:val="24"/>
          <w:szCs w:val="24"/>
        </w:rPr>
        <w:t>в</w:t>
      </w:r>
      <w:proofErr w:type="gramEnd"/>
      <w:r w:rsidRPr="00BC337B">
        <w:rPr>
          <w:rFonts w:ascii="Times New Roman" w:hAnsi="Times New Roman" w:cs="Times New Roman"/>
          <w:sz w:val="24"/>
          <w:szCs w:val="24"/>
        </w:rPr>
        <w:t xml:space="preserve"> </w:t>
      </w:r>
      <w:proofErr w:type="gramStart"/>
      <w:r w:rsidRPr="00BC337B">
        <w:rPr>
          <w:rFonts w:ascii="Times New Roman" w:hAnsi="Times New Roman" w:cs="Times New Roman"/>
          <w:sz w:val="24"/>
          <w:szCs w:val="24"/>
        </w:rPr>
        <w:t>Ханты-Манс</w:t>
      </w:r>
      <w:r w:rsidR="00160707">
        <w:rPr>
          <w:rFonts w:ascii="Times New Roman" w:hAnsi="Times New Roman" w:cs="Times New Roman"/>
          <w:sz w:val="24"/>
          <w:szCs w:val="24"/>
        </w:rPr>
        <w:t>ийском</w:t>
      </w:r>
      <w:proofErr w:type="gramEnd"/>
      <w:r w:rsidR="00160707">
        <w:rPr>
          <w:rFonts w:ascii="Times New Roman" w:hAnsi="Times New Roman" w:cs="Times New Roman"/>
          <w:sz w:val="24"/>
          <w:szCs w:val="24"/>
        </w:rPr>
        <w:t xml:space="preserve"> автономном округе – </w:t>
      </w:r>
      <w:proofErr w:type="spellStart"/>
      <w:r w:rsidR="00160707">
        <w:rPr>
          <w:rFonts w:ascii="Times New Roman" w:hAnsi="Times New Roman" w:cs="Times New Roman"/>
          <w:sz w:val="24"/>
          <w:szCs w:val="24"/>
        </w:rPr>
        <w:t>Югре»</w:t>
      </w:r>
      <w:r w:rsidRPr="00BC337B">
        <w:rPr>
          <w:rFonts w:ascii="Times New Roman" w:hAnsi="Times New Roman" w:cs="Times New Roman"/>
          <w:sz w:val="24"/>
          <w:szCs w:val="24"/>
        </w:rPr>
        <w:t>.</w:t>
      </w:r>
      <w:proofErr w:type="spellEnd"/>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Признана утратившей силу норма Закона, устанавливающая, что проведение митингов, шествий и демонстраций запрещается на территориях, прилегающих ближе, чем на пятьдесят метров к местам, указанным в пункте 1 и подпунктах 2–5 пункта 2 статьи 2.1 действующего Закона автономного округа.</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Закон Ханты-Мансийского автономного округа – Югры </w:t>
      </w:r>
      <w:r w:rsidR="00B85B0A">
        <w:rPr>
          <w:rFonts w:ascii="Times New Roman" w:hAnsi="Times New Roman" w:cs="Times New Roman"/>
          <w:sz w:val="24"/>
          <w:szCs w:val="24"/>
        </w:rPr>
        <w:t xml:space="preserve">№ 86-оз </w:t>
      </w:r>
      <w:r w:rsidR="00160707">
        <w:rPr>
          <w:rFonts w:ascii="Times New Roman" w:hAnsi="Times New Roman" w:cs="Times New Roman"/>
          <w:sz w:val="24"/>
          <w:szCs w:val="24"/>
        </w:rPr>
        <w:t>«</w:t>
      </w:r>
      <w:r w:rsidRPr="00BC337B">
        <w:rPr>
          <w:rFonts w:ascii="Times New Roman" w:hAnsi="Times New Roman" w:cs="Times New Roman"/>
          <w:sz w:val="24"/>
          <w:szCs w:val="24"/>
        </w:rPr>
        <w:t xml:space="preserve">О внесении изменения в статью 3 Закона Ханты-Мансийского автономного округа – Югры </w:t>
      </w:r>
      <w:r w:rsidR="00160707">
        <w:rPr>
          <w:rFonts w:ascii="Times New Roman" w:hAnsi="Times New Roman" w:cs="Times New Roman"/>
          <w:sz w:val="24"/>
          <w:szCs w:val="24"/>
        </w:rPr>
        <w:t>«</w:t>
      </w:r>
      <w:r w:rsidRPr="00BC337B">
        <w:rPr>
          <w:rFonts w:ascii="Times New Roman" w:hAnsi="Times New Roman" w:cs="Times New Roman"/>
          <w:sz w:val="24"/>
          <w:szCs w:val="24"/>
        </w:rPr>
        <w:t xml:space="preserve">Об образовании </w:t>
      </w:r>
      <w:proofErr w:type="gramStart"/>
      <w:r w:rsidRPr="00BC337B">
        <w:rPr>
          <w:rFonts w:ascii="Times New Roman" w:hAnsi="Times New Roman" w:cs="Times New Roman"/>
          <w:sz w:val="24"/>
          <w:szCs w:val="24"/>
        </w:rPr>
        <w:t>в</w:t>
      </w:r>
      <w:proofErr w:type="gramEnd"/>
      <w:r w:rsidRPr="00BC337B">
        <w:rPr>
          <w:rFonts w:ascii="Times New Roman" w:hAnsi="Times New Roman" w:cs="Times New Roman"/>
          <w:sz w:val="24"/>
          <w:szCs w:val="24"/>
        </w:rPr>
        <w:t xml:space="preserve"> </w:t>
      </w:r>
      <w:proofErr w:type="gramStart"/>
      <w:r w:rsidRPr="00BC337B">
        <w:rPr>
          <w:rFonts w:ascii="Times New Roman" w:hAnsi="Times New Roman" w:cs="Times New Roman"/>
          <w:sz w:val="24"/>
          <w:szCs w:val="24"/>
        </w:rPr>
        <w:t>Ханты-Манс</w:t>
      </w:r>
      <w:r w:rsidR="00160707">
        <w:rPr>
          <w:rFonts w:ascii="Times New Roman" w:hAnsi="Times New Roman" w:cs="Times New Roman"/>
          <w:sz w:val="24"/>
          <w:szCs w:val="24"/>
        </w:rPr>
        <w:t>ийском</w:t>
      </w:r>
      <w:proofErr w:type="gramEnd"/>
      <w:r w:rsidR="00160707">
        <w:rPr>
          <w:rFonts w:ascii="Times New Roman" w:hAnsi="Times New Roman" w:cs="Times New Roman"/>
          <w:sz w:val="24"/>
          <w:szCs w:val="24"/>
        </w:rPr>
        <w:t xml:space="preserve"> автономном округе – </w:t>
      </w:r>
      <w:proofErr w:type="spellStart"/>
      <w:r w:rsidR="00160707">
        <w:rPr>
          <w:rFonts w:ascii="Times New Roman" w:hAnsi="Times New Roman" w:cs="Times New Roman"/>
          <w:sz w:val="24"/>
          <w:szCs w:val="24"/>
        </w:rPr>
        <w:t>Югре»</w:t>
      </w:r>
      <w:proofErr w:type="spellEnd"/>
      <w:r w:rsidRPr="00BC337B">
        <w:rPr>
          <w:rFonts w:ascii="Times New Roman" w:hAnsi="Times New Roman" w:cs="Times New Roman"/>
          <w:sz w:val="24"/>
          <w:szCs w:val="24"/>
        </w:rPr>
        <w:t>.</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Правительство автономного округа наделено полномочием по установлению срока возмещения расходов, указанных в части 7 статьи 71.1 Федерального закона </w:t>
      </w:r>
      <w:r w:rsidR="00160707">
        <w:rPr>
          <w:rFonts w:ascii="Times New Roman" w:hAnsi="Times New Roman" w:cs="Times New Roman"/>
          <w:sz w:val="24"/>
          <w:szCs w:val="24"/>
        </w:rPr>
        <w:t>«</w:t>
      </w:r>
      <w:r w:rsidRPr="00BC337B">
        <w:rPr>
          <w:rFonts w:ascii="Times New Roman" w:hAnsi="Times New Roman" w:cs="Times New Roman"/>
          <w:sz w:val="24"/>
          <w:szCs w:val="24"/>
        </w:rPr>
        <w:t>Об обр</w:t>
      </w:r>
      <w:r w:rsidR="00160707">
        <w:rPr>
          <w:rFonts w:ascii="Times New Roman" w:hAnsi="Times New Roman" w:cs="Times New Roman"/>
          <w:sz w:val="24"/>
          <w:szCs w:val="24"/>
        </w:rPr>
        <w:t>азовании в Российской Федерации»</w:t>
      </w:r>
      <w:r w:rsidRPr="00BC337B">
        <w:rPr>
          <w:rFonts w:ascii="Times New Roman" w:hAnsi="Times New Roman" w:cs="Times New Roman"/>
          <w:sz w:val="24"/>
          <w:szCs w:val="24"/>
        </w:rPr>
        <w:t>, порядка и оснований освобождения сторон договора о целевом обучении от их возмещения, порядка определения размера этого возмещения в бюджет автономного округа.</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Закон Ханты-Мансийского автономного округа – Югры </w:t>
      </w:r>
      <w:r w:rsidR="00A80F03">
        <w:rPr>
          <w:rFonts w:ascii="Times New Roman" w:hAnsi="Times New Roman" w:cs="Times New Roman"/>
          <w:sz w:val="24"/>
          <w:szCs w:val="24"/>
        </w:rPr>
        <w:t xml:space="preserve"> № 87</w:t>
      </w:r>
      <w:r w:rsidR="001160D7">
        <w:rPr>
          <w:rFonts w:ascii="Times New Roman" w:hAnsi="Times New Roman" w:cs="Times New Roman"/>
          <w:sz w:val="24"/>
          <w:szCs w:val="24"/>
        </w:rPr>
        <w:t>-оз</w:t>
      </w:r>
      <w:r w:rsidR="00A80F03">
        <w:rPr>
          <w:rFonts w:ascii="Times New Roman" w:hAnsi="Times New Roman" w:cs="Times New Roman"/>
          <w:sz w:val="24"/>
          <w:szCs w:val="24"/>
        </w:rPr>
        <w:t xml:space="preserve"> </w:t>
      </w:r>
      <w:r w:rsidR="002E4AAD">
        <w:rPr>
          <w:rFonts w:ascii="Times New Roman" w:hAnsi="Times New Roman" w:cs="Times New Roman"/>
          <w:sz w:val="24"/>
          <w:szCs w:val="24"/>
        </w:rPr>
        <w:t>«</w:t>
      </w:r>
      <w:r w:rsidRPr="00BC337B">
        <w:rPr>
          <w:rFonts w:ascii="Times New Roman" w:hAnsi="Times New Roman" w:cs="Times New Roman"/>
          <w:sz w:val="24"/>
          <w:szCs w:val="24"/>
        </w:rPr>
        <w:t xml:space="preserve">О внесении изменений в Закон Ханты-Мансийского автономного округа – Югры </w:t>
      </w:r>
      <w:r w:rsidR="002E4AAD">
        <w:rPr>
          <w:rFonts w:ascii="Times New Roman" w:hAnsi="Times New Roman" w:cs="Times New Roman"/>
          <w:sz w:val="24"/>
          <w:szCs w:val="24"/>
        </w:rPr>
        <w:t>«</w:t>
      </w:r>
      <w:r w:rsidRPr="00BC337B">
        <w:rPr>
          <w:rFonts w:ascii="Times New Roman" w:hAnsi="Times New Roman" w:cs="Times New Roman"/>
          <w:sz w:val="24"/>
          <w:szCs w:val="24"/>
        </w:rPr>
        <w:t>О наделении органов местного самоуправления муниципальных обр</w:t>
      </w:r>
      <w:r w:rsidR="002E4AAD">
        <w:rPr>
          <w:rFonts w:ascii="Times New Roman" w:hAnsi="Times New Roman" w:cs="Times New Roman"/>
          <w:sz w:val="24"/>
          <w:szCs w:val="24"/>
        </w:rPr>
        <w:t>азований Ханты-Мансийского авто</w:t>
      </w:r>
      <w:r w:rsidRPr="00BC337B">
        <w:rPr>
          <w:rFonts w:ascii="Times New Roman" w:hAnsi="Times New Roman" w:cs="Times New Roman"/>
          <w:sz w:val="24"/>
          <w:szCs w:val="24"/>
        </w:rPr>
        <w:t xml:space="preserve">номного округа – Югры отдельным государственным полномочием по поддержке сельскохозяйственного производства и деятельности по заготовке и переработке </w:t>
      </w:r>
      <w:r w:rsidRPr="00BC337B">
        <w:rPr>
          <w:rFonts w:ascii="Times New Roman" w:hAnsi="Times New Roman" w:cs="Times New Roman"/>
          <w:sz w:val="24"/>
          <w:szCs w:val="24"/>
        </w:rPr>
        <w:lastRenderedPageBreak/>
        <w:t>дикоросов (за исключением мероприятий, предусмотренных фед</w:t>
      </w:r>
      <w:r w:rsidR="0074096D">
        <w:rPr>
          <w:rFonts w:ascii="Times New Roman" w:hAnsi="Times New Roman" w:cs="Times New Roman"/>
          <w:sz w:val="24"/>
          <w:szCs w:val="24"/>
        </w:rPr>
        <w:t>еральными целевыми программами)»</w:t>
      </w:r>
      <w:r w:rsidRPr="00BC337B">
        <w:rPr>
          <w:rFonts w:ascii="Times New Roman" w:hAnsi="Times New Roman" w:cs="Times New Roman"/>
          <w:sz w:val="24"/>
          <w:szCs w:val="24"/>
        </w:rPr>
        <w:t>.</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Внесены следующие изменения:</w:t>
      </w:r>
    </w:p>
    <w:p w:rsidR="00D60C20" w:rsidRPr="00BC337B" w:rsidRDefault="00D60C20" w:rsidP="00DD4C66">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t xml:space="preserve">1) уточнены порядок финансового обеспечения переданного отдельного </w:t>
      </w:r>
      <w:proofErr w:type="spellStart"/>
      <w:r w:rsidRPr="00BC337B">
        <w:rPr>
          <w:rFonts w:ascii="Times New Roman" w:hAnsi="Times New Roman" w:cs="Times New Roman"/>
          <w:sz w:val="24"/>
          <w:szCs w:val="24"/>
        </w:rPr>
        <w:t>государ-ственного</w:t>
      </w:r>
      <w:proofErr w:type="spellEnd"/>
      <w:r w:rsidRPr="00BC337B">
        <w:rPr>
          <w:rFonts w:ascii="Times New Roman" w:hAnsi="Times New Roman" w:cs="Times New Roman"/>
          <w:sz w:val="24"/>
          <w:szCs w:val="24"/>
        </w:rPr>
        <w:t xml:space="preserve"> полномочия, в том числе перечень вопросов, включенных в отдельное </w:t>
      </w:r>
      <w:proofErr w:type="spellStart"/>
      <w:r w:rsidRPr="00BC337B">
        <w:rPr>
          <w:rFonts w:ascii="Times New Roman" w:hAnsi="Times New Roman" w:cs="Times New Roman"/>
          <w:sz w:val="24"/>
          <w:szCs w:val="24"/>
        </w:rPr>
        <w:t>государ-ственное</w:t>
      </w:r>
      <w:proofErr w:type="spellEnd"/>
      <w:r w:rsidRPr="00BC337B">
        <w:rPr>
          <w:rFonts w:ascii="Times New Roman" w:hAnsi="Times New Roman" w:cs="Times New Roman"/>
          <w:sz w:val="24"/>
          <w:szCs w:val="24"/>
        </w:rPr>
        <w:t xml:space="preserve"> полномочие (поддержка и развитие растениеводства, животноводства, малых форм хозяйствования, развитие </w:t>
      </w:r>
      <w:proofErr w:type="spellStart"/>
      <w:r w:rsidRPr="00BC337B">
        <w:rPr>
          <w:rFonts w:ascii="Times New Roman" w:hAnsi="Times New Roman" w:cs="Times New Roman"/>
          <w:sz w:val="24"/>
          <w:szCs w:val="24"/>
        </w:rPr>
        <w:t>рыбохозяйственного</w:t>
      </w:r>
      <w:proofErr w:type="spellEnd"/>
      <w:r w:rsidRPr="00BC337B">
        <w:rPr>
          <w:rFonts w:ascii="Times New Roman" w:hAnsi="Times New Roman" w:cs="Times New Roman"/>
          <w:sz w:val="24"/>
          <w:szCs w:val="24"/>
        </w:rPr>
        <w:t xml:space="preserve"> комплекса, деятельности по заготовке и переработке дикоросов), и методика расчета объема субвенций для его осуществления;</w:t>
      </w:r>
      <w:proofErr w:type="gramEnd"/>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2) установлены показатели (критерии) распределения между муниципальными образованиями общего объема субвенций для </w:t>
      </w:r>
      <w:proofErr w:type="gramStart"/>
      <w:r w:rsidRPr="00BC337B">
        <w:rPr>
          <w:rFonts w:ascii="Times New Roman" w:hAnsi="Times New Roman" w:cs="Times New Roman"/>
          <w:sz w:val="24"/>
          <w:szCs w:val="24"/>
        </w:rPr>
        <w:t>осуществления</w:t>
      </w:r>
      <w:proofErr w:type="gramEnd"/>
      <w:r w:rsidRPr="00BC337B">
        <w:rPr>
          <w:rFonts w:ascii="Times New Roman" w:hAnsi="Times New Roman" w:cs="Times New Roman"/>
          <w:sz w:val="24"/>
          <w:szCs w:val="24"/>
        </w:rPr>
        <w:t xml:space="preserve"> переданного им отдельного государственного полномочия;</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3) уточнены права и обязанности органов местного самоуправления, органов государственной власти автономного округа при осуществлении переданного отдельного государственного полномочия, а также порядок </w:t>
      </w:r>
      <w:proofErr w:type="gramStart"/>
      <w:r w:rsidRPr="00BC337B">
        <w:rPr>
          <w:rFonts w:ascii="Times New Roman" w:hAnsi="Times New Roman" w:cs="Times New Roman"/>
          <w:sz w:val="24"/>
          <w:szCs w:val="24"/>
        </w:rPr>
        <w:t>контроля за</w:t>
      </w:r>
      <w:proofErr w:type="gramEnd"/>
      <w:r w:rsidRPr="00BC337B">
        <w:rPr>
          <w:rFonts w:ascii="Times New Roman" w:hAnsi="Times New Roman" w:cs="Times New Roman"/>
          <w:sz w:val="24"/>
          <w:szCs w:val="24"/>
        </w:rPr>
        <w:t xml:space="preserve"> его осуществлением;</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4) установлен порядок осуществления внешнего и внутреннего государственного финансового </w:t>
      </w:r>
      <w:proofErr w:type="gramStart"/>
      <w:r w:rsidRPr="00BC337B">
        <w:rPr>
          <w:rFonts w:ascii="Times New Roman" w:hAnsi="Times New Roman" w:cs="Times New Roman"/>
          <w:sz w:val="24"/>
          <w:szCs w:val="24"/>
        </w:rPr>
        <w:t>контроля за</w:t>
      </w:r>
      <w:proofErr w:type="gramEnd"/>
      <w:r w:rsidRPr="00BC337B">
        <w:rPr>
          <w:rFonts w:ascii="Times New Roman" w:hAnsi="Times New Roman" w:cs="Times New Roman"/>
          <w:sz w:val="24"/>
          <w:szCs w:val="24"/>
        </w:rPr>
        <w:t xml:space="preserve"> использованием органами местного самоуправления субвенций, предоставленных им для осуществления переданного отдельного государственного полномочия;</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5) уточнен порядок прекращения осуществления</w:t>
      </w:r>
      <w:r w:rsidR="0074096D">
        <w:rPr>
          <w:rFonts w:ascii="Times New Roman" w:hAnsi="Times New Roman" w:cs="Times New Roman"/>
          <w:sz w:val="24"/>
          <w:szCs w:val="24"/>
        </w:rPr>
        <w:t xml:space="preserve"> переданного отдельного государ</w:t>
      </w:r>
      <w:r w:rsidRPr="00BC337B">
        <w:rPr>
          <w:rFonts w:ascii="Times New Roman" w:hAnsi="Times New Roman" w:cs="Times New Roman"/>
          <w:sz w:val="24"/>
          <w:szCs w:val="24"/>
        </w:rPr>
        <w:t>ственного полномочия.</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Закон Ханты-Мансийского автономного округа – Югры </w:t>
      </w:r>
      <w:r w:rsidR="003B052F">
        <w:rPr>
          <w:rFonts w:ascii="Times New Roman" w:hAnsi="Times New Roman" w:cs="Times New Roman"/>
          <w:sz w:val="24"/>
          <w:szCs w:val="24"/>
        </w:rPr>
        <w:t xml:space="preserve"> № 88-оз </w:t>
      </w:r>
      <w:r w:rsidR="008C01CE">
        <w:rPr>
          <w:rFonts w:ascii="Times New Roman" w:hAnsi="Times New Roman" w:cs="Times New Roman"/>
          <w:sz w:val="24"/>
          <w:szCs w:val="24"/>
        </w:rPr>
        <w:t>«</w:t>
      </w:r>
      <w:r w:rsidRPr="00BC337B">
        <w:rPr>
          <w:rFonts w:ascii="Times New Roman" w:hAnsi="Times New Roman" w:cs="Times New Roman"/>
          <w:sz w:val="24"/>
          <w:szCs w:val="24"/>
        </w:rPr>
        <w:t>О внесении изменений в отдельные законы Ханты-Мансий</w:t>
      </w:r>
      <w:r w:rsidR="008C01CE">
        <w:rPr>
          <w:rFonts w:ascii="Times New Roman" w:hAnsi="Times New Roman" w:cs="Times New Roman"/>
          <w:sz w:val="24"/>
          <w:szCs w:val="24"/>
        </w:rPr>
        <w:t xml:space="preserve">ского автономного округа – </w:t>
      </w:r>
      <w:proofErr w:type="spellStart"/>
      <w:r w:rsidR="008C01CE">
        <w:rPr>
          <w:rFonts w:ascii="Times New Roman" w:hAnsi="Times New Roman" w:cs="Times New Roman"/>
          <w:sz w:val="24"/>
          <w:szCs w:val="24"/>
        </w:rPr>
        <w:t>Югры»</w:t>
      </w:r>
      <w:proofErr w:type="spellEnd"/>
      <w:r w:rsidRPr="00BC337B">
        <w:rPr>
          <w:rFonts w:ascii="Times New Roman" w:hAnsi="Times New Roman" w:cs="Times New Roman"/>
          <w:sz w:val="24"/>
          <w:szCs w:val="24"/>
        </w:rPr>
        <w:t>.</w:t>
      </w:r>
    </w:p>
    <w:p w:rsidR="00D60C20" w:rsidRPr="00BC337B" w:rsidRDefault="00D60C20" w:rsidP="00DD4C66">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t>В связи с изменением федерального законодательства в части формирования в электронном виде основной информации о трудовой деятельности</w:t>
      </w:r>
      <w:proofErr w:type="gramEnd"/>
      <w:r w:rsidRPr="00BC337B">
        <w:rPr>
          <w:rFonts w:ascii="Times New Roman" w:hAnsi="Times New Roman" w:cs="Times New Roman"/>
          <w:sz w:val="24"/>
          <w:szCs w:val="24"/>
        </w:rPr>
        <w:t xml:space="preserve"> и трудовом стаже каждого работника (сведений о трудовой деятельности) и представления такой информации внесены аналогичные изменения в следующие законы автономного округа:</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1) </w:t>
      </w:r>
      <w:r w:rsidR="008C01CE">
        <w:rPr>
          <w:rFonts w:ascii="Times New Roman" w:hAnsi="Times New Roman" w:cs="Times New Roman"/>
          <w:sz w:val="24"/>
          <w:szCs w:val="24"/>
        </w:rPr>
        <w:t>«</w:t>
      </w:r>
      <w:r w:rsidRPr="00BC337B">
        <w:rPr>
          <w:rFonts w:ascii="Times New Roman" w:hAnsi="Times New Roman" w:cs="Times New Roman"/>
          <w:sz w:val="24"/>
          <w:szCs w:val="24"/>
        </w:rPr>
        <w:t>О государственной гражданской службе Ханты-Мансий</w:t>
      </w:r>
      <w:r w:rsidR="008C01CE">
        <w:rPr>
          <w:rFonts w:ascii="Times New Roman" w:hAnsi="Times New Roman" w:cs="Times New Roman"/>
          <w:sz w:val="24"/>
          <w:szCs w:val="24"/>
        </w:rPr>
        <w:t>ского автономного округа – Югры»</w:t>
      </w:r>
      <w:r w:rsidRPr="00BC337B">
        <w:rPr>
          <w:rFonts w:ascii="Times New Roman" w:hAnsi="Times New Roman" w:cs="Times New Roman"/>
          <w:sz w:val="24"/>
          <w:szCs w:val="24"/>
        </w:rPr>
        <w:t xml:space="preserve">; </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2) </w:t>
      </w:r>
      <w:r w:rsidR="008C01CE">
        <w:rPr>
          <w:rFonts w:ascii="Times New Roman" w:hAnsi="Times New Roman" w:cs="Times New Roman"/>
          <w:sz w:val="24"/>
          <w:szCs w:val="24"/>
        </w:rPr>
        <w:t>«</w:t>
      </w:r>
      <w:r w:rsidRPr="00BC337B">
        <w:rPr>
          <w:rFonts w:ascii="Times New Roman" w:hAnsi="Times New Roman" w:cs="Times New Roman"/>
          <w:sz w:val="24"/>
          <w:szCs w:val="24"/>
        </w:rPr>
        <w:t xml:space="preserve">Об отдельных вопросах муниципальной службы </w:t>
      </w:r>
      <w:proofErr w:type="gramStart"/>
      <w:r w:rsidRPr="00BC337B">
        <w:rPr>
          <w:rFonts w:ascii="Times New Roman" w:hAnsi="Times New Roman" w:cs="Times New Roman"/>
          <w:sz w:val="24"/>
          <w:szCs w:val="24"/>
        </w:rPr>
        <w:t>в</w:t>
      </w:r>
      <w:proofErr w:type="gramEnd"/>
      <w:r w:rsidRPr="00BC337B">
        <w:rPr>
          <w:rFonts w:ascii="Times New Roman" w:hAnsi="Times New Roman" w:cs="Times New Roman"/>
          <w:sz w:val="24"/>
          <w:szCs w:val="24"/>
        </w:rPr>
        <w:t xml:space="preserve"> </w:t>
      </w:r>
      <w:proofErr w:type="gramStart"/>
      <w:r w:rsidRPr="00BC337B">
        <w:rPr>
          <w:rFonts w:ascii="Times New Roman" w:hAnsi="Times New Roman" w:cs="Times New Roman"/>
          <w:sz w:val="24"/>
          <w:szCs w:val="24"/>
        </w:rPr>
        <w:t>Ханты-Манс</w:t>
      </w:r>
      <w:r w:rsidR="008C01CE">
        <w:rPr>
          <w:rFonts w:ascii="Times New Roman" w:hAnsi="Times New Roman" w:cs="Times New Roman"/>
          <w:sz w:val="24"/>
          <w:szCs w:val="24"/>
        </w:rPr>
        <w:t>ийском</w:t>
      </w:r>
      <w:proofErr w:type="gramEnd"/>
      <w:r w:rsidR="008C01CE">
        <w:rPr>
          <w:rFonts w:ascii="Times New Roman" w:hAnsi="Times New Roman" w:cs="Times New Roman"/>
          <w:sz w:val="24"/>
          <w:szCs w:val="24"/>
        </w:rPr>
        <w:t xml:space="preserve"> автономном округе – Югре»</w:t>
      </w:r>
      <w:r w:rsidRPr="00BC337B">
        <w:rPr>
          <w:rFonts w:ascii="Times New Roman" w:hAnsi="Times New Roman" w:cs="Times New Roman"/>
          <w:sz w:val="24"/>
          <w:szCs w:val="24"/>
        </w:rPr>
        <w:t xml:space="preserve">; </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3) </w:t>
      </w:r>
      <w:r w:rsidR="008C01CE">
        <w:rPr>
          <w:rFonts w:ascii="Times New Roman" w:hAnsi="Times New Roman" w:cs="Times New Roman"/>
          <w:sz w:val="24"/>
          <w:szCs w:val="24"/>
        </w:rPr>
        <w:t>«</w:t>
      </w:r>
      <w:r w:rsidRPr="00BC337B">
        <w:rPr>
          <w:rFonts w:ascii="Times New Roman" w:hAnsi="Times New Roman" w:cs="Times New Roman"/>
          <w:sz w:val="24"/>
          <w:szCs w:val="24"/>
        </w:rPr>
        <w:t xml:space="preserve">О порядке назначения и деятельности мировых судей </w:t>
      </w:r>
      <w:proofErr w:type="gramStart"/>
      <w:r w:rsidRPr="00BC337B">
        <w:rPr>
          <w:rFonts w:ascii="Times New Roman" w:hAnsi="Times New Roman" w:cs="Times New Roman"/>
          <w:sz w:val="24"/>
          <w:szCs w:val="24"/>
        </w:rPr>
        <w:t>в</w:t>
      </w:r>
      <w:proofErr w:type="gramEnd"/>
      <w:r w:rsidRPr="00BC337B">
        <w:rPr>
          <w:rFonts w:ascii="Times New Roman" w:hAnsi="Times New Roman" w:cs="Times New Roman"/>
          <w:sz w:val="24"/>
          <w:szCs w:val="24"/>
        </w:rPr>
        <w:t xml:space="preserve"> </w:t>
      </w:r>
      <w:proofErr w:type="gramStart"/>
      <w:r w:rsidRPr="00BC337B">
        <w:rPr>
          <w:rFonts w:ascii="Times New Roman" w:hAnsi="Times New Roman" w:cs="Times New Roman"/>
          <w:sz w:val="24"/>
          <w:szCs w:val="24"/>
        </w:rPr>
        <w:t>Ханты-Манс</w:t>
      </w:r>
      <w:r w:rsidR="008C01CE">
        <w:rPr>
          <w:rFonts w:ascii="Times New Roman" w:hAnsi="Times New Roman" w:cs="Times New Roman"/>
          <w:sz w:val="24"/>
          <w:szCs w:val="24"/>
        </w:rPr>
        <w:t>ийском</w:t>
      </w:r>
      <w:proofErr w:type="gramEnd"/>
      <w:r w:rsidR="008C01CE">
        <w:rPr>
          <w:rFonts w:ascii="Times New Roman" w:hAnsi="Times New Roman" w:cs="Times New Roman"/>
          <w:sz w:val="24"/>
          <w:szCs w:val="24"/>
        </w:rPr>
        <w:t xml:space="preserve"> автономном округе – Югре»</w:t>
      </w:r>
      <w:r w:rsidRPr="00BC337B">
        <w:rPr>
          <w:rFonts w:ascii="Times New Roman" w:hAnsi="Times New Roman" w:cs="Times New Roman"/>
          <w:sz w:val="24"/>
          <w:szCs w:val="24"/>
        </w:rPr>
        <w:t xml:space="preserve">; </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4) </w:t>
      </w:r>
      <w:r w:rsidR="008C01CE">
        <w:rPr>
          <w:rFonts w:ascii="Times New Roman" w:hAnsi="Times New Roman" w:cs="Times New Roman"/>
          <w:sz w:val="24"/>
          <w:szCs w:val="24"/>
        </w:rPr>
        <w:t>«</w:t>
      </w:r>
      <w:r w:rsidRPr="00BC337B">
        <w:rPr>
          <w:rFonts w:ascii="Times New Roman" w:hAnsi="Times New Roman" w:cs="Times New Roman"/>
          <w:sz w:val="24"/>
          <w:szCs w:val="24"/>
        </w:rPr>
        <w:t xml:space="preserve">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усыновителей, приемных родителей </w:t>
      </w:r>
      <w:proofErr w:type="gramStart"/>
      <w:r w:rsidRPr="00BC337B">
        <w:rPr>
          <w:rFonts w:ascii="Times New Roman" w:hAnsi="Times New Roman" w:cs="Times New Roman"/>
          <w:sz w:val="24"/>
          <w:szCs w:val="24"/>
        </w:rPr>
        <w:t>в</w:t>
      </w:r>
      <w:proofErr w:type="gramEnd"/>
      <w:r w:rsidRPr="00BC337B">
        <w:rPr>
          <w:rFonts w:ascii="Times New Roman" w:hAnsi="Times New Roman" w:cs="Times New Roman"/>
          <w:sz w:val="24"/>
          <w:szCs w:val="24"/>
        </w:rPr>
        <w:t xml:space="preserve"> </w:t>
      </w:r>
      <w:proofErr w:type="gramStart"/>
      <w:r w:rsidRPr="00BC337B">
        <w:rPr>
          <w:rFonts w:ascii="Times New Roman" w:hAnsi="Times New Roman" w:cs="Times New Roman"/>
          <w:sz w:val="24"/>
          <w:szCs w:val="24"/>
        </w:rPr>
        <w:t>Ханты-Манс</w:t>
      </w:r>
      <w:r w:rsidR="008C01CE">
        <w:rPr>
          <w:rFonts w:ascii="Times New Roman" w:hAnsi="Times New Roman" w:cs="Times New Roman"/>
          <w:sz w:val="24"/>
          <w:szCs w:val="24"/>
        </w:rPr>
        <w:t>ийском</w:t>
      </w:r>
      <w:proofErr w:type="gramEnd"/>
      <w:r w:rsidR="008C01CE">
        <w:rPr>
          <w:rFonts w:ascii="Times New Roman" w:hAnsi="Times New Roman" w:cs="Times New Roman"/>
          <w:sz w:val="24"/>
          <w:szCs w:val="24"/>
        </w:rPr>
        <w:t xml:space="preserve"> автономном округе – Югре»</w:t>
      </w:r>
      <w:r w:rsidRPr="00BC337B">
        <w:rPr>
          <w:rFonts w:ascii="Times New Roman" w:hAnsi="Times New Roman" w:cs="Times New Roman"/>
          <w:sz w:val="24"/>
          <w:szCs w:val="24"/>
        </w:rPr>
        <w:t xml:space="preserve">; </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5) </w:t>
      </w:r>
      <w:r w:rsidR="008C01CE">
        <w:rPr>
          <w:rFonts w:ascii="Times New Roman" w:hAnsi="Times New Roman" w:cs="Times New Roman"/>
          <w:sz w:val="24"/>
          <w:szCs w:val="24"/>
        </w:rPr>
        <w:t>«</w:t>
      </w:r>
      <w:r w:rsidRPr="00BC337B">
        <w:rPr>
          <w:rFonts w:ascii="Times New Roman" w:hAnsi="Times New Roman" w:cs="Times New Roman"/>
          <w:sz w:val="24"/>
          <w:szCs w:val="24"/>
        </w:rPr>
        <w:t xml:space="preserve">О государственном стимулировании развития дополнительного пенсионного обеспечения отдельных категорий граждан </w:t>
      </w:r>
      <w:proofErr w:type="gramStart"/>
      <w:r w:rsidRPr="00BC337B">
        <w:rPr>
          <w:rFonts w:ascii="Times New Roman" w:hAnsi="Times New Roman" w:cs="Times New Roman"/>
          <w:sz w:val="24"/>
          <w:szCs w:val="24"/>
        </w:rPr>
        <w:t>в</w:t>
      </w:r>
      <w:proofErr w:type="gramEnd"/>
      <w:r w:rsidRPr="00BC337B">
        <w:rPr>
          <w:rFonts w:ascii="Times New Roman" w:hAnsi="Times New Roman" w:cs="Times New Roman"/>
          <w:sz w:val="24"/>
          <w:szCs w:val="24"/>
        </w:rPr>
        <w:t xml:space="preserve"> </w:t>
      </w:r>
      <w:proofErr w:type="gramStart"/>
      <w:r w:rsidRPr="00BC337B">
        <w:rPr>
          <w:rFonts w:ascii="Times New Roman" w:hAnsi="Times New Roman" w:cs="Times New Roman"/>
          <w:sz w:val="24"/>
          <w:szCs w:val="24"/>
        </w:rPr>
        <w:t>Ханты-Манс</w:t>
      </w:r>
      <w:r w:rsidR="008C01CE">
        <w:rPr>
          <w:rFonts w:ascii="Times New Roman" w:hAnsi="Times New Roman" w:cs="Times New Roman"/>
          <w:sz w:val="24"/>
          <w:szCs w:val="24"/>
        </w:rPr>
        <w:t>ийском</w:t>
      </w:r>
      <w:proofErr w:type="gramEnd"/>
      <w:r w:rsidR="008C01CE">
        <w:rPr>
          <w:rFonts w:ascii="Times New Roman" w:hAnsi="Times New Roman" w:cs="Times New Roman"/>
          <w:sz w:val="24"/>
          <w:szCs w:val="24"/>
        </w:rPr>
        <w:t xml:space="preserve"> автономном округе – Югре»</w:t>
      </w:r>
      <w:r w:rsidRPr="00BC337B">
        <w:rPr>
          <w:rFonts w:ascii="Times New Roman" w:hAnsi="Times New Roman" w:cs="Times New Roman"/>
          <w:sz w:val="24"/>
          <w:szCs w:val="24"/>
        </w:rPr>
        <w:t xml:space="preserve">; </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6) </w:t>
      </w:r>
      <w:r w:rsidR="00BD039F">
        <w:rPr>
          <w:rFonts w:ascii="Times New Roman" w:hAnsi="Times New Roman" w:cs="Times New Roman"/>
          <w:sz w:val="24"/>
          <w:szCs w:val="24"/>
        </w:rPr>
        <w:t>«</w:t>
      </w:r>
      <w:r w:rsidRPr="00BC337B">
        <w:rPr>
          <w:rFonts w:ascii="Times New Roman" w:hAnsi="Times New Roman" w:cs="Times New Roman"/>
          <w:sz w:val="24"/>
          <w:szCs w:val="24"/>
        </w:rPr>
        <w:t>О дополнительном пенсионном обеспече</w:t>
      </w:r>
      <w:r w:rsidR="00BD039F">
        <w:rPr>
          <w:rFonts w:ascii="Times New Roman" w:hAnsi="Times New Roman" w:cs="Times New Roman"/>
          <w:sz w:val="24"/>
          <w:szCs w:val="24"/>
        </w:rPr>
        <w:t>нии отдельных категорий граждан»</w:t>
      </w:r>
      <w:r w:rsidRPr="00BC337B">
        <w:rPr>
          <w:rFonts w:ascii="Times New Roman" w:hAnsi="Times New Roman" w:cs="Times New Roman"/>
          <w:sz w:val="24"/>
          <w:szCs w:val="24"/>
        </w:rPr>
        <w:t>.</w:t>
      </w:r>
    </w:p>
    <w:p w:rsidR="00BD039F"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Закон Ханты-Мансийского автономного округа – Югры </w:t>
      </w:r>
      <w:r w:rsidR="00562DE6">
        <w:rPr>
          <w:rFonts w:ascii="Times New Roman" w:hAnsi="Times New Roman" w:cs="Times New Roman"/>
          <w:sz w:val="24"/>
          <w:szCs w:val="24"/>
        </w:rPr>
        <w:t xml:space="preserve">№ 89-оз </w:t>
      </w:r>
      <w:r w:rsidR="00BD039F">
        <w:rPr>
          <w:rFonts w:ascii="Times New Roman" w:hAnsi="Times New Roman" w:cs="Times New Roman"/>
          <w:sz w:val="24"/>
          <w:szCs w:val="24"/>
        </w:rPr>
        <w:t>«</w:t>
      </w:r>
      <w:r w:rsidRPr="00BC337B">
        <w:rPr>
          <w:rFonts w:ascii="Times New Roman" w:hAnsi="Times New Roman" w:cs="Times New Roman"/>
          <w:sz w:val="24"/>
          <w:szCs w:val="24"/>
        </w:rPr>
        <w:t xml:space="preserve">О внесении изменений в Закон Ханты-Мансийского автономного округа – Югры </w:t>
      </w:r>
      <w:r w:rsidR="00BD039F">
        <w:rPr>
          <w:rFonts w:ascii="Times New Roman" w:hAnsi="Times New Roman" w:cs="Times New Roman"/>
          <w:sz w:val="24"/>
          <w:szCs w:val="24"/>
        </w:rPr>
        <w:t>«</w:t>
      </w:r>
      <w:r w:rsidRPr="00BC337B">
        <w:rPr>
          <w:rFonts w:ascii="Times New Roman" w:hAnsi="Times New Roman" w:cs="Times New Roman"/>
          <w:sz w:val="24"/>
          <w:szCs w:val="24"/>
        </w:rPr>
        <w:t>О регулировании отдельных вопросов в области водных и лесных отношений на территории Ханты-Мансий</w:t>
      </w:r>
      <w:r w:rsidR="00BD039F">
        <w:rPr>
          <w:rFonts w:ascii="Times New Roman" w:hAnsi="Times New Roman" w:cs="Times New Roman"/>
          <w:sz w:val="24"/>
          <w:szCs w:val="24"/>
        </w:rPr>
        <w:t>ского автономного округа – Югры».</w:t>
      </w:r>
      <w:r w:rsidRPr="00BC337B">
        <w:rPr>
          <w:rFonts w:ascii="Times New Roman" w:hAnsi="Times New Roman" w:cs="Times New Roman"/>
          <w:sz w:val="24"/>
          <w:szCs w:val="24"/>
        </w:rPr>
        <w:t xml:space="preserve"> </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Закон принят с учетом правоприменительной практики и направлен на совершенствование правового регулирования отношений, связанных с реализацией гражданами права на заготовку древесины для собственных нужд для цели отопления.</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 частности, право заключения договора купли-продажи лесных насаждений для цели отопления предоставлено не только собственникам объекта недвижимости, но и лицам, являющимся нанимателями жилых помещений, для отопления которых требуется древесина.</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lastRenderedPageBreak/>
        <w:t xml:space="preserve">Также в соответствии с Жилищным кодексом Российской Федерации термин </w:t>
      </w:r>
      <w:r w:rsidR="00BD039F">
        <w:rPr>
          <w:rFonts w:ascii="Times New Roman" w:hAnsi="Times New Roman" w:cs="Times New Roman"/>
          <w:sz w:val="24"/>
          <w:szCs w:val="24"/>
        </w:rPr>
        <w:t>«</w:t>
      </w:r>
      <w:r w:rsidRPr="00BC337B">
        <w:rPr>
          <w:rFonts w:ascii="Times New Roman" w:hAnsi="Times New Roman" w:cs="Times New Roman"/>
          <w:sz w:val="24"/>
          <w:szCs w:val="24"/>
        </w:rPr>
        <w:t>жилой дом</w:t>
      </w:r>
      <w:r w:rsidR="00BD039F">
        <w:rPr>
          <w:rFonts w:ascii="Times New Roman" w:hAnsi="Times New Roman" w:cs="Times New Roman"/>
          <w:sz w:val="24"/>
          <w:szCs w:val="24"/>
        </w:rPr>
        <w:t>»</w:t>
      </w:r>
      <w:r w:rsidRPr="00BC337B">
        <w:rPr>
          <w:rFonts w:ascii="Times New Roman" w:hAnsi="Times New Roman" w:cs="Times New Roman"/>
          <w:sz w:val="24"/>
          <w:szCs w:val="24"/>
        </w:rPr>
        <w:t xml:space="preserve"> заменен термином </w:t>
      </w:r>
      <w:r w:rsidR="00BD039F">
        <w:rPr>
          <w:rFonts w:ascii="Times New Roman" w:hAnsi="Times New Roman" w:cs="Times New Roman"/>
          <w:sz w:val="24"/>
          <w:szCs w:val="24"/>
        </w:rPr>
        <w:t>«</w:t>
      </w:r>
      <w:r w:rsidRPr="00BC337B">
        <w:rPr>
          <w:rFonts w:ascii="Times New Roman" w:hAnsi="Times New Roman" w:cs="Times New Roman"/>
          <w:sz w:val="24"/>
          <w:szCs w:val="24"/>
        </w:rPr>
        <w:t>жилое помещение</w:t>
      </w:r>
      <w:r w:rsidR="00BD039F">
        <w:rPr>
          <w:rFonts w:ascii="Times New Roman" w:hAnsi="Times New Roman" w:cs="Times New Roman"/>
          <w:sz w:val="24"/>
          <w:szCs w:val="24"/>
        </w:rPr>
        <w:t>»</w:t>
      </w:r>
      <w:r w:rsidRPr="00BC337B">
        <w:rPr>
          <w:rFonts w:ascii="Times New Roman" w:hAnsi="Times New Roman" w:cs="Times New Roman"/>
          <w:sz w:val="24"/>
          <w:szCs w:val="24"/>
        </w:rPr>
        <w:t>.</w:t>
      </w:r>
    </w:p>
    <w:p w:rsidR="00D60C20" w:rsidRPr="00BC337B" w:rsidRDefault="00D60C20" w:rsidP="00AA4654">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Закон Ханты-Мансийского автономного округа – Югры </w:t>
      </w:r>
      <w:r w:rsidR="00FF6316">
        <w:rPr>
          <w:rFonts w:ascii="Times New Roman" w:hAnsi="Times New Roman" w:cs="Times New Roman"/>
          <w:sz w:val="24"/>
          <w:szCs w:val="24"/>
        </w:rPr>
        <w:t xml:space="preserve"> № 90-оз </w:t>
      </w:r>
      <w:r w:rsidR="00AA4654">
        <w:rPr>
          <w:rFonts w:ascii="Times New Roman" w:hAnsi="Times New Roman" w:cs="Times New Roman"/>
          <w:sz w:val="24"/>
          <w:szCs w:val="24"/>
        </w:rPr>
        <w:t>«</w:t>
      </w:r>
      <w:r w:rsidRPr="00BC337B">
        <w:rPr>
          <w:rFonts w:ascii="Times New Roman" w:hAnsi="Times New Roman" w:cs="Times New Roman"/>
          <w:sz w:val="24"/>
          <w:szCs w:val="24"/>
        </w:rPr>
        <w:t xml:space="preserve">О внесении изменений в Закон Ханты-Мансийского автономного округа – Югры </w:t>
      </w:r>
      <w:r w:rsidR="00AA4654">
        <w:rPr>
          <w:rFonts w:ascii="Times New Roman" w:hAnsi="Times New Roman" w:cs="Times New Roman"/>
          <w:sz w:val="24"/>
          <w:szCs w:val="24"/>
        </w:rPr>
        <w:t>«</w:t>
      </w:r>
      <w:r w:rsidRPr="00BC337B">
        <w:rPr>
          <w:rFonts w:ascii="Times New Roman" w:hAnsi="Times New Roman" w:cs="Times New Roman"/>
          <w:sz w:val="24"/>
          <w:szCs w:val="24"/>
        </w:rPr>
        <w:t>О государственной гражданской службе Ханты-Мансий</w:t>
      </w:r>
      <w:r w:rsidR="00AA4654">
        <w:rPr>
          <w:rFonts w:ascii="Times New Roman" w:hAnsi="Times New Roman" w:cs="Times New Roman"/>
          <w:sz w:val="24"/>
          <w:szCs w:val="24"/>
        </w:rPr>
        <w:t>ского автономного округа – Югры»</w:t>
      </w:r>
      <w:r w:rsidRPr="00BC337B">
        <w:rPr>
          <w:rFonts w:ascii="Times New Roman" w:hAnsi="Times New Roman" w:cs="Times New Roman"/>
          <w:sz w:val="24"/>
          <w:szCs w:val="24"/>
        </w:rPr>
        <w:t>.</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Внесены следующие изменения:</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1) в части корректировки подходов к развитию гражданской службы и проведению экспериментов на гражданской службе;</w:t>
      </w:r>
    </w:p>
    <w:p w:rsidR="003A6611" w:rsidRPr="00BC337B" w:rsidRDefault="00D60C20" w:rsidP="00DD4C66">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t xml:space="preserve">2) уточнено полномочие Губернатора Ханты-Мансийского автономного округа – Югры в области поощрения и награждения государственного гражданского служащего автономного округа и определено, что размеры, порядок и условия выплаты государственным гражданским служащим автономного округа и гражданам, уволенным с гражданской службы автономного округа после представления к награждению или поощрению, единовременного поощрения, предусмотренного Федеральным законом </w:t>
      </w:r>
      <w:r w:rsidR="00AA4654">
        <w:rPr>
          <w:rFonts w:ascii="Times New Roman" w:hAnsi="Times New Roman" w:cs="Times New Roman"/>
          <w:sz w:val="24"/>
          <w:szCs w:val="24"/>
        </w:rPr>
        <w:t>«</w:t>
      </w:r>
      <w:r w:rsidRPr="00BC337B">
        <w:rPr>
          <w:rFonts w:ascii="Times New Roman" w:hAnsi="Times New Roman" w:cs="Times New Roman"/>
          <w:sz w:val="24"/>
          <w:szCs w:val="24"/>
        </w:rPr>
        <w:t>О государственной гражданско</w:t>
      </w:r>
      <w:r w:rsidR="00AA4654">
        <w:rPr>
          <w:rFonts w:ascii="Times New Roman" w:hAnsi="Times New Roman" w:cs="Times New Roman"/>
          <w:sz w:val="24"/>
          <w:szCs w:val="24"/>
        </w:rPr>
        <w:t>й службе Российской Федерации»</w:t>
      </w:r>
      <w:r w:rsidRPr="00BC337B">
        <w:rPr>
          <w:rFonts w:ascii="Times New Roman" w:hAnsi="Times New Roman" w:cs="Times New Roman"/>
          <w:sz w:val="24"/>
          <w:szCs w:val="24"/>
        </w:rPr>
        <w:t>, устанавливаются Губернатором автономного округа.</w:t>
      </w:r>
      <w:proofErr w:type="gramEnd"/>
    </w:p>
    <w:p w:rsidR="00D60C20" w:rsidRPr="00EA037B" w:rsidRDefault="00D60C20" w:rsidP="00DD4C66">
      <w:pPr>
        <w:pStyle w:val="a3"/>
        <w:ind w:left="0" w:firstLine="851"/>
        <w:rPr>
          <w:rFonts w:ascii="Times New Roman" w:hAnsi="Times New Roman" w:cs="Times New Roman"/>
          <w:sz w:val="24"/>
          <w:szCs w:val="24"/>
          <w:u w:val="single"/>
        </w:rPr>
      </w:pPr>
      <w:r w:rsidRPr="00EA037B">
        <w:rPr>
          <w:rFonts w:ascii="Times New Roman" w:hAnsi="Times New Roman" w:cs="Times New Roman"/>
          <w:sz w:val="24"/>
          <w:szCs w:val="24"/>
          <w:u w:val="single"/>
        </w:rPr>
        <w:t xml:space="preserve">Постановление Думы Ханты-Мансийского автономного округа – Югры </w:t>
      </w:r>
    </w:p>
    <w:p w:rsidR="00D60C20" w:rsidRPr="00BC337B" w:rsidRDefault="00EA037B" w:rsidP="00DD4C66">
      <w:pPr>
        <w:pStyle w:val="a3"/>
        <w:ind w:left="0" w:firstLine="851"/>
        <w:rPr>
          <w:rFonts w:ascii="Times New Roman" w:hAnsi="Times New Roman" w:cs="Times New Roman"/>
          <w:sz w:val="24"/>
          <w:szCs w:val="24"/>
        </w:rPr>
      </w:pPr>
      <w:r>
        <w:rPr>
          <w:rFonts w:ascii="Times New Roman" w:hAnsi="Times New Roman" w:cs="Times New Roman"/>
          <w:sz w:val="24"/>
          <w:szCs w:val="24"/>
        </w:rPr>
        <w:t>«</w:t>
      </w:r>
      <w:r w:rsidR="00D60C20" w:rsidRPr="00BC337B">
        <w:rPr>
          <w:rFonts w:ascii="Times New Roman" w:hAnsi="Times New Roman" w:cs="Times New Roman"/>
          <w:sz w:val="24"/>
          <w:szCs w:val="24"/>
        </w:rPr>
        <w:t>О протоколе согласия Совета Законодателей Тюменской области, Ханты-Мансийского автономного округа – Югры и Ямало-Ненецк</w:t>
      </w:r>
      <w:r>
        <w:rPr>
          <w:rFonts w:ascii="Times New Roman" w:hAnsi="Times New Roman" w:cs="Times New Roman"/>
          <w:sz w:val="24"/>
          <w:szCs w:val="24"/>
        </w:rPr>
        <w:t>ого автономного округа от 03.06.</w:t>
      </w:r>
      <w:r w:rsidR="00D60C20" w:rsidRPr="00BC337B">
        <w:rPr>
          <w:rFonts w:ascii="Times New Roman" w:hAnsi="Times New Roman" w:cs="Times New Roman"/>
          <w:sz w:val="24"/>
          <w:szCs w:val="24"/>
        </w:rPr>
        <w:t>2020</w:t>
      </w:r>
      <w:r>
        <w:rPr>
          <w:rFonts w:ascii="Times New Roman" w:hAnsi="Times New Roman" w:cs="Times New Roman"/>
          <w:sz w:val="24"/>
          <w:szCs w:val="24"/>
        </w:rPr>
        <w:t xml:space="preserve"> </w:t>
      </w:r>
      <w:r w:rsidR="00D60C20" w:rsidRPr="00BC337B">
        <w:rPr>
          <w:rFonts w:ascii="Times New Roman" w:hAnsi="Times New Roman" w:cs="Times New Roman"/>
          <w:sz w:val="24"/>
          <w:szCs w:val="24"/>
        </w:rPr>
        <w:t xml:space="preserve">№ 162 </w:t>
      </w:r>
      <w:r>
        <w:rPr>
          <w:rFonts w:ascii="Times New Roman" w:hAnsi="Times New Roman" w:cs="Times New Roman"/>
          <w:sz w:val="24"/>
          <w:szCs w:val="24"/>
        </w:rPr>
        <w:t>«</w:t>
      </w:r>
      <w:r w:rsidR="00D60C20" w:rsidRPr="00BC337B">
        <w:rPr>
          <w:rFonts w:ascii="Times New Roman" w:hAnsi="Times New Roman" w:cs="Times New Roman"/>
          <w:sz w:val="24"/>
          <w:szCs w:val="24"/>
        </w:rPr>
        <w:t>О задачах законодательных органов государственной власти Тюменской области, Ханты-Мансийского автономного округа – Югры и Ямало-Ненецкого автономного округа по реализации Послания Президента Рос</w:t>
      </w:r>
      <w:r w:rsidR="000E7BE1">
        <w:rPr>
          <w:rFonts w:ascii="Times New Roman" w:hAnsi="Times New Roman" w:cs="Times New Roman"/>
          <w:sz w:val="24"/>
          <w:szCs w:val="24"/>
        </w:rPr>
        <w:t>сий</w:t>
      </w:r>
      <w:r w:rsidR="00D60C20" w:rsidRPr="00BC337B">
        <w:rPr>
          <w:rFonts w:ascii="Times New Roman" w:hAnsi="Times New Roman" w:cs="Times New Roman"/>
          <w:sz w:val="24"/>
          <w:szCs w:val="24"/>
        </w:rPr>
        <w:t>ской Федерации Федеральному Собранию Р</w:t>
      </w:r>
      <w:r>
        <w:rPr>
          <w:rFonts w:ascii="Times New Roman" w:hAnsi="Times New Roman" w:cs="Times New Roman"/>
          <w:sz w:val="24"/>
          <w:szCs w:val="24"/>
        </w:rPr>
        <w:t>оссийской Федерации в 2020 году»</w:t>
      </w:r>
      <w:r w:rsidR="000E7BE1">
        <w:rPr>
          <w:rFonts w:ascii="Times New Roman" w:hAnsi="Times New Roman" w:cs="Times New Roman"/>
          <w:sz w:val="24"/>
          <w:szCs w:val="24"/>
        </w:rPr>
        <w:t xml:space="preserve"> (по</w:t>
      </w:r>
      <w:r w:rsidR="00D60C20" w:rsidRPr="00BC337B">
        <w:rPr>
          <w:rFonts w:ascii="Times New Roman" w:hAnsi="Times New Roman" w:cs="Times New Roman"/>
          <w:sz w:val="24"/>
          <w:szCs w:val="24"/>
        </w:rPr>
        <w:t xml:space="preserve">становление № 1370). </w:t>
      </w:r>
    </w:p>
    <w:p w:rsidR="00D60C20" w:rsidRPr="00BC337B" w:rsidRDefault="00D60C20" w:rsidP="00DD4C66">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t xml:space="preserve">Данным Постановлением приняты к сведению информации о задачах </w:t>
      </w:r>
      <w:proofErr w:type="spellStart"/>
      <w:r w:rsidRPr="00BC337B">
        <w:rPr>
          <w:rFonts w:ascii="Times New Roman" w:hAnsi="Times New Roman" w:cs="Times New Roman"/>
          <w:sz w:val="24"/>
          <w:szCs w:val="24"/>
        </w:rPr>
        <w:t>законода</w:t>
      </w:r>
      <w:proofErr w:type="spellEnd"/>
      <w:r w:rsidRPr="00BC337B">
        <w:rPr>
          <w:rFonts w:ascii="Times New Roman" w:hAnsi="Times New Roman" w:cs="Times New Roman"/>
          <w:sz w:val="24"/>
          <w:szCs w:val="24"/>
        </w:rPr>
        <w:t>-тельных органов государственной власти Тюменской области, Ханты-Мансийского авто-</w:t>
      </w:r>
      <w:proofErr w:type="spellStart"/>
      <w:r w:rsidRPr="00BC337B">
        <w:rPr>
          <w:rFonts w:ascii="Times New Roman" w:hAnsi="Times New Roman" w:cs="Times New Roman"/>
          <w:sz w:val="24"/>
          <w:szCs w:val="24"/>
        </w:rPr>
        <w:t>номного</w:t>
      </w:r>
      <w:proofErr w:type="spellEnd"/>
      <w:r w:rsidRPr="00BC337B">
        <w:rPr>
          <w:rFonts w:ascii="Times New Roman" w:hAnsi="Times New Roman" w:cs="Times New Roman"/>
          <w:sz w:val="24"/>
          <w:szCs w:val="24"/>
        </w:rPr>
        <w:t xml:space="preserve"> округа – Югры и Ямало-Ненецкого автономного округа по реализации Послания Президента Российской Федерации Федеральному Собранию Российской Федерации в 2020 году (протокол согласия № 162 Совета Законодателей Тюменской области, Ханты-Мансийского автономного округа – Югры и Ямало-Ненецкого автономного округа от </w:t>
      </w:r>
      <w:r w:rsidR="000E7BE1">
        <w:rPr>
          <w:rFonts w:ascii="Times New Roman" w:hAnsi="Times New Roman" w:cs="Times New Roman"/>
          <w:sz w:val="24"/>
          <w:szCs w:val="24"/>
        </w:rPr>
        <w:t>03 06.</w:t>
      </w:r>
      <w:r w:rsidRPr="00BC337B">
        <w:rPr>
          <w:rFonts w:ascii="Times New Roman" w:hAnsi="Times New Roman" w:cs="Times New Roman"/>
          <w:sz w:val="24"/>
          <w:szCs w:val="24"/>
        </w:rPr>
        <w:t>2020</w:t>
      </w:r>
      <w:r w:rsidR="000E7BE1">
        <w:rPr>
          <w:rFonts w:ascii="Times New Roman" w:hAnsi="Times New Roman" w:cs="Times New Roman"/>
          <w:sz w:val="24"/>
          <w:szCs w:val="24"/>
        </w:rPr>
        <w:t xml:space="preserve"> «</w:t>
      </w:r>
      <w:r w:rsidRPr="00BC337B">
        <w:rPr>
          <w:rFonts w:ascii="Times New Roman" w:hAnsi="Times New Roman" w:cs="Times New Roman"/>
          <w:sz w:val="24"/>
          <w:szCs w:val="24"/>
        </w:rPr>
        <w:t>О задачах законодательных органов государственной власти Тюменской</w:t>
      </w:r>
      <w:proofErr w:type="gramEnd"/>
      <w:r w:rsidRPr="00BC337B">
        <w:rPr>
          <w:rFonts w:ascii="Times New Roman" w:hAnsi="Times New Roman" w:cs="Times New Roman"/>
          <w:sz w:val="24"/>
          <w:szCs w:val="24"/>
        </w:rPr>
        <w:t xml:space="preserve"> области, Ханты-Мансийского автономного округа – Югры и Ямало-Ненецкого </w:t>
      </w:r>
      <w:proofErr w:type="gramStart"/>
      <w:r w:rsidRPr="00BC337B">
        <w:rPr>
          <w:rFonts w:ascii="Times New Roman" w:hAnsi="Times New Roman" w:cs="Times New Roman"/>
          <w:sz w:val="24"/>
          <w:szCs w:val="24"/>
        </w:rPr>
        <w:t>авто-</w:t>
      </w:r>
      <w:proofErr w:type="spellStart"/>
      <w:r w:rsidRPr="00BC337B">
        <w:rPr>
          <w:rFonts w:ascii="Times New Roman" w:hAnsi="Times New Roman" w:cs="Times New Roman"/>
          <w:sz w:val="24"/>
          <w:szCs w:val="24"/>
        </w:rPr>
        <w:t>номного</w:t>
      </w:r>
      <w:proofErr w:type="spellEnd"/>
      <w:proofErr w:type="gramEnd"/>
      <w:r w:rsidRPr="00BC337B">
        <w:rPr>
          <w:rFonts w:ascii="Times New Roman" w:hAnsi="Times New Roman" w:cs="Times New Roman"/>
          <w:sz w:val="24"/>
          <w:szCs w:val="24"/>
        </w:rPr>
        <w:t xml:space="preserve"> округа по реализации Послания Президента Российской Федерации Федеральному Собранию Р</w:t>
      </w:r>
      <w:r w:rsidR="000E7BE1">
        <w:rPr>
          <w:rFonts w:ascii="Times New Roman" w:hAnsi="Times New Roman" w:cs="Times New Roman"/>
          <w:sz w:val="24"/>
          <w:szCs w:val="24"/>
        </w:rPr>
        <w:t>оссийской Федерации в 2020 году»</w:t>
      </w:r>
      <w:r w:rsidRPr="00BC337B">
        <w:rPr>
          <w:rFonts w:ascii="Times New Roman" w:hAnsi="Times New Roman" w:cs="Times New Roman"/>
          <w:sz w:val="24"/>
          <w:szCs w:val="24"/>
        </w:rPr>
        <w:t>).</w:t>
      </w:r>
    </w:p>
    <w:p w:rsidR="00D60C20" w:rsidRPr="00BC337B" w:rsidRDefault="00D60C20" w:rsidP="00DD4C66">
      <w:pPr>
        <w:pStyle w:val="a3"/>
        <w:ind w:left="0" w:firstLine="851"/>
        <w:rPr>
          <w:rFonts w:ascii="Times New Roman" w:hAnsi="Times New Roman" w:cs="Times New Roman"/>
          <w:sz w:val="24"/>
          <w:szCs w:val="24"/>
        </w:rPr>
      </w:pPr>
    </w:p>
    <w:p w:rsidR="00D60C20" w:rsidRPr="000E7BE1" w:rsidRDefault="00D60C20" w:rsidP="00DD4C66">
      <w:pPr>
        <w:pStyle w:val="a3"/>
        <w:ind w:left="0" w:firstLine="851"/>
        <w:rPr>
          <w:rFonts w:ascii="Times New Roman" w:hAnsi="Times New Roman" w:cs="Times New Roman"/>
          <w:sz w:val="24"/>
          <w:szCs w:val="24"/>
          <w:u w:val="single"/>
        </w:rPr>
      </w:pPr>
      <w:r w:rsidRPr="000E7BE1">
        <w:rPr>
          <w:rFonts w:ascii="Times New Roman" w:hAnsi="Times New Roman" w:cs="Times New Roman"/>
          <w:sz w:val="24"/>
          <w:szCs w:val="24"/>
          <w:u w:val="single"/>
        </w:rPr>
        <w:t xml:space="preserve">Постановление Думы Ханты-Мансийского автономного округа – Югры </w:t>
      </w:r>
    </w:p>
    <w:p w:rsidR="00D60C20" w:rsidRPr="00BC337B" w:rsidRDefault="00851A41" w:rsidP="00DD4C66">
      <w:pPr>
        <w:pStyle w:val="a3"/>
        <w:ind w:left="0" w:firstLine="851"/>
        <w:rPr>
          <w:rFonts w:ascii="Times New Roman" w:hAnsi="Times New Roman" w:cs="Times New Roman"/>
          <w:sz w:val="24"/>
          <w:szCs w:val="24"/>
        </w:rPr>
      </w:pPr>
      <w:proofErr w:type="gramStart"/>
      <w:r>
        <w:rPr>
          <w:rFonts w:ascii="Times New Roman" w:hAnsi="Times New Roman" w:cs="Times New Roman"/>
          <w:sz w:val="24"/>
          <w:szCs w:val="24"/>
        </w:rPr>
        <w:t>«</w:t>
      </w:r>
      <w:r w:rsidR="00D60C20" w:rsidRPr="00BC337B">
        <w:rPr>
          <w:rFonts w:ascii="Times New Roman" w:hAnsi="Times New Roman" w:cs="Times New Roman"/>
          <w:sz w:val="24"/>
          <w:szCs w:val="24"/>
        </w:rPr>
        <w:t xml:space="preserve">О протоколе согласия Совета Законодателей Тюменской области, Ханты-Мансийского автономного округа – Югры и Ямало-Ненецкого автономного округа от </w:t>
      </w:r>
      <w:r>
        <w:rPr>
          <w:rFonts w:ascii="Times New Roman" w:hAnsi="Times New Roman" w:cs="Times New Roman"/>
          <w:sz w:val="24"/>
          <w:szCs w:val="24"/>
        </w:rPr>
        <w:t>0</w:t>
      </w:r>
      <w:r w:rsidR="00D60C20" w:rsidRPr="00BC337B">
        <w:rPr>
          <w:rFonts w:ascii="Times New Roman" w:hAnsi="Times New Roman" w:cs="Times New Roman"/>
          <w:sz w:val="24"/>
          <w:szCs w:val="24"/>
        </w:rPr>
        <w:t>3</w:t>
      </w:r>
      <w:r>
        <w:rPr>
          <w:rFonts w:ascii="Times New Roman" w:hAnsi="Times New Roman" w:cs="Times New Roman"/>
          <w:sz w:val="24"/>
          <w:szCs w:val="24"/>
        </w:rPr>
        <w:t>.06.</w:t>
      </w:r>
      <w:r w:rsidR="00D60C20" w:rsidRPr="00BC337B">
        <w:rPr>
          <w:rFonts w:ascii="Times New Roman" w:hAnsi="Times New Roman" w:cs="Times New Roman"/>
          <w:sz w:val="24"/>
          <w:szCs w:val="24"/>
        </w:rPr>
        <w:t xml:space="preserve">2020 № 163 </w:t>
      </w:r>
      <w:r>
        <w:rPr>
          <w:rFonts w:ascii="Times New Roman" w:hAnsi="Times New Roman" w:cs="Times New Roman"/>
          <w:sz w:val="24"/>
          <w:szCs w:val="24"/>
        </w:rPr>
        <w:t>«</w:t>
      </w:r>
      <w:r w:rsidR="00D60C20" w:rsidRPr="00BC337B">
        <w:rPr>
          <w:rFonts w:ascii="Times New Roman" w:hAnsi="Times New Roman" w:cs="Times New Roman"/>
          <w:sz w:val="24"/>
          <w:szCs w:val="24"/>
        </w:rPr>
        <w:t>Об информации о реализации протокола согласия Совета Законодателей от 11</w:t>
      </w:r>
      <w:r>
        <w:rPr>
          <w:rFonts w:ascii="Times New Roman" w:hAnsi="Times New Roman" w:cs="Times New Roman"/>
          <w:sz w:val="24"/>
          <w:szCs w:val="24"/>
        </w:rPr>
        <w:t>.04.</w:t>
      </w:r>
      <w:r w:rsidR="00D60C20" w:rsidRPr="00BC337B">
        <w:rPr>
          <w:rFonts w:ascii="Times New Roman" w:hAnsi="Times New Roman" w:cs="Times New Roman"/>
          <w:sz w:val="24"/>
          <w:szCs w:val="24"/>
        </w:rPr>
        <w:t xml:space="preserve"> 2019</w:t>
      </w:r>
      <w:r>
        <w:rPr>
          <w:rFonts w:ascii="Times New Roman" w:hAnsi="Times New Roman" w:cs="Times New Roman"/>
          <w:sz w:val="24"/>
          <w:szCs w:val="24"/>
        </w:rPr>
        <w:t xml:space="preserve"> </w:t>
      </w:r>
      <w:r w:rsidR="00D60C20" w:rsidRPr="00BC337B">
        <w:rPr>
          <w:rFonts w:ascii="Times New Roman" w:hAnsi="Times New Roman" w:cs="Times New Roman"/>
          <w:sz w:val="24"/>
          <w:szCs w:val="24"/>
        </w:rPr>
        <w:t xml:space="preserve">№ 144 </w:t>
      </w:r>
      <w:r>
        <w:rPr>
          <w:rFonts w:ascii="Times New Roman" w:hAnsi="Times New Roman" w:cs="Times New Roman"/>
          <w:sz w:val="24"/>
          <w:szCs w:val="24"/>
        </w:rPr>
        <w:t>«</w:t>
      </w:r>
      <w:r w:rsidR="00D60C20" w:rsidRPr="00BC337B">
        <w:rPr>
          <w:rFonts w:ascii="Times New Roman" w:hAnsi="Times New Roman" w:cs="Times New Roman"/>
          <w:sz w:val="24"/>
          <w:szCs w:val="24"/>
        </w:rPr>
        <w:t>О перспективах развития взаимного туризма для детей из малоимущих многодетных семей Тюменской области, Ханты-Мансийского автономного округа – Югры и Яма</w:t>
      </w:r>
      <w:r>
        <w:rPr>
          <w:rFonts w:ascii="Times New Roman" w:hAnsi="Times New Roman" w:cs="Times New Roman"/>
          <w:sz w:val="24"/>
          <w:szCs w:val="24"/>
        </w:rPr>
        <w:t>ло-Ненецкого автономного округа»</w:t>
      </w:r>
      <w:r w:rsidR="00D60C20" w:rsidRPr="00BC337B">
        <w:rPr>
          <w:rFonts w:ascii="Times New Roman" w:hAnsi="Times New Roman" w:cs="Times New Roman"/>
          <w:sz w:val="24"/>
          <w:szCs w:val="24"/>
        </w:rPr>
        <w:t xml:space="preserve">  (постановление № 1371). </w:t>
      </w:r>
      <w:proofErr w:type="gramEnd"/>
    </w:p>
    <w:p w:rsidR="00D60C20" w:rsidRPr="00BC337B" w:rsidRDefault="00D60C20" w:rsidP="00DD4C66">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t xml:space="preserve">Данным Постановлением приняты к сведению </w:t>
      </w:r>
      <w:r w:rsidR="00C468E8">
        <w:rPr>
          <w:rFonts w:ascii="Times New Roman" w:hAnsi="Times New Roman" w:cs="Times New Roman"/>
          <w:sz w:val="24"/>
          <w:szCs w:val="24"/>
        </w:rPr>
        <w:t>информации о реализации протоко</w:t>
      </w:r>
      <w:r w:rsidRPr="00BC337B">
        <w:rPr>
          <w:rFonts w:ascii="Times New Roman" w:hAnsi="Times New Roman" w:cs="Times New Roman"/>
          <w:sz w:val="24"/>
          <w:szCs w:val="24"/>
        </w:rPr>
        <w:t>ла согласия Совета Законодателей от 11</w:t>
      </w:r>
      <w:r w:rsidR="00C468E8">
        <w:rPr>
          <w:rFonts w:ascii="Times New Roman" w:hAnsi="Times New Roman" w:cs="Times New Roman"/>
          <w:sz w:val="24"/>
          <w:szCs w:val="24"/>
        </w:rPr>
        <w:t>.04.</w:t>
      </w:r>
      <w:r w:rsidRPr="00BC337B">
        <w:rPr>
          <w:rFonts w:ascii="Times New Roman" w:hAnsi="Times New Roman" w:cs="Times New Roman"/>
          <w:sz w:val="24"/>
          <w:szCs w:val="24"/>
        </w:rPr>
        <w:t xml:space="preserve">2019 № 144 </w:t>
      </w:r>
      <w:r w:rsidR="00C468E8">
        <w:rPr>
          <w:rFonts w:ascii="Times New Roman" w:hAnsi="Times New Roman" w:cs="Times New Roman"/>
          <w:sz w:val="24"/>
          <w:szCs w:val="24"/>
        </w:rPr>
        <w:t>«</w:t>
      </w:r>
      <w:r w:rsidRPr="00BC337B">
        <w:rPr>
          <w:rFonts w:ascii="Times New Roman" w:hAnsi="Times New Roman" w:cs="Times New Roman"/>
          <w:sz w:val="24"/>
          <w:szCs w:val="24"/>
        </w:rPr>
        <w:t xml:space="preserve">О перспективах развития взаимного туризма для детей из малоимущих многодетных семей Тюменской области, Ханты-Мансийского автономного округа – Югры и Ямало-Ненецкого автономного округа (протокол согласия № 163 Совета Законодателей Тюменской области, Ханты-Мансийского автономного округа – Югры и Ямало-Ненецкого автономного округа от </w:t>
      </w:r>
      <w:r w:rsidR="00C468E8">
        <w:rPr>
          <w:rFonts w:ascii="Times New Roman" w:hAnsi="Times New Roman" w:cs="Times New Roman"/>
          <w:sz w:val="24"/>
          <w:szCs w:val="24"/>
        </w:rPr>
        <w:t>03.06.</w:t>
      </w:r>
      <w:r w:rsidRPr="00BC337B">
        <w:rPr>
          <w:rFonts w:ascii="Times New Roman" w:hAnsi="Times New Roman" w:cs="Times New Roman"/>
          <w:sz w:val="24"/>
          <w:szCs w:val="24"/>
        </w:rPr>
        <w:t>2020</w:t>
      </w:r>
      <w:r w:rsidR="00C468E8">
        <w:rPr>
          <w:rFonts w:ascii="Times New Roman" w:hAnsi="Times New Roman" w:cs="Times New Roman"/>
          <w:sz w:val="24"/>
          <w:szCs w:val="24"/>
        </w:rPr>
        <w:t xml:space="preserve"> «</w:t>
      </w:r>
      <w:r w:rsidRPr="00BC337B">
        <w:rPr>
          <w:rFonts w:ascii="Times New Roman" w:hAnsi="Times New Roman" w:cs="Times New Roman"/>
          <w:sz w:val="24"/>
          <w:szCs w:val="24"/>
        </w:rPr>
        <w:t>Об информации о реализации протокола согласия Совета</w:t>
      </w:r>
      <w:proofErr w:type="gramEnd"/>
      <w:r w:rsidRPr="00BC337B">
        <w:rPr>
          <w:rFonts w:ascii="Times New Roman" w:hAnsi="Times New Roman" w:cs="Times New Roman"/>
          <w:sz w:val="24"/>
          <w:szCs w:val="24"/>
        </w:rPr>
        <w:t xml:space="preserve"> </w:t>
      </w:r>
      <w:proofErr w:type="gramStart"/>
      <w:r w:rsidRPr="00BC337B">
        <w:rPr>
          <w:rFonts w:ascii="Times New Roman" w:hAnsi="Times New Roman" w:cs="Times New Roman"/>
          <w:sz w:val="24"/>
          <w:szCs w:val="24"/>
        </w:rPr>
        <w:t>Законодателей от 11</w:t>
      </w:r>
      <w:r w:rsidR="00C468E8">
        <w:rPr>
          <w:rFonts w:ascii="Times New Roman" w:hAnsi="Times New Roman" w:cs="Times New Roman"/>
          <w:sz w:val="24"/>
          <w:szCs w:val="24"/>
        </w:rPr>
        <w:t>.04.</w:t>
      </w:r>
      <w:r w:rsidRPr="00BC337B">
        <w:rPr>
          <w:rFonts w:ascii="Times New Roman" w:hAnsi="Times New Roman" w:cs="Times New Roman"/>
          <w:sz w:val="24"/>
          <w:szCs w:val="24"/>
        </w:rPr>
        <w:t xml:space="preserve">2019 № 144 </w:t>
      </w:r>
      <w:r w:rsidR="00C468E8">
        <w:rPr>
          <w:rFonts w:ascii="Times New Roman" w:hAnsi="Times New Roman" w:cs="Times New Roman"/>
          <w:sz w:val="24"/>
          <w:szCs w:val="24"/>
        </w:rPr>
        <w:t>«</w:t>
      </w:r>
      <w:r w:rsidRPr="00BC337B">
        <w:rPr>
          <w:rFonts w:ascii="Times New Roman" w:hAnsi="Times New Roman" w:cs="Times New Roman"/>
          <w:sz w:val="24"/>
          <w:szCs w:val="24"/>
        </w:rPr>
        <w:t xml:space="preserve">О перспективах развития взаимного туризма для детей из малоимущих </w:t>
      </w:r>
      <w:r w:rsidRPr="00BC337B">
        <w:rPr>
          <w:rFonts w:ascii="Times New Roman" w:hAnsi="Times New Roman" w:cs="Times New Roman"/>
          <w:sz w:val="24"/>
          <w:szCs w:val="24"/>
        </w:rPr>
        <w:lastRenderedPageBreak/>
        <w:t>многодетных семей Тюменской области, Ханты-Мансийского авто-</w:t>
      </w:r>
      <w:proofErr w:type="spellStart"/>
      <w:r w:rsidRPr="00BC337B">
        <w:rPr>
          <w:rFonts w:ascii="Times New Roman" w:hAnsi="Times New Roman" w:cs="Times New Roman"/>
          <w:sz w:val="24"/>
          <w:szCs w:val="24"/>
        </w:rPr>
        <w:t>номного</w:t>
      </w:r>
      <w:proofErr w:type="spellEnd"/>
      <w:r w:rsidRPr="00BC337B">
        <w:rPr>
          <w:rFonts w:ascii="Times New Roman" w:hAnsi="Times New Roman" w:cs="Times New Roman"/>
          <w:sz w:val="24"/>
          <w:szCs w:val="24"/>
        </w:rPr>
        <w:t xml:space="preserve"> округа – Югры и Яма</w:t>
      </w:r>
      <w:r w:rsidR="00C468E8">
        <w:rPr>
          <w:rFonts w:ascii="Times New Roman" w:hAnsi="Times New Roman" w:cs="Times New Roman"/>
          <w:sz w:val="24"/>
          <w:szCs w:val="24"/>
        </w:rPr>
        <w:t>ло-Ненецкого автономного округа»</w:t>
      </w:r>
      <w:r w:rsidRPr="00BC337B">
        <w:rPr>
          <w:rFonts w:ascii="Times New Roman" w:hAnsi="Times New Roman" w:cs="Times New Roman"/>
          <w:sz w:val="24"/>
          <w:szCs w:val="24"/>
        </w:rPr>
        <w:t>).</w:t>
      </w:r>
      <w:proofErr w:type="gramEnd"/>
    </w:p>
    <w:p w:rsidR="00D60C20" w:rsidRPr="00C468E8" w:rsidRDefault="00D60C20" w:rsidP="00DD4C66">
      <w:pPr>
        <w:pStyle w:val="a3"/>
        <w:ind w:left="0" w:firstLine="851"/>
        <w:rPr>
          <w:rFonts w:ascii="Times New Roman" w:hAnsi="Times New Roman" w:cs="Times New Roman"/>
          <w:sz w:val="24"/>
          <w:szCs w:val="24"/>
          <w:u w:val="single"/>
        </w:rPr>
      </w:pPr>
      <w:r w:rsidRPr="00C468E8">
        <w:rPr>
          <w:rFonts w:ascii="Times New Roman" w:hAnsi="Times New Roman" w:cs="Times New Roman"/>
          <w:sz w:val="24"/>
          <w:szCs w:val="24"/>
          <w:u w:val="single"/>
        </w:rPr>
        <w:t xml:space="preserve">Постановление Думы Ханты-Мансийского автономного округа – Югры </w:t>
      </w:r>
    </w:p>
    <w:p w:rsidR="00D60C20" w:rsidRPr="00BC337B" w:rsidRDefault="000920E9" w:rsidP="00DD4C66">
      <w:pPr>
        <w:pStyle w:val="a3"/>
        <w:ind w:left="0" w:firstLine="851"/>
        <w:rPr>
          <w:rFonts w:ascii="Times New Roman" w:hAnsi="Times New Roman" w:cs="Times New Roman"/>
          <w:sz w:val="24"/>
          <w:szCs w:val="24"/>
        </w:rPr>
      </w:pPr>
      <w:r>
        <w:rPr>
          <w:rFonts w:ascii="Times New Roman" w:hAnsi="Times New Roman" w:cs="Times New Roman"/>
          <w:sz w:val="24"/>
          <w:szCs w:val="24"/>
        </w:rPr>
        <w:t>«</w:t>
      </w:r>
      <w:r w:rsidR="00D60C20" w:rsidRPr="00BC337B">
        <w:rPr>
          <w:rFonts w:ascii="Times New Roman" w:hAnsi="Times New Roman" w:cs="Times New Roman"/>
          <w:sz w:val="24"/>
          <w:szCs w:val="24"/>
        </w:rPr>
        <w:t xml:space="preserve">О протоколе согласия Совета Законодателей Тюменской области, Ханты-Мансийского автономного округа – Югры и Ямало-Ненецкого автономного округа от </w:t>
      </w:r>
      <w:r>
        <w:rPr>
          <w:rFonts w:ascii="Times New Roman" w:hAnsi="Times New Roman" w:cs="Times New Roman"/>
          <w:sz w:val="24"/>
          <w:szCs w:val="24"/>
        </w:rPr>
        <w:t>0</w:t>
      </w:r>
      <w:r w:rsidR="00D60C20" w:rsidRPr="00BC337B">
        <w:rPr>
          <w:rFonts w:ascii="Times New Roman" w:hAnsi="Times New Roman" w:cs="Times New Roman"/>
          <w:sz w:val="24"/>
          <w:szCs w:val="24"/>
        </w:rPr>
        <w:t>3</w:t>
      </w:r>
      <w:r>
        <w:rPr>
          <w:rFonts w:ascii="Times New Roman" w:hAnsi="Times New Roman" w:cs="Times New Roman"/>
          <w:sz w:val="24"/>
          <w:szCs w:val="24"/>
        </w:rPr>
        <w:t>.06.</w:t>
      </w:r>
      <w:r w:rsidR="00D60C20" w:rsidRPr="00BC337B">
        <w:rPr>
          <w:rFonts w:ascii="Times New Roman" w:hAnsi="Times New Roman" w:cs="Times New Roman"/>
          <w:sz w:val="24"/>
          <w:szCs w:val="24"/>
        </w:rPr>
        <w:t xml:space="preserve">2020 № 164 </w:t>
      </w:r>
      <w:r>
        <w:rPr>
          <w:rFonts w:ascii="Times New Roman" w:hAnsi="Times New Roman" w:cs="Times New Roman"/>
          <w:sz w:val="24"/>
          <w:szCs w:val="24"/>
        </w:rPr>
        <w:t>«</w:t>
      </w:r>
      <w:r w:rsidR="00D60C20" w:rsidRPr="00BC337B">
        <w:rPr>
          <w:rFonts w:ascii="Times New Roman" w:hAnsi="Times New Roman" w:cs="Times New Roman"/>
          <w:sz w:val="24"/>
          <w:szCs w:val="24"/>
        </w:rPr>
        <w:t>О практике деятельн</w:t>
      </w:r>
      <w:r>
        <w:rPr>
          <w:rFonts w:ascii="Times New Roman" w:hAnsi="Times New Roman" w:cs="Times New Roman"/>
          <w:sz w:val="24"/>
          <w:szCs w:val="24"/>
        </w:rPr>
        <w:t>ости института сельских старост»</w:t>
      </w:r>
      <w:r w:rsidR="00D60C20" w:rsidRPr="00BC337B">
        <w:rPr>
          <w:rFonts w:ascii="Times New Roman" w:hAnsi="Times New Roman" w:cs="Times New Roman"/>
          <w:sz w:val="24"/>
          <w:szCs w:val="24"/>
        </w:rPr>
        <w:t xml:space="preserve">  (постановление № 1372). </w:t>
      </w:r>
    </w:p>
    <w:p w:rsidR="00D60C20" w:rsidRPr="00BC337B" w:rsidRDefault="00D60C20" w:rsidP="00DD4C66">
      <w:pPr>
        <w:pStyle w:val="a3"/>
        <w:ind w:left="0" w:firstLine="851"/>
        <w:rPr>
          <w:rFonts w:ascii="Times New Roman" w:hAnsi="Times New Roman" w:cs="Times New Roman"/>
          <w:sz w:val="24"/>
          <w:szCs w:val="24"/>
        </w:rPr>
      </w:pPr>
      <w:r w:rsidRPr="00BC337B">
        <w:rPr>
          <w:rFonts w:ascii="Times New Roman" w:hAnsi="Times New Roman" w:cs="Times New Roman"/>
          <w:sz w:val="24"/>
          <w:szCs w:val="24"/>
        </w:rPr>
        <w:t xml:space="preserve">Данным Постановлением приняты к сведению информации о практике </w:t>
      </w:r>
      <w:proofErr w:type="gramStart"/>
      <w:r w:rsidRPr="00BC337B">
        <w:rPr>
          <w:rFonts w:ascii="Times New Roman" w:hAnsi="Times New Roman" w:cs="Times New Roman"/>
          <w:sz w:val="24"/>
          <w:szCs w:val="24"/>
        </w:rPr>
        <w:t>деятельно-</w:t>
      </w:r>
      <w:proofErr w:type="spellStart"/>
      <w:r w:rsidRPr="00BC337B">
        <w:rPr>
          <w:rFonts w:ascii="Times New Roman" w:hAnsi="Times New Roman" w:cs="Times New Roman"/>
          <w:sz w:val="24"/>
          <w:szCs w:val="24"/>
        </w:rPr>
        <w:t>сти</w:t>
      </w:r>
      <w:proofErr w:type="spellEnd"/>
      <w:proofErr w:type="gramEnd"/>
      <w:r w:rsidRPr="00BC337B">
        <w:rPr>
          <w:rFonts w:ascii="Times New Roman" w:hAnsi="Times New Roman" w:cs="Times New Roman"/>
          <w:sz w:val="24"/>
          <w:szCs w:val="24"/>
        </w:rPr>
        <w:t xml:space="preserve"> института сельских старост (протокол согласия № 164 Совета Законодателей </w:t>
      </w:r>
      <w:proofErr w:type="spellStart"/>
      <w:r w:rsidRPr="00BC337B">
        <w:rPr>
          <w:rFonts w:ascii="Times New Roman" w:hAnsi="Times New Roman" w:cs="Times New Roman"/>
          <w:sz w:val="24"/>
          <w:szCs w:val="24"/>
        </w:rPr>
        <w:t>Тюмен-ской</w:t>
      </w:r>
      <w:proofErr w:type="spellEnd"/>
      <w:r w:rsidRPr="00BC337B">
        <w:rPr>
          <w:rFonts w:ascii="Times New Roman" w:hAnsi="Times New Roman" w:cs="Times New Roman"/>
          <w:sz w:val="24"/>
          <w:szCs w:val="24"/>
        </w:rPr>
        <w:t xml:space="preserve"> области, Ханты-Мансийского автономного округа – Югры и Ямало-Ненецкого авто-</w:t>
      </w:r>
      <w:proofErr w:type="spellStart"/>
      <w:r w:rsidRPr="00BC337B">
        <w:rPr>
          <w:rFonts w:ascii="Times New Roman" w:hAnsi="Times New Roman" w:cs="Times New Roman"/>
          <w:sz w:val="24"/>
          <w:szCs w:val="24"/>
        </w:rPr>
        <w:t>номного</w:t>
      </w:r>
      <w:proofErr w:type="spellEnd"/>
      <w:r w:rsidRPr="00BC337B">
        <w:rPr>
          <w:rFonts w:ascii="Times New Roman" w:hAnsi="Times New Roman" w:cs="Times New Roman"/>
          <w:sz w:val="24"/>
          <w:szCs w:val="24"/>
        </w:rPr>
        <w:t xml:space="preserve"> округа от </w:t>
      </w:r>
      <w:r w:rsidR="00B93A76">
        <w:rPr>
          <w:rFonts w:ascii="Times New Roman" w:hAnsi="Times New Roman" w:cs="Times New Roman"/>
          <w:sz w:val="24"/>
          <w:szCs w:val="24"/>
        </w:rPr>
        <w:t>0</w:t>
      </w:r>
      <w:r w:rsidRPr="00BC337B">
        <w:rPr>
          <w:rFonts w:ascii="Times New Roman" w:hAnsi="Times New Roman" w:cs="Times New Roman"/>
          <w:sz w:val="24"/>
          <w:szCs w:val="24"/>
        </w:rPr>
        <w:t>3</w:t>
      </w:r>
      <w:r w:rsidR="00B93A76">
        <w:rPr>
          <w:rFonts w:ascii="Times New Roman" w:hAnsi="Times New Roman" w:cs="Times New Roman"/>
          <w:sz w:val="24"/>
          <w:szCs w:val="24"/>
        </w:rPr>
        <w:t>.06.</w:t>
      </w:r>
      <w:r w:rsidRPr="00BC337B">
        <w:rPr>
          <w:rFonts w:ascii="Times New Roman" w:hAnsi="Times New Roman" w:cs="Times New Roman"/>
          <w:sz w:val="24"/>
          <w:szCs w:val="24"/>
        </w:rPr>
        <w:t>2020</w:t>
      </w:r>
      <w:r w:rsidR="00B93A76">
        <w:rPr>
          <w:rFonts w:ascii="Times New Roman" w:hAnsi="Times New Roman" w:cs="Times New Roman"/>
          <w:sz w:val="24"/>
          <w:szCs w:val="24"/>
        </w:rPr>
        <w:t xml:space="preserve"> «</w:t>
      </w:r>
      <w:r w:rsidRPr="00BC337B">
        <w:rPr>
          <w:rFonts w:ascii="Times New Roman" w:hAnsi="Times New Roman" w:cs="Times New Roman"/>
          <w:sz w:val="24"/>
          <w:szCs w:val="24"/>
        </w:rPr>
        <w:t>О практике деятельности института сельских старост</w:t>
      </w:r>
      <w:r w:rsidR="00B93A76">
        <w:rPr>
          <w:rFonts w:ascii="Times New Roman" w:hAnsi="Times New Roman" w:cs="Times New Roman"/>
          <w:sz w:val="24"/>
          <w:szCs w:val="24"/>
        </w:rPr>
        <w:t>»</w:t>
      </w:r>
      <w:r w:rsidRPr="00BC337B">
        <w:rPr>
          <w:rFonts w:ascii="Times New Roman" w:hAnsi="Times New Roman" w:cs="Times New Roman"/>
          <w:sz w:val="24"/>
          <w:szCs w:val="24"/>
        </w:rPr>
        <w:t>).</w:t>
      </w:r>
    </w:p>
    <w:p w:rsidR="00D60C20" w:rsidRPr="00AD762E" w:rsidRDefault="00D60C20" w:rsidP="00DD4C66">
      <w:pPr>
        <w:pStyle w:val="a3"/>
        <w:ind w:left="0" w:firstLine="851"/>
        <w:rPr>
          <w:rFonts w:ascii="Times New Roman" w:hAnsi="Times New Roman" w:cs="Times New Roman"/>
          <w:sz w:val="24"/>
          <w:szCs w:val="24"/>
          <w:u w:val="single"/>
        </w:rPr>
      </w:pPr>
      <w:r w:rsidRPr="00AD762E">
        <w:rPr>
          <w:rFonts w:ascii="Times New Roman" w:hAnsi="Times New Roman" w:cs="Times New Roman"/>
          <w:sz w:val="24"/>
          <w:szCs w:val="24"/>
          <w:u w:val="single"/>
        </w:rPr>
        <w:t xml:space="preserve">Постановление Думы Ханты-Мансийского автономного округа – Югры </w:t>
      </w:r>
    </w:p>
    <w:p w:rsidR="00D60C20" w:rsidRPr="00BC337B" w:rsidRDefault="0006756F" w:rsidP="00DD4C66">
      <w:pPr>
        <w:pStyle w:val="a3"/>
        <w:ind w:left="0" w:firstLine="851"/>
        <w:rPr>
          <w:rFonts w:ascii="Times New Roman" w:hAnsi="Times New Roman" w:cs="Times New Roman"/>
          <w:sz w:val="24"/>
          <w:szCs w:val="24"/>
        </w:rPr>
      </w:pPr>
      <w:r>
        <w:rPr>
          <w:rFonts w:ascii="Times New Roman" w:hAnsi="Times New Roman" w:cs="Times New Roman"/>
          <w:sz w:val="24"/>
          <w:szCs w:val="24"/>
        </w:rPr>
        <w:t>«</w:t>
      </w:r>
      <w:r w:rsidR="00D60C20" w:rsidRPr="00BC337B">
        <w:rPr>
          <w:rFonts w:ascii="Times New Roman" w:hAnsi="Times New Roman" w:cs="Times New Roman"/>
          <w:sz w:val="24"/>
          <w:szCs w:val="24"/>
        </w:rPr>
        <w:t xml:space="preserve">О протоколе согласия Совета Законодателей Тюменской области, Ханты-Мансийского автономного округа – Югры и Ямало-Ненецкого автономного округа от </w:t>
      </w:r>
      <w:r>
        <w:rPr>
          <w:rFonts w:ascii="Times New Roman" w:hAnsi="Times New Roman" w:cs="Times New Roman"/>
          <w:sz w:val="24"/>
          <w:szCs w:val="24"/>
        </w:rPr>
        <w:t>0</w:t>
      </w:r>
      <w:r w:rsidR="00D60C20" w:rsidRPr="00BC337B">
        <w:rPr>
          <w:rFonts w:ascii="Times New Roman" w:hAnsi="Times New Roman" w:cs="Times New Roman"/>
          <w:sz w:val="24"/>
          <w:szCs w:val="24"/>
        </w:rPr>
        <w:t>3</w:t>
      </w:r>
      <w:r>
        <w:rPr>
          <w:rFonts w:ascii="Times New Roman" w:hAnsi="Times New Roman" w:cs="Times New Roman"/>
          <w:sz w:val="24"/>
          <w:szCs w:val="24"/>
        </w:rPr>
        <w:t>. 06.</w:t>
      </w:r>
      <w:r w:rsidR="00D60C20" w:rsidRPr="00BC337B">
        <w:rPr>
          <w:rFonts w:ascii="Times New Roman" w:hAnsi="Times New Roman" w:cs="Times New Roman"/>
          <w:sz w:val="24"/>
          <w:szCs w:val="24"/>
        </w:rPr>
        <w:t>2020</w:t>
      </w:r>
      <w:r>
        <w:rPr>
          <w:rFonts w:ascii="Times New Roman" w:hAnsi="Times New Roman" w:cs="Times New Roman"/>
          <w:sz w:val="24"/>
          <w:szCs w:val="24"/>
        </w:rPr>
        <w:t xml:space="preserve"> </w:t>
      </w:r>
      <w:r w:rsidR="00D60C20" w:rsidRPr="00BC337B">
        <w:rPr>
          <w:rFonts w:ascii="Times New Roman" w:hAnsi="Times New Roman" w:cs="Times New Roman"/>
          <w:sz w:val="24"/>
          <w:szCs w:val="24"/>
        </w:rPr>
        <w:t xml:space="preserve">№ 165 </w:t>
      </w:r>
      <w:r>
        <w:rPr>
          <w:rFonts w:ascii="Times New Roman" w:hAnsi="Times New Roman" w:cs="Times New Roman"/>
          <w:sz w:val="24"/>
          <w:szCs w:val="24"/>
        </w:rPr>
        <w:t>«</w:t>
      </w:r>
      <w:r w:rsidR="00D60C20" w:rsidRPr="00BC337B">
        <w:rPr>
          <w:rFonts w:ascii="Times New Roman" w:hAnsi="Times New Roman" w:cs="Times New Roman"/>
          <w:sz w:val="24"/>
          <w:szCs w:val="24"/>
        </w:rPr>
        <w:t>Об организации работы по внедрению практики инициативного бюджетирования в муниципальных образованиях в Тюменской области, Ханты-Мансийском автономном округе – Югре и Я</w:t>
      </w:r>
      <w:r>
        <w:rPr>
          <w:rFonts w:ascii="Times New Roman" w:hAnsi="Times New Roman" w:cs="Times New Roman"/>
          <w:sz w:val="24"/>
          <w:szCs w:val="24"/>
        </w:rPr>
        <w:t xml:space="preserve">мало-Ненецком автономном округе» </w:t>
      </w:r>
      <w:r w:rsidR="00D60C20" w:rsidRPr="00BC337B">
        <w:rPr>
          <w:rFonts w:ascii="Times New Roman" w:hAnsi="Times New Roman" w:cs="Times New Roman"/>
          <w:sz w:val="24"/>
          <w:szCs w:val="24"/>
        </w:rPr>
        <w:t xml:space="preserve">(постановление № 1373). </w:t>
      </w:r>
    </w:p>
    <w:p w:rsidR="00D60C20" w:rsidRPr="00BC337B" w:rsidRDefault="00D60C20" w:rsidP="00DD4C66">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t xml:space="preserve">Данным Постановлением приняты к сведению информации об организации работы по внедрению практики инициативного бюджетирования в муниципальных образованиях в Тюменской области, Ханты-Мансийском автономном округе – Югре и Ямало-Ненецком автономном округе (протокол согласия № 165 Совета Законодателей Тюменской области, Ханты-Мансийского автономного округа – Югры и Ямало-Ненецкого автономного округа от </w:t>
      </w:r>
      <w:r w:rsidR="00342A52">
        <w:rPr>
          <w:rFonts w:ascii="Times New Roman" w:hAnsi="Times New Roman" w:cs="Times New Roman"/>
          <w:sz w:val="24"/>
          <w:szCs w:val="24"/>
        </w:rPr>
        <w:t>0</w:t>
      </w:r>
      <w:r w:rsidRPr="00BC337B">
        <w:rPr>
          <w:rFonts w:ascii="Times New Roman" w:hAnsi="Times New Roman" w:cs="Times New Roman"/>
          <w:sz w:val="24"/>
          <w:szCs w:val="24"/>
        </w:rPr>
        <w:t>3</w:t>
      </w:r>
      <w:r w:rsidR="00342A52">
        <w:rPr>
          <w:rFonts w:ascii="Times New Roman" w:hAnsi="Times New Roman" w:cs="Times New Roman"/>
          <w:sz w:val="24"/>
          <w:szCs w:val="24"/>
        </w:rPr>
        <w:t>.06.</w:t>
      </w:r>
      <w:r w:rsidRPr="00BC337B">
        <w:rPr>
          <w:rFonts w:ascii="Times New Roman" w:hAnsi="Times New Roman" w:cs="Times New Roman"/>
          <w:sz w:val="24"/>
          <w:szCs w:val="24"/>
        </w:rPr>
        <w:t xml:space="preserve">2020 </w:t>
      </w:r>
      <w:r w:rsidR="00E8025C">
        <w:rPr>
          <w:rFonts w:ascii="Times New Roman" w:hAnsi="Times New Roman" w:cs="Times New Roman"/>
          <w:sz w:val="24"/>
          <w:szCs w:val="24"/>
        </w:rPr>
        <w:t>«</w:t>
      </w:r>
      <w:r w:rsidRPr="00BC337B">
        <w:rPr>
          <w:rFonts w:ascii="Times New Roman" w:hAnsi="Times New Roman" w:cs="Times New Roman"/>
          <w:sz w:val="24"/>
          <w:szCs w:val="24"/>
        </w:rPr>
        <w:t>Об организации работы по внедрению практики инициативного бюджетирования в муниципальных образованиях в Тюменской области, Ханты-Мансийском</w:t>
      </w:r>
      <w:proofErr w:type="gramEnd"/>
      <w:r w:rsidRPr="00BC337B">
        <w:rPr>
          <w:rFonts w:ascii="Times New Roman" w:hAnsi="Times New Roman" w:cs="Times New Roman"/>
          <w:sz w:val="24"/>
          <w:szCs w:val="24"/>
        </w:rPr>
        <w:t xml:space="preserve"> автономном округе – Югре и Я</w:t>
      </w:r>
      <w:r w:rsidR="00E8025C">
        <w:rPr>
          <w:rFonts w:ascii="Times New Roman" w:hAnsi="Times New Roman" w:cs="Times New Roman"/>
          <w:sz w:val="24"/>
          <w:szCs w:val="24"/>
        </w:rPr>
        <w:t>мало-Ненецком автономном округе»</w:t>
      </w:r>
      <w:r w:rsidRPr="00BC337B">
        <w:rPr>
          <w:rFonts w:ascii="Times New Roman" w:hAnsi="Times New Roman" w:cs="Times New Roman"/>
          <w:sz w:val="24"/>
          <w:szCs w:val="24"/>
        </w:rPr>
        <w:t>).</w:t>
      </w:r>
    </w:p>
    <w:p w:rsidR="00D60C20" w:rsidRPr="0065689F" w:rsidRDefault="00D60C20" w:rsidP="00DD4C66">
      <w:pPr>
        <w:pStyle w:val="a3"/>
        <w:ind w:left="0" w:firstLine="851"/>
        <w:rPr>
          <w:rFonts w:ascii="Times New Roman" w:hAnsi="Times New Roman" w:cs="Times New Roman"/>
          <w:sz w:val="24"/>
          <w:szCs w:val="24"/>
          <w:u w:val="single"/>
        </w:rPr>
      </w:pPr>
      <w:r w:rsidRPr="0065689F">
        <w:rPr>
          <w:rFonts w:ascii="Times New Roman" w:hAnsi="Times New Roman" w:cs="Times New Roman"/>
          <w:sz w:val="24"/>
          <w:szCs w:val="24"/>
          <w:u w:val="single"/>
        </w:rPr>
        <w:t xml:space="preserve">Постановление Думы Ханты-Мансийского автономного округа – Югры </w:t>
      </w:r>
    </w:p>
    <w:p w:rsidR="00D60C20" w:rsidRPr="00BC337B" w:rsidRDefault="005F1CC6" w:rsidP="00DD4C66">
      <w:pPr>
        <w:pStyle w:val="a3"/>
        <w:ind w:left="0" w:firstLine="851"/>
        <w:rPr>
          <w:rFonts w:ascii="Times New Roman" w:hAnsi="Times New Roman" w:cs="Times New Roman"/>
          <w:sz w:val="24"/>
          <w:szCs w:val="24"/>
        </w:rPr>
      </w:pPr>
      <w:r>
        <w:rPr>
          <w:rFonts w:ascii="Times New Roman" w:hAnsi="Times New Roman" w:cs="Times New Roman"/>
          <w:sz w:val="24"/>
          <w:szCs w:val="24"/>
        </w:rPr>
        <w:t>«</w:t>
      </w:r>
      <w:r w:rsidR="00D60C20" w:rsidRPr="00BC337B">
        <w:rPr>
          <w:rFonts w:ascii="Times New Roman" w:hAnsi="Times New Roman" w:cs="Times New Roman"/>
          <w:sz w:val="24"/>
          <w:szCs w:val="24"/>
        </w:rPr>
        <w:t xml:space="preserve">О протоколе согласия Совета Законодателей Тюменской области, Ханты-Мансийского автономного округа – Югры и Ямало-Ненецкого автономного округа от </w:t>
      </w:r>
      <w:r>
        <w:rPr>
          <w:rFonts w:ascii="Times New Roman" w:hAnsi="Times New Roman" w:cs="Times New Roman"/>
          <w:sz w:val="24"/>
          <w:szCs w:val="24"/>
        </w:rPr>
        <w:t>0</w:t>
      </w:r>
      <w:r w:rsidR="00D60C20" w:rsidRPr="00BC337B">
        <w:rPr>
          <w:rFonts w:ascii="Times New Roman" w:hAnsi="Times New Roman" w:cs="Times New Roman"/>
          <w:sz w:val="24"/>
          <w:szCs w:val="24"/>
        </w:rPr>
        <w:t>3</w:t>
      </w:r>
      <w:r>
        <w:rPr>
          <w:rFonts w:ascii="Times New Roman" w:hAnsi="Times New Roman" w:cs="Times New Roman"/>
          <w:sz w:val="24"/>
          <w:szCs w:val="24"/>
        </w:rPr>
        <w:t>. 06.</w:t>
      </w:r>
      <w:r w:rsidR="00D60C20" w:rsidRPr="00BC337B">
        <w:rPr>
          <w:rFonts w:ascii="Times New Roman" w:hAnsi="Times New Roman" w:cs="Times New Roman"/>
          <w:sz w:val="24"/>
          <w:szCs w:val="24"/>
        </w:rPr>
        <w:t xml:space="preserve">2020 № 166 </w:t>
      </w:r>
      <w:r>
        <w:rPr>
          <w:rFonts w:ascii="Times New Roman" w:hAnsi="Times New Roman" w:cs="Times New Roman"/>
          <w:sz w:val="24"/>
          <w:szCs w:val="24"/>
        </w:rPr>
        <w:t>«</w:t>
      </w:r>
      <w:r w:rsidR="00D60C20" w:rsidRPr="00BC337B">
        <w:rPr>
          <w:rFonts w:ascii="Times New Roman" w:hAnsi="Times New Roman" w:cs="Times New Roman"/>
          <w:sz w:val="24"/>
          <w:szCs w:val="24"/>
        </w:rPr>
        <w:t>О региональной практике реализации законодательства, регулирующего деятельность социально ориент</w:t>
      </w:r>
      <w:r>
        <w:rPr>
          <w:rFonts w:ascii="Times New Roman" w:hAnsi="Times New Roman" w:cs="Times New Roman"/>
          <w:sz w:val="24"/>
          <w:szCs w:val="24"/>
        </w:rPr>
        <w:t>ированных некоммерческих органи</w:t>
      </w:r>
      <w:r w:rsidR="00D60C20" w:rsidRPr="00BC337B">
        <w:rPr>
          <w:rFonts w:ascii="Times New Roman" w:hAnsi="Times New Roman" w:cs="Times New Roman"/>
          <w:sz w:val="24"/>
          <w:szCs w:val="24"/>
        </w:rPr>
        <w:t xml:space="preserve">заций (СОНКО) на территории Тюменской области, Ханты-Мансийского </w:t>
      </w:r>
      <w:proofErr w:type="spellStart"/>
      <w:proofErr w:type="gramStart"/>
      <w:r w:rsidR="00D60C20" w:rsidRPr="00BC337B">
        <w:rPr>
          <w:rFonts w:ascii="Times New Roman" w:hAnsi="Times New Roman" w:cs="Times New Roman"/>
          <w:sz w:val="24"/>
          <w:szCs w:val="24"/>
        </w:rPr>
        <w:t>автоном-ного</w:t>
      </w:r>
      <w:proofErr w:type="spellEnd"/>
      <w:proofErr w:type="gramEnd"/>
      <w:r w:rsidR="00D60C20" w:rsidRPr="00BC337B">
        <w:rPr>
          <w:rFonts w:ascii="Times New Roman" w:hAnsi="Times New Roman" w:cs="Times New Roman"/>
          <w:sz w:val="24"/>
          <w:szCs w:val="24"/>
        </w:rPr>
        <w:t xml:space="preserve"> округа – Югры и Яма</w:t>
      </w:r>
      <w:r>
        <w:rPr>
          <w:rFonts w:ascii="Times New Roman" w:hAnsi="Times New Roman" w:cs="Times New Roman"/>
          <w:sz w:val="24"/>
          <w:szCs w:val="24"/>
        </w:rPr>
        <w:t>ло-Ненецкого автономного округа»</w:t>
      </w:r>
      <w:r w:rsidR="00D60C20" w:rsidRPr="00BC337B">
        <w:rPr>
          <w:rFonts w:ascii="Times New Roman" w:hAnsi="Times New Roman" w:cs="Times New Roman"/>
          <w:sz w:val="24"/>
          <w:szCs w:val="24"/>
        </w:rPr>
        <w:t xml:space="preserve"> (постановление</w:t>
      </w:r>
      <w:r>
        <w:rPr>
          <w:rFonts w:ascii="Times New Roman" w:hAnsi="Times New Roman" w:cs="Times New Roman"/>
          <w:sz w:val="24"/>
          <w:szCs w:val="24"/>
        </w:rPr>
        <w:t xml:space="preserve"> </w:t>
      </w:r>
      <w:r w:rsidR="00D60C20" w:rsidRPr="00BC337B">
        <w:rPr>
          <w:rFonts w:ascii="Times New Roman" w:hAnsi="Times New Roman" w:cs="Times New Roman"/>
          <w:sz w:val="24"/>
          <w:szCs w:val="24"/>
        </w:rPr>
        <w:t xml:space="preserve">№ 1374). </w:t>
      </w:r>
    </w:p>
    <w:p w:rsidR="00D60C20" w:rsidRPr="00BC337B" w:rsidRDefault="00D60C20" w:rsidP="00DD4C66">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t xml:space="preserve">Данным Постановлением приняты к сведению информации о региональной </w:t>
      </w:r>
      <w:proofErr w:type="spellStart"/>
      <w:r w:rsidRPr="00BC337B">
        <w:rPr>
          <w:rFonts w:ascii="Times New Roman" w:hAnsi="Times New Roman" w:cs="Times New Roman"/>
          <w:sz w:val="24"/>
          <w:szCs w:val="24"/>
        </w:rPr>
        <w:t>прак</w:t>
      </w:r>
      <w:proofErr w:type="spellEnd"/>
      <w:r w:rsidRPr="00BC337B">
        <w:rPr>
          <w:rFonts w:ascii="Times New Roman" w:hAnsi="Times New Roman" w:cs="Times New Roman"/>
          <w:sz w:val="24"/>
          <w:szCs w:val="24"/>
        </w:rPr>
        <w:t xml:space="preserve">-тике реализации законодательства, регулирующего деятельность социально </w:t>
      </w:r>
      <w:proofErr w:type="spellStart"/>
      <w:r w:rsidRPr="00BC337B">
        <w:rPr>
          <w:rFonts w:ascii="Times New Roman" w:hAnsi="Times New Roman" w:cs="Times New Roman"/>
          <w:sz w:val="24"/>
          <w:szCs w:val="24"/>
        </w:rPr>
        <w:t>ориентиро</w:t>
      </w:r>
      <w:proofErr w:type="spellEnd"/>
      <w:r w:rsidRPr="00BC337B">
        <w:rPr>
          <w:rFonts w:ascii="Times New Roman" w:hAnsi="Times New Roman" w:cs="Times New Roman"/>
          <w:sz w:val="24"/>
          <w:szCs w:val="24"/>
        </w:rPr>
        <w:t xml:space="preserve">-ванных некоммерческих организаций (СОНКО) на территории Тюменской области, Хан-ты-Мансийского автономного округа – Югры и Ямало-Ненецкого автономного округа (протокол согласия № 166 Совета Законодателей Тюменской области, Ханты-Мансийского автономного округа – Югры и Ямало-Ненецкого автономного округа от </w:t>
      </w:r>
      <w:r w:rsidR="003D3C90">
        <w:rPr>
          <w:rFonts w:ascii="Times New Roman" w:hAnsi="Times New Roman" w:cs="Times New Roman"/>
          <w:sz w:val="24"/>
          <w:szCs w:val="24"/>
        </w:rPr>
        <w:t>0</w:t>
      </w:r>
      <w:r w:rsidRPr="00BC337B">
        <w:rPr>
          <w:rFonts w:ascii="Times New Roman" w:hAnsi="Times New Roman" w:cs="Times New Roman"/>
          <w:sz w:val="24"/>
          <w:szCs w:val="24"/>
        </w:rPr>
        <w:t>3</w:t>
      </w:r>
      <w:r w:rsidR="003D3C90">
        <w:rPr>
          <w:rFonts w:ascii="Times New Roman" w:hAnsi="Times New Roman" w:cs="Times New Roman"/>
          <w:sz w:val="24"/>
          <w:szCs w:val="24"/>
        </w:rPr>
        <w:t>.06.</w:t>
      </w:r>
      <w:r w:rsidRPr="00BC337B">
        <w:rPr>
          <w:rFonts w:ascii="Times New Roman" w:hAnsi="Times New Roman" w:cs="Times New Roman"/>
          <w:sz w:val="24"/>
          <w:szCs w:val="24"/>
        </w:rPr>
        <w:t xml:space="preserve"> 2020 </w:t>
      </w:r>
      <w:r w:rsidR="003D3C90">
        <w:rPr>
          <w:rFonts w:ascii="Times New Roman" w:hAnsi="Times New Roman" w:cs="Times New Roman"/>
          <w:sz w:val="24"/>
          <w:szCs w:val="24"/>
        </w:rPr>
        <w:t>«</w:t>
      </w:r>
      <w:r w:rsidRPr="00BC337B">
        <w:rPr>
          <w:rFonts w:ascii="Times New Roman" w:hAnsi="Times New Roman" w:cs="Times New Roman"/>
          <w:sz w:val="24"/>
          <w:szCs w:val="24"/>
        </w:rPr>
        <w:t>О региональной практике реализации законодательства, регулирующего деятельность социально ориентированных некоммерческих организаций (СОНКО</w:t>
      </w:r>
      <w:proofErr w:type="gramEnd"/>
      <w:r w:rsidRPr="00BC337B">
        <w:rPr>
          <w:rFonts w:ascii="Times New Roman" w:hAnsi="Times New Roman" w:cs="Times New Roman"/>
          <w:sz w:val="24"/>
          <w:szCs w:val="24"/>
        </w:rPr>
        <w:t>) на территории Тюменской области, Ханты-Мансийского автономного округа – Югры и Яма</w:t>
      </w:r>
      <w:r w:rsidR="003D3C90">
        <w:rPr>
          <w:rFonts w:ascii="Times New Roman" w:hAnsi="Times New Roman" w:cs="Times New Roman"/>
          <w:sz w:val="24"/>
          <w:szCs w:val="24"/>
        </w:rPr>
        <w:t>ло-Ненецкого автономного округа»</w:t>
      </w:r>
      <w:r w:rsidRPr="00BC337B">
        <w:rPr>
          <w:rFonts w:ascii="Times New Roman" w:hAnsi="Times New Roman" w:cs="Times New Roman"/>
          <w:sz w:val="24"/>
          <w:szCs w:val="24"/>
        </w:rPr>
        <w:t>).</w:t>
      </w:r>
    </w:p>
    <w:p w:rsidR="00D60C20" w:rsidRPr="00E36221" w:rsidRDefault="00D60C20" w:rsidP="00DD4C66">
      <w:pPr>
        <w:pStyle w:val="a3"/>
        <w:ind w:left="0" w:firstLine="851"/>
        <w:rPr>
          <w:rFonts w:ascii="Times New Roman" w:hAnsi="Times New Roman" w:cs="Times New Roman"/>
          <w:sz w:val="24"/>
          <w:szCs w:val="24"/>
          <w:u w:val="single"/>
        </w:rPr>
      </w:pPr>
      <w:r w:rsidRPr="00E36221">
        <w:rPr>
          <w:rFonts w:ascii="Times New Roman" w:hAnsi="Times New Roman" w:cs="Times New Roman"/>
          <w:sz w:val="24"/>
          <w:szCs w:val="24"/>
          <w:u w:val="single"/>
        </w:rPr>
        <w:t xml:space="preserve">Постановление Думы Ханты-Мансийского автономного округа – Югры </w:t>
      </w:r>
    </w:p>
    <w:p w:rsidR="00D60C20" w:rsidRPr="00BC337B" w:rsidRDefault="009B738D" w:rsidP="00DD4C66">
      <w:pPr>
        <w:pStyle w:val="a3"/>
        <w:ind w:left="0" w:firstLine="851"/>
        <w:rPr>
          <w:rFonts w:ascii="Times New Roman" w:hAnsi="Times New Roman" w:cs="Times New Roman"/>
          <w:sz w:val="24"/>
          <w:szCs w:val="24"/>
        </w:rPr>
      </w:pPr>
      <w:r>
        <w:rPr>
          <w:rFonts w:ascii="Times New Roman" w:hAnsi="Times New Roman" w:cs="Times New Roman"/>
          <w:sz w:val="24"/>
          <w:szCs w:val="24"/>
        </w:rPr>
        <w:t>«</w:t>
      </w:r>
      <w:r w:rsidR="00D60C20" w:rsidRPr="00BC337B">
        <w:rPr>
          <w:rFonts w:ascii="Times New Roman" w:hAnsi="Times New Roman" w:cs="Times New Roman"/>
          <w:sz w:val="24"/>
          <w:szCs w:val="24"/>
        </w:rPr>
        <w:t xml:space="preserve">О протоколе согласия Совета Законодателей Тюменской области, Ханты-Мансийского автономного округа – Югры и Ямало-Ненецкого автономного округа от </w:t>
      </w:r>
      <w:r>
        <w:rPr>
          <w:rFonts w:ascii="Times New Roman" w:hAnsi="Times New Roman" w:cs="Times New Roman"/>
          <w:sz w:val="24"/>
          <w:szCs w:val="24"/>
        </w:rPr>
        <w:t>0</w:t>
      </w:r>
      <w:r w:rsidR="00D60C20" w:rsidRPr="00BC337B">
        <w:rPr>
          <w:rFonts w:ascii="Times New Roman" w:hAnsi="Times New Roman" w:cs="Times New Roman"/>
          <w:sz w:val="24"/>
          <w:szCs w:val="24"/>
        </w:rPr>
        <w:t>3</w:t>
      </w:r>
      <w:r>
        <w:rPr>
          <w:rFonts w:ascii="Times New Roman" w:hAnsi="Times New Roman" w:cs="Times New Roman"/>
          <w:sz w:val="24"/>
          <w:szCs w:val="24"/>
        </w:rPr>
        <w:t>.06.</w:t>
      </w:r>
      <w:r w:rsidR="00D60C20" w:rsidRPr="00BC337B">
        <w:rPr>
          <w:rFonts w:ascii="Times New Roman" w:hAnsi="Times New Roman" w:cs="Times New Roman"/>
          <w:sz w:val="24"/>
          <w:szCs w:val="24"/>
        </w:rPr>
        <w:t xml:space="preserve">2020 № 167 </w:t>
      </w:r>
      <w:r>
        <w:rPr>
          <w:rFonts w:ascii="Times New Roman" w:hAnsi="Times New Roman" w:cs="Times New Roman"/>
          <w:sz w:val="24"/>
          <w:szCs w:val="24"/>
        </w:rPr>
        <w:t>«</w:t>
      </w:r>
      <w:r w:rsidR="00D60C20" w:rsidRPr="00BC337B">
        <w:rPr>
          <w:rFonts w:ascii="Times New Roman" w:hAnsi="Times New Roman" w:cs="Times New Roman"/>
          <w:sz w:val="24"/>
          <w:szCs w:val="24"/>
        </w:rPr>
        <w:t xml:space="preserve">Об отчете о деятельности редакции общественно-политической газеты Тюменской области, Ханты-Мансийского автономного округа – Югры, Ямало-Ненецкого автономного округа </w:t>
      </w:r>
      <w:r>
        <w:rPr>
          <w:rFonts w:ascii="Times New Roman" w:hAnsi="Times New Roman" w:cs="Times New Roman"/>
          <w:sz w:val="24"/>
          <w:szCs w:val="24"/>
        </w:rPr>
        <w:t>«</w:t>
      </w:r>
      <w:r w:rsidR="00D60C20" w:rsidRPr="00BC337B">
        <w:rPr>
          <w:rFonts w:ascii="Times New Roman" w:hAnsi="Times New Roman" w:cs="Times New Roman"/>
          <w:sz w:val="24"/>
          <w:szCs w:val="24"/>
        </w:rPr>
        <w:t xml:space="preserve">Парламентская газета </w:t>
      </w:r>
      <w:r>
        <w:rPr>
          <w:rFonts w:ascii="Times New Roman" w:hAnsi="Times New Roman" w:cs="Times New Roman"/>
          <w:sz w:val="24"/>
          <w:szCs w:val="24"/>
        </w:rPr>
        <w:t>«Тюменские известия»</w:t>
      </w:r>
      <w:r w:rsidR="00D60C20" w:rsidRPr="00BC337B">
        <w:rPr>
          <w:rFonts w:ascii="Times New Roman" w:hAnsi="Times New Roman" w:cs="Times New Roman"/>
          <w:sz w:val="24"/>
          <w:szCs w:val="24"/>
        </w:rPr>
        <w:t xml:space="preserve"> за 2019 год</w:t>
      </w:r>
      <w:r>
        <w:rPr>
          <w:rFonts w:ascii="Times New Roman" w:hAnsi="Times New Roman" w:cs="Times New Roman"/>
          <w:sz w:val="24"/>
          <w:szCs w:val="24"/>
        </w:rPr>
        <w:t>»</w:t>
      </w:r>
      <w:r w:rsidR="00D60C20" w:rsidRPr="00BC337B">
        <w:rPr>
          <w:rFonts w:ascii="Times New Roman" w:hAnsi="Times New Roman" w:cs="Times New Roman"/>
          <w:sz w:val="24"/>
          <w:szCs w:val="24"/>
        </w:rPr>
        <w:t xml:space="preserve"> (постановление № 1375). </w:t>
      </w:r>
    </w:p>
    <w:p w:rsidR="00D60C20" w:rsidRPr="00BC337B" w:rsidRDefault="00D60C20" w:rsidP="00DD4C66">
      <w:pPr>
        <w:pStyle w:val="a3"/>
        <w:ind w:left="0" w:firstLine="851"/>
        <w:rPr>
          <w:rFonts w:ascii="Times New Roman" w:hAnsi="Times New Roman" w:cs="Times New Roman"/>
          <w:sz w:val="24"/>
          <w:szCs w:val="24"/>
        </w:rPr>
      </w:pPr>
      <w:proofErr w:type="gramStart"/>
      <w:r w:rsidRPr="00BC337B">
        <w:rPr>
          <w:rFonts w:ascii="Times New Roman" w:hAnsi="Times New Roman" w:cs="Times New Roman"/>
          <w:sz w:val="24"/>
          <w:szCs w:val="24"/>
        </w:rPr>
        <w:lastRenderedPageBreak/>
        <w:t>Данным Постановлением принят к сведению отч</w:t>
      </w:r>
      <w:r w:rsidR="009B738D">
        <w:rPr>
          <w:rFonts w:ascii="Times New Roman" w:hAnsi="Times New Roman" w:cs="Times New Roman"/>
          <w:sz w:val="24"/>
          <w:szCs w:val="24"/>
        </w:rPr>
        <w:t>ет о деятельности редакции обще</w:t>
      </w:r>
      <w:r w:rsidRPr="00BC337B">
        <w:rPr>
          <w:rFonts w:ascii="Times New Roman" w:hAnsi="Times New Roman" w:cs="Times New Roman"/>
          <w:sz w:val="24"/>
          <w:szCs w:val="24"/>
        </w:rPr>
        <w:t xml:space="preserve">ственно-политической газеты Тюменской области, Ханты-Мансийского автономного округа – Югры, Ямало-Ненецкого автономного округа </w:t>
      </w:r>
      <w:r w:rsidR="009B738D">
        <w:rPr>
          <w:rFonts w:ascii="Times New Roman" w:hAnsi="Times New Roman" w:cs="Times New Roman"/>
          <w:sz w:val="24"/>
          <w:szCs w:val="24"/>
        </w:rPr>
        <w:t>«</w:t>
      </w:r>
      <w:r w:rsidRPr="00BC337B">
        <w:rPr>
          <w:rFonts w:ascii="Times New Roman" w:hAnsi="Times New Roman" w:cs="Times New Roman"/>
          <w:sz w:val="24"/>
          <w:szCs w:val="24"/>
        </w:rPr>
        <w:t xml:space="preserve">Парламентская газета </w:t>
      </w:r>
      <w:r w:rsidR="009B738D">
        <w:rPr>
          <w:rFonts w:ascii="Times New Roman" w:hAnsi="Times New Roman" w:cs="Times New Roman"/>
          <w:sz w:val="24"/>
          <w:szCs w:val="24"/>
        </w:rPr>
        <w:t>«</w:t>
      </w:r>
      <w:r w:rsidR="00072D79">
        <w:rPr>
          <w:rFonts w:ascii="Times New Roman" w:hAnsi="Times New Roman" w:cs="Times New Roman"/>
          <w:sz w:val="24"/>
          <w:szCs w:val="24"/>
        </w:rPr>
        <w:t>Тюменские известия</w:t>
      </w:r>
      <w:r w:rsidR="009B738D">
        <w:rPr>
          <w:rFonts w:ascii="Times New Roman" w:hAnsi="Times New Roman" w:cs="Times New Roman"/>
          <w:sz w:val="24"/>
          <w:szCs w:val="24"/>
        </w:rPr>
        <w:t>»</w:t>
      </w:r>
      <w:r w:rsidRPr="00BC337B">
        <w:rPr>
          <w:rFonts w:ascii="Times New Roman" w:hAnsi="Times New Roman" w:cs="Times New Roman"/>
          <w:sz w:val="24"/>
          <w:szCs w:val="24"/>
        </w:rPr>
        <w:t xml:space="preserve"> за 2019 год (протокол согласия №</w:t>
      </w:r>
      <w:r w:rsidR="00072D79">
        <w:rPr>
          <w:rFonts w:ascii="Times New Roman" w:hAnsi="Times New Roman" w:cs="Times New Roman"/>
          <w:sz w:val="24"/>
          <w:szCs w:val="24"/>
        </w:rPr>
        <w:t xml:space="preserve"> 167 Совета Законодателей Тюмен</w:t>
      </w:r>
      <w:r w:rsidRPr="00BC337B">
        <w:rPr>
          <w:rFonts w:ascii="Times New Roman" w:hAnsi="Times New Roman" w:cs="Times New Roman"/>
          <w:sz w:val="24"/>
          <w:szCs w:val="24"/>
        </w:rPr>
        <w:t>ской области, Ханты-Мансийского автономного округ</w:t>
      </w:r>
      <w:r w:rsidR="00072D79">
        <w:rPr>
          <w:rFonts w:ascii="Times New Roman" w:hAnsi="Times New Roman" w:cs="Times New Roman"/>
          <w:sz w:val="24"/>
          <w:szCs w:val="24"/>
        </w:rPr>
        <w:t>а – Югры и Ямало-Ненецкого авто</w:t>
      </w:r>
      <w:r w:rsidRPr="00BC337B">
        <w:rPr>
          <w:rFonts w:ascii="Times New Roman" w:hAnsi="Times New Roman" w:cs="Times New Roman"/>
          <w:sz w:val="24"/>
          <w:szCs w:val="24"/>
        </w:rPr>
        <w:t xml:space="preserve">номного округа от </w:t>
      </w:r>
      <w:r w:rsidR="00072D79">
        <w:rPr>
          <w:rFonts w:ascii="Times New Roman" w:hAnsi="Times New Roman" w:cs="Times New Roman"/>
          <w:sz w:val="24"/>
          <w:szCs w:val="24"/>
        </w:rPr>
        <w:t>0</w:t>
      </w:r>
      <w:r w:rsidRPr="00BC337B">
        <w:rPr>
          <w:rFonts w:ascii="Times New Roman" w:hAnsi="Times New Roman" w:cs="Times New Roman"/>
          <w:sz w:val="24"/>
          <w:szCs w:val="24"/>
        </w:rPr>
        <w:t>3</w:t>
      </w:r>
      <w:r w:rsidR="00072D79">
        <w:rPr>
          <w:rFonts w:ascii="Times New Roman" w:hAnsi="Times New Roman" w:cs="Times New Roman"/>
          <w:sz w:val="24"/>
          <w:szCs w:val="24"/>
        </w:rPr>
        <w:t>.06.</w:t>
      </w:r>
      <w:r w:rsidRPr="00BC337B">
        <w:rPr>
          <w:rFonts w:ascii="Times New Roman" w:hAnsi="Times New Roman" w:cs="Times New Roman"/>
          <w:sz w:val="24"/>
          <w:szCs w:val="24"/>
        </w:rPr>
        <w:t xml:space="preserve">2020 </w:t>
      </w:r>
      <w:r w:rsidR="00072D79">
        <w:rPr>
          <w:rFonts w:ascii="Times New Roman" w:hAnsi="Times New Roman" w:cs="Times New Roman"/>
          <w:sz w:val="24"/>
          <w:szCs w:val="24"/>
        </w:rPr>
        <w:t>«</w:t>
      </w:r>
      <w:r w:rsidRPr="00BC337B">
        <w:rPr>
          <w:rFonts w:ascii="Times New Roman" w:hAnsi="Times New Roman" w:cs="Times New Roman"/>
          <w:sz w:val="24"/>
          <w:szCs w:val="24"/>
        </w:rPr>
        <w:t>Об отчете о деятельности редакции общественно-политической газеты Тюменской области, Ханты-Мансийского автономного округа – Югры, Ямало-Ненецкого автономного округа</w:t>
      </w:r>
      <w:proofErr w:type="gramEnd"/>
      <w:r w:rsidRPr="00BC337B">
        <w:rPr>
          <w:rFonts w:ascii="Times New Roman" w:hAnsi="Times New Roman" w:cs="Times New Roman"/>
          <w:sz w:val="24"/>
          <w:szCs w:val="24"/>
        </w:rPr>
        <w:t xml:space="preserve"> </w:t>
      </w:r>
      <w:r w:rsidR="00072D79">
        <w:rPr>
          <w:rFonts w:ascii="Times New Roman" w:hAnsi="Times New Roman" w:cs="Times New Roman"/>
          <w:sz w:val="24"/>
          <w:szCs w:val="24"/>
        </w:rPr>
        <w:t>«</w:t>
      </w:r>
      <w:proofErr w:type="gramStart"/>
      <w:r w:rsidRPr="00BC337B">
        <w:rPr>
          <w:rFonts w:ascii="Times New Roman" w:hAnsi="Times New Roman" w:cs="Times New Roman"/>
          <w:sz w:val="24"/>
          <w:szCs w:val="24"/>
        </w:rPr>
        <w:t xml:space="preserve">Парламентская газета </w:t>
      </w:r>
      <w:r w:rsidR="00072D79">
        <w:rPr>
          <w:rFonts w:ascii="Times New Roman" w:hAnsi="Times New Roman" w:cs="Times New Roman"/>
          <w:sz w:val="24"/>
          <w:szCs w:val="24"/>
        </w:rPr>
        <w:t>«Тюменские известия»</w:t>
      </w:r>
      <w:r w:rsidRPr="00BC337B">
        <w:rPr>
          <w:rFonts w:ascii="Times New Roman" w:hAnsi="Times New Roman" w:cs="Times New Roman"/>
          <w:sz w:val="24"/>
          <w:szCs w:val="24"/>
        </w:rPr>
        <w:t xml:space="preserve"> за 2019 год</w:t>
      </w:r>
      <w:r w:rsidR="00072D79">
        <w:rPr>
          <w:rFonts w:ascii="Times New Roman" w:hAnsi="Times New Roman" w:cs="Times New Roman"/>
          <w:sz w:val="24"/>
          <w:szCs w:val="24"/>
        </w:rPr>
        <w:t>»</w:t>
      </w:r>
      <w:r w:rsidRPr="00BC337B">
        <w:rPr>
          <w:rFonts w:ascii="Times New Roman" w:hAnsi="Times New Roman" w:cs="Times New Roman"/>
          <w:sz w:val="24"/>
          <w:szCs w:val="24"/>
        </w:rPr>
        <w:t>).</w:t>
      </w:r>
      <w:proofErr w:type="gramEnd"/>
    </w:p>
    <w:p w:rsidR="00D60C20" w:rsidRPr="00BC337B" w:rsidRDefault="00D60C20" w:rsidP="00DD4C66">
      <w:pPr>
        <w:pStyle w:val="a3"/>
        <w:ind w:left="0" w:firstLine="851"/>
        <w:rPr>
          <w:rFonts w:ascii="Times New Roman" w:hAnsi="Times New Roman" w:cs="Times New Roman"/>
          <w:sz w:val="24"/>
          <w:szCs w:val="24"/>
        </w:rPr>
      </w:pPr>
    </w:p>
    <w:p w:rsidR="00864C9E" w:rsidRDefault="00864C9E" w:rsidP="00DD4C66">
      <w:pPr>
        <w:pStyle w:val="a3"/>
        <w:ind w:left="0" w:firstLine="851"/>
        <w:rPr>
          <w:rFonts w:ascii="Times New Roman" w:hAnsi="Times New Roman" w:cs="Times New Roman"/>
          <w:sz w:val="24"/>
          <w:szCs w:val="24"/>
        </w:rPr>
      </w:pPr>
    </w:p>
    <w:p w:rsidR="00494F3E" w:rsidRPr="00BC337B" w:rsidRDefault="00494F3E" w:rsidP="00DD4C66">
      <w:pPr>
        <w:pStyle w:val="a3"/>
        <w:ind w:left="0" w:firstLine="851"/>
        <w:rPr>
          <w:rFonts w:ascii="Times New Roman" w:hAnsi="Times New Roman" w:cs="Times New Roman"/>
          <w:sz w:val="24"/>
          <w:szCs w:val="24"/>
        </w:rPr>
      </w:pPr>
    </w:p>
    <w:p w:rsidR="003A6611" w:rsidRPr="00BC337B" w:rsidRDefault="003A6611" w:rsidP="00DD4C66">
      <w:pPr>
        <w:pStyle w:val="a3"/>
        <w:ind w:left="0" w:firstLine="851"/>
        <w:rPr>
          <w:rFonts w:ascii="Times New Roman" w:hAnsi="Times New Roman" w:cs="Times New Roman"/>
          <w:sz w:val="24"/>
          <w:szCs w:val="24"/>
        </w:rPr>
      </w:pPr>
    </w:p>
    <w:sectPr w:rsidR="003A6611" w:rsidRPr="00BC337B" w:rsidSect="00DD4C66">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BE0" w:rsidRDefault="00D35BE0" w:rsidP="00736202">
      <w:r>
        <w:separator/>
      </w:r>
    </w:p>
  </w:endnote>
  <w:endnote w:type="continuationSeparator" w:id="0">
    <w:p w:rsidR="00D35BE0" w:rsidRDefault="00D35BE0" w:rsidP="00736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202" w:rsidRDefault="0073620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7361672"/>
      <w:docPartObj>
        <w:docPartGallery w:val="Page Numbers (Bottom of Page)"/>
        <w:docPartUnique/>
      </w:docPartObj>
    </w:sdtPr>
    <w:sdtContent>
      <w:bookmarkStart w:id="0" w:name="_GoBack" w:displacedByCustomXml="prev"/>
      <w:bookmarkEnd w:id="0" w:displacedByCustomXml="prev"/>
      <w:p w:rsidR="00736202" w:rsidRDefault="00736202">
        <w:pPr>
          <w:pStyle w:val="a6"/>
          <w:jc w:val="center"/>
        </w:pPr>
        <w:r>
          <w:fldChar w:fldCharType="begin"/>
        </w:r>
        <w:r>
          <w:instrText>PAGE   \* MERGEFORMAT</w:instrText>
        </w:r>
        <w:r>
          <w:fldChar w:fldCharType="separate"/>
        </w:r>
        <w:r>
          <w:rPr>
            <w:noProof/>
          </w:rPr>
          <w:t>1</w:t>
        </w:r>
        <w:r>
          <w:fldChar w:fldCharType="end"/>
        </w:r>
      </w:p>
    </w:sdtContent>
  </w:sdt>
  <w:p w:rsidR="00736202" w:rsidRDefault="0073620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202" w:rsidRDefault="007362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BE0" w:rsidRDefault="00D35BE0" w:rsidP="00736202">
      <w:r>
        <w:separator/>
      </w:r>
    </w:p>
  </w:footnote>
  <w:footnote w:type="continuationSeparator" w:id="0">
    <w:p w:rsidR="00D35BE0" w:rsidRDefault="00D35BE0" w:rsidP="007362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202" w:rsidRDefault="0073620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202" w:rsidRDefault="0073620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202" w:rsidRDefault="0073620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5E3"/>
    <w:rsid w:val="00044ED5"/>
    <w:rsid w:val="00045EE2"/>
    <w:rsid w:val="0006756F"/>
    <w:rsid w:val="00072D79"/>
    <w:rsid w:val="000876A9"/>
    <w:rsid w:val="000920E9"/>
    <w:rsid w:val="000B372E"/>
    <w:rsid w:val="000B5DAB"/>
    <w:rsid w:val="000D1D6E"/>
    <w:rsid w:val="000D388E"/>
    <w:rsid w:val="000E3CBD"/>
    <w:rsid w:val="000E7BE1"/>
    <w:rsid w:val="001160D7"/>
    <w:rsid w:val="00144CCD"/>
    <w:rsid w:val="00160707"/>
    <w:rsid w:val="001E15E3"/>
    <w:rsid w:val="001E4CD5"/>
    <w:rsid w:val="00214351"/>
    <w:rsid w:val="002242E3"/>
    <w:rsid w:val="002261F4"/>
    <w:rsid w:val="0027660D"/>
    <w:rsid w:val="002828AF"/>
    <w:rsid w:val="002A64DA"/>
    <w:rsid w:val="002B65A4"/>
    <w:rsid w:val="002E4AAD"/>
    <w:rsid w:val="002F1772"/>
    <w:rsid w:val="00332FBA"/>
    <w:rsid w:val="00342A52"/>
    <w:rsid w:val="0035690C"/>
    <w:rsid w:val="00365001"/>
    <w:rsid w:val="003A6611"/>
    <w:rsid w:val="003B052F"/>
    <w:rsid w:val="003B6285"/>
    <w:rsid w:val="003B6CCB"/>
    <w:rsid w:val="003D3C90"/>
    <w:rsid w:val="004250AF"/>
    <w:rsid w:val="00472C4C"/>
    <w:rsid w:val="00480891"/>
    <w:rsid w:val="00494F3E"/>
    <w:rsid w:val="004B6E15"/>
    <w:rsid w:val="004C025E"/>
    <w:rsid w:val="004E67B6"/>
    <w:rsid w:val="00547C43"/>
    <w:rsid w:val="00550561"/>
    <w:rsid w:val="00562DE6"/>
    <w:rsid w:val="00571A88"/>
    <w:rsid w:val="005C5B58"/>
    <w:rsid w:val="005D42B4"/>
    <w:rsid w:val="005F1CC6"/>
    <w:rsid w:val="005F4C65"/>
    <w:rsid w:val="005F57E2"/>
    <w:rsid w:val="00600F29"/>
    <w:rsid w:val="00603963"/>
    <w:rsid w:val="0065689F"/>
    <w:rsid w:val="00680AE6"/>
    <w:rsid w:val="006B6372"/>
    <w:rsid w:val="006C5060"/>
    <w:rsid w:val="006D3DA0"/>
    <w:rsid w:val="007346B8"/>
    <w:rsid w:val="00736202"/>
    <w:rsid w:val="0073636D"/>
    <w:rsid w:val="00736BEC"/>
    <w:rsid w:val="0074096D"/>
    <w:rsid w:val="00756D58"/>
    <w:rsid w:val="0076695C"/>
    <w:rsid w:val="007823AC"/>
    <w:rsid w:val="00783A8F"/>
    <w:rsid w:val="00822977"/>
    <w:rsid w:val="0085186B"/>
    <w:rsid w:val="00851A41"/>
    <w:rsid w:val="008605C5"/>
    <w:rsid w:val="00864C9E"/>
    <w:rsid w:val="008C01CE"/>
    <w:rsid w:val="008C4C56"/>
    <w:rsid w:val="008E7A32"/>
    <w:rsid w:val="009141C2"/>
    <w:rsid w:val="00923601"/>
    <w:rsid w:val="00942474"/>
    <w:rsid w:val="009866F1"/>
    <w:rsid w:val="009902AD"/>
    <w:rsid w:val="00997ACF"/>
    <w:rsid w:val="009B28A3"/>
    <w:rsid w:val="009B738D"/>
    <w:rsid w:val="009C5B65"/>
    <w:rsid w:val="00A233F6"/>
    <w:rsid w:val="00A352B1"/>
    <w:rsid w:val="00A419FC"/>
    <w:rsid w:val="00A61825"/>
    <w:rsid w:val="00A748D3"/>
    <w:rsid w:val="00A80F03"/>
    <w:rsid w:val="00A86116"/>
    <w:rsid w:val="00A936B8"/>
    <w:rsid w:val="00AA4654"/>
    <w:rsid w:val="00AC76DB"/>
    <w:rsid w:val="00AD217A"/>
    <w:rsid w:val="00AD762E"/>
    <w:rsid w:val="00AE6775"/>
    <w:rsid w:val="00B72C00"/>
    <w:rsid w:val="00B85B0A"/>
    <w:rsid w:val="00B93A76"/>
    <w:rsid w:val="00B95CA8"/>
    <w:rsid w:val="00BC337B"/>
    <w:rsid w:val="00BC5AB8"/>
    <w:rsid w:val="00BD039F"/>
    <w:rsid w:val="00BE5D3A"/>
    <w:rsid w:val="00C468E8"/>
    <w:rsid w:val="00C71616"/>
    <w:rsid w:val="00D11C44"/>
    <w:rsid w:val="00D35BE0"/>
    <w:rsid w:val="00D60C20"/>
    <w:rsid w:val="00D60F51"/>
    <w:rsid w:val="00D61C3D"/>
    <w:rsid w:val="00D666B9"/>
    <w:rsid w:val="00D76938"/>
    <w:rsid w:val="00D86638"/>
    <w:rsid w:val="00DA4818"/>
    <w:rsid w:val="00DD4C66"/>
    <w:rsid w:val="00E13F75"/>
    <w:rsid w:val="00E36221"/>
    <w:rsid w:val="00E73240"/>
    <w:rsid w:val="00E8025C"/>
    <w:rsid w:val="00E938AD"/>
    <w:rsid w:val="00EA037B"/>
    <w:rsid w:val="00ED545A"/>
    <w:rsid w:val="00F10CA0"/>
    <w:rsid w:val="00F86E76"/>
    <w:rsid w:val="00FF6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C337B"/>
  </w:style>
  <w:style w:type="paragraph" w:styleId="a4">
    <w:name w:val="header"/>
    <w:basedOn w:val="a"/>
    <w:link w:val="a5"/>
    <w:uiPriority w:val="99"/>
    <w:unhideWhenUsed/>
    <w:rsid w:val="00736202"/>
    <w:pPr>
      <w:tabs>
        <w:tab w:val="center" w:pos="4677"/>
        <w:tab w:val="right" w:pos="9355"/>
      </w:tabs>
    </w:pPr>
  </w:style>
  <w:style w:type="character" w:customStyle="1" w:styleId="a5">
    <w:name w:val="Верхний колонтитул Знак"/>
    <w:basedOn w:val="a0"/>
    <w:link w:val="a4"/>
    <w:uiPriority w:val="99"/>
    <w:rsid w:val="00736202"/>
  </w:style>
  <w:style w:type="paragraph" w:styleId="a6">
    <w:name w:val="footer"/>
    <w:basedOn w:val="a"/>
    <w:link w:val="a7"/>
    <w:uiPriority w:val="99"/>
    <w:unhideWhenUsed/>
    <w:rsid w:val="00736202"/>
    <w:pPr>
      <w:tabs>
        <w:tab w:val="center" w:pos="4677"/>
        <w:tab w:val="right" w:pos="9355"/>
      </w:tabs>
    </w:pPr>
  </w:style>
  <w:style w:type="character" w:customStyle="1" w:styleId="a7">
    <w:name w:val="Нижний колонтитул Знак"/>
    <w:basedOn w:val="a0"/>
    <w:link w:val="a6"/>
    <w:uiPriority w:val="99"/>
    <w:rsid w:val="007362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C337B"/>
  </w:style>
  <w:style w:type="paragraph" w:styleId="a4">
    <w:name w:val="header"/>
    <w:basedOn w:val="a"/>
    <w:link w:val="a5"/>
    <w:uiPriority w:val="99"/>
    <w:unhideWhenUsed/>
    <w:rsid w:val="00736202"/>
    <w:pPr>
      <w:tabs>
        <w:tab w:val="center" w:pos="4677"/>
        <w:tab w:val="right" w:pos="9355"/>
      </w:tabs>
    </w:pPr>
  </w:style>
  <w:style w:type="character" w:customStyle="1" w:styleId="a5">
    <w:name w:val="Верхний колонтитул Знак"/>
    <w:basedOn w:val="a0"/>
    <w:link w:val="a4"/>
    <w:uiPriority w:val="99"/>
    <w:rsid w:val="00736202"/>
  </w:style>
  <w:style w:type="paragraph" w:styleId="a6">
    <w:name w:val="footer"/>
    <w:basedOn w:val="a"/>
    <w:link w:val="a7"/>
    <w:uiPriority w:val="99"/>
    <w:unhideWhenUsed/>
    <w:rsid w:val="00736202"/>
    <w:pPr>
      <w:tabs>
        <w:tab w:val="center" w:pos="4677"/>
        <w:tab w:val="right" w:pos="9355"/>
      </w:tabs>
    </w:pPr>
  </w:style>
  <w:style w:type="character" w:customStyle="1" w:styleId="a7">
    <w:name w:val="Нижний колонтитул Знак"/>
    <w:basedOn w:val="a0"/>
    <w:link w:val="a6"/>
    <w:uiPriority w:val="99"/>
    <w:rsid w:val="00736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14</Pages>
  <Words>6414</Words>
  <Characters>36563</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258</cp:revision>
  <dcterms:created xsi:type="dcterms:W3CDTF">2020-10-02T09:18:00Z</dcterms:created>
  <dcterms:modified xsi:type="dcterms:W3CDTF">2020-10-06T07:14:00Z</dcterms:modified>
</cp:coreProperties>
</file>