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3F5" w:rsidRPr="006043F5" w:rsidRDefault="006043F5" w:rsidP="00F2371E">
      <w:pPr>
        <w:jc w:val="center"/>
        <w:rPr>
          <w:rStyle w:val="a3"/>
          <w:b w:val="0"/>
          <w:u w:val="single"/>
        </w:rPr>
      </w:pPr>
      <w:r w:rsidRPr="006043F5">
        <w:rPr>
          <w:rStyle w:val="a3"/>
          <w:b w:val="0"/>
          <w:u w:val="single"/>
        </w:rPr>
        <w:t>Обзор изменений законодательства на 09.02.2023</w:t>
      </w:r>
    </w:p>
    <w:p w:rsidR="006043F5" w:rsidRDefault="006043F5" w:rsidP="00F2371E">
      <w:pPr>
        <w:jc w:val="center"/>
        <w:rPr>
          <w:rStyle w:val="a3"/>
        </w:rPr>
      </w:pPr>
    </w:p>
    <w:p w:rsidR="00F2371E" w:rsidRDefault="00F2371E" w:rsidP="00F2371E">
      <w:pPr>
        <w:jc w:val="center"/>
      </w:pPr>
      <w:r>
        <w:rPr>
          <w:rStyle w:val="a3"/>
        </w:rPr>
        <w:t xml:space="preserve">Матвиенко предложила наложить мораторий на закон </w:t>
      </w:r>
      <w:r w:rsidR="00093AF8">
        <w:rPr>
          <w:rStyle w:val="a3"/>
        </w:rPr>
        <w:t xml:space="preserve">о </w:t>
      </w:r>
      <w:bookmarkStart w:id="0" w:name="_GoBack"/>
      <w:bookmarkEnd w:id="0"/>
      <w:proofErr w:type="spellStart"/>
      <w:r>
        <w:rPr>
          <w:rStyle w:val="a3"/>
        </w:rPr>
        <w:t>госзакупках</w:t>
      </w:r>
      <w:proofErr w:type="spellEnd"/>
      <w:r>
        <w:rPr>
          <w:rStyle w:val="a3"/>
        </w:rPr>
        <w:t xml:space="preserve"> до конца спецоперации</w:t>
      </w:r>
    </w:p>
    <w:p w:rsidR="00F2371E" w:rsidRDefault="00F2371E" w:rsidP="00F2371E"/>
    <w:p w:rsidR="00226F75" w:rsidRDefault="00226F75"/>
    <w:p w:rsidR="00F2371E" w:rsidRDefault="00F2371E" w:rsidP="00F2371E">
      <w:pPr>
        <w:ind w:firstLine="708"/>
        <w:jc w:val="both"/>
      </w:pPr>
      <w:r>
        <w:t>Необходимо обратиться в Правительство с предложением наложить мораторий на применение Закона «О контрактной системе в сфере закупок товаров, работ, услуг для обеспечения государственных и муниципальных нужд» до завершения специальной военной операции и дать право регионам в ускоренном режиме принимать решения о начале строительства социальных объектов и другой инфраструктуры. Об этом сказала спикер Совета Федерации Валентина Матвиенко на пленарном заседании палаты регионов 1 февраля.</w:t>
      </w:r>
    </w:p>
    <w:p w:rsidR="00F2371E" w:rsidRDefault="00F2371E" w:rsidP="00F2371E"/>
    <w:p w:rsidR="00F2371E" w:rsidRDefault="00F2371E" w:rsidP="00F2371E">
      <w:pPr>
        <w:ind w:firstLine="708"/>
        <w:jc w:val="both"/>
      </w:pPr>
      <w:r>
        <w:t>«Давайте поручим Николаю Андреевичу Журавлеву (вице-спикеру Совета Федерации. — Прим. ред.) обратиться в Правительство на период до завершения специальной военной операции наложить мораторий и дать право регионам в ускоренном режиме принимать решения по началу строительства инфраструктуры и социальных объектов», — сказала спикер.</w:t>
      </w:r>
    </w:p>
    <w:p w:rsidR="00F2371E" w:rsidRDefault="00F2371E" w:rsidP="00F2371E">
      <w:pPr>
        <w:ind w:firstLine="708"/>
        <w:jc w:val="both"/>
      </w:pPr>
      <w:r>
        <w:t>Это не отменяет контроля правоохранительных и надзорных органов, чтобы можно было «хватать за руку» недобросовестных подрядчиков, добавила она.</w:t>
      </w:r>
    </w:p>
    <w:p w:rsidR="00F2371E" w:rsidRDefault="00F2371E" w:rsidP="00F2371E">
      <w:pPr>
        <w:ind w:firstLine="708"/>
        <w:jc w:val="both"/>
      </w:pPr>
      <w:r>
        <w:t>«Полагаю, будет правильным наложить мораторий, развязать руки и дать эффективного, а не быстрого, в спешке, освоения выделяемых денег на развитие страны и инвестиций в экономику», — отметила спикер.</w:t>
      </w:r>
    </w:p>
    <w:p w:rsidR="00F2371E" w:rsidRDefault="00F2371E" w:rsidP="00F2371E">
      <w:pPr>
        <w:ind w:firstLine="708"/>
        <w:jc w:val="both"/>
      </w:pPr>
      <w:r>
        <w:t>Матвиенко поручила Николаю Журавлеву подготовить обращение в Правительство в течение недели. Она также планирует обсудить тему с премьер-министром.</w:t>
      </w:r>
    </w:p>
    <w:p w:rsidR="00F2371E" w:rsidRDefault="00F2371E" w:rsidP="00F2371E">
      <w:pPr>
        <w:ind w:firstLine="708"/>
        <w:jc w:val="both"/>
      </w:pPr>
      <w:proofErr w:type="spellStart"/>
      <w:r>
        <w:t>Топилин</w:t>
      </w:r>
      <w:proofErr w:type="spellEnd"/>
      <w:r>
        <w:t xml:space="preserve"> рассказал, как усовершенствованная контрактная система поможет участникам СВО</w:t>
      </w:r>
    </w:p>
    <w:p w:rsidR="00F2371E" w:rsidRDefault="00F2371E" w:rsidP="00F2371E">
      <w:pPr>
        <w:ind w:firstLine="708"/>
        <w:jc w:val="both"/>
      </w:pPr>
      <w:r>
        <w:t>Николай Журавлев рассказал на заседании, что по решению Президента России было дополнительно одобрено выделение на развитие Дальнего Востока 100 миллиардов рублей и развитие новых территорий 50 миллиардов, а еще 100 миллиардов будут распределены по конкурсу. Конкурсный отбор объектов продлится до 1 апреля. При этом Правительство перенесло на более раннее время сроки разработки проектно-сметной документации до 1 марта и контрактации по федеральным контрактам до 1 июня, региональным — до 1 июля.</w:t>
      </w:r>
    </w:p>
    <w:p w:rsidR="00F2371E" w:rsidRDefault="00F2371E" w:rsidP="00F2371E">
      <w:pPr>
        <w:ind w:firstLine="708"/>
        <w:jc w:val="both"/>
      </w:pPr>
      <w:r>
        <w:t>Матвиенко отметила, что даже если все идет по плану, для освоения средств, которые выделены на социальные объекты, школы, детские сады и дороги с 1 июля остается полгода. Особенно это проблематично для северных регионов, где строительный сезон короткий. «Федеральный бюджет принимаем к 1 декабря, а выделенные деньги осваивают с июля. Что, опять класть асфальт в дожди, а стройку вести в морозы?» — сказала Матвиенко.</w:t>
      </w:r>
    </w:p>
    <w:p w:rsidR="00F2371E" w:rsidRDefault="00F2371E" w:rsidP="00F2371E">
      <w:pPr>
        <w:ind w:firstLine="708"/>
        <w:jc w:val="both"/>
      </w:pPr>
      <w:r>
        <w:t xml:space="preserve">Тем более, что те, кто вел себя недобросовестно, находит пути отдавать контракты карманным компаниям и в рамках закона о </w:t>
      </w:r>
      <w:proofErr w:type="spellStart"/>
      <w:r>
        <w:t>госсзакупках</w:t>
      </w:r>
      <w:proofErr w:type="spellEnd"/>
      <w:r>
        <w:t>, а добросовестные компании страдают, считает спикер.</w:t>
      </w:r>
    </w:p>
    <w:p w:rsidR="00F2371E" w:rsidRDefault="00F2371E" w:rsidP="00F2371E">
      <w:pPr>
        <w:ind w:firstLine="708"/>
        <w:jc w:val="both"/>
      </w:pPr>
      <w:r>
        <w:t xml:space="preserve">Подробнее в ПГ: </w:t>
      </w:r>
      <w:hyperlink r:id="rId6" w:history="1">
        <w:r w:rsidRPr="00686695">
          <w:rPr>
            <w:rStyle w:val="a4"/>
          </w:rPr>
          <w:t>https://www.pnp.ru/economics/matvienko-predlozhila-nalozhit-moratoriy-na-zakon-goszakupkakh-do-konca-specoperacii.html</w:t>
        </w:r>
      </w:hyperlink>
    </w:p>
    <w:p w:rsidR="00F2371E" w:rsidRDefault="00F2371E" w:rsidP="00F2371E">
      <w:pPr>
        <w:ind w:firstLine="708"/>
        <w:jc w:val="both"/>
      </w:pPr>
    </w:p>
    <w:p w:rsidR="00F2371E" w:rsidRDefault="00F2371E" w:rsidP="00F2371E">
      <w:pPr>
        <w:ind w:firstLine="708"/>
        <w:jc w:val="both"/>
      </w:pPr>
    </w:p>
    <w:p w:rsidR="00F2371E" w:rsidRPr="00F2371E" w:rsidRDefault="00F2371E" w:rsidP="00F2371E">
      <w:pPr>
        <w:pStyle w:val="1"/>
        <w:jc w:val="center"/>
        <w:rPr>
          <w:sz w:val="24"/>
          <w:szCs w:val="24"/>
        </w:rPr>
      </w:pPr>
      <w:r w:rsidRPr="00F2371E">
        <w:rPr>
          <w:sz w:val="24"/>
          <w:szCs w:val="24"/>
        </w:rPr>
        <w:t>ВС решил спор о возмещении вреда почве</w:t>
      </w:r>
    </w:p>
    <w:p w:rsidR="00F2371E" w:rsidRDefault="00F2371E" w:rsidP="00F2371E">
      <w:pPr>
        <w:ind w:firstLine="708"/>
        <w:jc w:val="both"/>
      </w:pPr>
      <w:proofErr w:type="spellStart"/>
      <w:r>
        <w:lastRenderedPageBreak/>
        <w:t>Росприроднадзор</w:t>
      </w:r>
      <w:proofErr w:type="spellEnd"/>
      <w:r>
        <w:t xml:space="preserve"> потребовал от городской администрации возместить вред, нанесенный почве. Но суды решили, что в таком случае деньги поступят в городской бюджет, а совпадение в одном лице </w:t>
      </w:r>
      <w:proofErr w:type="spellStart"/>
      <w:r>
        <w:t>причинителя</w:t>
      </w:r>
      <w:proofErr w:type="spellEnd"/>
      <w:r>
        <w:t xml:space="preserve"> вреда и получателя компенсации недопустимо. ВС решения отменил. </w:t>
      </w:r>
    </w:p>
    <w:p w:rsidR="00F2371E" w:rsidRDefault="00F2371E" w:rsidP="00F2371E">
      <w:pPr>
        <w:pStyle w:val="a5"/>
        <w:spacing w:before="0" w:beforeAutospacing="0" w:after="0" w:afterAutospacing="0"/>
        <w:ind w:firstLine="708"/>
        <w:jc w:val="both"/>
      </w:pPr>
      <w:r>
        <w:t xml:space="preserve">Южное межрегиональное управление </w:t>
      </w:r>
      <w:proofErr w:type="spellStart"/>
      <w:r>
        <w:t>Росприроднадзора</w:t>
      </w:r>
      <w:proofErr w:type="spellEnd"/>
      <w:r>
        <w:t xml:space="preserve"> выявило сброс сточных вод на участке в Краснодаре, государственная собственность на который не разграничена. Городская администрация заявила, что не знает, кто сбрасывает эти воды. После этого управление вручило администрации письмо с предложением о добровольной компенсации вреда, нанесенного почве, — 1,8 млн руб., после чего подало иск в суд (дело </w:t>
      </w:r>
      <w:hyperlink r:id="rId7" w:tgtFrame="_blank" w:history="1">
        <w:r>
          <w:rPr>
            <w:rStyle w:val="a4"/>
          </w:rPr>
          <w:t>№ А32-52065/2021</w:t>
        </w:r>
      </w:hyperlink>
      <w:r>
        <w:t>).</w:t>
      </w:r>
    </w:p>
    <w:p w:rsidR="00F2371E" w:rsidRDefault="00F2371E" w:rsidP="00F2371E">
      <w:pPr>
        <w:ind w:firstLine="708"/>
        <w:jc w:val="both"/>
      </w:pPr>
      <w:r>
        <w:rPr>
          <w:rStyle w:val="left"/>
        </w:rPr>
        <w:t xml:space="preserve">Практика </w:t>
      </w:r>
      <w:hyperlink r:id="rId8" w:history="1">
        <w:r>
          <w:rPr>
            <w:rStyle w:val="a4"/>
          </w:rPr>
          <w:t>Загрязнение почвы и общий участок: позиции ВС о недвижимости</w:t>
        </w:r>
      </w:hyperlink>
      <w:r>
        <w:rPr>
          <w:rStyle w:val="left"/>
        </w:rPr>
        <w:t xml:space="preserve"> </w:t>
      </w:r>
    </w:p>
    <w:p w:rsidR="00F2371E" w:rsidRDefault="00F2371E" w:rsidP="00F2371E">
      <w:pPr>
        <w:pStyle w:val="a5"/>
        <w:spacing w:before="0" w:beforeAutospacing="0" w:after="0" w:afterAutospacing="0"/>
        <w:ind w:firstLine="708"/>
        <w:jc w:val="both"/>
      </w:pPr>
      <w:r>
        <w:t xml:space="preserve">Три инстанции отказали в иске. Суды решили, что в рассматриваемом случае при взыскании денежных средств за вред, причиненный почвам муниципального образования, взысканная сумма подлежит последующему зачислению в бюджет муниципального образования самого Краснодара. Таким образом, происходит совпадение в одном лице </w:t>
      </w:r>
      <w:proofErr w:type="spellStart"/>
      <w:r>
        <w:t>причинителя</w:t>
      </w:r>
      <w:proofErr w:type="spellEnd"/>
      <w:r>
        <w:t xml:space="preserve"> вреда и получателя компенсации за этот вред, а значит, такое взыскание недопустимо.</w:t>
      </w:r>
    </w:p>
    <w:p w:rsidR="00F2371E" w:rsidRDefault="00F2371E" w:rsidP="00F2371E">
      <w:pPr>
        <w:pStyle w:val="a5"/>
        <w:spacing w:before="0" w:beforeAutospacing="0" w:after="0" w:afterAutospacing="0"/>
        <w:ind w:firstLine="708"/>
        <w:jc w:val="both"/>
      </w:pPr>
      <w:r>
        <w:t xml:space="preserve">Управление </w:t>
      </w:r>
      <w:proofErr w:type="spellStart"/>
      <w:r>
        <w:t>Росприроднадзора</w:t>
      </w:r>
      <w:proofErr w:type="spellEnd"/>
      <w:r>
        <w:t xml:space="preserve"> обратилось с жалобой в </w:t>
      </w:r>
      <w:hyperlink r:id="rId9" w:tgtFrame="_blank" w:history="1">
        <w:r>
          <w:rPr>
            <w:rStyle w:val="a4"/>
          </w:rPr>
          <w:t>Верховный суд</w:t>
        </w:r>
      </w:hyperlink>
      <w:r>
        <w:t>. Заявитель настаивает: решение судов об отказе в иске мешает не только взысканию денег, но и возможному возмещению вреда почве в натуре, то есть с помощью рекультивации земли.</w:t>
      </w:r>
    </w:p>
    <w:p w:rsidR="00F2371E" w:rsidRDefault="00F2371E" w:rsidP="00F2371E">
      <w:pPr>
        <w:pStyle w:val="a5"/>
        <w:spacing w:before="0" w:beforeAutospacing="0" w:after="0" w:afterAutospacing="0"/>
      </w:pPr>
      <w:proofErr w:type="spellStart"/>
      <w:r>
        <w:t>Экономколлегия</w:t>
      </w:r>
      <w:proofErr w:type="spellEnd"/>
      <w:r>
        <w:t xml:space="preserve"> проверила доводы жалобы, отменила решения нижестоящих судов и направила спор на пересмотр в </w:t>
      </w:r>
      <w:hyperlink r:id="rId10" w:tgtFrame="_blank" w:history="1">
        <w:r>
          <w:rPr>
            <w:rStyle w:val="a4"/>
          </w:rPr>
          <w:t>Арбитражный суд Краснодарского края</w:t>
        </w:r>
      </w:hyperlink>
      <w:r>
        <w:t>.</w:t>
      </w:r>
    </w:p>
    <w:p w:rsidR="00AB434F" w:rsidRPr="00AB434F" w:rsidRDefault="00AB434F" w:rsidP="00AB434F">
      <w:pPr>
        <w:spacing w:before="100" w:beforeAutospacing="1" w:after="100" w:afterAutospacing="1"/>
        <w:jc w:val="center"/>
        <w:outlineLvl w:val="0"/>
        <w:rPr>
          <w:b/>
          <w:bCs/>
          <w:kern w:val="36"/>
        </w:rPr>
      </w:pPr>
      <w:r w:rsidRPr="00AB434F">
        <w:rPr>
          <w:b/>
          <w:bCs/>
          <w:kern w:val="36"/>
        </w:rPr>
        <w:t>Минтруд предложил увольнять начальство за конфликт интересов чиновников</w:t>
      </w:r>
    </w:p>
    <w:p w:rsidR="00AB434F" w:rsidRPr="00AB434F" w:rsidRDefault="00AB434F" w:rsidP="00AB434F">
      <w:pPr>
        <w:ind w:firstLine="708"/>
        <w:jc w:val="both"/>
      </w:pPr>
      <w:r w:rsidRPr="00AB434F">
        <w:t xml:space="preserve">Узнав о таком конфликте, начальник должен отстранить подчиненного от выполнения соответствующих задач или усиленно контролировать его добросовестность. </w:t>
      </w:r>
    </w:p>
    <w:p w:rsidR="00AB434F" w:rsidRPr="00AB434F" w:rsidRDefault="00AB434F" w:rsidP="00AB434F">
      <w:pPr>
        <w:ind w:firstLine="708"/>
        <w:jc w:val="both"/>
      </w:pPr>
      <w:r w:rsidRPr="00AB434F">
        <w:t xml:space="preserve">Минтруд предлагает усилить антикоррупционное регулирование и обязать начальство предотвращать конфликт интересов у подчиненных. Если таких мер не приняли, начальника могут уволить в связи с утратой доверия. Новые требования будут касаться государственных и муниципальных служащих, сотрудников правоохранительных органов, таможни, СКР и Противопожарной службы. Эти инициативы обсудил на прошлой неделе общественный совет при Минтруде, а сейчас их рассматривает правительство, </w:t>
      </w:r>
      <w:hyperlink r:id="rId11" w:tgtFrame="_blank" w:history="1">
        <w:r w:rsidRPr="00AB434F">
          <w:rPr>
            <w:color w:val="0000FF"/>
            <w:u w:val="single"/>
          </w:rPr>
          <w:t>передает</w:t>
        </w:r>
      </w:hyperlink>
      <w:r w:rsidRPr="00AB434F">
        <w:t xml:space="preserve"> РБК со ссылкой на пресс-службу ведомства.</w:t>
      </w:r>
    </w:p>
    <w:p w:rsidR="00AB434F" w:rsidRPr="00AB434F" w:rsidRDefault="00AB434F" w:rsidP="00AB434F">
      <w:pPr>
        <w:ind w:firstLine="708"/>
        <w:jc w:val="both"/>
      </w:pPr>
      <w:r w:rsidRPr="00AB434F">
        <w:t>По новым нормам сотрудники перечисленных ведомств должны сообщать непосредственному начальству о возникновении личной заинтересованности, которая может вызвать конфликт интересов. После этого начальник должен либо сам принять меры по урегулированию этого конфликта, либо сообщить вышестоящему руководству, если самостоятельно сделать этого не может. Если ни того ни другого он не сделал, начальнику грозит увольнение.</w:t>
      </w:r>
    </w:p>
    <w:p w:rsidR="00AB434F" w:rsidRPr="00AB434F" w:rsidRDefault="00AB434F" w:rsidP="00AB434F">
      <w:pPr>
        <w:ind w:firstLine="708"/>
        <w:jc w:val="both"/>
      </w:pPr>
      <w:r w:rsidRPr="00AB434F">
        <w:t>Минтруд указывает, что в большинстве случаев решить проблему конфликта интересов можно с помощью перераспределения задач и полномочий. Другие альтернативы: предложение подчиненному самому отказаться от источника личной заинтересованности, усиленный контроль за его работой или ограничение его доступа к информации, которая связана с конфликтом интересов.</w:t>
      </w:r>
    </w:p>
    <w:p w:rsidR="00AB434F" w:rsidRPr="00AB434F" w:rsidRDefault="00AB434F" w:rsidP="00AB434F">
      <w:pPr>
        <w:ind w:firstLine="708"/>
        <w:jc w:val="both"/>
      </w:pPr>
      <w:r w:rsidRPr="00AB434F">
        <w:t>Общественный совет при ведомстве рекомендовал Минтруду проработать поправки к Трудовому кодексу, чтобы определить понятие «непосредственный начальник». Само ведомство предлагает определять такой на основании локальных нормативных актов.</w:t>
      </w:r>
    </w:p>
    <w:p w:rsidR="00AB434F" w:rsidRPr="00AB434F" w:rsidRDefault="00AB434F" w:rsidP="00AB434F">
      <w:pPr>
        <w:spacing w:before="100" w:beforeAutospacing="1" w:after="100" w:afterAutospacing="1"/>
        <w:jc w:val="center"/>
        <w:outlineLvl w:val="0"/>
        <w:rPr>
          <w:b/>
          <w:bCs/>
          <w:kern w:val="36"/>
        </w:rPr>
      </w:pPr>
      <w:r w:rsidRPr="00AB434F">
        <w:rPr>
          <w:b/>
          <w:bCs/>
          <w:kern w:val="36"/>
        </w:rPr>
        <w:t>Глава МВД предложил не возбуждать уголовные дела по заявлениям бизнеса</w:t>
      </w:r>
    </w:p>
    <w:p w:rsidR="00AB434F" w:rsidRPr="00AB434F" w:rsidRDefault="00AB434F" w:rsidP="00AB434F">
      <w:pPr>
        <w:ind w:firstLine="708"/>
        <w:jc w:val="both"/>
      </w:pPr>
      <w:r w:rsidRPr="00AB434F">
        <w:lastRenderedPageBreak/>
        <w:t xml:space="preserve">По его мнению, бизнесмены изначально осознанно соглашаются на теневые схемы, а потом сами же требуют их расследования. </w:t>
      </w:r>
    </w:p>
    <w:p w:rsidR="00AB434F" w:rsidRPr="00AB434F" w:rsidRDefault="00AB434F" w:rsidP="00AB434F">
      <w:pPr>
        <w:ind w:firstLine="708"/>
        <w:jc w:val="both"/>
      </w:pPr>
      <w:r w:rsidRPr="00AB434F">
        <w:t xml:space="preserve">Министр внутренних дел Владимир Колокольцев считает, что не стоит возбуждать уголовные дела в связи с конфликтами между бизнесменами, если те не касаются интересов граждан или бюджета. «Обращайтесь в суд и разбирайтесь, кто из вас кого кинул», — предложил глава МВД на заседании с участием фракции «Справедливая Россия — За правду» (цитата по </w:t>
      </w:r>
      <w:hyperlink r:id="rId12" w:tgtFrame="_blank" w:history="1">
        <w:r w:rsidRPr="00AB434F">
          <w:rPr>
            <w:color w:val="0000FF"/>
            <w:u w:val="single"/>
          </w:rPr>
          <w:t>РИА «Новости»</w:t>
        </w:r>
      </w:hyperlink>
      <w:r w:rsidRPr="00AB434F">
        <w:t>).</w:t>
      </w:r>
    </w:p>
    <w:p w:rsidR="00AB434F" w:rsidRPr="00AB434F" w:rsidRDefault="00AB434F" w:rsidP="00AB434F">
      <w:pPr>
        <w:ind w:firstLine="708"/>
        <w:jc w:val="both"/>
      </w:pPr>
      <w:r w:rsidRPr="00AB434F">
        <w:t xml:space="preserve">Практика </w:t>
      </w:r>
      <w:hyperlink r:id="rId13" w:history="1">
        <w:r w:rsidRPr="00AB434F">
          <w:rPr>
            <w:color w:val="0000FF"/>
            <w:u w:val="single"/>
          </w:rPr>
          <w:t xml:space="preserve">Глава ВС: больше 90% попавших под суд бизнесменов избегают колонии </w:t>
        </w:r>
      </w:hyperlink>
    </w:p>
    <w:p w:rsidR="00AB434F" w:rsidRPr="00AB434F" w:rsidRDefault="00AB434F" w:rsidP="00AB434F">
      <w:pPr>
        <w:ind w:firstLine="708"/>
        <w:jc w:val="both"/>
      </w:pPr>
      <w:r w:rsidRPr="00AB434F">
        <w:t>По мнению Колокольцева, зачастую отношения между предприятиями основаны на «откатах, недоговоренности». Именно это ложится в основу уголовных дел, которые просят возбудить участники таких бизнес-конфликтов, если они в итоге не могут договориться между собой.</w:t>
      </w:r>
    </w:p>
    <w:p w:rsidR="00AB434F" w:rsidRPr="00AB434F" w:rsidRDefault="00AB434F" w:rsidP="00AB434F">
      <w:pPr>
        <w:ind w:firstLine="708"/>
        <w:jc w:val="both"/>
      </w:pPr>
      <w:r w:rsidRPr="00AB434F">
        <w:t xml:space="preserve">В этом году неоднократно предлагалось меньше преследовать предпринимателей за экономические преступления. Рассмотреть такие меры в июне </w:t>
      </w:r>
      <w:hyperlink r:id="rId14" w:tgtFrame="_blank" w:history="1">
        <w:r w:rsidRPr="00AB434F">
          <w:rPr>
            <w:color w:val="0000FF"/>
            <w:u w:val="single"/>
          </w:rPr>
          <w:t>поручил президент Владимир Путин</w:t>
        </w:r>
      </w:hyperlink>
      <w:r w:rsidRPr="00AB434F">
        <w:t xml:space="preserve">. Минюст подготовил </w:t>
      </w:r>
      <w:hyperlink r:id="rId15" w:tgtFrame="_blank" w:history="1">
        <w:r w:rsidRPr="00AB434F">
          <w:rPr>
            <w:color w:val="0000FF"/>
            <w:u w:val="single"/>
          </w:rPr>
          <w:t>законопроект</w:t>
        </w:r>
      </w:hyperlink>
      <w:r w:rsidRPr="00AB434F">
        <w:t>, который запрещает применять арест как меру пресечения по экономическим преступлениям небольшой тяжести. В Госдуму также внесли несколько новелл о снижении ответственности за налоговые преступления.</w:t>
      </w:r>
    </w:p>
    <w:p w:rsidR="00AB434F" w:rsidRPr="00AB434F" w:rsidRDefault="00AB434F" w:rsidP="00AB434F">
      <w:pPr>
        <w:jc w:val="both"/>
      </w:pPr>
    </w:p>
    <w:p w:rsidR="00AB434F" w:rsidRPr="00AB434F" w:rsidRDefault="00AB434F" w:rsidP="00AB434F">
      <w:pPr>
        <w:spacing w:before="100" w:beforeAutospacing="1" w:after="100" w:afterAutospacing="1"/>
        <w:jc w:val="center"/>
        <w:outlineLvl w:val="0"/>
        <w:rPr>
          <w:b/>
          <w:bCs/>
          <w:kern w:val="36"/>
        </w:rPr>
      </w:pPr>
      <w:r w:rsidRPr="00AB434F">
        <w:rPr>
          <w:b/>
          <w:bCs/>
          <w:kern w:val="36"/>
        </w:rPr>
        <w:t>КС разобрался с доходами чиновников от подсобного хозяйства</w:t>
      </w:r>
    </w:p>
    <w:p w:rsidR="00AB434F" w:rsidRPr="00AB434F" w:rsidRDefault="00AB434F" w:rsidP="00AB434F">
      <w:pPr>
        <w:ind w:firstLine="708"/>
        <w:jc w:val="both"/>
      </w:pPr>
      <w:r w:rsidRPr="00AB434F">
        <w:t xml:space="preserve">Реализация продукции личного подсобного хозяйства, которое ведет госслужащий, не предполагает обязательной документации поступления средств, а если же размер таких доходов указан в справке об имуществе, то у судов нет оснований отвергать такую справку как свидетельство наличия прибыли, указал Конституционный суд. </w:t>
      </w:r>
    </w:p>
    <w:p w:rsidR="00AB434F" w:rsidRPr="00AB434F" w:rsidRDefault="00093AF8" w:rsidP="00AB434F">
      <w:pPr>
        <w:ind w:firstLine="708"/>
        <w:jc w:val="both"/>
      </w:pPr>
      <w:hyperlink r:id="rId16" w:tgtFrame="_blank" w:history="1">
        <w:r w:rsidR="00AB434F" w:rsidRPr="00AB434F">
          <w:rPr>
            <w:color w:val="0000FF"/>
            <w:u w:val="single"/>
          </w:rPr>
          <w:t>Конституционный суд</w:t>
        </w:r>
      </w:hyperlink>
      <w:r w:rsidR="00AB434F" w:rsidRPr="00AB434F">
        <w:t xml:space="preserve"> уточнил нормы, которые регулируют права государственных служащих, у которых есть личные подсобные хозяйства (ЛПХ). Такое постановление </w:t>
      </w:r>
      <w:hyperlink r:id="rId17" w:tgtFrame="_blank" w:history="1">
        <w:r w:rsidR="00AB434F" w:rsidRPr="00AB434F">
          <w:rPr>
            <w:color w:val="0000FF"/>
            <w:u w:val="single"/>
          </w:rPr>
          <w:t>опубликовано</w:t>
        </w:r>
      </w:hyperlink>
      <w:r w:rsidR="00AB434F" w:rsidRPr="00AB434F">
        <w:t xml:space="preserve"> на сайте КС во вторник.</w:t>
      </w:r>
    </w:p>
    <w:p w:rsidR="00AB434F" w:rsidRPr="00AB434F" w:rsidRDefault="00AB434F" w:rsidP="00AB434F">
      <w:pPr>
        <w:ind w:firstLine="708"/>
        <w:jc w:val="both"/>
      </w:pPr>
      <w:r w:rsidRPr="00AB434F">
        <w:t>Алиса Антонова*, работавшая помощником мирового судьи, просила проверить конституционность положений ч. 1 ст. 17 ФЗ «О контроле за соответствием расходов лиц, замещающих государственные должности, и иных лиц их доходам» и п. 5 ст. 4 ФЗ «О личном подсобном хозяйстве».</w:t>
      </w:r>
    </w:p>
    <w:p w:rsidR="00AB434F" w:rsidRPr="00AB434F" w:rsidRDefault="00AB434F" w:rsidP="00AB434F">
      <w:pPr>
        <w:ind w:firstLine="708"/>
        <w:jc w:val="both"/>
      </w:pPr>
      <w:r w:rsidRPr="00AB434F">
        <w:t>Прокуратура, изучив справки о доходах и расходах семьи заявительницы за 2011–2014 годы, усомнилась в законности приобретения Антоновыми двух квартир во Владивостоке за 7 млн руб. Ссылаясь на законы о противодействии коррупции и контроле за расходами лиц, замещающих государственные должности, надзорное ведомство обратилось в суд с иском о взыскании денег, потраченных на приобретение одной из квартир, а вторую потребовало обратить в доход государства.</w:t>
      </w:r>
    </w:p>
    <w:p w:rsidR="00F2371E" w:rsidRDefault="00F2371E" w:rsidP="00AB434F">
      <w:pPr>
        <w:ind w:firstLine="708"/>
        <w:jc w:val="both"/>
      </w:pPr>
    </w:p>
    <w:p w:rsidR="00AB434F" w:rsidRPr="00AB434F" w:rsidRDefault="00AB434F" w:rsidP="00AB434F">
      <w:pPr>
        <w:spacing w:before="100" w:beforeAutospacing="1" w:after="100" w:afterAutospacing="1"/>
        <w:jc w:val="center"/>
        <w:outlineLvl w:val="0"/>
        <w:rPr>
          <w:b/>
          <w:bCs/>
          <w:kern w:val="36"/>
        </w:rPr>
      </w:pPr>
      <w:r w:rsidRPr="00AB434F">
        <w:rPr>
          <w:b/>
          <w:bCs/>
          <w:kern w:val="36"/>
        </w:rPr>
        <w:t xml:space="preserve">Разъяснены особенности заполнения </w:t>
      </w:r>
      <w:proofErr w:type="spellStart"/>
      <w:r w:rsidRPr="00AB434F">
        <w:rPr>
          <w:b/>
          <w:bCs/>
          <w:kern w:val="36"/>
        </w:rPr>
        <w:t>предпенсионерами</w:t>
      </w:r>
      <w:proofErr w:type="spellEnd"/>
      <w:r w:rsidRPr="00AB434F">
        <w:rPr>
          <w:b/>
          <w:bCs/>
          <w:kern w:val="36"/>
        </w:rPr>
        <w:t xml:space="preserve"> заявления на налоговые льготы по имущественным налогам физлиц</w:t>
      </w:r>
    </w:p>
    <w:p w:rsidR="00AB434F" w:rsidRPr="00AB434F" w:rsidRDefault="00AB434F" w:rsidP="00AB434F">
      <w:pPr>
        <w:spacing w:before="100" w:beforeAutospacing="1" w:after="100" w:afterAutospacing="1"/>
      </w:pPr>
      <w:r w:rsidRPr="00AB434F">
        <w:t xml:space="preserve"> </w:t>
      </w:r>
    </w:p>
    <w:tbl>
      <w:tblPr>
        <w:tblpPr w:leftFromText="45" w:rightFromText="45" w:vertAnchor="text"/>
        <w:tblW w:w="78" w:type="dxa"/>
        <w:tblCellSpacing w:w="7" w:type="dxa"/>
        <w:tblCellMar>
          <w:top w:w="15" w:type="dxa"/>
          <w:left w:w="15" w:type="dxa"/>
          <w:bottom w:w="15" w:type="dxa"/>
          <w:right w:w="15" w:type="dxa"/>
        </w:tblCellMar>
        <w:tblLook w:val="04A0" w:firstRow="1" w:lastRow="0" w:firstColumn="1" w:lastColumn="0" w:noHBand="0" w:noVBand="1"/>
      </w:tblPr>
      <w:tblGrid>
        <w:gridCol w:w="78"/>
      </w:tblGrid>
      <w:tr w:rsidR="00AB434F" w:rsidRPr="00AB434F" w:rsidTr="00AB434F">
        <w:trPr>
          <w:tblCellSpacing w:w="7" w:type="dxa"/>
        </w:trPr>
        <w:tc>
          <w:tcPr>
            <w:tcW w:w="50" w:type="dxa"/>
            <w:vAlign w:val="center"/>
            <w:hideMark/>
          </w:tcPr>
          <w:p w:rsidR="00AB434F" w:rsidRPr="00AB434F" w:rsidRDefault="00AB434F" w:rsidP="00AB434F"/>
        </w:tc>
      </w:tr>
      <w:tr w:rsidR="00AB434F" w:rsidRPr="00AB434F" w:rsidTr="00AB434F">
        <w:trPr>
          <w:tblCellSpacing w:w="7" w:type="dxa"/>
        </w:trPr>
        <w:tc>
          <w:tcPr>
            <w:tcW w:w="50" w:type="dxa"/>
            <w:vAlign w:val="center"/>
            <w:hideMark/>
          </w:tcPr>
          <w:p w:rsidR="00AB434F" w:rsidRPr="00AB434F" w:rsidRDefault="00AB434F" w:rsidP="00AB434F">
            <w:pPr>
              <w:rPr>
                <w:rFonts w:ascii="Arial" w:hAnsi="Arial" w:cs="Arial"/>
                <w:i/>
                <w:iCs/>
                <w:color w:val="333333"/>
                <w:sz w:val="13"/>
                <w:szCs w:val="13"/>
              </w:rPr>
            </w:pPr>
          </w:p>
        </w:tc>
      </w:tr>
    </w:tbl>
    <w:p w:rsidR="00AB434F" w:rsidRPr="00AB434F" w:rsidRDefault="00AB434F" w:rsidP="000A2927">
      <w:pPr>
        <w:ind w:firstLine="708"/>
        <w:jc w:val="both"/>
      </w:pPr>
      <w:r w:rsidRPr="00AB434F">
        <w:t>Нормами налогового законодательства установлено, что налогоплательщики, имеющие право на налоговые льготы по транспортному, земельному налогам, а также налогу на имущество физлиц подают в налоговый орган по своему выбору заявление о предоставлении налоговой льготы (</w:t>
      </w:r>
      <w:hyperlink r:id="rId18" w:anchor="block_361103" w:history="1">
        <w:r w:rsidRPr="00AB434F">
          <w:rPr>
            <w:color w:val="0000FF"/>
            <w:u w:val="single"/>
          </w:rPr>
          <w:t>п. 3 ст. 361.1</w:t>
        </w:r>
      </w:hyperlink>
      <w:r w:rsidRPr="00AB434F">
        <w:t xml:space="preserve">, </w:t>
      </w:r>
      <w:hyperlink r:id="rId19" w:anchor="block_39610" w:history="1">
        <w:r w:rsidRPr="00AB434F">
          <w:rPr>
            <w:color w:val="0000FF"/>
            <w:u w:val="single"/>
          </w:rPr>
          <w:t>п. 10 ст. 396</w:t>
        </w:r>
      </w:hyperlink>
      <w:r w:rsidRPr="00AB434F">
        <w:t xml:space="preserve">, </w:t>
      </w:r>
      <w:hyperlink r:id="rId20" w:anchor="block_40706" w:history="1">
        <w:r w:rsidRPr="00AB434F">
          <w:rPr>
            <w:color w:val="0000FF"/>
            <w:u w:val="single"/>
          </w:rPr>
          <w:t>п. 6 ст. 407 Налогового кодекса</w:t>
        </w:r>
      </w:hyperlink>
      <w:r w:rsidRPr="00AB434F">
        <w:t>). Такое заявление, а также документы, подтверждающие право на налоговую льготу, могут быть представлены в налоговый орган через МФЦ.</w:t>
      </w:r>
    </w:p>
    <w:p w:rsidR="00AB434F" w:rsidRPr="00AB434F" w:rsidRDefault="00AB434F" w:rsidP="000A2927">
      <w:pPr>
        <w:ind w:firstLine="708"/>
        <w:jc w:val="both"/>
      </w:pPr>
      <w:r w:rsidRPr="00AB434F">
        <w:lastRenderedPageBreak/>
        <w:t>Заявление о предоставлении налоговой льготы по транспортному налогу, земельному налогу, налогу на имущество физических лицу (форма по КНД 1150063)</w:t>
      </w:r>
    </w:p>
    <w:p w:rsidR="00AB434F" w:rsidRPr="00AB434F" w:rsidRDefault="00093AF8" w:rsidP="000A2927">
      <w:hyperlink r:id="rId21" w:history="1">
        <w:r w:rsidR="00AB434F" w:rsidRPr="00AB434F">
          <w:rPr>
            <w:color w:val="0000FF"/>
            <w:u w:val="single"/>
          </w:rPr>
          <w:t>Другие формы</w:t>
        </w:r>
      </w:hyperlink>
      <w:r w:rsidR="00AB434F" w:rsidRPr="00AB434F">
        <w:t xml:space="preserve"> (1267+)</w:t>
      </w:r>
    </w:p>
    <w:p w:rsidR="00AB434F" w:rsidRPr="00AB434F" w:rsidRDefault="00AB434F" w:rsidP="000A2927">
      <w:pPr>
        <w:jc w:val="both"/>
      </w:pPr>
      <w:r w:rsidRPr="00AB434F">
        <w:t xml:space="preserve">Форма заявления, а также порядок его заполнения утверждены </w:t>
      </w:r>
      <w:hyperlink r:id="rId22" w:history="1">
        <w:r w:rsidRPr="00AB434F">
          <w:rPr>
            <w:color w:val="0000FF"/>
            <w:u w:val="single"/>
          </w:rPr>
          <w:t>приказом ФНС России от 14 ноября 2017 г. № ММВ-7-21/897@</w:t>
        </w:r>
      </w:hyperlink>
      <w:r w:rsidRPr="00AB434F">
        <w:t>. В форме предусмотрено поле 4.5. "Право на налоговую льготу подтверждается следующим документом", в котором указываются такие сведения о документе, как полное наименование документа (например, пенсионное удостоверение, удостоверение ветерана боевых действий, справка, подтверждающая факт установления инвалидности), полное наименование органа, выдавшего документ, дата выдачи документа, период действия документа, подтверждающего право налогоплательщика на налоговую льготу, а также серия и номер документа. Последние данные заполняются при их наличии.</w:t>
      </w:r>
    </w:p>
    <w:p w:rsidR="00AB434F" w:rsidRPr="00AB434F" w:rsidRDefault="00AB434F" w:rsidP="000A2927">
      <w:pPr>
        <w:jc w:val="both"/>
      </w:pPr>
      <w:proofErr w:type="spellStart"/>
      <w:r w:rsidRPr="00AB434F">
        <w:t>Предпенсионеры</w:t>
      </w:r>
      <w:proofErr w:type="spellEnd"/>
      <w:r w:rsidRPr="00AB434F">
        <w:t xml:space="preserve"> получают право на налоговую льготу по имущественным налогам на основании </w:t>
      </w:r>
      <w:hyperlink r:id="rId23" w:history="1">
        <w:r w:rsidRPr="00AB434F">
          <w:rPr>
            <w:color w:val="0000FF"/>
            <w:u w:val="single"/>
          </w:rPr>
          <w:t>Федерального закона от 30 октября 2018 г. № 378-ФЗ</w:t>
        </w:r>
      </w:hyperlink>
      <w:r w:rsidRPr="00AB434F">
        <w:t xml:space="preserve">. При этом сведения об отнесении к категории лиц </w:t>
      </w:r>
      <w:proofErr w:type="spellStart"/>
      <w:r w:rsidRPr="00AB434F">
        <w:t>предпенсионного</w:t>
      </w:r>
      <w:proofErr w:type="spellEnd"/>
      <w:r w:rsidRPr="00AB434F">
        <w:t xml:space="preserve"> возраста не содержат серии и номера документа. Поэтому, как поясняет ФНС России, при заполнении заявления </w:t>
      </w:r>
      <w:proofErr w:type="spellStart"/>
      <w:r w:rsidRPr="00AB434F">
        <w:t>предпенсионерами</w:t>
      </w:r>
      <w:proofErr w:type="spellEnd"/>
      <w:r w:rsidRPr="00AB434F">
        <w:t xml:space="preserve"> в поле "серия и номер документа" может вноситься номер вышеуказанного Федерального закона (</w:t>
      </w:r>
      <w:hyperlink r:id="rId24" w:history="1">
        <w:r w:rsidRPr="00AB434F">
          <w:rPr>
            <w:color w:val="0000FF"/>
            <w:u w:val="single"/>
          </w:rPr>
          <w:t>письмо ФНС России от 1 февраля 2023 г. № БС-3-21/1255@</w:t>
        </w:r>
      </w:hyperlink>
      <w:r w:rsidRPr="00AB434F">
        <w:t>).</w:t>
      </w:r>
    </w:p>
    <w:p w:rsidR="00AB434F" w:rsidRDefault="00AB434F" w:rsidP="00AB434F">
      <w:pPr>
        <w:ind w:firstLine="708"/>
        <w:jc w:val="both"/>
      </w:pPr>
    </w:p>
    <w:p w:rsidR="000A2927" w:rsidRPr="000A2927" w:rsidRDefault="000A2927" w:rsidP="000A2927">
      <w:pPr>
        <w:spacing w:before="100" w:beforeAutospacing="1" w:after="100" w:afterAutospacing="1"/>
        <w:jc w:val="center"/>
        <w:outlineLvl w:val="0"/>
        <w:rPr>
          <w:b/>
          <w:bCs/>
          <w:kern w:val="36"/>
        </w:rPr>
      </w:pPr>
      <w:r w:rsidRPr="000A2927">
        <w:rPr>
          <w:b/>
          <w:bCs/>
          <w:kern w:val="36"/>
        </w:rPr>
        <w:t>Подписан закон о создании в РФ системы пробации</w:t>
      </w:r>
    </w:p>
    <w:p w:rsidR="000A2927" w:rsidRPr="000A2927" w:rsidRDefault="000A2927" w:rsidP="000A2927">
      <w:pPr>
        <w:ind w:firstLine="708"/>
        <w:jc w:val="both"/>
      </w:pPr>
      <w:r w:rsidRPr="000A2927">
        <w:t>Президент РФ подписал </w:t>
      </w:r>
      <w:hyperlink r:id="rId25" w:history="1">
        <w:r w:rsidRPr="000A2927">
          <w:rPr>
            <w:color w:val="0000FF"/>
            <w:u w:val="single"/>
          </w:rPr>
          <w:t>закон</w:t>
        </w:r>
      </w:hyperlink>
      <w:r w:rsidRPr="000A2927">
        <w:t>, предусматривающий введение в правовую систему Российской Федерации института пробации, представляющей собой, как мы рассказывали </w:t>
      </w:r>
      <w:hyperlink r:id="rId26" w:history="1">
        <w:r w:rsidRPr="000A2927">
          <w:rPr>
            <w:color w:val="0000FF"/>
            <w:u w:val="single"/>
          </w:rPr>
          <w:t>ранее</w:t>
        </w:r>
      </w:hyperlink>
      <w:r w:rsidRPr="000A2927">
        <w:t xml:space="preserve">, совокупность мер, применяемых в отношении осужденных, лиц, которым назначены иные меры уголовно-правового характера, и лиц, освобожденных из учреждений, исполняющих наказания в виде принудительных работ или лишения свободы, оказавшихся в трудной жизненной ситуации (Федеральный закон от 6 февраля 2023 г. </w:t>
      </w:r>
      <w:r>
        <w:t xml:space="preserve">                       </w:t>
      </w:r>
      <w:r w:rsidRPr="000A2927">
        <w:t>№ 10-ФЗ "</w:t>
      </w:r>
      <w:hyperlink r:id="rId27" w:history="1">
        <w:r w:rsidRPr="000A2927">
          <w:rPr>
            <w:color w:val="0000FF"/>
            <w:u w:val="single"/>
          </w:rPr>
          <w:t>О пробации в Российской Федерации</w:t>
        </w:r>
      </w:hyperlink>
      <w:r w:rsidRPr="000A2927">
        <w:t>").</w:t>
      </w:r>
    </w:p>
    <w:p w:rsidR="000A2927" w:rsidRPr="000A2927" w:rsidRDefault="000A2927" w:rsidP="000A2927">
      <w:pPr>
        <w:ind w:firstLine="708"/>
        <w:jc w:val="both"/>
      </w:pPr>
      <w:r w:rsidRPr="000A2927">
        <w:t xml:space="preserve">Законом устанавливаются правовые основы, принципы, цели и задачи пробации, ее виды (исполнительная, пенитенциарная и </w:t>
      </w:r>
      <w:proofErr w:type="spellStart"/>
      <w:r w:rsidRPr="000A2927">
        <w:t>постпенитенциарная</w:t>
      </w:r>
      <w:proofErr w:type="spellEnd"/>
      <w:r w:rsidRPr="000A2927">
        <w:t>) и субъекты, а также перечень мероприятий, осуществляемых в рамках пробации.</w:t>
      </w:r>
    </w:p>
    <w:p w:rsidR="000A2927" w:rsidRPr="000A2927" w:rsidRDefault="000A2927" w:rsidP="001C4839">
      <w:pPr>
        <w:tabs>
          <w:tab w:val="left" w:pos="1985"/>
        </w:tabs>
        <w:ind w:firstLine="708"/>
        <w:jc w:val="both"/>
      </w:pPr>
      <w:r w:rsidRPr="000A2927">
        <w:t xml:space="preserve">Инструментом пробации будет индивидуальная программа </w:t>
      </w:r>
      <w:proofErr w:type="spellStart"/>
      <w:r w:rsidRPr="000A2927">
        <w:t>ресоциализации</w:t>
      </w:r>
      <w:proofErr w:type="spellEnd"/>
      <w:r w:rsidRPr="000A2927">
        <w:t>, социальной адаптации и социальной реабилитации – особый документ, включающий в себя меры правового и иного характера, применяемые к конкретному лицу в зависимости от обстоятельств, характеристики его личности и его индивидуальной нуждаемости, а также сроки применения таких мер.</w:t>
      </w:r>
    </w:p>
    <w:p w:rsidR="000A2927" w:rsidRPr="000A2927" w:rsidRDefault="000A2927" w:rsidP="000A2927">
      <w:pPr>
        <w:ind w:firstLine="708"/>
        <w:jc w:val="both"/>
      </w:pPr>
      <w:r w:rsidRPr="000A2927">
        <w:t>Полномочиями по ведению единого реестра лиц, в отношении которых применяется пробация, и статистического учета в сфере пробации наделена ФСИН России.</w:t>
      </w:r>
    </w:p>
    <w:p w:rsidR="000A2927" w:rsidRPr="000A2927" w:rsidRDefault="000A2927" w:rsidP="000A2927">
      <w:pPr>
        <w:ind w:firstLine="708"/>
        <w:jc w:val="both"/>
      </w:pPr>
      <w:r w:rsidRPr="000A2927">
        <w:t>Закон вступит в силу с 1 января 2024 года, за исключением положений, для которых </w:t>
      </w:r>
      <w:hyperlink r:id="rId28" w:anchor="3802" w:history="1">
        <w:r w:rsidRPr="000A2927">
          <w:rPr>
            <w:color w:val="0000FF"/>
            <w:u w:val="single"/>
          </w:rPr>
          <w:t>установлен</w:t>
        </w:r>
      </w:hyperlink>
      <w:r w:rsidRPr="000A2927">
        <w:t> иной срок – с 1 января 2025 года.</w:t>
      </w:r>
    </w:p>
    <w:p w:rsidR="000A2927" w:rsidRDefault="000A2927" w:rsidP="00AB434F">
      <w:pPr>
        <w:ind w:firstLine="708"/>
        <w:jc w:val="both"/>
      </w:pPr>
    </w:p>
    <w:p w:rsidR="000A2927" w:rsidRPr="000A2927" w:rsidRDefault="000A2927" w:rsidP="000A2927">
      <w:pPr>
        <w:spacing w:before="100" w:beforeAutospacing="1" w:after="100" w:afterAutospacing="1"/>
        <w:jc w:val="center"/>
        <w:outlineLvl w:val="0"/>
        <w:rPr>
          <w:b/>
          <w:bCs/>
          <w:kern w:val="36"/>
        </w:rPr>
      </w:pPr>
      <w:r w:rsidRPr="000A2927">
        <w:rPr>
          <w:b/>
          <w:bCs/>
          <w:kern w:val="36"/>
        </w:rPr>
        <w:t>С 1 марта 2023 года запускается пилотный проект по предупреждению профзаболеваний работников</w:t>
      </w:r>
    </w:p>
    <w:p w:rsidR="000A2927" w:rsidRPr="000A2927" w:rsidRDefault="000A2927" w:rsidP="000A2927"/>
    <w:tbl>
      <w:tblPr>
        <w:tblpPr w:leftFromText="45" w:rightFromText="45" w:vertAnchor="text"/>
        <w:tblW w:w="78" w:type="dxa"/>
        <w:tblCellSpacing w:w="7" w:type="dxa"/>
        <w:tblCellMar>
          <w:top w:w="15" w:type="dxa"/>
          <w:left w:w="15" w:type="dxa"/>
          <w:bottom w:w="15" w:type="dxa"/>
          <w:right w:w="15" w:type="dxa"/>
        </w:tblCellMar>
        <w:tblLook w:val="04A0" w:firstRow="1" w:lastRow="0" w:firstColumn="1" w:lastColumn="0" w:noHBand="0" w:noVBand="1"/>
      </w:tblPr>
      <w:tblGrid>
        <w:gridCol w:w="78"/>
      </w:tblGrid>
      <w:tr w:rsidR="000A2927" w:rsidRPr="000A2927" w:rsidTr="001C4839">
        <w:trPr>
          <w:tblCellSpacing w:w="7" w:type="dxa"/>
        </w:trPr>
        <w:tc>
          <w:tcPr>
            <w:tcW w:w="50" w:type="dxa"/>
            <w:vAlign w:val="center"/>
            <w:hideMark/>
          </w:tcPr>
          <w:p w:rsidR="000A2927" w:rsidRPr="000A2927" w:rsidRDefault="000A2927" w:rsidP="000A2927"/>
        </w:tc>
      </w:tr>
      <w:tr w:rsidR="000A2927" w:rsidRPr="000A2927" w:rsidTr="001C4839">
        <w:trPr>
          <w:tblCellSpacing w:w="7" w:type="dxa"/>
        </w:trPr>
        <w:tc>
          <w:tcPr>
            <w:tcW w:w="50" w:type="dxa"/>
            <w:vAlign w:val="center"/>
            <w:hideMark/>
          </w:tcPr>
          <w:p w:rsidR="000A2927" w:rsidRPr="000A2927" w:rsidRDefault="000A2927" w:rsidP="000A2927">
            <w:pPr>
              <w:jc w:val="center"/>
              <w:rPr>
                <w:rFonts w:ascii="Arial" w:hAnsi="Arial" w:cs="Arial"/>
                <w:i/>
                <w:iCs/>
                <w:color w:val="333333"/>
                <w:sz w:val="13"/>
                <w:szCs w:val="13"/>
              </w:rPr>
            </w:pPr>
          </w:p>
        </w:tc>
      </w:tr>
    </w:tbl>
    <w:p w:rsidR="000A2927" w:rsidRPr="000A2927" w:rsidRDefault="001C4839" w:rsidP="001C4839">
      <w:pPr>
        <w:tabs>
          <w:tab w:val="left" w:pos="426"/>
        </w:tabs>
        <w:jc w:val="both"/>
      </w:pPr>
      <w:r>
        <w:tab/>
      </w:r>
      <w:r w:rsidR="000A2927" w:rsidRPr="000A2927">
        <w:t xml:space="preserve">С 1 марта по 31 декабря 2023 года будет реализован пилотный проект по профилактике профзаболеваний работников в отдельных видах экономической деятельности. Перечень работодателей – участников проекта утвердит СФР по согласованию с Минтрансом России, </w:t>
      </w:r>
      <w:proofErr w:type="spellStart"/>
      <w:r w:rsidR="000A2927" w:rsidRPr="000A2927">
        <w:t>Минпромторгом</w:t>
      </w:r>
      <w:proofErr w:type="spellEnd"/>
      <w:r w:rsidR="000A2927" w:rsidRPr="000A2927">
        <w:t xml:space="preserve"> России и Минэнерго России (</w:t>
      </w:r>
      <w:hyperlink r:id="rId29" w:history="1">
        <w:r w:rsidR="000A2927" w:rsidRPr="000A2927">
          <w:rPr>
            <w:color w:val="0000FF"/>
            <w:u w:val="single"/>
          </w:rPr>
          <w:t>Постановление Правительства РФ от 1 февраля 2023 г. № 134</w:t>
        </w:r>
      </w:hyperlink>
      <w:r w:rsidR="000A2927" w:rsidRPr="000A2927">
        <w:t>).</w:t>
      </w:r>
    </w:p>
    <w:p w:rsidR="000A2927" w:rsidRPr="000A2927" w:rsidRDefault="000A2927" w:rsidP="001C4839">
      <w:pPr>
        <w:ind w:firstLine="708"/>
      </w:pPr>
      <w:r w:rsidRPr="000A2927">
        <w:lastRenderedPageBreak/>
        <w:t>Под пилотный проект подпадают работники, у которых по результатам медосмотра выявлены ранние признаки воздействия вредных и (или) опасных производственных факторов. Профилактика проводится в реабилитационных центах. Продолжительность – 18 календарных дней.</w:t>
      </w:r>
    </w:p>
    <w:p w:rsidR="000A2927" w:rsidRPr="000A2927" w:rsidRDefault="000A2927" w:rsidP="001C4839">
      <w:pPr>
        <w:ind w:firstLine="708"/>
      </w:pPr>
      <w:r w:rsidRPr="000A2927">
        <w:t>Работодатели до 15 апреля должны представить в территориальные органы СФР списки работников, которым рекомендована профилактика. Заявление о финансировании расходов на профилактику подается до 1 июля, о возмещении расходов – до 1 декабря.</w:t>
      </w:r>
    </w:p>
    <w:p w:rsidR="000A2927" w:rsidRPr="000A2927" w:rsidRDefault="000A2927" w:rsidP="001C4839">
      <w:pPr>
        <w:spacing w:before="100" w:beforeAutospacing="1" w:after="100" w:afterAutospacing="1"/>
      </w:pPr>
      <w:r w:rsidRPr="000A2927">
        <w:t>Финансировать будут следующие расходы:</w:t>
      </w:r>
    </w:p>
    <w:p w:rsidR="000A2927" w:rsidRPr="000A2927" w:rsidRDefault="000A2927" w:rsidP="000A2927">
      <w:pPr>
        <w:numPr>
          <w:ilvl w:val="0"/>
          <w:numId w:val="3"/>
        </w:numPr>
        <w:spacing w:before="100" w:beforeAutospacing="1" w:after="100" w:afterAutospacing="1"/>
      </w:pPr>
      <w:r w:rsidRPr="000A2927">
        <w:t>на профилактику в реабилитационных центрах;</w:t>
      </w:r>
    </w:p>
    <w:p w:rsidR="000A2927" w:rsidRPr="000A2927" w:rsidRDefault="000A2927" w:rsidP="000A2927">
      <w:pPr>
        <w:numPr>
          <w:ilvl w:val="0"/>
          <w:numId w:val="3"/>
        </w:numPr>
        <w:spacing w:before="100" w:beforeAutospacing="1" w:after="100" w:afterAutospacing="1"/>
      </w:pPr>
      <w:r w:rsidRPr="000A2927">
        <w:t>на дополнительный отпуск на период профилактики;</w:t>
      </w:r>
    </w:p>
    <w:p w:rsidR="000A2927" w:rsidRPr="000A2927" w:rsidRDefault="000A2927" w:rsidP="000A2927">
      <w:pPr>
        <w:numPr>
          <w:ilvl w:val="0"/>
          <w:numId w:val="3"/>
        </w:numPr>
        <w:spacing w:before="100" w:beforeAutospacing="1" w:after="100" w:afterAutospacing="1"/>
      </w:pPr>
      <w:r w:rsidRPr="000A2927">
        <w:t>на проезд работников;</w:t>
      </w:r>
    </w:p>
    <w:p w:rsidR="000A2927" w:rsidRPr="000A2927" w:rsidRDefault="000A2927" w:rsidP="000A2927">
      <w:pPr>
        <w:numPr>
          <w:ilvl w:val="0"/>
          <w:numId w:val="3"/>
        </w:numPr>
        <w:spacing w:before="100" w:beforeAutospacing="1" w:after="100" w:afterAutospacing="1"/>
      </w:pPr>
      <w:r w:rsidRPr="000A2927">
        <w:t>на медосмотры по результатам профилактики;</w:t>
      </w:r>
    </w:p>
    <w:p w:rsidR="000A2927" w:rsidRPr="000A2927" w:rsidRDefault="000A2927" w:rsidP="000A2927">
      <w:pPr>
        <w:numPr>
          <w:ilvl w:val="0"/>
          <w:numId w:val="3"/>
        </w:numPr>
        <w:spacing w:before="100" w:beforeAutospacing="1" w:after="100" w:afterAutospacing="1"/>
      </w:pPr>
      <w:r w:rsidRPr="000A2927">
        <w:t>на уплату страховых взносов.</w:t>
      </w:r>
    </w:p>
    <w:p w:rsidR="001C4839" w:rsidRDefault="001C4839" w:rsidP="001C4839">
      <w:pPr>
        <w:ind w:firstLine="708"/>
        <w:jc w:val="both"/>
      </w:pPr>
    </w:p>
    <w:p w:rsidR="001C4839" w:rsidRPr="001C4839" w:rsidRDefault="001C4839" w:rsidP="001C4839">
      <w:pPr>
        <w:ind w:firstLine="708"/>
        <w:jc w:val="both"/>
        <w:rPr>
          <w:b/>
        </w:rPr>
      </w:pPr>
      <w:r w:rsidRPr="001C4839">
        <w:rPr>
          <w:b/>
        </w:rPr>
        <w:t>Иностранных участников могут освободить от обязанности использовать ЕИС при приемке исполнения контракта и применении мер ответственности</w:t>
      </w:r>
    </w:p>
    <w:p w:rsidR="001C4839" w:rsidRDefault="001C4839" w:rsidP="001C4839">
      <w:pPr>
        <w:ind w:firstLine="708"/>
        <w:jc w:val="both"/>
      </w:pPr>
    </w:p>
    <w:p w:rsidR="001C4839" w:rsidRDefault="001C4839" w:rsidP="001C4839">
      <w:pPr>
        <w:ind w:firstLine="708"/>
        <w:jc w:val="both"/>
      </w:pPr>
      <w:r>
        <w:t xml:space="preserve">Минфин России предлагает установить особенности участия в закупках по </w:t>
      </w:r>
      <w:proofErr w:type="gramStart"/>
      <w:r>
        <w:t>Федеральному  закону</w:t>
      </w:r>
      <w:proofErr w:type="gramEnd"/>
      <w:r>
        <w:t xml:space="preserve"> от 5 апреля 2013 г. № 44-ФЗ "О контрактной системе в сфере закупок товаров, работ, услуг для обеспечения государственных и муниципальных нужд" иностранных лиц, не имеющих электронной подписи, выданной удостоверяющим центром в соответствии с Федеральным законом от 6 апреля 2011 г. № 63-ФЗ "Об электронной подписи" (ID проекта 01/05/02-23/00135600). В частности, планируется освободить указанных лиц от обязанности использовать ЕИС при составлении, подписании и направлении документа о приемке, мотивированного отказа от подписания указанного документа, документов при применении мер ответственности в связи с нарушением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(Проект Федерального закона "О контрактной системе в сфере закупок товаров, работ, услуг для обеспечения государственных и муниципальных нужд" ID проекта 01/05/02-23/00135600, подготовлен Минфином России 01.02.2023).</w:t>
      </w:r>
    </w:p>
    <w:p w:rsidR="001C4839" w:rsidRDefault="001C4839" w:rsidP="001C4839">
      <w:pPr>
        <w:ind w:firstLine="708"/>
        <w:jc w:val="both"/>
      </w:pPr>
      <w:r>
        <w:t>Также "иностранным" участникам могут разрешить подавать жалобы на действия заказчиков в письменной форме без использования ЕИС.</w:t>
      </w:r>
    </w:p>
    <w:p w:rsidR="001C4839" w:rsidRDefault="001C4839" w:rsidP="001C4839">
      <w:pPr>
        <w:ind w:firstLine="708"/>
        <w:jc w:val="both"/>
      </w:pPr>
      <w:r>
        <w:t>Предполагается, что соответствующий федеральный закон о внесении изменений 112 Закона № 44-ФЗ вступит в силу со дня его официального опубликования.</w:t>
      </w:r>
    </w:p>
    <w:p w:rsidR="000A2927" w:rsidRDefault="001C4839" w:rsidP="001C4839">
      <w:pPr>
        <w:ind w:firstLine="708"/>
        <w:jc w:val="both"/>
      </w:pPr>
      <w:r>
        <w:t>Напомним, что согласно п. 4 ч. 1 ст. 3 Закона № 44-ФЗ участником закупки является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офшорных компаний, или любое физическое лицо, в том числе зарегистрированное в качестве ИП, за исключением лица, являющегося иностранным агентом.</w:t>
      </w:r>
    </w:p>
    <w:p w:rsidR="001C4839" w:rsidRDefault="001C4839" w:rsidP="001C4839">
      <w:pPr>
        <w:ind w:firstLine="708"/>
        <w:jc w:val="both"/>
      </w:pPr>
    </w:p>
    <w:p w:rsidR="001C4839" w:rsidRPr="001C4839" w:rsidRDefault="001C4839" w:rsidP="001C4839">
      <w:pPr>
        <w:spacing w:before="100" w:beforeAutospacing="1" w:after="100" w:afterAutospacing="1"/>
        <w:jc w:val="center"/>
        <w:outlineLvl w:val="0"/>
        <w:rPr>
          <w:b/>
          <w:bCs/>
          <w:kern w:val="36"/>
        </w:rPr>
      </w:pPr>
      <w:r w:rsidRPr="001C4839">
        <w:rPr>
          <w:b/>
          <w:bCs/>
          <w:kern w:val="36"/>
        </w:rPr>
        <w:t xml:space="preserve">Определены правила назначения ежемесячной выплаты на ребенка до трех лет из средств </w:t>
      </w:r>
      <w:proofErr w:type="spellStart"/>
      <w:r w:rsidRPr="001C4839">
        <w:rPr>
          <w:b/>
          <w:bCs/>
          <w:kern w:val="36"/>
        </w:rPr>
        <w:t>маткапитала</w:t>
      </w:r>
      <w:proofErr w:type="spellEnd"/>
    </w:p>
    <w:p w:rsidR="001C4839" w:rsidRPr="001C4839" w:rsidRDefault="001C4839" w:rsidP="001C4839">
      <w:pPr>
        <w:spacing w:before="100" w:beforeAutospacing="1" w:after="100" w:afterAutospacing="1"/>
      </w:pPr>
      <w:r w:rsidRPr="001C4839">
        <w:t xml:space="preserve"> </w:t>
      </w:r>
    </w:p>
    <w:tbl>
      <w:tblPr>
        <w:tblpPr w:leftFromText="45" w:rightFromText="45" w:vertAnchor="text"/>
        <w:tblW w:w="78" w:type="dxa"/>
        <w:tblCellSpacing w:w="7" w:type="dxa"/>
        <w:tblCellMar>
          <w:top w:w="15" w:type="dxa"/>
          <w:left w:w="15" w:type="dxa"/>
          <w:bottom w:w="15" w:type="dxa"/>
          <w:right w:w="15" w:type="dxa"/>
        </w:tblCellMar>
        <w:tblLook w:val="04A0" w:firstRow="1" w:lastRow="0" w:firstColumn="1" w:lastColumn="0" w:noHBand="0" w:noVBand="1"/>
      </w:tblPr>
      <w:tblGrid>
        <w:gridCol w:w="78"/>
      </w:tblGrid>
      <w:tr w:rsidR="001C4839" w:rsidRPr="001C4839" w:rsidTr="001C4839">
        <w:trPr>
          <w:tblCellSpacing w:w="7" w:type="dxa"/>
        </w:trPr>
        <w:tc>
          <w:tcPr>
            <w:tcW w:w="50" w:type="dxa"/>
            <w:vAlign w:val="center"/>
            <w:hideMark/>
          </w:tcPr>
          <w:p w:rsidR="001C4839" w:rsidRPr="001C4839" w:rsidRDefault="001C4839" w:rsidP="001C4839"/>
        </w:tc>
      </w:tr>
      <w:tr w:rsidR="001C4839" w:rsidRPr="001C4839" w:rsidTr="001C4839">
        <w:trPr>
          <w:tblCellSpacing w:w="7" w:type="dxa"/>
        </w:trPr>
        <w:tc>
          <w:tcPr>
            <w:tcW w:w="50" w:type="dxa"/>
            <w:vAlign w:val="center"/>
            <w:hideMark/>
          </w:tcPr>
          <w:p w:rsidR="001C4839" w:rsidRPr="001C4839" w:rsidRDefault="001C4839" w:rsidP="001C4839">
            <w:pPr>
              <w:jc w:val="center"/>
              <w:rPr>
                <w:rFonts w:ascii="Arial" w:hAnsi="Arial" w:cs="Arial"/>
                <w:i/>
                <w:iCs/>
                <w:color w:val="333333"/>
                <w:sz w:val="13"/>
                <w:szCs w:val="13"/>
              </w:rPr>
            </w:pPr>
          </w:p>
        </w:tc>
      </w:tr>
    </w:tbl>
    <w:p w:rsidR="001C4839" w:rsidRPr="001C4839" w:rsidRDefault="001C4839" w:rsidP="001C4839">
      <w:pPr>
        <w:ind w:firstLine="708"/>
        <w:jc w:val="both"/>
      </w:pPr>
      <w:r w:rsidRPr="001C4839">
        <w:t xml:space="preserve">Правительство РФ утвердило правила направления средств (или их части) </w:t>
      </w:r>
      <w:proofErr w:type="spellStart"/>
      <w:r w:rsidRPr="001C4839">
        <w:t>маткапитала</w:t>
      </w:r>
      <w:proofErr w:type="spellEnd"/>
      <w:r w:rsidRPr="001C4839">
        <w:t xml:space="preserve"> на получение ежемесячной выплаты в связи с рождением (усыновлением) </w:t>
      </w:r>
      <w:r w:rsidRPr="001C4839">
        <w:lastRenderedPageBreak/>
        <w:t xml:space="preserve">ребенка до достижения им возраста трех лет, а также перечень документов, необходимых для распоряжения средствами </w:t>
      </w:r>
      <w:proofErr w:type="spellStart"/>
      <w:r w:rsidRPr="001C4839">
        <w:t>маткапитала</w:t>
      </w:r>
      <w:proofErr w:type="spellEnd"/>
      <w:r w:rsidRPr="001C4839">
        <w:t xml:space="preserve"> (</w:t>
      </w:r>
      <w:hyperlink r:id="rId30" w:history="1">
        <w:r w:rsidRPr="001C4839">
          <w:rPr>
            <w:color w:val="0000FF"/>
            <w:u w:val="single"/>
          </w:rPr>
          <w:t>постановление Правительства РФ от 1 февраля 2023 г. № 133</w:t>
        </w:r>
      </w:hyperlink>
      <w:r w:rsidRPr="001C4839">
        <w:t>). Кроме того, разработаны формы заявлений о распоряжении средствами и об отказе от получения ежемесячной выплаты. Правила вступают в силу со дня официального опубликования документа и распространяется на правоотношения, возникшие с 1 января 2023 года (за исключением некоторых положений, которые будут применяться с 1 января 2024 года).</w:t>
      </w:r>
    </w:p>
    <w:p w:rsidR="001C4839" w:rsidRPr="001C4839" w:rsidRDefault="001C4839" w:rsidP="001C4839">
      <w:pPr>
        <w:ind w:firstLine="708"/>
        <w:jc w:val="both"/>
      </w:pPr>
      <w:r w:rsidRPr="001C4839">
        <w:t xml:space="preserve">Согласно </w:t>
      </w:r>
      <w:proofErr w:type="gramStart"/>
      <w:r w:rsidRPr="001C4839">
        <w:t>правилам</w:t>
      </w:r>
      <w:proofErr w:type="gramEnd"/>
      <w:r w:rsidRPr="001C4839">
        <w:t xml:space="preserve"> право на получение ежемесячной выплаты имеют российские граждане, получившие государственный сертификат на </w:t>
      </w:r>
      <w:proofErr w:type="spellStart"/>
      <w:r w:rsidRPr="001C4839">
        <w:t>маткапитал</w:t>
      </w:r>
      <w:proofErr w:type="spellEnd"/>
      <w:r w:rsidRPr="001C4839">
        <w:t xml:space="preserve">, в случае если ребенок (родной, усыновленный) также является гражданином РФ, и размер среднедушевого дохода семьи которых не превышает </w:t>
      </w:r>
      <w:proofErr w:type="spellStart"/>
      <w:r w:rsidRPr="001C4839">
        <w:t>двухкратную</w:t>
      </w:r>
      <w:proofErr w:type="spellEnd"/>
      <w:r w:rsidRPr="001C4839">
        <w:t xml:space="preserve"> величину прожиточного минимума на душу населения, установленную в субъекте РФ. Размер ежемесячной выплаты – величина прожиточного минимума для детей, установленная в субъекте РФ. Как указывается на официальном сайте Правительства РФ, в среднем по стране этот показатель составляет 13 900 руб. Если в семье несколько детей до трех лет, то выплату можно оформить на каждого из них.</w:t>
      </w:r>
    </w:p>
    <w:p w:rsidR="001C4839" w:rsidRPr="001C4839" w:rsidRDefault="001C4839" w:rsidP="001C4839">
      <w:pPr>
        <w:ind w:firstLine="708"/>
        <w:jc w:val="both"/>
      </w:pPr>
      <w:r w:rsidRPr="001C4839">
        <w:t xml:space="preserve">Подать заявление о распоряжении средствами </w:t>
      </w:r>
      <w:proofErr w:type="spellStart"/>
      <w:r w:rsidRPr="001C4839">
        <w:t>маткапитала</w:t>
      </w:r>
      <w:proofErr w:type="spellEnd"/>
      <w:r w:rsidRPr="001C4839">
        <w:t xml:space="preserve"> можно в любое время в течение трех лет со дня рождения ребенка. Представляется заявление в территориальный орган СФР по месту жительства или по месту фактического проживания. Подать его можно через портал </w:t>
      </w:r>
      <w:proofErr w:type="spellStart"/>
      <w:r w:rsidRPr="001C4839">
        <w:t>госуслуг</w:t>
      </w:r>
      <w:proofErr w:type="spellEnd"/>
      <w:r w:rsidRPr="001C4839">
        <w:t>, отделение МФЦ или при личном посещении.</w:t>
      </w:r>
    </w:p>
    <w:p w:rsidR="001C4839" w:rsidRPr="001C4839" w:rsidRDefault="001C4839" w:rsidP="001C4839">
      <w:pPr>
        <w:ind w:firstLine="708"/>
        <w:jc w:val="both"/>
      </w:pPr>
      <w:r w:rsidRPr="001C4839">
        <w:t>Если заявление подано не позднее трех месяцев с месяца рождения ребенка, то ежемесячная выплата будет производиться с месяца рождения ребенка. В остальных случаях ежемесячная выплата осуществляется с месяца обращения за ее назначением.</w:t>
      </w:r>
    </w:p>
    <w:p w:rsidR="001C4839" w:rsidRPr="001C4839" w:rsidRDefault="001C4839" w:rsidP="001C4839">
      <w:pPr>
        <w:ind w:firstLine="708"/>
        <w:jc w:val="both"/>
      </w:pPr>
      <w:r w:rsidRPr="001C4839">
        <w:t>Ежемесячная выплата устанавливается на 12 месяцев, но на срок не более чем до достижения ребенком возраста трех лет. Назначение ежемесячной выплаты в очередном году осуществляется по истечении 12 месяцев со дня предыдущего назначения.</w:t>
      </w:r>
    </w:p>
    <w:p w:rsidR="001C4839" w:rsidRDefault="001C4839" w:rsidP="001C4839">
      <w:pPr>
        <w:ind w:firstLine="708"/>
        <w:jc w:val="both"/>
      </w:pPr>
    </w:p>
    <w:p w:rsidR="007E21DA" w:rsidRPr="007E21DA" w:rsidRDefault="007E21DA" w:rsidP="007E21DA">
      <w:pPr>
        <w:spacing w:before="100" w:beforeAutospacing="1" w:after="100" w:afterAutospacing="1"/>
        <w:jc w:val="center"/>
        <w:outlineLvl w:val="0"/>
        <w:rPr>
          <w:b/>
          <w:bCs/>
          <w:kern w:val="36"/>
        </w:rPr>
      </w:pPr>
      <w:r w:rsidRPr="007E21DA">
        <w:rPr>
          <w:b/>
          <w:bCs/>
          <w:kern w:val="36"/>
        </w:rPr>
        <w:t>С 4 февраля 2023 года увеличен размер выплат за ущерб жизни и здоровью военных и силовиков</w:t>
      </w:r>
    </w:p>
    <w:p w:rsidR="007E21DA" w:rsidRPr="007E21DA" w:rsidRDefault="007E21DA" w:rsidP="007E21DA"/>
    <w:tbl>
      <w:tblPr>
        <w:tblpPr w:leftFromText="45" w:rightFromText="45" w:vertAnchor="text" w:tblpXSpec="right" w:tblpYSpec="center"/>
        <w:tblW w:w="78" w:type="dxa"/>
        <w:tblCellSpacing w:w="7" w:type="dxa"/>
        <w:tblCellMar>
          <w:top w:w="15" w:type="dxa"/>
          <w:left w:w="15" w:type="dxa"/>
          <w:bottom w:w="15" w:type="dxa"/>
          <w:right w:w="15" w:type="dxa"/>
        </w:tblCellMar>
        <w:tblLook w:val="04A0" w:firstRow="1" w:lastRow="0" w:firstColumn="1" w:lastColumn="0" w:noHBand="0" w:noVBand="1"/>
      </w:tblPr>
      <w:tblGrid>
        <w:gridCol w:w="118"/>
      </w:tblGrid>
      <w:tr w:rsidR="007E21DA" w:rsidRPr="007E21DA" w:rsidTr="007E21DA">
        <w:trPr>
          <w:tblCellSpacing w:w="7" w:type="dxa"/>
        </w:trPr>
        <w:tc>
          <w:tcPr>
            <w:tcW w:w="50" w:type="dxa"/>
            <w:vAlign w:val="center"/>
            <w:hideMark/>
          </w:tcPr>
          <w:p w:rsidR="007E21DA" w:rsidRPr="007E21DA" w:rsidRDefault="007E21DA" w:rsidP="007E21DA">
            <w:pPr>
              <w:jc w:val="right"/>
            </w:pPr>
            <w:r w:rsidRPr="007E21DA">
              <w:t> </w:t>
            </w:r>
          </w:p>
        </w:tc>
      </w:tr>
      <w:tr w:rsidR="007E21DA" w:rsidRPr="007E21DA" w:rsidTr="007E21DA">
        <w:trPr>
          <w:tblCellSpacing w:w="7" w:type="dxa"/>
        </w:trPr>
        <w:tc>
          <w:tcPr>
            <w:tcW w:w="50" w:type="dxa"/>
            <w:vAlign w:val="center"/>
            <w:hideMark/>
          </w:tcPr>
          <w:p w:rsidR="007E21DA" w:rsidRPr="007E21DA" w:rsidRDefault="007E21DA" w:rsidP="007E21DA">
            <w:pPr>
              <w:jc w:val="center"/>
              <w:rPr>
                <w:rFonts w:ascii="Arial" w:hAnsi="Arial" w:cs="Arial"/>
                <w:i/>
                <w:iCs/>
                <w:color w:val="333333"/>
                <w:sz w:val="13"/>
                <w:szCs w:val="13"/>
              </w:rPr>
            </w:pPr>
          </w:p>
        </w:tc>
      </w:tr>
    </w:tbl>
    <w:p w:rsidR="007E21DA" w:rsidRPr="007E21DA" w:rsidRDefault="007E21DA" w:rsidP="007E21DA">
      <w:pPr>
        <w:spacing w:before="100" w:beforeAutospacing="1" w:after="100" w:afterAutospacing="1"/>
        <w:ind w:firstLine="360"/>
        <w:jc w:val="both"/>
      </w:pPr>
      <w:r w:rsidRPr="007E21DA">
        <w:t>На 5,5% проиндексированы отдельные выплаты военнослужащим, сотрудникам некоторых федеральных органов исполнительной власти, уволенным со службы силовикам. Речь идет о следующих выплатах:</w:t>
      </w:r>
    </w:p>
    <w:p w:rsidR="007E21DA" w:rsidRPr="005E325D" w:rsidRDefault="00093AF8" w:rsidP="007E21DA">
      <w:pPr>
        <w:numPr>
          <w:ilvl w:val="0"/>
          <w:numId w:val="4"/>
        </w:numPr>
        <w:spacing w:before="100" w:beforeAutospacing="1" w:after="100" w:afterAutospacing="1"/>
        <w:jc w:val="both"/>
        <w:rPr>
          <w:color w:val="000000" w:themeColor="text1"/>
        </w:rPr>
      </w:pPr>
      <w:hyperlink r:id="rId31" w:anchor="block_60000" w:history="1">
        <w:r w:rsidR="007E21DA" w:rsidRPr="005E325D">
          <w:rPr>
            <w:color w:val="000000" w:themeColor="text1"/>
          </w:rPr>
          <w:t>страховые суммы</w:t>
        </w:r>
      </w:hyperlink>
      <w:r w:rsidR="007E21DA" w:rsidRPr="005E325D">
        <w:rPr>
          <w:color w:val="000000" w:themeColor="text1"/>
        </w:rPr>
        <w:t>, выплачиваемые по Федеральному закону от 28 марта 1998 г. № 52-ФЗ "</w:t>
      </w:r>
      <w:hyperlink r:id="rId32" w:history="1">
        <w:r w:rsidR="007E21DA" w:rsidRPr="005E325D">
          <w:rPr>
            <w:color w:val="000000" w:themeColor="text1"/>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hyperlink>
      <w:r w:rsidR="007E21DA" w:rsidRPr="005E325D">
        <w:rPr>
          <w:color w:val="000000" w:themeColor="text1"/>
        </w:rPr>
        <w:t>";</w:t>
      </w:r>
    </w:p>
    <w:p w:rsidR="007E21DA" w:rsidRPr="005E325D" w:rsidRDefault="00093AF8" w:rsidP="007E21DA">
      <w:pPr>
        <w:numPr>
          <w:ilvl w:val="0"/>
          <w:numId w:val="4"/>
        </w:numPr>
        <w:spacing w:before="100" w:beforeAutospacing="1" w:after="100" w:afterAutospacing="1"/>
        <w:jc w:val="both"/>
        <w:rPr>
          <w:color w:val="000000" w:themeColor="text1"/>
        </w:rPr>
      </w:pPr>
      <w:hyperlink r:id="rId33" w:anchor="block_4303" w:history="1">
        <w:r w:rsidR="007E21DA" w:rsidRPr="005E325D">
          <w:rPr>
            <w:color w:val="000000" w:themeColor="text1"/>
          </w:rPr>
          <w:t>единовременные пособия</w:t>
        </w:r>
      </w:hyperlink>
      <w:r w:rsidR="007E21DA" w:rsidRPr="005E325D">
        <w:rPr>
          <w:color w:val="000000" w:themeColor="text1"/>
        </w:rPr>
        <w:t>, установленные Федеральным законом от 7 февраля 2011 г. № 3-ФЗ "</w:t>
      </w:r>
      <w:hyperlink r:id="rId34" w:history="1">
        <w:r w:rsidR="007E21DA" w:rsidRPr="005E325D">
          <w:rPr>
            <w:color w:val="000000" w:themeColor="text1"/>
          </w:rPr>
          <w:t>О полиции</w:t>
        </w:r>
      </w:hyperlink>
      <w:r w:rsidR="007E21DA" w:rsidRPr="005E325D">
        <w:rPr>
          <w:color w:val="000000" w:themeColor="text1"/>
        </w:rPr>
        <w:t>";</w:t>
      </w:r>
    </w:p>
    <w:p w:rsidR="007E21DA" w:rsidRPr="005E325D" w:rsidRDefault="00093AF8" w:rsidP="007E21DA">
      <w:pPr>
        <w:numPr>
          <w:ilvl w:val="0"/>
          <w:numId w:val="4"/>
        </w:numPr>
        <w:spacing w:before="100" w:beforeAutospacing="1" w:after="100" w:afterAutospacing="1"/>
        <w:jc w:val="both"/>
        <w:rPr>
          <w:color w:val="000000" w:themeColor="text1"/>
        </w:rPr>
      </w:pPr>
      <w:hyperlink r:id="rId35" w:anchor="block_38" w:history="1">
        <w:r w:rsidR="007E21DA" w:rsidRPr="005E325D">
          <w:rPr>
            <w:color w:val="000000" w:themeColor="text1"/>
          </w:rPr>
          <w:t>единовременные пособия</w:t>
        </w:r>
      </w:hyperlink>
      <w:r w:rsidR="007E21DA" w:rsidRPr="005E325D">
        <w:rPr>
          <w:color w:val="000000" w:themeColor="text1"/>
        </w:rPr>
        <w:t xml:space="preserve"> и </w:t>
      </w:r>
      <w:hyperlink r:id="rId36" w:anchor="block_313" w:history="1">
        <w:r w:rsidR="007E21DA" w:rsidRPr="005E325D">
          <w:rPr>
            <w:color w:val="000000" w:themeColor="text1"/>
          </w:rPr>
          <w:t>ежемесячная денежная компенсация</w:t>
        </w:r>
      </w:hyperlink>
      <w:r w:rsidR="007E21DA" w:rsidRPr="005E325D">
        <w:rPr>
          <w:color w:val="000000" w:themeColor="text1"/>
        </w:rPr>
        <w:t>, предусмотренные Федеральным законом от 7 ноября 2011 г. № 306-ФЗ "</w:t>
      </w:r>
      <w:hyperlink r:id="rId37" w:history="1">
        <w:r w:rsidR="007E21DA" w:rsidRPr="005E325D">
          <w:rPr>
            <w:color w:val="000000" w:themeColor="text1"/>
          </w:rPr>
          <w:t>О денежном довольствии военнослужащих и предоставлении им отдельных выплат</w:t>
        </w:r>
      </w:hyperlink>
      <w:r w:rsidR="007E21DA" w:rsidRPr="005E325D">
        <w:rPr>
          <w:color w:val="000000" w:themeColor="text1"/>
        </w:rPr>
        <w:t>";</w:t>
      </w:r>
    </w:p>
    <w:p w:rsidR="005E325D" w:rsidRDefault="00093AF8" w:rsidP="00FB3DE8">
      <w:pPr>
        <w:numPr>
          <w:ilvl w:val="0"/>
          <w:numId w:val="4"/>
        </w:numPr>
        <w:tabs>
          <w:tab w:val="clear" w:pos="720"/>
        </w:tabs>
        <w:spacing w:before="100" w:beforeAutospacing="1" w:after="100" w:afterAutospacing="1"/>
        <w:ind w:left="0" w:firstLine="426"/>
        <w:jc w:val="both"/>
        <w:rPr>
          <w:color w:val="000000" w:themeColor="text1"/>
        </w:rPr>
      </w:pPr>
      <w:hyperlink r:id="rId38" w:anchor="block_1202" w:history="1">
        <w:r w:rsidR="007E21DA" w:rsidRPr="005E325D">
          <w:rPr>
            <w:color w:val="000000" w:themeColor="text1"/>
          </w:rPr>
          <w:t>единовременные пособия</w:t>
        </w:r>
      </w:hyperlink>
      <w:r w:rsidR="007E21DA" w:rsidRPr="005E325D">
        <w:rPr>
          <w:color w:val="000000" w:themeColor="text1"/>
        </w:rPr>
        <w:t xml:space="preserve">, выплачиваемые по Федеральному закону от 30 декабря </w:t>
      </w:r>
      <w:r w:rsidR="00FB3DE8">
        <w:rPr>
          <w:color w:val="000000" w:themeColor="text1"/>
        </w:rPr>
        <w:t xml:space="preserve"> </w:t>
      </w:r>
      <w:r w:rsidR="007E21DA" w:rsidRPr="005E325D">
        <w:rPr>
          <w:color w:val="000000" w:themeColor="text1"/>
        </w:rPr>
        <w:t>2012 г. № 283-ФЗ "</w:t>
      </w:r>
      <w:hyperlink r:id="rId39" w:history="1">
        <w:r w:rsidR="007E21DA" w:rsidRPr="005E325D">
          <w:rPr>
            <w:color w:val="000000" w:themeColor="text1"/>
          </w:rPr>
          <w:t xml:space="preserve">О социальных гарантиях сотрудникам некоторых федеральных органов </w:t>
        </w:r>
        <w:r w:rsidR="007E21DA" w:rsidRPr="005E325D">
          <w:rPr>
            <w:color w:val="000000" w:themeColor="text1"/>
          </w:rPr>
          <w:lastRenderedPageBreak/>
          <w:t>исполнительной власти и внесении изменений в отдельные законодательные акты Российской Федерации</w:t>
        </w:r>
      </w:hyperlink>
      <w:r w:rsidR="007E21DA" w:rsidRPr="005E325D">
        <w:rPr>
          <w:color w:val="000000" w:themeColor="text1"/>
        </w:rPr>
        <w:t>".</w:t>
      </w:r>
    </w:p>
    <w:p w:rsidR="005E325D" w:rsidRDefault="005E325D" w:rsidP="005E325D">
      <w:pPr>
        <w:pStyle w:val="1"/>
        <w:spacing w:before="0" w:beforeAutospacing="0" w:after="0" w:afterAutospacing="0"/>
        <w:jc w:val="center"/>
        <w:rPr>
          <w:sz w:val="24"/>
          <w:szCs w:val="24"/>
        </w:rPr>
      </w:pPr>
      <w:r w:rsidRPr="005E325D">
        <w:rPr>
          <w:sz w:val="24"/>
          <w:szCs w:val="24"/>
        </w:rPr>
        <w:t>28 февраля 2023 года – последний день уплаты имущественных</w:t>
      </w:r>
    </w:p>
    <w:p w:rsidR="005E325D" w:rsidRPr="005E325D" w:rsidRDefault="005E325D" w:rsidP="005E325D">
      <w:pPr>
        <w:pStyle w:val="1"/>
        <w:spacing w:before="0" w:beforeAutospacing="0" w:after="0" w:afterAutospacing="0"/>
        <w:jc w:val="center"/>
        <w:rPr>
          <w:sz w:val="24"/>
          <w:szCs w:val="24"/>
        </w:rPr>
      </w:pPr>
      <w:r w:rsidRPr="005E325D">
        <w:rPr>
          <w:sz w:val="24"/>
          <w:szCs w:val="24"/>
        </w:rPr>
        <w:t xml:space="preserve"> налогов организаций за 2022 год</w:t>
      </w:r>
    </w:p>
    <w:p w:rsidR="005E325D" w:rsidRPr="005E325D" w:rsidRDefault="005E325D" w:rsidP="005E325D">
      <w:pPr>
        <w:spacing w:before="100" w:beforeAutospacing="1" w:after="100" w:afterAutospacing="1"/>
      </w:pPr>
    </w:p>
    <w:tbl>
      <w:tblPr>
        <w:tblpPr w:leftFromText="45" w:rightFromText="45" w:vertAnchor="text"/>
        <w:tblW w:w="78" w:type="dxa"/>
        <w:tblCellSpacing w:w="7" w:type="dxa"/>
        <w:tblCellMar>
          <w:top w:w="15" w:type="dxa"/>
          <w:left w:w="15" w:type="dxa"/>
          <w:bottom w:w="15" w:type="dxa"/>
          <w:right w:w="15" w:type="dxa"/>
        </w:tblCellMar>
        <w:tblLook w:val="04A0" w:firstRow="1" w:lastRow="0" w:firstColumn="1" w:lastColumn="0" w:noHBand="0" w:noVBand="1"/>
      </w:tblPr>
      <w:tblGrid>
        <w:gridCol w:w="78"/>
      </w:tblGrid>
      <w:tr w:rsidR="005E325D" w:rsidRPr="005E325D" w:rsidTr="005E325D">
        <w:trPr>
          <w:tblCellSpacing w:w="7" w:type="dxa"/>
        </w:trPr>
        <w:tc>
          <w:tcPr>
            <w:tcW w:w="50" w:type="dxa"/>
            <w:vAlign w:val="center"/>
            <w:hideMark/>
          </w:tcPr>
          <w:p w:rsidR="005E325D" w:rsidRPr="005E325D" w:rsidRDefault="005E325D" w:rsidP="005E325D"/>
        </w:tc>
      </w:tr>
      <w:tr w:rsidR="005E325D" w:rsidRPr="005E325D" w:rsidTr="005E325D">
        <w:trPr>
          <w:tblCellSpacing w:w="7" w:type="dxa"/>
        </w:trPr>
        <w:tc>
          <w:tcPr>
            <w:tcW w:w="50" w:type="dxa"/>
            <w:vAlign w:val="center"/>
            <w:hideMark/>
          </w:tcPr>
          <w:p w:rsidR="005E325D" w:rsidRPr="005E325D" w:rsidRDefault="005E325D" w:rsidP="005E325D">
            <w:pPr>
              <w:jc w:val="center"/>
              <w:rPr>
                <w:rFonts w:ascii="Arial" w:hAnsi="Arial" w:cs="Arial"/>
                <w:i/>
                <w:iCs/>
                <w:color w:val="333333"/>
                <w:sz w:val="13"/>
                <w:szCs w:val="13"/>
              </w:rPr>
            </w:pPr>
          </w:p>
        </w:tc>
      </w:tr>
    </w:tbl>
    <w:p w:rsidR="005E325D" w:rsidRPr="005E325D" w:rsidRDefault="005E325D" w:rsidP="005E325D">
      <w:pPr>
        <w:jc w:val="both"/>
      </w:pPr>
      <w:r>
        <w:t xml:space="preserve">        </w:t>
      </w:r>
      <w:r w:rsidRPr="005E325D">
        <w:t>ФНС России напоминает компаниям об установленном едином сроке уплаты транспортного, земельного налогов и налога на имущество организаций, а также авансовых платежей по ним (</w:t>
      </w:r>
      <w:hyperlink r:id="rId40" w:history="1">
        <w:r w:rsidRPr="005E325D">
          <w:rPr>
            <w:color w:val="0000FF"/>
            <w:u w:val="single"/>
          </w:rPr>
          <w:t>Федеральный закон от 14 июля 2022 г. № 263-ФЗ</w:t>
        </w:r>
      </w:hyperlink>
      <w:r w:rsidRPr="005E325D">
        <w:t xml:space="preserve">). За 2022 год </w:t>
      </w:r>
      <w:hyperlink r:id="rId41" w:history="1">
        <w:r w:rsidRPr="005E325D">
          <w:rPr>
            <w:color w:val="0000FF"/>
            <w:u w:val="single"/>
          </w:rPr>
          <w:t>уплатить</w:t>
        </w:r>
      </w:hyperlink>
      <w:r w:rsidRPr="005E325D">
        <w:t xml:space="preserve"> эти налоги нужно до 28 февраля 2023 года включительно. Авансовые платежи по ним в течение 2023 года уплачиваются не позднее 28 числа месяца, следующего за истекшими отчетными периодами: за I квартал до 28 апреля, за II квартал до 28 июля и за III квартал до 28 октября календарного года.</w:t>
      </w:r>
    </w:p>
    <w:p w:rsidR="005E325D" w:rsidRPr="005E325D" w:rsidRDefault="005E325D" w:rsidP="005E325D">
      <w:pPr>
        <w:ind w:firstLine="708"/>
        <w:jc w:val="both"/>
      </w:pPr>
      <w:r w:rsidRPr="005E325D">
        <w:t>Такие сроки уплаты установлены во всех регионах, кроме территорий новых субъектов РФ – ДНР, ЛНР, Запорожской и Херсонской областей.</w:t>
      </w:r>
    </w:p>
    <w:p w:rsidR="005E325D" w:rsidRPr="005E325D" w:rsidRDefault="005E325D" w:rsidP="005E325D">
      <w:pPr>
        <w:ind w:firstLine="708"/>
        <w:jc w:val="both"/>
      </w:pPr>
      <w:r w:rsidRPr="005E325D">
        <w:t>Перед уплатой налога организации должны предоставить уведомление об исчисленных суммах налогов, авансовых платежей по ним. Подается оно не позднее 25 числа месяца, в котором уплачивается налог. Так, за I квартал до 25 апреля, за II квартал до 25 июля и за III квартал до 25 октября календарного года. Последний день представления уведомления за 2022 год – 27 февраля (поскольку 25 и 26 приходится на выходные дни).</w:t>
      </w:r>
    </w:p>
    <w:p w:rsidR="005E325D" w:rsidRPr="005E325D" w:rsidRDefault="005E325D" w:rsidP="005E325D">
      <w:pPr>
        <w:ind w:firstLine="708"/>
        <w:jc w:val="both"/>
      </w:pPr>
      <w:r w:rsidRPr="005E325D">
        <w:t>Помимо этого, как указывает налоговая служба, организации могут в течение 2023 года подавать уведомления в виде распоряжений на перевод денежных средств в уплату платежей в бюджет, если ранее такие уведомления ими не представлялись. </w:t>
      </w:r>
    </w:p>
    <w:p w:rsidR="005E325D" w:rsidRDefault="005E325D" w:rsidP="005E325D">
      <w:pPr>
        <w:spacing w:line="276" w:lineRule="auto"/>
        <w:jc w:val="both"/>
        <w:rPr>
          <w:color w:val="000000" w:themeColor="text1"/>
        </w:rPr>
      </w:pPr>
    </w:p>
    <w:p w:rsidR="001C4839" w:rsidRPr="005E325D" w:rsidRDefault="001C4839" w:rsidP="005E325D">
      <w:pPr>
        <w:jc w:val="both"/>
        <w:rPr>
          <w:color w:val="000000" w:themeColor="text1"/>
        </w:rPr>
      </w:pPr>
    </w:p>
    <w:sectPr w:rsidR="001C4839" w:rsidRPr="005E3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04A9"/>
    <w:multiLevelType w:val="multilevel"/>
    <w:tmpl w:val="F28C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A3AB9"/>
    <w:multiLevelType w:val="multilevel"/>
    <w:tmpl w:val="2DDC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26969"/>
    <w:multiLevelType w:val="multilevel"/>
    <w:tmpl w:val="4618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102CEE"/>
    <w:multiLevelType w:val="multilevel"/>
    <w:tmpl w:val="C39E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27"/>
    <w:rsid w:val="00093AF8"/>
    <w:rsid w:val="000A2927"/>
    <w:rsid w:val="001C4839"/>
    <w:rsid w:val="00226F75"/>
    <w:rsid w:val="005E325D"/>
    <w:rsid w:val="006043F5"/>
    <w:rsid w:val="007E21DA"/>
    <w:rsid w:val="009B0927"/>
    <w:rsid w:val="00AB434F"/>
    <w:rsid w:val="00F2371E"/>
    <w:rsid w:val="00FB3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5E39"/>
  <w15:chartTrackingRefBased/>
  <w15:docId w15:val="{32950810-671D-42EC-8418-A8316115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71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2371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371E"/>
    <w:rPr>
      <w:b/>
      <w:bCs/>
    </w:rPr>
  </w:style>
  <w:style w:type="character" w:styleId="a4">
    <w:name w:val="Hyperlink"/>
    <w:basedOn w:val="a0"/>
    <w:uiPriority w:val="99"/>
    <w:unhideWhenUsed/>
    <w:rsid w:val="00F2371E"/>
    <w:rPr>
      <w:color w:val="0000FF" w:themeColor="hyperlink"/>
      <w:u w:val="single"/>
    </w:rPr>
  </w:style>
  <w:style w:type="character" w:customStyle="1" w:styleId="10">
    <w:name w:val="Заголовок 1 Знак"/>
    <w:basedOn w:val="a0"/>
    <w:link w:val="1"/>
    <w:uiPriority w:val="9"/>
    <w:rsid w:val="00F2371E"/>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F2371E"/>
    <w:pPr>
      <w:spacing w:before="100" w:beforeAutospacing="1" w:after="100" w:afterAutospacing="1"/>
    </w:pPr>
  </w:style>
  <w:style w:type="character" w:customStyle="1" w:styleId="left">
    <w:name w:val="left"/>
    <w:basedOn w:val="a0"/>
    <w:rsid w:val="00F23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1672">
      <w:bodyDiv w:val="1"/>
      <w:marLeft w:val="0"/>
      <w:marRight w:val="0"/>
      <w:marTop w:val="0"/>
      <w:marBottom w:val="0"/>
      <w:divBdr>
        <w:top w:val="none" w:sz="0" w:space="0" w:color="auto"/>
        <w:left w:val="none" w:sz="0" w:space="0" w:color="auto"/>
        <w:bottom w:val="none" w:sz="0" w:space="0" w:color="auto"/>
        <w:right w:val="none" w:sz="0" w:space="0" w:color="auto"/>
      </w:divBdr>
      <w:divsChild>
        <w:div w:id="1191529508">
          <w:marLeft w:val="0"/>
          <w:marRight w:val="0"/>
          <w:marTop w:val="0"/>
          <w:marBottom w:val="0"/>
          <w:divBdr>
            <w:top w:val="none" w:sz="0" w:space="0" w:color="auto"/>
            <w:left w:val="none" w:sz="0" w:space="0" w:color="auto"/>
            <w:bottom w:val="none" w:sz="0" w:space="0" w:color="auto"/>
            <w:right w:val="none" w:sz="0" w:space="0" w:color="auto"/>
          </w:divBdr>
        </w:div>
      </w:divsChild>
    </w:div>
    <w:div w:id="187065655">
      <w:bodyDiv w:val="1"/>
      <w:marLeft w:val="0"/>
      <w:marRight w:val="0"/>
      <w:marTop w:val="0"/>
      <w:marBottom w:val="0"/>
      <w:divBdr>
        <w:top w:val="none" w:sz="0" w:space="0" w:color="auto"/>
        <w:left w:val="none" w:sz="0" w:space="0" w:color="auto"/>
        <w:bottom w:val="none" w:sz="0" w:space="0" w:color="auto"/>
        <w:right w:val="none" w:sz="0" w:space="0" w:color="auto"/>
      </w:divBdr>
      <w:divsChild>
        <w:div w:id="934822409">
          <w:marLeft w:val="0"/>
          <w:marRight w:val="0"/>
          <w:marTop w:val="0"/>
          <w:marBottom w:val="0"/>
          <w:divBdr>
            <w:top w:val="none" w:sz="0" w:space="0" w:color="auto"/>
            <w:left w:val="none" w:sz="0" w:space="0" w:color="auto"/>
            <w:bottom w:val="none" w:sz="0" w:space="0" w:color="auto"/>
            <w:right w:val="none" w:sz="0" w:space="0" w:color="auto"/>
          </w:divBdr>
          <w:divsChild>
            <w:div w:id="1475298921">
              <w:marLeft w:val="0"/>
              <w:marRight w:val="0"/>
              <w:marTop w:val="0"/>
              <w:marBottom w:val="0"/>
              <w:divBdr>
                <w:top w:val="none" w:sz="0" w:space="0" w:color="auto"/>
                <w:left w:val="none" w:sz="0" w:space="0" w:color="auto"/>
                <w:bottom w:val="none" w:sz="0" w:space="0" w:color="auto"/>
                <w:right w:val="none" w:sz="0" w:space="0" w:color="auto"/>
              </w:divBdr>
              <w:divsChild>
                <w:div w:id="14609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334">
          <w:marLeft w:val="0"/>
          <w:marRight w:val="0"/>
          <w:marTop w:val="0"/>
          <w:marBottom w:val="0"/>
          <w:divBdr>
            <w:top w:val="none" w:sz="0" w:space="0" w:color="auto"/>
            <w:left w:val="none" w:sz="0" w:space="0" w:color="auto"/>
            <w:bottom w:val="none" w:sz="0" w:space="0" w:color="auto"/>
            <w:right w:val="none" w:sz="0" w:space="0" w:color="auto"/>
          </w:divBdr>
          <w:divsChild>
            <w:div w:id="1958019684">
              <w:marLeft w:val="0"/>
              <w:marRight w:val="0"/>
              <w:marTop w:val="0"/>
              <w:marBottom w:val="0"/>
              <w:divBdr>
                <w:top w:val="none" w:sz="0" w:space="0" w:color="auto"/>
                <w:left w:val="none" w:sz="0" w:space="0" w:color="auto"/>
                <w:bottom w:val="none" w:sz="0" w:space="0" w:color="auto"/>
                <w:right w:val="none" w:sz="0" w:space="0" w:color="auto"/>
              </w:divBdr>
              <w:divsChild>
                <w:div w:id="331878592">
                  <w:marLeft w:val="0"/>
                  <w:marRight w:val="0"/>
                  <w:marTop w:val="0"/>
                  <w:marBottom w:val="0"/>
                  <w:divBdr>
                    <w:top w:val="none" w:sz="0" w:space="0" w:color="auto"/>
                    <w:left w:val="none" w:sz="0" w:space="0" w:color="auto"/>
                    <w:bottom w:val="none" w:sz="0" w:space="0" w:color="auto"/>
                    <w:right w:val="none" w:sz="0" w:space="0" w:color="auto"/>
                  </w:divBdr>
                </w:div>
                <w:div w:id="5084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5023">
      <w:bodyDiv w:val="1"/>
      <w:marLeft w:val="0"/>
      <w:marRight w:val="0"/>
      <w:marTop w:val="0"/>
      <w:marBottom w:val="0"/>
      <w:divBdr>
        <w:top w:val="none" w:sz="0" w:space="0" w:color="auto"/>
        <w:left w:val="none" w:sz="0" w:space="0" w:color="auto"/>
        <w:bottom w:val="none" w:sz="0" w:space="0" w:color="auto"/>
        <w:right w:val="none" w:sz="0" w:space="0" w:color="auto"/>
      </w:divBdr>
      <w:divsChild>
        <w:div w:id="373312164">
          <w:marLeft w:val="0"/>
          <w:marRight w:val="0"/>
          <w:marTop w:val="0"/>
          <w:marBottom w:val="0"/>
          <w:divBdr>
            <w:top w:val="none" w:sz="0" w:space="0" w:color="auto"/>
            <w:left w:val="none" w:sz="0" w:space="0" w:color="auto"/>
            <w:bottom w:val="none" w:sz="0" w:space="0" w:color="auto"/>
            <w:right w:val="none" w:sz="0" w:space="0" w:color="auto"/>
          </w:divBdr>
          <w:divsChild>
            <w:div w:id="360014494">
              <w:marLeft w:val="0"/>
              <w:marRight w:val="0"/>
              <w:marTop w:val="0"/>
              <w:marBottom w:val="0"/>
              <w:divBdr>
                <w:top w:val="none" w:sz="0" w:space="0" w:color="auto"/>
                <w:left w:val="none" w:sz="0" w:space="0" w:color="auto"/>
                <w:bottom w:val="none" w:sz="0" w:space="0" w:color="auto"/>
                <w:right w:val="none" w:sz="0" w:space="0" w:color="auto"/>
              </w:divBdr>
            </w:div>
            <w:div w:id="171065963">
              <w:marLeft w:val="0"/>
              <w:marRight w:val="0"/>
              <w:marTop w:val="0"/>
              <w:marBottom w:val="0"/>
              <w:divBdr>
                <w:top w:val="none" w:sz="0" w:space="0" w:color="auto"/>
                <w:left w:val="none" w:sz="0" w:space="0" w:color="auto"/>
                <w:bottom w:val="none" w:sz="0" w:space="0" w:color="auto"/>
                <w:right w:val="none" w:sz="0" w:space="0" w:color="auto"/>
              </w:divBdr>
              <w:divsChild>
                <w:div w:id="16665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4102">
      <w:bodyDiv w:val="1"/>
      <w:marLeft w:val="0"/>
      <w:marRight w:val="0"/>
      <w:marTop w:val="0"/>
      <w:marBottom w:val="0"/>
      <w:divBdr>
        <w:top w:val="none" w:sz="0" w:space="0" w:color="auto"/>
        <w:left w:val="none" w:sz="0" w:space="0" w:color="auto"/>
        <w:bottom w:val="none" w:sz="0" w:space="0" w:color="auto"/>
        <w:right w:val="none" w:sz="0" w:space="0" w:color="auto"/>
      </w:divBdr>
      <w:divsChild>
        <w:div w:id="2018992780">
          <w:marLeft w:val="0"/>
          <w:marRight w:val="0"/>
          <w:marTop w:val="0"/>
          <w:marBottom w:val="0"/>
          <w:divBdr>
            <w:top w:val="none" w:sz="0" w:space="0" w:color="auto"/>
            <w:left w:val="none" w:sz="0" w:space="0" w:color="auto"/>
            <w:bottom w:val="none" w:sz="0" w:space="0" w:color="auto"/>
            <w:right w:val="none" w:sz="0" w:space="0" w:color="auto"/>
          </w:divBdr>
          <w:divsChild>
            <w:div w:id="154037108">
              <w:marLeft w:val="0"/>
              <w:marRight w:val="0"/>
              <w:marTop w:val="0"/>
              <w:marBottom w:val="0"/>
              <w:divBdr>
                <w:top w:val="none" w:sz="0" w:space="0" w:color="auto"/>
                <w:left w:val="none" w:sz="0" w:space="0" w:color="auto"/>
                <w:bottom w:val="none" w:sz="0" w:space="0" w:color="auto"/>
                <w:right w:val="none" w:sz="0" w:space="0" w:color="auto"/>
              </w:divBdr>
              <w:divsChild>
                <w:div w:id="18275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1566">
          <w:marLeft w:val="0"/>
          <w:marRight w:val="0"/>
          <w:marTop w:val="0"/>
          <w:marBottom w:val="0"/>
          <w:divBdr>
            <w:top w:val="none" w:sz="0" w:space="0" w:color="auto"/>
            <w:left w:val="none" w:sz="0" w:space="0" w:color="auto"/>
            <w:bottom w:val="none" w:sz="0" w:space="0" w:color="auto"/>
            <w:right w:val="none" w:sz="0" w:space="0" w:color="auto"/>
          </w:divBdr>
          <w:divsChild>
            <w:div w:id="8914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6303">
      <w:bodyDiv w:val="1"/>
      <w:marLeft w:val="0"/>
      <w:marRight w:val="0"/>
      <w:marTop w:val="0"/>
      <w:marBottom w:val="0"/>
      <w:divBdr>
        <w:top w:val="none" w:sz="0" w:space="0" w:color="auto"/>
        <w:left w:val="none" w:sz="0" w:space="0" w:color="auto"/>
        <w:bottom w:val="none" w:sz="0" w:space="0" w:color="auto"/>
        <w:right w:val="none" w:sz="0" w:space="0" w:color="auto"/>
      </w:divBdr>
      <w:divsChild>
        <w:div w:id="563831539">
          <w:marLeft w:val="0"/>
          <w:marRight w:val="0"/>
          <w:marTop w:val="0"/>
          <w:marBottom w:val="0"/>
          <w:divBdr>
            <w:top w:val="none" w:sz="0" w:space="0" w:color="auto"/>
            <w:left w:val="none" w:sz="0" w:space="0" w:color="auto"/>
            <w:bottom w:val="none" w:sz="0" w:space="0" w:color="auto"/>
            <w:right w:val="none" w:sz="0" w:space="0" w:color="auto"/>
          </w:divBdr>
        </w:div>
        <w:div w:id="419523903">
          <w:marLeft w:val="0"/>
          <w:marRight w:val="0"/>
          <w:marTop w:val="0"/>
          <w:marBottom w:val="0"/>
          <w:divBdr>
            <w:top w:val="none" w:sz="0" w:space="0" w:color="auto"/>
            <w:left w:val="none" w:sz="0" w:space="0" w:color="auto"/>
            <w:bottom w:val="none" w:sz="0" w:space="0" w:color="auto"/>
            <w:right w:val="none" w:sz="0" w:space="0" w:color="auto"/>
          </w:divBdr>
        </w:div>
      </w:divsChild>
    </w:div>
    <w:div w:id="1201361863">
      <w:bodyDiv w:val="1"/>
      <w:marLeft w:val="0"/>
      <w:marRight w:val="0"/>
      <w:marTop w:val="0"/>
      <w:marBottom w:val="0"/>
      <w:divBdr>
        <w:top w:val="none" w:sz="0" w:space="0" w:color="auto"/>
        <w:left w:val="none" w:sz="0" w:space="0" w:color="auto"/>
        <w:bottom w:val="none" w:sz="0" w:space="0" w:color="auto"/>
        <w:right w:val="none" w:sz="0" w:space="0" w:color="auto"/>
      </w:divBdr>
      <w:divsChild>
        <w:div w:id="162354494">
          <w:marLeft w:val="0"/>
          <w:marRight w:val="0"/>
          <w:marTop w:val="0"/>
          <w:marBottom w:val="0"/>
          <w:divBdr>
            <w:top w:val="none" w:sz="0" w:space="0" w:color="auto"/>
            <w:left w:val="none" w:sz="0" w:space="0" w:color="auto"/>
            <w:bottom w:val="none" w:sz="0" w:space="0" w:color="auto"/>
            <w:right w:val="none" w:sz="0" w:space="0" w:color="auto"/>
          </w:divBdr>
          <w:divsChild>
            <w:div w:id="1569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3725">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6">
          <w:marLeft w:val="0"/>
          <w:marRight w:val="0"/>
          <w:marTop w:val="0"/>
          <w:marBottom w:val="0"/>
          <w:divBdr>
            <w:top w:val="none" w:sz="0" w:space="0" w:color="auto"/>
            <w:left w:val="none" w:sz="0" w:space="0" w:color="auto"/>
            <w:bottom w:val="none" w:sz="0" w:space="0" w:color="auto"/>
            <w:right w:val="none" w:sz="0" w:space="0" w:color="auto"/>
          </w:divBdr>
          <w:divsChild>
            <w:div w:id="455686677">
              <w:marLeft w:val="0"/>
              <w:marRight w:val="0"/>
              <w:marTop w:val="0"/>
              <w:marBottom w:val="0"/>
              <w:divBdr>
                <w:top w:val="none" w:sz="0" w:space="0" w:color="auto"/>
                <w:left w:val="none" w:sz="0" w:space="0" w:color="auto"/>
                <w:bottom w:val="none" w:sz="0" w:space="0" w:color="auto"/>
                <w:right w:val="none" w:sz="0" w:space="0" w:color="auto"/>
              </w:divBdr>
            </w:div>
            <w:div w:id="314769977">
              <w:marLeft w:val="0"/>
              <w:marRight w:val="0"/>
              <w:marTop w:val="0"/>
              <w:marBottom w:val="0"/>
              <w:divBdr>
                <w:top w:val="none" w:sz="0" w:space="0" w:color="auto"/>
                <w:left w:val="none" w:sz="0" w:space="0" w:color="auto"/>
                <w:bottom w:val="none" w:sz="0" w:space="0" w:color="auto"/>
                <w:right w:val="none" w:sz="0" w:space="0" w:color="auto"/>
              </w:divBdr>
              <w:divsChild>
                <w:div w:id="13862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49464">
      <w:bodyDiv w:val="1"/>
      <w:marLeft w:val="0"/>
      <w:marRight w:val="0"/>
      <w:marTop w:val="0"/>
      <w:marBottom w:val="0"/>
      <w:divBdr>
        <w:top w:val="none" w:sz="0" w:space="0" w:color="auto"/>
        <w:left w:val="none" w:sz="0" w:space="0" w:color="auto"/>
        <w:bottom w:val="none" w:sz="0" w:space="0" w:color="auto"/>
        <w:right w:val="none" w:sz="0" w:space="0" w:color="auto"/>
      </w:divBdr>
      <w:divsChild>
        <w:div w:id="1831017021">
          <w:marLeft w:val="0"/>
          <w:marRight w:val="0"/>
          <w:marTop w:val="0"/>
          <w:marBottom w:val="0"/>
          <w:divBdr>
            <w:top w:val="none" w:sz="0" w:space="0" w:color="auto"/>
            <w:left w:val="none" w:sz="0" w:space="0" w:color="auto"/>
            <w:bottom w:val="none" w:sz="0" w:space="0" w:color="auto"/>
            <w:right w:val="none" w:sz="0" w:space="0" w:color="auto"/>
          </w:divBdr>
          <w:divsChild>
            <w:div w:id="207227791">
              <w:marLeft w:val="0"/>
              <w:marRight w:val="0"/>
              <w:marTop w:val="0"/>
              <w:marBottom w:val="0"/>
              <w:divBdr>
                <w:top w:val="none" w:sz="0" w:space="0" w:color="auto"/>
                <w:left w:val="none" w:sz="0" w:space="0" w:color="auto"/>
                <w:bottom w:val="none" w:sz="0" w:space="0" w:color="auto"/>
                <w:right w:val="none" w:sz="0" w:space="0" w:color="auto"/>
              </w:divBdr>
              <w:divsChild>
                <w:div w:id="2599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6733">
          <w:marLeft w:val="0"/>
          <w:marRight w:val="0"/>
          <w:marTop w:val="0"/>
          <w:marBottom w:val="0"/>
          <w:divBdr>
            <w:top w:val="none" w:sz="0" w:space="0" w:color="auto"/>
            <w:left w:val="none" w:sz="0" w:space="0" w:color="auto"/>
            <w:bottom w:val="none" w:sz="0" w:space="0" w:color="auto"/>
            <w:right w:val="none" w:sz="0" w:space="0" w:color="auto"/>
          </w:divBdr>
          <w:divsChild>
            <w:div w:id="379208227">
              <w:marLeft w:val="0"/>
              <w:marRight w:val="0"/>
              <w:marTop w:val="0"/>
              <w:marBottom w:val="0"/>
              <w:divBdr>
                <w:top w:val="none" w:sz="0" w:space="0" w:color="auto"/>
                <w:left w:val="none" w:sz="0" w:space="0" w:color="auto"/>
                <w:bottom w:val="none" w:sz="0" w:space="0" w:color="auto"/>
                <w:right w:val="none" w:sz="0" w:space="0" w:color="auto"/>
              </w:divBdr>
              <w:divsChild>
                <w:div w:id="489445613">
                  <w:marLeft w:val="0"/>
                  <w:marRight w:val="0"/>
                  <w:marTop w:val="0"/>
                  <w:marBottom w:val="0"/>
                  <w:divBdr>
                    <w:top w:val="none" w:sz="0" w:space="0" w:color="auto"/>
                    <w:left w:val="none" w:sz="0" w:space="0" w:color="auto"/>
                    <w:bottom w:val="none" w:sz="0" w:space="0" w:color="auto"/>
                    <w:right w:val="none" w:sz="0" w:space="0" w:color="auto"/>
                  </w:divBdr>
                  <w:divsChild>
                    <w:div w:id="1318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17400">
      <w:bodyDiv w:val="1"/>
      <w:marLeft w:val="0"/>
      <w:marRight w:val="0"/>
      <w:marTop w:val="0"/>
      <w:marBottom w:val="0"/>
      <w:divBdr>
        <w:top w:val="none" w:sz="0" w:space="0" w:color="auto"/>
        <w:left w:val="none" w:sz="0" w:space="0" w:color="auto"/>
        <w:bottom w:val="none" w:sz="0" w:space="0" w:color="auto"/>
        <w:right w:val="none" w:sz="0" w:space="0" w:color="auto"/>
      </w:divBdr>
      <w:divsChild>
        <w:div w:id="1489053445">
          <w:marLeft w:val="0"/>
          <w:marRight w:val="0"/>
          <w:marTop w:val="0"/>
          <w:marBottom w:val="0"/>
          <w:divBdr>
            <w:top w:val="none" w:sz="0" w:space="0" w:color="auto"/>
            <w:left w:val="none" w:sz="0" w:space="0" w:color="auto"/>
            <w:bottom w:val="none" w:sz="0" w:space="0" w:color="auto"/>
            <w:right w:val="none" w:sz="0" w:space="0" w:color="auto"/>
          </w:divBdr>
        </w:div>
        <w:div w:id="301036166">
          <w:marLeft w:val="0"/>
          <w:marRight w:val="0"/>
          <w:marTop w:val="0"/>
          <w:marBottom w:val="0"/>
          <w:divBdr>
            <w:top w:val="none" w:sz="0" w:space="0" w:color="auto"/>
            <w:left w:val="none" w:sz="0" w:space="0" w:color="auto"/>
            <w:bottom w:val="none" w:sz="0" w:space="0" w:color="auto"/>
            <w:right w:val="none" w:sz="0" w:space="0" w:color="auto"/>
          </w:divBdr>
          <w:divsChild>
            <w:div w:id="2122526043">
              <w:marLeft w:val="0"/>
              <w:marRight w:val="0"/>
              <w:marTop w:val="0"/>
              <w:marBottom w:val="0"/>
              <w:divBdr>
                <w:top w:val="none" w:sz="0" w:space="0" w:color="auto"/>
                <w:left w:val="none" w:sz="0" w:space="0" w:color="auto"/>
                <w:bottom w:val="none" w:sz="0" w:space="0" w:color="auto"/>
                <w:right w:val="none" w:sz="0" w:space="0" w:color="auto"/>
              </w:divBdr>
            </w:div>
          </w:divsChild>
        </w:div>
        <w:div w:id="475267558">
          <w:marLeft w:val="0"/>
          <w:marRight w:val="0"/>
          <w:marTop w:val="0"/>
          <w:marBottom w:val="0"/>
          <w:divBdr>
            <w:top w:val="none" w:sz="0" w:space="0" w:color="auto"/>
            <w:left w:val="none" w:sz="0" w:space="0" w:color="auto"/>
            <w:bottom w:val="none" w:sz="0" w:space="0" w:color="auto"/>
            <w:right w:val="none" w:sz="0" w:space="0" w:color="auto"/>
          </w:divBdr>
        </w:div>
      </w:divsChild>
    </w:div>
    <w:div w:id="1632595462">
      <w:bodyDiv w:val="1"/>
      <w:marLeft w:val="0"/>
      <w:marRight w:val="0"/>
      <w:marTop w:val="0"/>
      <w:marBottom w:val="0"/>
      <w:divBdr>
        <w:top w:val="none" w:sz="0" w:space="0" w:color="auto"/>
        <w:left w:val="none" w:sz="0" w:space="0" w:color="auto"/>
        <w:bottom w:val="none" w:sz="0" w:space="0" w:color="auto"/>
        <w:right w:val="none" w:sz="0" w:space="0" w:color="auto"/>
      </w:divBdr>
      <w:divsChild>
        <w:div w:id="1654721579">
          <w:marLeft w:val="0"/>
          <w:marRight w:val="0"/>
          <w:marTop w:val="0"/>
          <w:marBottom w:val="0"/>
          <w:divBdr>
            <w:top w:val="none" w:sz="0" w:space="0" w:color="auto"/>
            <w:left w:val="none" w:sz="0" w:space="0" w:color="auto"/>
            <w:bottom w:val="none" w:sz="0" w:space="0" w:color="auto"/>
            <w:right w:val="none" w:sz="0" w:space="0" w:color="auto"/>
          </w:divBdr>
          <w:divsChild>
            <w:div w:id="5367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4836">
      <w:bodyDiv w:val="1"/>
      <w:marLeft w:val="0"/>
      <w:marRight w:val="0"/>
      <w:marTop w:val="0"/>
      <w:marBottom w:val="0"/>
      <w:divBdr>
        <w:top w:val="none" w:sz="0" w:space="0" w:color="auto"/>
        <w:left w:val="none" w:sz="0" w:space="0" w:color="auto"/>
        <w:bottom w:val="none" w:sz="0" w:space="0" w:color="auto"/>
        <w:right w:val="none" w:sz="0" w:space="0" w:color="auto"/>
      </w:divBdr>
      <w:divsChild>
        <w:div w:id="1640643331">
          <w:marLeft w:val="0"/>
          <w:marRight w:val="0"/>
          <w:marTop w:val="0"/>
          <w:marBottom w:val="0"/>
          <w:divBdr>
            <w:top w:val="none" w:sz="0" w:space="0" w:color="auto"/>
            <w:left w:val="none" w:sz="0" w:space="0" w:color="auto"/>
            <w:bottom w:val="none" w:sz="0" w:space="0" w:color="auto"/>
            <w:right w:val="none" w:sz="0" w:space="0" w:color="auto"/>
          </w:divBdr>
        </w:div>
        <w:div w:id="2021353770">
          <w:marLeft w:val="0"/>
          <w:marRight w:val="0"/>
          <w:marTop w:val="0"/>
          <w:marBottom w:val="0"/>
          <w:divBdr>
            <w:top w:val="none" w:sz="0" w:space="0" w:color="auto"/>
            <w:left w:val="none" w:sz="0" w:space="0" w:color="auto"/>
            <w:bottom w:val="none" w:sz="0" w:space="0" w:color="auto"/>
            <w:right w:val="none" w:sz="0" w:space="0" w:color="auto"/>
          </w:divBdr>
          <w:divsChild>
            <w:div w:id="18729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9126">
      <w:bodyDiv w:val="1"/>
      <w:marLeft w:val="0"/>
      <w:marRight w:val="0"/>
      <w:marTop w:val="0"/>
      <w:marBottom w:val="0"/>
      <w:divBdr>
        <w:top w:val="none" w:sz="0" w:space="0" w:color="auto"/>
        <w:left w:val="none" w:sz="0" w:space="0" w:color="auto"/>
        <w:bottom w:val="none" w:sz="0" w:space="0" w:color="auto"/>
        <w:right w:val="none" w:sz="0" w:space="0" w:color="auto"/>
      </w:divBdr>
      <w:divsChild>
        <w:div w:id="854542348">
          <w:marLeft w:val="0"/>
          <w:marRight w:val="0"/>
          <w:marTop w:val="0"/>
          <w:marBottom w:val="0"/>
          <w:divBdr>
            <w:top w:val="none" w:sz="0" w:space="0" w:color="auto"/>
            <w:left w:val="none" w:sz="0" w:space="0" w:color="auto"/>
            <w:bottom w:val="none" w:sz="0" w:space="0" w:color="auto"/>
            <w:right w:val="none" w:sz="0" w:space="0" w:color="auto"/>
          </w:divBdr>
          <w:divsChild>
            <w:div w:id="1096443405">
              <w:marLeft w:val="0"/>
              <w:marRight w:val="0"/>
              <w:marTop w:val="0"/>
              <w:marBottom w:val="0"/>
              <w:divBdr>
                <w:top w:val="none" w:sz="0" w:space="0" w:color="auto"/>
                <w:left w:val="none" w:sz="0" w:space="0" w:color="auto"/>
                <w:bottom w:val="none" w:sz="0" w:space="0" w:color="auto"/>
                <w:right w:val="none" w:sz="0" w:space="0" w:color="auto"/>
              </w:divBdr>
              <w:divsChild>
                <w:div w:id="10462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141">
          <w:marLeft w:val="0"/>
          <w:marRight w:val="0"/>
          <w:marTop w:val="0"/>
          <w:marBottom w:val="0"/>
          <w:divBdr>
            <w:top w:val="none" w:sz="0" w:space="0" w:color="auto"/>
            <w:left w:val="none" w:sz="0" w:space="0" w:color="auto"/>
            <w:bottom w:val="none" w:sz="0" w:space="0" w:color="auto"/>
            <w:right w:val="none" w:sz="0" w:space="0" w:color="auto"/>
          </w:divBdr>
          <w:divsChild>
            <w:div w:id="1326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ru/story/243482/" TargetMode="External"/><Relationship Id="rId13" Type="http://schemas.openxmlformats.org/officeDocument/2006/relationships/hyperlink" Target="https://pravo.ru/news/242479/" TargetMode="External"/><Relationship Id="rId18" Type="http://schemas.openxmlformats.org/officeDocument/2006/relationships/hyperlink" Target="http://base.garant.ru/10900200/9322a190657fb4fb20c6b5bdf3f325cb/" TargetMode="External"/><Relationship Id="rId26" Type="http://schemas.openxmlformats.org/officeDocument/2006/relationships/hyperlink" Target="https://www.garant.ru/news/1605376/" TargetMode="External"/><Relationship Id="rId39" Type="http://schemas.openxmlformats.org/officeDocument/2006/relationships/hyperlink" Target="https://base.garant.ru/70291410/" TargetMode="External"/><Relationship Id="rId3" Type="http://schemas.openxmlformats.org/officeDocument/2006/relationships/styles" Target="styles.xml"/><Relationship Id="rId21" Type="http://schemas.openxmlformats.org/officeDocument/2006/relationships/hyperlink" Target="http://www.garant.ru/doc/forms/" TargetMode="External"/><Relationship Id="rId34" Type="http://schemas.openxmlformats.org/officeDocument/2006/relationships/hyperlink" Target="https://base.garant.ru/12182530/" TargetMode="External"/><Relationship Id="rId42" Type="http://schemas.openxmlformats.org/officeDocument/2006/relationships/fontTable" Target="fontTable.xml"/><Relationship Id="rId7" Type="http://schemas.openxmlformats.org/officeDocument/2006/relationships/hyperlink" Target="https://kad.arbitr.ru/Card/acaa503d-cf40-40aa-b93e-09eff0ea67f9" TargetMode="External"/><Relationship Id="rId12" Type="http://schemas.openxmlformats.org/officeDocument/2006/relationships/hyperlink" Target="https://t.me/rian_ru/182348" TargetMode="External"/><Relationship Id="rId17" Type="http://schemas.openxmlformats.org/officeDocument/2006/relationships/hyperlink" Target="http://www.ksrf.ru/ru/News/Pages/ViewItem.aspx?ParamId=3685" TargetMode="External"/><Relationship Id="rId25" Type="http://schemas.openxmlformats.org/officeDocument/2006/relationships/hyperlink" Target="https://base.garant.ru/406310197/" TargetMode="External"/><Relationship Id="rId33" Type="http://schemas.openxmlformats.org/officeDocument/2006/relationships/hyperlink" Target="https://base.garant.ru/12182530/972fd564a6e3598bb31ccdc27b33ca68/" TargetMode="External"/><Relationship Id="rId38" Type="http://schemas.openxmlformats.org/officeDocument/2006/relationships/hyperlink" Target="https://base.garant.ru/70291410/b6e02e45ca70d110df0019b9fe339c70/" TargetMode="External"/><Relationship Id="rId2" Type="http://schemas.openxmlformats.org/officeDocument/2006/relationships/numbering" Target="numbering.xml"/><Relationship Id="rId16" Type="http://schemas.openxmlformats.org/officeDocument/2006/relationships/hyperlink" Target="https://pravo.ru/arbitr_practice/courts/2754/" TargetMode="External"/><Relationship Id="rId20" Type="http://schemas.openxmlformats.org/officeDocument/2006/relationships/hyperlink" Target="http://base.garant.ru/10900200/9cd87e493d9fc9c9d85aab7e16da9038/" TargetMode="External"/><Relationship Id="rId29" Type="http://schemas.openxmlformats.org/officeDocument/2006/relationships/hyperlink" Target="https://base.garant.ru/406291371/" TargetMode="External"/><Relationship Id="rId41" Type="http://schemas.openxmlformats.org/officeDocument/2006/relationships/hyperlink" Target="https://www.garant.ru/news/1604946/" TargetMode="External"/><Relationship Id="rId1" Type="http://schemas.openxmlformats.org/officeDocument/2006/relationships/customXml" Target="../customXml/item1.xml"/><Relationship Id="rId6" Type="http://schemas.openxmlformats.org/officeDocument/2006/relationships/hyperlink" Target="https://www.pnp.ru/economics/matvienko-predlozhila-nalozhit-moratoriy-na-zakon-goszakupkakh-do-konca-specoperacii.html" TargetMode="External"/><Relationship Id="rId11" Type="http://schemas.openxmlformats.org/officeDocument/2006/relationships/hyperlink" Target="https://www.rbc.ru/economics/31/01/2023/63d7a06d9a7947091b8271eb" TargetMode="External"/><Relationship Id="rId24" Type="http://schemas.openxmlformats.org/officeDocument/2006/relationships/hyperlink" Target="https://www.garant.ru/products/ipo/prime/doc/406184521/" TargetMode="External"/><Relationship Id="rId32" Type="http://schemas.openxmlformats.org/officeDocument/2006/relationships/hyperlink" Target="https://base.garant.ru/12111156/" TargetMode="External"/><Relationship Id="rId37" Type="http://schemas.openxmlformats.org/officeDocument/2006/relationships/hyperlink" Target="https://base.garant.ru/12191544/" TargetMode="External"/><Relationship Id="rId40" Type="http://schemas.openxmlformats.org/officeDocument/2006/relationships/hyperlink" Target="http://base.garant.ru/404993543/" TargetMode="External"/><Relationship Id="rId5" Type="http://schemas.openxmlformats.org/officeDocument/2006/relationships/webSettings" Target="webSettings.xml"/><Relationship Id="rId15" Type="http://schemas.openxmlformats.org/officeDocument/2006/relationships/hyperlink" Target="https://pravo.ru/news/242481/" TargetMode="External"/><Relationship Id="rId23" Type="http://schemas.openxmlformats.org/officeDocument/2006/relationships/hyperlink" Target="http://base.garant.ru/72091772/" TargetMode="External"/><Relationship Id="rId28" Type="http://schemas.openxmlformats.org/officeDocument/2006/relationships/hyperlink" Target="https://base.garant.ru/406310197/" TargetMode="External"/><Relationship Id="rId36" Type="http://schemas.openxmlformats.org/officeDocument/2006/relationships/hyperlink" Target="https://base.garant.ru/12191544/5ac206a89ea76855804609cd950fcaf7/" TargetMode="External"/><Relationship Id="rId10" Type="http://schemas.openxmlformats.org/officeDocument/2006/relationships/hyperlink" Target="https://pravo.ru/arbitr_practice/courts/63/" TargetMode="External"/><Relationship Id="rId19" Type="http://schemas.openxmlformats.org/officeDocument/2006/relationships/hyperlink" Target="http://base.garant.ru/10900200/4477709aee548021b043184dadbd377a/" TargetMode="External"/><Relationship Id="rId31" Type="http://schemas.openxmlformats.org/officeDocument/2006/relationships/hyperlink" Target="https://base.garant.ru/12111156/5633a92d35b966c2ba2f1e859e7bdd69/" TargetMode="External"/><Relationship Id="rId4" Type="http://schemas.openxmlformats.org/officeDocument/2006/relationships/settings" Target="settings.xml"/><Relationship Id="rId9" Type="http://schemas.openxmlformats.org/officeDocument/2006/relationships/hyperlink" Target="https://pravo.ru/arbitr_practice/courts/119/" TargetMode="External"/><Relationship Id="rId14" Type="http://schemas.openxmlformats.org/officeDocument/2006/relationships/hyperlink" Target="https://pravo.ru/news/241391/" TargetMode="External"/><Relationship Id="rId22" Type="http://schemas.openxmlformats.org/officeDocument/2006/relationships/hyperlink" Target="http://base.garant.ru/71823116/" TargetMode="External"/><Relationship Id="rId27" Type="http://schemas.openxmlformats.org/officeDocument/2006/relationships/hyperlink" Target="https://base.garant.ru/406310197/" TargetMode="External"/><Relationship Id="rId30" Type="http://schemas.openxmlformats.org/officeDocument/2006/relationships/hyperlink" Target="https://www.garant.ru/hotlaw/federal/1607088/" TargetMode="External"/><Relationship Id="rId35" Type="http://schemas.openxmlformats.org/officeDocument/2006/relationships/hyperlink" Target="https://base.garant.ru/12191544/5ac206a89ea76855804609cd950fcaf7/"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8D1F2-592E-4A0A-9ECF-942D4E9A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3371</Words>
  <Characters>19216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7</cp:revision>
  <dcterms:created xsi:type="dcterms:W3CDTF">2023-02-06T06:28:00Z</dcterms:created>
  <dcterms:modified xsi:type="dcterms:W3CDTF">2023-02-10T04:01:00Z</dcterms:modified>
</cp:coreProperties>
</file>