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5B" w:rsidRDefault="001A6E5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6E5B" w:rsidRDefault="001A6E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6E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6E5B" w:rsidRDefault="001A6E5B">
            <w:pPr>
              <w:pStyle w:val="ConsPlusNormal"/>
              <w:outlineLvl w:val="0"/>
            </w:pPr>
            <w:r>
              <w:t>29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6E5B" w:rsidRDefault="001A6E5B">
            <w:pPr>
              <w:pStyle w:val="ConsPlusNormal"/>
              <w:jc w:val="right"/>
              <w:outlineLvl w:val="0"/>
            </w:pPr>
            <w:r>
              <w:t>N 344</w:t>
            </w:r>
          </w:p>
        </w:tc>
      </w:tr>
    </w:tbl>
    <w:p w:rsidR="001A6E5B" w:rsidRDefault="001A6E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Title"/>
        <w:jc w:val="center"/>
      </w:pPr>
      <w:r>
        <w:t>УКАЗ</w:t>
      </w:r>
    </w:p>
    <w:p w:rsidR="001A6E5B" w:rsidRDefault="001A6E5B">
      <w:pPr>
        <w:pStyle w:val="ConsPlusTitle"/>
        <w:jc w:val="center"/>
      </w:pPr>
    </w:p>
    <w:p w:rsidR="001A6E5B" w:rsidRDefault="001A6E5B">
      <w:pPr>
        <w:pStyle w:val="ConsPlusTitle"/>
        <w:jc w:val="center"/>
      </w:pPr>
      <w:r>
        <w:t>ПРЕЗИДЕНТА РОССИЙСКОЙ ФЕДЕРАЦИИ</w:t>
      </w:r>
    </w:p>
    <w:p w:rsidR="001A6E5B" w:rsidRDefault="001A6E5B">
      <w:pPr>
        <w:pStyle w:val="ConsPlusTitle"/>
        <w:jc w:val="center"/>
      </w:pPr>
    </w:p>
    <w:p w:rsidR="001A6E5B" w:rsidRDefault="005E45A6">
      <w:pPr>
        <w:pStyle w:val="ConsPlusTitle"/>
        <w:jc w:val="center"/>
      </w:pPr>
      <w:bookmarkStart w:id="0" w:name="_GoBack"/>
      <w:r>
        <w:t>об утверждении стратегии</w:t>
      </w:r>
    </w:p>
    <w:p w:rsidR="001A6E5B" w:rsidRDefault="005E45A6">
      <w:pPr>
        <w:pStyle w:val="ConsPlusTitle"/>
        <w:jc w:val="center"/>
      </w:pPr>
      <w:r>
        <w:t>противодействия экстремизму в российской федерации</w:t>
      </w:r>
    </w:p>
    <w:p w:rsidR="001A6E5B" w:rsidRDefault="005E45A6">
      <w:pPr>
        <w:pStyle w:val="ConsPlusTitle"/>
        <w:jc w:val="center"/>
      </w:pPr>
      <w:r>
        <w:t>до 2025 года</w:t>
      </w:r>
      <w:bookmarkEnd w:id="0"/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ind w:firstLine="540"/>
        <w:jc w:val="both"/>
      </w:pPr>
      <w:r>
        <w:t>В целях обеспечения дальнейшей реализации государственной политики в сфере противодействия экстремизму в Российской Федерации постановляю: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1. Утвердить прилагаемую новую редакцию </w:t>
      </w:r>
      <w:hyperlink r:id="rId6" w:history="1">
        <w:r>
          <w:rPr>
            <w:color w:val="0000FF"/>
          </w:rPr>
          <w:t>Стратегии</w:t>
        </w:r>
      </w:hyperlink>
      <w:r>
        <w:t xml:space="preserve"> противодействия экстремизму в Российской Федерации до 2025 года.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jc w:val="right"/>
      </w:pPr>
      <w:r>
        <w:t>Президент</w:t>
      </w:r>
    </w:p>
    <w:p w:rsidR="001A6E5B" w:rsidRDefault="001A6E5B">
      <w:pPr>
        <w:pStyle w:val="ConsPlusNormal"/>
        <w:jc w:val="right"/>
      </w:pPr>
      <w:r>
        <w:t>Российской Федерации</w:t>
      </w:r>
    </w:p>
    <w:p w:rsidR="001A6E5B" w:rsidRDefault="001A6E5B">
      <w:pPr>
        <w:pStyle w:val="ConsPlusNormal"/>
        <w:jc w:val="right"/>
      </w:pPr>
      <w:r>
        <w:t>В.ПУТИН</w:t>
      </w:r>
    </w:p>
    <w:p w:rsidR="001A6E5B" w:rsidRDefault="001A6E5B">
      <w:pPr>
        <w:pStyle w:val="ConsPlusNormal"/>
      </w:pPr>
      <w:r>
        <w:t>Москва, Кремль</w:t>
      </w:r>
    </w:p>
    <w:p w:rsidR="001A6E5B" w:rsidRDefault="001A6E5B">
      <w:pPr>
        <w:pStyle w:val="ConsPlusNormal"/>
        <w:spacing w:before="220"/>
      </w:pPr>
      <w:r>
        <w:t>29 мая 2020 года</w:t>
      </w:r>
    </w:p>
    <w:p w:rsidR="001A6E5B" w:rsidRDefault="001A6E5B">
      <w:pPr>
        <w:pStyle w:val="ConsPlusNormal"/>
        <w:spacing w:before="220"/>
      </w:pPr>
      <w:r>
        <w:t>N 344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jc w:val="right"/>
        <w:outlineLvl w:val="0"/>
      </w:pPr>
      <w:r>
        <w:t>Утверждена</w:t>
      </w:r>
    </w:p>
    <w:p w:rsidR="001A6E5B" w:rsidRDefault="001A6E5B">
      <w:pPr>
        <w:pStyle w:val="ConsPlusNormal"/>
        <w:jc w:val="right"/>
      </w:pPr>
      <w:r>
        <w:t>Указом Президента</w:t>
      </w:r>
    </w:p>
    <w:p w:rsidR="001A6E5B" w:rsidRDefault="001A6E5B">
      <w:pPr>
        <w:pStyle w:val="ConsPlusNormal"/>
        <w:jc w:val="right"/>
      </w:pPr>
      <w:r>
        <w:t>Российской Федерации</w:t>
      </w:r>
    </w:p>
    <w:p w:rsidR="001A6E5B" w:rsidRDefault="001A6E5B">
      <w:pPr>
        <w:pStyle w:val="ConsPlusNormal"/>
        <w:jc w:val="right"/>
      </w:pPr>
      <w:r>
        <w:t>от 29 мая 2020 г. N 344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Title"/>
        <w:jc w:val="center"/>
      </w:pPr>
      <w:r>
        <w:t>СТРАТЕГИЯ</w:t>
      </w:r>
    </w:p>
    <w:p w:rsidR="001A6E5B" w:rsidRDefault="001A6E5B">
      <w:pPr>
        <w:pStyle w:val="ConsPlusTitle"/>
        <w:jc w:val="center"/>
      </w:pPr>
      <w:r>
        <w:t>ПРОТИВОДЕЙСТВИЯ ЭКСТРЕМИЗМУ В РОССИЙСКОЙ ФЕДЕРАЦИИ</w:t>
      </w:r>
    </w:p>
    <w:p w:rsidR="001A6E5B" w:rsidRDefault="001A6E5B">
      <w:pPr>
        <w:pStyle w:val="ConsPlusTitle"/>
        <w:jc w:val="center"/>
      </w:pPr>
      <w:r>
        <w:t>ДО 2025 ГОДА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Title"/>
        <w:jc w:val="center"/>
        <w:outlineLvl w:val="1"/>
      </w:pPr>
      <w:r>
        <w:t>I. Общие положения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 июля 2002 г. N 114-ФЗ "О противодействии экстремистской деятельности" и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31 декабря 2015 г. N 683 "О Стратегии национальной безопасности Российской Федерации".</w:t>
      </w:r>
      <w:proofErr w:type="gramEnd"/>
      <w:r>
        <w:t xml:space="preserve">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</w:t>
      </w:r>
      <w:r>
        <w:lastRenderedPageBreak/>
        <w:t>дестабилизацию внутриполитической и социальной обстановки в стране.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</w:t>
      </w:r>
      <w:proofErr w:type="gramEnd"/>
      <w:r>
        <w:t xml:space="preserve">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3. Правовую основу настоящей Стратегии составляют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4. Для целей настоящей Стратегии используются следующие основные понятия: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1A6E5B" w:rsidRDefault="001A6E5B">
      <w:pPr>
        <w:pStyle w:val="ConsPlusNormal"/>
        <w:spacing w:before="220"/>
        <w:ind w:firstLine="540"/>
        <w:jc w:val="both"/>
      </w:pPr>
      <w:proofErr w:type="gramStart"/>
      <w:r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  <w:proofErr w:type="gramEnd"/>
    </w:p>
    <w:p w:rsidR="001A6E5B" w:rsidRDefault="001A6E5B">
      <w:pPr>
        <w:pStyle w:val="ConsPlusNormal"/>
        <w:spacing w:before="220"/>
        <w:ind w:firstLine="540"/>
        <w:jc w:val="both"/>
      </w:pPr>
      <w:r>
        <w:t>д)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Title"/>
        <w:jc w:val="center"/>
        <w:outlineLvl w:val="1"/>
      </w:pPr>
      <w:r>
        <w:t>II. Основные источники угроз экстремизма</w:t>
      </w:r>
    </w:p>
    <w:p w:rsidR="001A6E5B" w:rsidRDefault="001A6E5B">
      <w:pPr>
        <w:pStyle w:val="ConsPlusTitle"/>
        <w:jc w:val="center"/>
      </w:pPr>
      <w:r>
        <w:t>в современной России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</w:t>
      </w:r>
      <w:r>
        <w:lastRenderedPageBreak/>
        <w:t>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  <w:proofErr w:type="gramEnd"/>
    </w:p>
    <w:p w:rsidR="001A6E5B" w:rsidRDefault="001A6E5B">
      <w:pPr>
        <w:pStyle w:val="ConsPlusNormal"/>
        <w:spacing w:before="220"/>
        <w:ind w:firstLine="540"/>
        <w:jc w:val="both"/>
      </w:pPr>
      <w: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</w:t>
      </w:r>
      <w:proofErr w:type="gramEnd"/>
      <w:r>
        <w:t xml:space="preserve"> в обществе.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  <w:proofErr w:type="gramEnd"/>
    </w:p>
    <w:p w:rsidR="001A6E5B" w:rsidRDefault="001A6E5B">
      <w:pPr>
        <w:pStyle w:val="ConsPlusNormal"/>
        <w:spacing w:before="220"/>
        <w:ind w:firstLine="540"/>
        <w:jc w:val="both"/>
      </w:pPr>
      <w:proofErr w:type="gramStart"/>
      <w:r>
        <w:t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</w:t>
      </w:r>
      <w:proofErr w:type="gramEnd"/>
      <w:r>
        <w:t xml:space="preserve"> осуществлению.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10. Экстремизм </w:t>
      </w:r>
      <w:proofErr w:type="gramStart"/>
      <w:r>
        <w:t>распространяется за пределы отдельных государств и представляет</w:t>
      </w:r>
      <w:proofErr w:type="gramEnd"/>
      <w:r>
        <w:t xml:space="preserve">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13. Наиболее опасными проявлениями экстремизма являются возбуждение ненависти либо </w:t>
      </w:r>
      <w:r>
        <w:lastRenderedPageBreak/>
        <w:t>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</w:t>
      </w:r>
      <w:r>
        <w:lastRenderedPageBreak/>
        <w:t>вовлечение в совершение преступлений экстремистской направленности.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22. Особую опасность представляют приверженцы радикальных течений ислама, в </w:t>
      </w:r>
      <w:proofErr w:type="gramStart"/>
      <w:r>
        <w:t>частности</w:t>
      </w:r>
      <w:proofErr w:type="gramEnd"/>
      <w:r>
        <w:t xml:space="preserve">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</w:t>
      </w:r>
      <w:proofErr w:type="gramStart"/>
      <w:r>
        <w:t>осуществляемая</w:t>
      </w:r>
      <w:proofErr w:type="gramEnd"/>
      <w:r>
        <w:t xml:space="preserve">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Title"/>
        <w:jc w:val="center"/>
        <w:outlineLvl w:val="1"/>
      </w:pPr>
      <w:r>
        <w:t>III. Цель, задачи и основные направления государственной</w:t>
      </w:r>
    </w:p>
    <w:p w:rsidR="001A6E5B" w:rsidRDefault="001A6E5B">
      <w:pPr>
        <w:pStyle w:val="ConsPlusTitle"/>
        <w:jc w:val="center"/>
      </w:pPr>
      <w:r>
        <w:t>политики в сфере противодействия экстремизму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ind w:firstLine="540"/>
        <w:jc w:val="both"/>
      </w:pPr>
      <w: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31. Задачами государственной политики в сфере противодействия экстремизму являются: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а) создание единой государственной системы мониторинга в сфере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lastRenderedPageBreak/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32. Основными направлениями государственной политики в сфере противодействия экстремизму являются: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а) в области законодательной деятельности: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проведение мониторинга правоприменительной практики в сфере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б) в области правоохранительной деятельности: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проведение профилактической работы с лицами, подверженными влиянию экстремистской идеологии;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реализация принципа неотвратимости и соразмерности наказания за осуществление экстремистской деятельности;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повышение эффективности работы правоохранительных органов по выявлению и </w:t>
      </w:r>
      <w:r>
        <w:lastRenderedPageBreak/>
        <w:t>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выявление и устранение источников и каналов финансирования экстремистской и террористической деятельности;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в) в области государственной национальной политики:</w:t>
      </w:r>
    </w:p>
    <w:p w:rsidR="001A6E5B" w:rsidRDefault="001A6E5B">
      <w:pPr>
        <w:pStyle w:val="ConsPlusNormal"/>
        <w:spacing w:before="220"/>
        <w:ind w:firstLine="540"/>
        <w:jc w:val="both"/>
      </w:pPr>
      <w:proofErr w:type="gramStart"/>
      <w: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  <w:proofErr w:type="gramEnd"/>
    </w:p>
    <w:p w:rsidR="001A6E5B" w:rsidRDefault="001A6E5B">
      <w:pPr>
        <w:pStyle w:val="ConsPlusNormal"/>
        <w:spacing w:before="220"/>
        <w:ind w:firstLine="540"/>
        <w:jc w:val="both"/>
      </w:pPr>
      <w: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lastRenderedPageBreak/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г) в области государственной миграционной политики: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принятие мер, препятствующих возникновению пространственной сегрегации, формированию этнических анклавов, социальной </w:t>
      </w:r>
      <w:proofErr w:type="spellStart"/>
      <w:r>
        <w:t>исключенности</w:t>
      </w:r>
      <w:proofErr w:type="spellEnd"/>
      <w:r>
        <w:t xml:space="preserve"> отдельных групп граждан;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1A6E5B" w:rsidRDefault="001A6E5B">
      <w:pPr>
        <w:pStyle w:val="ConsPlusNormal"/>
        <w:spacing w:before="220"/>
        <w:ind w:firstLine="540"/>
        <w:jc w:val="both"/>
      </w:pPr>
      <w:proofErr w:type="gramStart"/>
      <w: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  <w:proofErr w:type="gramEnd"/>
    </w:p>
    <w:p w:rsidR="001A6E5B" w:rsidRDefault="001A6E5B">
      <w:pPr>
        <w:pStyle w:val="ConsPlusNormal"/>
        <w:spacing w:before="220"/>
        <w:ind w:firstLine="540"/>
        <w:jc w:val="both"/>
      </w:pPr>
      <w:r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д) в области государственной информационной политики: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создание специализированного информационного банка данных экстремистских материалов;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lastRenderedPageBreak/>
        <w:t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проведение тематических встреч с представителями средств массовой информации и </w:t>
      </w:r>
      <w:proofErr w:type="gramStart"/>
      <w:r>
        <w:t>интернет-сообщества</w:t>
      </w:r>
      <w:proofErr w:type="gramEnd"/>
      <w:r>
        <w:t xml:space="preserve"> в целях противодействия распространению экстремистской идеологии;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информирование граждан о деятельности субъектов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е) в области образования и государственной молодежной политики: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lastRenderedPageBreak/>
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проведение мониторинга </w:t>
      </w:r>
      <w:proofErr w:type="spellStart"/>
      <w:r>
        <w:t>девиантного</w:t>
      </w:r>
      <w:proofErr w:type="spellEnd"/>
      <w:r>
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</w:t>
      </w:r>
      <w:proofErr w:type="gramStart"/>
      <w:r>
        <w:t>контроля за</w:t>
      </w:r>
      <w:proofErr w:type="gramEnd"/>
      <w:r>
        <w:t xml:space="preserve"> выездом российских граждан для обучения в иностранных религиозных образовательных организациях;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совершенствование мер, направленных на профилактику экстремистских проявлений в образовательных организациях;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проведение мероприятий по своевременному выявлению и пресечению фактов </w:t>
      </w:r>
      <w:proofErr w:type="spellStart"/>
      <w:r>
        <w:t>радикализации</w:t>
      </w:r>
      <w:proofErr w:type="spellEnd"/>
      <w:r>
        <w:t xml:space="preserve"> несовершеннолетних;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ж) в области государственной культурной политики: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формирование в Российской Федерации межконфессионального и </w:t>
      </w:r>
      <w:proofErr w:type="spellStart"/>
      <w:r>
        <w:t>внутриконфессионального</w:t>
      </w:r>
      <w:proofErr w:type="spellEnd"/>
      <w:r>
        <w:t xml:space="preserve"> взаимодействия в целях обеспечения гражданского мира и согласия;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содействие активному распространению идеи исторического единства народов Российской Федерации;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государственная поддержка производства продукции средств массовой информации и </w:t>
      </w:r>
      <w:r>
        <w:lastRenderedPageBreak/>
        <w:t>создания художественных произведений, направленных на профилактику экстремистских проявлений;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з) в области международного сотрудничества: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совершенствование взаимодействия федеральных органов государственной власти с компетентными органами иностранных госуда</w:t>
      </w:r>
      <w:proofErr w:type="gramStart"/>
      <w:r>
        <w:t>рств в сф</w:t>
      </w:r>
      <w:proofErr w:type="gramEnd"/>
      <w:r>
        <w:t>ере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продвижение в двустороннем и многостороннем </w:t>
      </w:r>
      <w:proofErr w:type="gramStart"/>
      <w:r>
        <w:t>форматах</w:t>
      </w:r>
      <w:proofErr w:type="gramEnd"/>
      <w:r>
        <w:t xml:space="preserve">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организация взаимодействия компетентных органов государств - членов Шанхайской организации сотрудничества в рамках реализации </w:t>
      </w:r>
      <w:hyperlink r:id="rId10" w:history="1">
        <w:r>
          <w:rPr>
            <w:color w:val="0000FF"/>
          </w:rPr>
          <w:t>Конвенции</w:t>
        </w:r>
      </w:hyperlink>
      <w:r>
        <w:t xml:space="preserve"> Шанхайской организации сотрудничества по противодействию экстремизму, подписанной Российской Федерацией 9 июня 2017 г., а также принятие мер, направленных на присоединение к данной </w:t>
      </w:r>
      <w:hyperlink r:id="rId11" w:history="1">
        <w:r>
          <w:rPr>
            <w:color w:val="0000FF"/>
          </w:rPr>
          <w:t>Конвенции</w:t>
        </w:r>
      </w:hyperlink>
      <w:r>
        <w:t xml:space="preserve"> других государств;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1A6E5B" w:rsidRDefault="001A6E5B">
      <w:pPr>
        <w:pStyle w:val="ConsPlusNormal"/>
        <w:spacing w:before="220"/>
        <w:ind w:firstLine="540"/>
        <w:jc w:val="both"/>
      </w:pPr>
      <w:proofErr w:type="gramStart"/>
      <w: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  <w:proofErr w:type="gramEnd"/>
    </w:p>
    <w:p w:rsidR="001A6E5B" w:rsidRDefault="001A6E5B">
      <w:pPr>
        <w:pStyle w:val="ConsPlusNormal"/>
        <w:spacing w:before="220"/>
        <w:ind w:firstLine="540"/>
        <w:jc w:val="both"/>
      </w:pPr>
      <w:r>
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lastRenderedPageBreak/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Title"/>
        <w:jc w:val="center"/>
        <w:outlineLvl w:val="1"/>
      </w:pPr>
      <w:r>
        <w:t>IV. Инструменты и механизмы реализации настоящей Стратегии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ind w:firstLine="540"/>
        <w:jc w:val="both"/>
      </w:pPr>
      <w:r>
        <w:t>33. Инструментами реализации настоящей Стратегии являются: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а) нормативные правовые акты Российской Федерации в сфере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б) документы стратегического планирования, разработанные на федеральном, региональном и муниципальном уровнях;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в) государственные программы в сфере противодействия экстремизму.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34. План мероприятий по реализации настоящей Стратегии </w:t>
      </w:r>
      <w:proofErr w:type="gramStart"/>
      <w:r>
        <w:t>разрабатывает и утверждает</w:t>
      </w:r>
      <w:proofErr w:type="gramEnd"/>
      <w:r>
        <w:t xml:space="preserve"> Правительство Российской Федерации.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36. Механизмами реализации настоящей Стратегии являются: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д)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е) </w:t>
      </w:r>
      <w:proofErr w:type="gramStart"/>
      <w:r>
        <w:t>контроль за</w:t>
      </w:r>
      <w:proofErr w:type="gramEnd"/>
      <w:r>
        <w:t xml:space="preserve">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lastRenderedPageBreak/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Title"/>
        <w:jc w:val="center"/>
        <w:outlineLvl w:val="1"/>
      </w:pPr>
      <w:r>
        <w:t>V. Основные этапы реализации настоящей Стратегии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ind w:firstLine="540"/>
        <w:jc w:val="both"/>
      </w:pPr>
      <w:r>
        <w:t>40. Реализация настоящей Стратегии осуществляется в два этапа.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41. На первом этапе реализации настоящей Стратегии планируется осуществить следующие мероприятия: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б) выполнение мероприятий, предусмотренных планом мероприятий по реализации настоящей Стратегии;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в) проведение мониторинга результатов, достигнутых при реализации настоящей Стратегии;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Title"/>
        <w:jc w:val="center"/>
        <w:outlineLvl w:val="1"/>
      </w:pPr>
      <w:r>
        <w:t>VI. Целевые показатели реализации настоящей Стратегии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ind w:firstLine="540"/>
        <w:jc w:val="both"/>
      </w:pPr>
      <w:r>
        <w:t>43. Целевыми показателями реализации настоящей Стратегии являются: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 xml:space="preserve"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</w:t>
      </w:r>
      <w:r>
        <w:lastRenderedPageBreak/>
        <w:t xml:space="preserve">деятельности по основаниям, предусмотренным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июля 2002 г. N 114-ФЗ "О противодействии экстремистской деятельности";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Title"/>
        <w:jc w:val="center"/>
        <w:outlineLvl w:val="1"/>
      </w:pPr>
      <w:r>
        <w:t>VII. Ожидаемые результаты реализации настоящей Стратегии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ind w:firstLine="540"/>
        <w:jc w:val="both"/>
      </w:pPr>
      <w:r>
        <w:t>45. Ожидаемыми результатами реализации настоящей Стратегии являются: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а) сокращение количества экстремистских угроз в Российской Федерации;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в) недопущение распространения экстремистских материалов в средствах массовой информации и сети "Интернет";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г) повышение уровня взаимодействия субъектов противодействия экстремизму;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д) активное участие институтов гражданского общества в профилактике и предупреждении экстремистских проявлений;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ж) повышение уровня защищенности граждан и общества от экстремистских проявлений.</w:t>
      </w:r>
    </w:p>
    <w:p w:rsidR="001A6E5B" w:rsidRDefault="001A6E5B">
      <w:pPr>
        <w:pStyle w:val="ConsPlusNormal"/>
        <w:spacing w:before="220"/>
        <w:ind w:firstLine="540"/>
        <w:jc w:val="both"/>
      </w:pPr>
      <w: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jc w:val="both"/>
      </w:pPr>
    </w:p>
    <w:p w:rsidR="001A6E5B" w:rsidRDefault="001A6E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B98" w:rsidRDefault="001C6B98"/>
    <w:sectPr w:rsidR="001C6B98" w:rsidSect="00E8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5B"/>
    <w:rsid w:val="001A6E5B"/>
    <w:rsid w:val="001C6B98"/>
    <w:rsid w:val="005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9AD09575875A027AE0F82E8069B324A4D24F214E49B742B41EA5B649145A5A969C2ADCB748D25ECFBBA1E09D07987F9557BB19825B285S2i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09AD09575875A027AE0F82E8069B3248472CF614EF9B742B41EA5B649145A5A969C2AAC020DC60BCFDEC4D5385739BF94B79SBi6H" TargetMode="External"/><Relationship Id="rId12" Type="http://schemas.openxmlformats.org/officeDocument/2006/relationships/hyperlink" Target="consultantplus://offline/ref=9D09AD09575875A027AE0F82E8069B3248472CF614EF9B742B41EA5B649145A5BB699AA1C9769324EEEEEC4F4FS8i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9AD09575875A027AE0F82E8069B324A4D21F514ED9B742B41EA5B649145A5BB699AA1C9769324EEEEEC4F4FS8i5H" TargetMode="External"/><Relationship Id="rId11" Type="http://schemas.openxmlformats.org/officeDocument/2006/relationships/hyperlink" Target="consultantplus://offline/ref=9D09AD09575875A027AE0A8DEB069B324E4726F61BE6C67E2318E659639E1AA0AE78C2AEC96A8D23F7F2EE4DS4iD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D09AD09575875A027AE0A8DEB069B324E4726F61BE6C67E2318E659639E1AA0AE78C2AEC96A8D23F7F2EE4DS4i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09AD09575875A027AE0F82E8069B32494C22F119BBCC767A14E45E6CC11FB5BF20CDAED5748A3AEBF0ECS4i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6033</Words>
  <Characters>34393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1</cp:revision>
  <dcterms:created xsi:type="dcterms:W3CDTF">2020-07-22T07:34:00Z</dcterms:created>
  <dcterms:modified xsi:type="dcterms:W3CDTF">2020-07-22T12:18:00Z</dcterms:modified>
</cp:coreProperties>
</file>