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127A" w14:textId="77777777" w:rsidR="00B771C3" w:rsidRDefault="00120B5C" w:rsidP="00B771C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B771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постановления</w:t>
      </w:r>
    </w:p>
    <w:p w14:paraId="390F8798" w14:textId="77777777" w:rsidR="00C113FA" w:rsidRDefault="00C113FA" w:rsidP="00C113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23D1B1AE" w14:textId="77777777" w:rsidR="003F6661" w:rsidRDefault="003F6661" w:rsidP="00C113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3E9A236C" w14:textId="77777777" w:rsidR="00C113FA" w:rsidRPr="00BD7495" w:rsidRDefault="00C113FA" w:rsidP="00C113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  <w:r w:rsidR="003F66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 23.01.2017 № 77-па-нпа «</w:t>
      </w:r>
      <w:r w:rsidRPr="00BD749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 порядке разработки, корректировки, осуществления мониторинга и контроля реализации стратегии социально-экономического развития муниципального образования Нефтеюганский район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</w:p>
    <w:p w14:paraId="3A4DBD74" w14:textId="77777777" w:rsidR="00C113FA" w:rsidRDefault="00C113FA" w:rsidP="00C113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5369CF1A" w14:textId="77777777" w:rsidR="00997DC7" w:rsidRPr="00BD7495" w:rsidRDefault="00997DC7" w:rsidP="00C113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1D3AE89F" w14:textId="09CB6BE7" w:rsidR="00F96EA5" w:rsidRPr="009D012D" w:rsidRDefault="00A03CF4" w:rsidP="006028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6743C" w:rsidRPr="00F6743C">
        <w:rPr>
          <w:rFonts w:ascii="Times New Roman" w:hAnsi="Times New Roman" w:cs="Times New Roman"/>
          <w:sz w:val="26"/>
          <w:szCs w:val="26"/>
        </w:rPr>
        <w:t>Федеральн</w:t>
      </w:r>
      <w:r w:rsidR="00FA4994">
        <w:rPr>
          <w:rFonts w:ascii="Times New Roman" w:hAnsi="Times New Roman" w:cs="Times New Roman"/>
          <w:sz w:val="26"/>
          <w:szCs w:val="26"/>
        </w:rPr>
        <w:t>ым</w:t>
      </w:r>
      <w:r w:rsidR="00F6743C" w:rsidRPr="00F6743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A4994">
        <w:rPr>
          <w:rFonts w:ascii="Times New Roman" w:hAnsi="Times New Roman" w:cs="Times New Roman"/>
          <w:sz w:val="26"/>
          <w:szCs w:val="26"/>
        </w:rPr>
        <w:t>ом</w:t>
      </w:r>
      <w:r w:rsidR="00F6743C" w:rsidRPr="00F6743C">
        <w:rPr>
          <w:rFonts w:ascii="Times New Roman" w:hAnsi="Times New Roman" w:cs="Times New Roman"/>
          <w:sz w:val="26"/>
          <w:szCs w:val="26"/>
        </w:rPr>
        <w:t xml:space="preserve"> от 28.06.2014 № 172-ФЗ «О стратегическом планировании в Российской Федерации»,</w:t>
      </w:r>
      <w:r w:rsidR="00F96EA5" w:rsidRPr="00F41285">
        <w:rPr>
          <w:rFonts w:ascii="Times New Roman" w:hAnsi="Times New Roman" w:cs="Times New Roman"/>
          <w:sz w:val="26"/>
          <w:szCs w:val="26"/>
        </w:rPr>
        <w:t xml:space="preserve"> </w:t>
      </w:r>
      <w:r w:rsidR="00FA4994" w:rsidRPr="00FA4994">
        <w:rPr>
          <w:rFonts w:ascii="Times New Roman" w:hAnsi="Times New Roman" w:cs="Times New Roman"/>
          <w:sz w:val="26"/>
          <w:szCs w:val="26"/>
        </w:rPr>
        <w:t>Уставом Нефтеюганского муниципального района Ханты-Мансийского автономного округа – Югры</w:t>
      </w:r>
      <w:r w:rsidR="0060284D">
        <w:rPr>
          <w:rFonts w:ascii="Times New Roman" w:hAnsi="Times New Roman" w:cs="Times New Roman"/>
          <w:sz w:val="26"/>
          <w:szCs w:val="26"/>
        </w:rPr>
        <w:t xml:space="preserve">, </w:t>
      </w:r>
      <w:r w:rsidR="0060284D" w:rsidRPr="0060284D">
        <w:rPr>
          <w:rFonts w:ascii="Times New Roman" w:hAnsi="Times New Roman" w:cs="Times New Roman"/>
          <w:sz w:val="26"/>
          <w:szCs w:val="26"/>
        </w:rPr>
        <w:t>а также в связи со структурными изменениями в</w:t>
      </w:r>
      <w:r w:rsidR="0060284D">
        <w:rPr>
          <w:rFonts w:ascii="Times New Roman" w:hAnsi="Times New Roman" w:cs="Times New Roman"/>
          <w:sz w:val="26"/>
          <w:szCs w:val="26"/>
        </w:rPr>
        <w:t xml:space="preserve"> </w:t>
      </w:r>
      <w:r w:rsidR="0060284D" w:rsidRPr="0060284D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60284D">
        <w:rPr>
          <w:rFonts w:ascii="Times New Roman" w:hAnsi="Times New Roman" w:cs="Times New Roman"/>
          <w:sz w:val="26"/>
          <w:szCs w:val="26"/>
        </w:rPr>
        <w:t xml:space="preserve">  </w:t>
      </w:r>
      <w:r w:rsidR="00F96EA5" w:rsidRPr="009D012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постановляю: </w:t>
      </w:r>
      <w:r w:rsidR="00B771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7FADCDF" w14:textId="77777777" w:rsidR="00F96EA5" w:rsidRDefault="00F96EA5" w:rsidP="00C113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6DF8514B" w14:textId="401E85B1" w:rsidR="00C113FA" w:rsidRDefault="00C113FA" w:rsidP="002F3374">
      <w:pPr>
        <w:pStyle w:val="a6"/>
        <w:numPr>
          <w:ilvl w:val="0"/>
          <w:numId w:val="1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C2B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Внести в постановлени</w:t>
      </w:r>
      <w:r w:rsidR="0098481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2B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администрации Нефтеюганского района от 23.01.2017 № 77-па-нпа «О порядке разработки, корректировки, осуществления мониторинга и контроля реализации стратегии социально-экономического развития муниципального образования Нефтеюганский район» следующие изменения:</w:t>
      </w:r>
    </w:p>
    <w:p w14:paraId="654F67ED" w14:textId="77777777" w:rsidR="0080443A" w:rsidRPr="0080443A" w:rsidRDefault="0080443A" w:rsidP="00B32DE4">
      <w:pPr>
        <w:pStyle w:val="a6"/>
        <w:numPr>
          <w:ilvl w:val="1"/>
          <w:numId w:val="2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0443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Заголовок изложить в следующей редакции:</w:t>
      </w:r>
    </w:p>
    <w:p w14:paraId="78FE9979" w14:textId="129C24C0" w:rsidR="0080443A" w:rsidRPr="0080443A" w:rsidRDefault="0080443A" w:rsidP="00B32DE4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0443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«О порядке разработки, корректировки, осуществления мониторинга и контроля реализации стратегии социально-экономического развития Нефтеюганск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80443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 Ханты-Мансийского автономного округа – Югры</w:t>
      </w:r>
      <w:r w:rsidRPr="0080443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283298E5" w14:textId="7827EEA4" w:rsidR="00BA08A3" w:rsidRDefault="00BA08A3" w:rsidP="00B32DE4">
      <w:pPr>
        <w:pStyle w:val="a6"/>
        <w:numPr>
          <w:ilvl w:val="1"/>
          <w:numId w:val="2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A08A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постановляющей части:</w:t>
      </w:r>
    </w:p>
    <w:p w14:paraId="6CFC9FA7" w14:textId="5DED1716" w:rsidR="00B16831" w:rsidRPr="00BA08A3" w:rsidRDefault="00B16831" w:rsidP="00B32DE4">
      <w:pPr>
        <w:pStyle w:val="a6"/>
        <w:numPr>
          <w:ilvl w:val="2"/>
          <w:numId w:val="2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A08A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Пункт 1 изложить в следующей редакции:</w:t>
      </w:r>
    </w:p>
    <w:p w14:paraId="4AFD75AE" w14:textId="393A1510" w:rsidR="00B16831" w:rsidRDefault="00B16831" w:rsidP="00B32DE4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1683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B1683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 Утвердить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1683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поряд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ок</w:t>
      </w:r>
      <w:r w:rsidRPr="00B1683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разработки, корректировки, осуществления мониторинга и контроля реализации стратегии социально-экономического развития Нефтеюганского муниципального района Ханты-Мансийского автономного округа – Югры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="00B32DE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25A472D1" w14:textId="7683DCE5" w:rsidR="00B32DE4" w:rsidRPr="00A51CF9" w:rsidRDefault="00B32DE4" w:rsidP="00A51CF9">
      <w:pPr>
        <w:pStyle w:val="a6"/>
        <w:numPr>
          <w:ilvl w:val="2"/>
          <w:numId w:val="2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51C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Пункт 4 изложить в следующей редакции:</w:t>
      </w:r>
    </w:p>
    <w:p w14:paraId="2879322D" w14:textId="5BB059A6" w:rsidR="00BA08A3" w:rsidRDefault="00B32DE4" w:rsidP="00B32DE4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="00BA08A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BA08A3" w:rsidRPr="00BA08A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Контроль за выполнением постановления возложить на заместителя главы</w:t>
      </w:r>
      <w:r w:rsidR="00BA08A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A08A3" w:rsidRPr="00BA08A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Нефтеюганского района Щегульную Л.И.</w:t>
      </w:r>
      <w:r w:rsidR="00BA08A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48DC7DAD" w14:textId="3E9141D6" w:rsidR="007B0245" w:rsidRDefault="00A51CF9" w:rsidP="008156CE">
      <w:pPr>
        <w:pStyle w:val="a6"/>
        <w:numPr>
          <w:ilvl w:val="1"/>
          <w:numId w:val="2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B024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приложении к постановлению:</w:t>
      </w:r>
    </w:p>
    <w:p w14:paraId="486F1D13" w14:textId="77777777" w:rsidR="002F2B59" w:rsidRPr="0080443A" w:rsidRDefault="002F2B59" w:rsidP="002F2B59">
      <w:pPr>
        <w:pStyle w:val="a6"/>
        <w:shd w:val="clear" w:color="auto" w:fill="FFFFFF"/>
        <w:tabs>
          <w:tab w:val="left" w:pos="133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1.3.1. </w:t>
      </w:r>
      <w:r w:rsidRPr="0080443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Заголовок изложить в следующей редакции:</w:t>
      </w:r>
    </w:p>
    <w:p w14:paraId="69BB37D8" w14:textId="5F07C7BA" w:rsidR="002F2B59" w:rsidRPr="0080443A" w:rsidRDefault="002F2B59" w:rsidP="002F2B59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0443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Порядок</w:t>
      </w:r>
      <w:r w:rsidRPr="0080443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разработки, корректировки, осуществления мониторинга и контроля реализации стратегии социально-экономического развития Нефтеюганск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80443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 Ханты-Мансийского автономного округа – Югры</w:t>
      </w:r>
      <w:r w:rsidRPr="0080443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0AC10A74" w14:textId="75345A99" w:rsidR="0098481B" w:rsidRPr="008240A6" w:rsidRDefault="0098481B" w:rsidP="008240A6">
      <w:pPr>
        <w:pStyle w:val="a6"/>
        <w:numPr>
          <w:ilvl w:val="2"/>
          <w:numId w:val="5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240A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разделе 1:</w:t>
      </w:r>
    </w:p>
    <w:p w14:paraId="48CC8FFD" w14:textId="38F8654C" w:rsidR="00244970" w:rsidRDefault="00244970" w:rsidP="008240A6">
      <w:pPr>
        <w:pStyle w:val="a6"/>
        <w:numPr>
          <w:ilvl w:val="3"/>
          <w:numId w:val="5"/>
        </w:numPr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Пункты 1</w:t>
      </w:r>
      <w:r w:rsidR="0098481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.1-1.2 </w:t>
      </w:r>
      <w:r w:rsidR="0098481B" w:rsidRPr="008156C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изложить в следующей редакции:</w:t>
      </w:r>
    </w:p>
    <w:p w14:paraId="0245BC2E" w14:textId="3CC3682D" w:rsidR="00D25897" w:rsidRPr="00D25897" w:rsidRDefault="00D25897" w:rsidP="00D25897">
      <w:pPr>
        <w:pStyle w:val="a6"/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D2589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1.1. Порядок определяет правила разработки, корректировки, актуализации, осуществления мониторинга и контроля реализации стратегии социально-экономического развития Нефтеюганск</w:t>
      </w:r>
      <w:r w:rsidR="0069782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D2589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97823" w:rsidRPr="00D2589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Pr="00D2589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район</w:t>
      </w:r>
      <w:r w:rsidR="0069782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 w:rsidR="00697823" w:rsidRPr="0069782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Ханты-Мансийского автономного округа – Югры</w:t>
      </w:r>
      <w:r w:rsidRPr="00D2589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14:paraId="2C52ECE0" w14:textId="46AF211D" w:rsidR="0098481B" w:rsidRDefault="00D25897" w:rsidP="00D25897">
      <w:pPr>
        <w:pStyle w:val="a6"/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2589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1.2. Стратегия социально-экономического развития </w:t>
      </w:r>
      <w:r w:rsidR="00697823" w:rsidRPr="0069782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Нефтеюганского муниципального района Ханты-Мансийского автономного округа – Югры</w:t>
      </w:r>
      <w:r w:rsidRPr="00D2589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(далее также </w:t>
      </w:r>
      <w:r w:rsidR="006A63DE" w:rsidRPr="0069782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6A6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2589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Стратегия) направлена на обеспечение устойчивого, сбалансированного социально-экономического развития Нефтеюганского района в рамках реализации основных положений Стратегии социально-экономического развития Ханты-Мансийского автономного округа </w:t>
      </w:r>
      <w:r w:rsidR="0037200B" w:rsidRPr="0069782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D2589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Югры.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  <w:r w:rsidR="00C940F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CE0E955" w14:textId="54EC071D" w:rsidR="0098481B" w:rsidRDefault="0098481B" w:rsidP="008240A6">
      <w:pPr>
        <w:pStyle w:val="a6"/>
        <w:numPr>
          <w:ilvl w:val="3"/>
          <w:numId w:val="5"/>
        </w:numPr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156C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Пункт 1.4 изложить в следующей редакции:</w:t>
      </w:r>
    </w:p>
    <w:p w14:paraId="52D88929" w14:textId="5219F5D1" w:rsidR="006236D3" w:rsidRDefault="006236D3" w:rsidP="006236D3">
      <w:pPr>
        <w:pStyle w:val="a6"/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«1.4. </w:t>
      </w:r>
      <w:r w:rsidRPr="006236D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Участниками процесса разработки, корректировки, актуализации Стратегии являются: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департамент экономического развития</w:t>
      </w:r>
      <w:r w:rsidRPr="006236D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Нефтеюганского района (далее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– Департамент экономического развития</w:t>
      </w:r>
      <w:r w:rsidRPr="006236D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); структурные подразделения администрации Нефтеюганского района; заинтересованные органы местного самоуправления городского и сельских поселений Нефтеюганского района.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7FE134D3" w14:textId="6ABBA432" w:rsidR="00111CA2" w:rsidRDefault="00111CA2" w:rsidP="008240A6">
      <w:pPr>
        <w:pStyle w:val="a6"/>
        <w:numPr>
          <w:ilvl w:val="2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11CA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Пункты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</w:t>
      </w:r>
      <w:r w:rsidR="002D70E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-3.4</w:t>
      </w:r>
      <w:r w:rsidRPr="00111CA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раздела 3 </w:t>
      </w:r>
      <w:r w:rsidRPr="00111CA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изложить в следующей редакции:</w:t>
      </w:r>
    </w:p>
    <w:p w14:paraId="0FE7E667" w14:textId="4257ED85" w:rsidR="007D4C8A" w:rsidRPr="007D4C8A" w:rsidRDefault="005101DA" w:rsidP="007D4C8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="007D4C8A" w:rsidRPr="007D4C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3.3. Общую координационную деятельность Участников разработки, корректировки, актуализации и реализации Стратегии осуществляет Департамент экономического развития.</w:t>
      </w:r>
    </w:p>
    <w:p w14:paraId="3B9705B4" w14:textId="2AA99468" w:rsidR="005101DA" w:rsidRDefault="007D4C8A" w:rsidP="007D4C8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D4C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3.4. Стратегия разрабатывается, корректируется и актуализируется Департамент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7D4C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экономического развития на основе ключевых направлений социально-экономического развития Нефтеюганского района и сведений, представляемых участниками разработки, корректировки и актуализации Стратегии, научно-исследовательскими организациями (при необходимости), с учетом целевых ориентиров.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  <w:r w:rsidR="00C940F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6EB2886" w14:textId="7200F043" w:rsidR="003D582B" w:rsidRDefault="002A1A5A" w:rsidP="008240A6">
      <w:pPr>
        <w:pStyle w:val="a6"/>
        <w:numPr>
          <w:ilvl w:val="2"/>
          <w:numId w:val="5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разделе 4:</w:t>
      </w:r>
    </w:p>
    <w:p w14:paraId="6EEA5FDA" w14:textId="6995025B" w:rsidR="002A1A5A" w:rsidRDefault="002A1A5A" w:rsidP="008240A6">
      <w:pPr>
        <w:pStyle w:val="a6"/>
        <w:numPr>
          <w:ilvl w:val="3"/>
          <w:numId w:val="5"/>
        </w:numPr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A1A5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Пункт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4.2</w:t>
      </w:r>
      <w:r w:rsidRPr="002A1A5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изложить в следующей редакции:</w:t>
      </w:r>
    </w:p>
    <w:p w14:paraId="148851BA" w14:textId="187CA5E1" w:rsidR="002A1A5A" w:rsidRPr="002A1A5A" w:rsidRDefault="002A1A5A" w:rsidP="002A1A5A">
      <w:pPr>
        <w:pStyle w:val="a6"/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A1A5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4.2</w:t>
      </w:r>
      <w:r w:rsidRPr="002A1A5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 Участники разработки, корректировки, актуализации Стратегии в течение 30 календарных дней со дня получения решения протокола Межведомственной комиссии, указанного в пункте 4.1 Порядка, представляют в Департамент экономического развития сведения, необходимые для разработки Стратегии в соответствии со своей сферой деятельности.».</w:t>
      </w:r>
    </w:p>
    <w:p w14:paraId="3E22A6AC" w14:textId="20D81F2F" w:rsidR="00E0354B" w:rsidRPr="00E0354B" w:rsidRDefault="00E0354B" w:rsidP="008240A6">
      <w:pPr>
        <w:pStyle w:val="a6"/>
        <w:numPr>
          <w:ilvl w:val="3"/>
          <w:numId w:val="5"/>
        </w:numPr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0354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Пункты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4.5</w:t>
      </w:r>
      <w:r w:rsidRPr="00E0354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4.6</w:t>
      </w:r>
      <w:r w:rsidRPr="00E0354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изложить в следующей редакции:</w:t>
      </w:r>
    </w:p>
    <w:p w14:paraId="442CD35A" w14:textId="255C8389" w:rsidR="00E0354B" w:rsidRPr="00E0354B" w:rsidRDefault="00E0354B" w:rsidP="00E0354B">
      <w:pPr>
        <w:pStyle w:val="a6"/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0354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4.5. </w:t>
      </w:r>
      <w:r w:rsidR="00C940F4" w:rsidRPr="00C940F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Департамент экономического развития </w:t>
      </w:r>
      <w:r w:rsidRPr="00E0354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совместно со специализированной организацией, определенной по итогам электронных торгов, организует проведение общественных обсуждений и публичных слушаний по проекту Стратегии.</w:t>
      </w:r>
    </w:p>
    <w:p w14:paraId="6A8444C1" w14:textId="2822E021" w:rsidR="00E0354B" w:rsidRPr="00E0354B" w:rsidRDefault="00E0354B" w:rsidP="00E0354B">
      <w:pPr>
        <w:pStyle w:val="a6"/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0354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4.6. В случае разработки, корректировки, актуализации проекта Стратегии специализированной организацией </w:t>
      </w:r>
      <w:r w:rsidR="00C940F4" w:rsidRPr="00C940F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Департамент экономического развития</w:t>
      </w:r>
      <w:r w:rsidRPr="00E0354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 подготовку и согласование технического задания на разработку</w:t>
      </w:r>
      <w:r w:rsidR="00C940F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проекта</w:t>
      </w:r>
      <w:r w:rsidRPr="00E0354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Стратегии.»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E25CA3D" w14:textId="6CB01FEA" w:rsidR="00A51CF9" w:rsidRPr="003D582B" w:rsidRDefault="006223CE" w:rsidP="00E0354B">
      <w:pPr>
        <w:pStyle w:val="a6"/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1.3.4. </w:t>
      </w:r>
      <w:r w:rsidR="00C779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Пункт 5.3 раздела 5 </w:t>
      </w:r>
      <w:r w:rsidR="00C77909" w:rsidRPr="00E0354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изложить в следующей редакции:</w:t>
      </w:r>
    </w:p>
    <w:p w14:paraId="1B561B4F" w14:textId="3EEC5C18" w:rsidR="008156CE" w:rsidRDefault="008156CE" w:rsidP="0098481B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="00BD33AC" w:rsidRPr="00BD33A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5.3. В случае положительного решения Межведомственной комиссии </w:t>
      </w:r>
      <w:r w:rsidR="00BD33AC" w:rsidRPr="00C940F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Департамент экономического развития</w:t>
      </w:r>
      <w:r w:rsidR="00BD33AC" w:rsidRPr="00E0354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D33AC" w:rsidRPr="00BD33A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готовит проект решения Думы Нефтеюганского района об утверждении Стратегии социально-экономического развития муниципального образования Нефтеюганский район.</w:t>
      </w:r>
      <w:r w:rsidR="00BD33A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  <w:r w:rsidR="00B174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867FDF7" w14:textId="3D0EECA7" w:rsidR="008156CE" w:rsidRPr="008F122A" w:rsidRDefault="008F122A" w:rsidP="008F122A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F122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3.5. В разделе 6:</w:t>
      </w:r>
    </w:p>
    <w:p w14:paraId="10D90368" w14:textId="5430E70F" w:rsidR="00312572" w:rsidRPr="00312572" w:rsidRDefault="008F122A" w:rsidP="00312572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1.3.5.1.</w:t>
      </w:r>
      <w:r w:rsidR="00312572" w:rsidRPr="0031257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bookmarkStart w:id="0" w:name="_Hlk173944614"/>
      <w:r w:rsidR="00312572" w:rsidRPr="0031257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Пункты </w:t>
      </w:r>
      <w:r w:rsidR="00643AE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6.1</w:t>
      </w:r>
      <w:r w:rsidR="00312572" w:rsidRPr="0031257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 w:rsidR="00643AE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6.2</w:t>
      </w:r>
      <w:r w:rsidR="00312572" w:rsidRPr="0031257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изложить в следующей редакции:</w:t>
      </w:r>
    </w:p>
    <w:p w14:paraId="58EA58FD" w14:textId="39109F0F" w:rsidR="00583F70" w:rsidRPr="00583F70" w:rsidRDefault="00312572" w:rsidP="00583F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1257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="00583F70" w:rsidRPr="00583F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6.1. Мониторинг за ходом реализации Стратегии осуществляет </w:t>
      </w:r>
      <w:r w:rsidR="00CB54A0" w:rsidRPr="00CB54A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Департамент экономического развития </w:t>
      </w:r>
      <w:r w:rsidR="00583F70" w:rsidRPr="00583F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данных статистического </w:t>
      </w:r>
      <w:r w:rsidR="00583F70" w:rsidRPr="00583F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наблюдения, ежегодных отчетов о реализации муниципальных программ района, а также информации, предоставляемой органами государственной власти автономного округа и органами местного самоуправления городского и сельских поселений Нефтеюганского района, структурными подразделениями администрации Нефтеюганского района в соответствии с их сферой деятельности.</w:t>
      </w:r>
    </w:p>
    <w:p w14:paraId="42E1BEB7" w14:textId="0FEB90BE" w:rsidR="008156CE" w:rsidRDefault="00583F70" w:rsidP="00583F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583F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6.2. Реализация Стратегии осуществляется в соответствии с планом мероприятий по реализации стратегии (далее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Pr="00583F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План мероприятий), разрабатываемым </w:t>
      </w:r>
      <w:r w:rsidR="00E010E3" w:rsidRPr="00E010E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Департамент</w:t>
      </w:r>
      <w:r w:rsidR="00E010E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ом</w:t>
      </w:r>
      <w:r w:rsidR="00E010E3" w:rsidRPr="00E010E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экономического развития </w:t>
      </w:r>
      <w:r w:rsidRPr="00583F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совместно с Участниками разработки и реализации Стратегии, и утверждаемым постановлением администрации Нефтеюганского района</w:t>
      </w:r>
      <w:r w:rsidR="00312572" w:rsidRPr="0031257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.».</w:t>
      </w:r>
    </w:p>
    <w:bookmarkEnd w:id="0"/>
    <w:p w14:paraId="4E4D2DA2" w14:textId="58148B66" w:rsidR="009A0DD3" w:rsidRPr="009A0DD3" w:rsidRDefault="009A0DD3" w:rsidP="009A0D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1.3.5.2. </w:t>
      </w:r>
      <w:r w:rsidRPr="009A0DD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Пункты 6.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9A0DD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-6.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9A0DD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изложить в следующей редакции:</w:t>
      </w:r>
    </w:p>
    <w:p w14:paraId="7AF781AE" w14:textId="74D041D6" w:rsidR="000B499C" w:rsidRPr="000B499C" w:rsidRDefault="009A0DD3" w:rsidP="000B4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A0DD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="000B499C" w:rsidRPr="000B499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6.5. Структурные подразделения администрации Нефтеюганского района в соответствии со своей сферой деятельности направляют не позднее 01 апреля года, следующего за отчетным, в Департамент экономического развития сведения о ходе реализации Стратегии по итогам отчетного года.</w:t>
      </w:r>
    </w:p>
    <w:p w14:paraId="5B1C8B09" w14:textId="49763AD4" w:rsidR="009A0DD3" w:rsidRDefault="000B499C" w:rsidP="000B4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B499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6.6. Департамент экономического развития обеспечивает подготовку сводного годового доклада о ходе реализации Стратегии в срок до 01 мая, следующего за отчетным, на основании сведений, указанных в пунктах 6.1 и 6.3 Порядка.</w:t>
      </w:r>
      <w:r w:rsidR="009A0DD3" w:rsidRPr="009A0DD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336A383C" w14:textId="77777777" w:rsidR="00C113FA" w:rsidRPr="00BD7495" w:rsidRDefault="00C113FA" w:rsidP="002F3374">
      <w:pPr>
        <w:pStyle w:val="a6"/>
        <w:numPr>
          <w:ilvl w:val="0"/>
          <w:numId w:val="1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F337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Настоящее постановление вступает в силу после официального опубликования. </w:t>
      </w:r>
    </w:p>
    <w:p w14:paraId="0CFC1B8F" w14:textId="4B250EF9" w:rsidR="00C113FA" w:rsidRPr="002F3374" w:rsidRDefault="008F122A" w:rsidP="002F3374">
      <w:pPr>
        <w:pStyle w:val="a6"/>
        <w:numPr>
          <w:ilvl w:val="0"/>
          <w:numId w:val="1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F122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Щегульную Л.И.</w:t>
      </w:r>
    </w:p>
    <w:p w14:paraId="3EB9F48C" w14:textId="77777777" w:rsidR="00C113FA" w:rsidRPr="00BD7495" w:rsidRDefault="00C113FA" w:rsidP="00C113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7EE77027" w14:textId="77777777" w:rsidR="00C113FA" w:rsidRPr="00BD7495" w:rsidRDefault="00C113FA" w:rsidP="00C113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0FC68B72" w14:textId="77777777" w:rsidR="00C113FA" w:rsidRPr="00BD7495" w:rsidRDefault="00C113FA" w:rsidP="00C113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4EE050E1" w14:textId="616330F5" w:rsidR="00CB0808" w:rsidRPr="00F35822" w:rsidRDefault="00CB0808" w:rsidP="005B1E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926428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8F122A">
        <w:rPr>
          <w:rFonts w:ascii="Times New Roman" w:hAnsi="Times New Roman"/>
          <w:sz w:val="26"/>
          <w:szCs w:val="26"/>
        </w:rPr>
        <w:t>А.А.Бочко</w:t>
      </w:r>
    </w:p>
    <w:sectPr w:rsidR="00CB0808" w:rsidRPr="00F35822" w:rsidSect="007B14EC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A80D" w14:textId="77777777" w:rsidR="000514E5" w:rsidRDefault="000514E5">
      <w:pPr>
        <w:spacing w:after="0" w:line="240" w:lineRule="auto"/>
      </w:pPr>
      <w:r>
        <w:separator/>
      </w:r>
    </w:p>
  </w:endnote>
  <w:endnote w:type="continuationSeparator" w:id="0">
    <w:p w14:paraId="63210173" w14:textId="77777777" w:rsidR="000514E5" w:rsidRDefault="0005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4FDB" w14:textId="77777777" w:rsidR="000514E5" w:rsidRDefault="000514E5">
      <w:pPr>
        <w:spacing w:after="0" w:line="240" w:lineRule="auto"/>
      </w:pPr>
      <w:r>
        <w:separator/>
      </w:r>
    </w:p>
  </w:footnote>
  <w:footnote w:type="continuationSeparator" w:id="0">
    <w:p w14:paraId="2DDE7DE2" w14:textId="77777777" w:rsidR="000514E5" w:rsidRDefault="0005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358317"/>
      <w:docPartObj>
        <w:docPartGallery w:val="Page Numbers (Top of Page)"/>
        <w:docPartUnique/>
      </w:docPartObj>
    </w:sdtPr>
    <w:sdtEndPr/>
    <w:sdtContent>
      <w:p w14:paraId="605DABF8" w14:textId="77777777" w:rsidR="00BB6318" w:rsidRDefault="00BB63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FF0">
          <w:rPr>
            <w:noProof/>
          </w:rPr>
          <w:t>2</w:t>
        </w:r>
        <w:r>
          <w:fldChar w:fldCharType="end"/>
        </w:r>
      </w:p>
    </w:sdtContent>
  </w:sdt>
  <w:p w14:paraId="049B4255" w14:textId="77777777" w:rsidR="00BB6318" w:rsidRDefault="00BB63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D24"/>
    <w:multiLevelType w:val="hybridMultilevel"/>
    <w:tmpl w:val="2F1EF8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D63DF2"/>
    <w:multiLevelType w:val="multilevel"/>
    <w:tmpl w:val="5F5CB50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0D507F1"/>
    <w:multiLevelType w:val="multilevel"/>
    <w:tmpl w:val="5F5CB50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620B1B8B"/>
    <w:multiLevelType w:val="multilevel"/>
    <w:tmpl w:val="C61A516A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</w:rPr>
    </w:lvl>
  </w:abstractNum>
  <w:abstractNum w:abstractNumId="4" w15:restartNumberingAfterBreak="0">
    <w:nsid w:val="74831D37"/>
    <w:multiLevelType w:val="multilevel"/>
    <w:tmpl w:val="131695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19F"/>
    <w:rsid w:val="00014CF8"/>
    <w:rsid w:val="00024143"/>
    <w:rsid w:val="000500C4"/>
    <w:rsid w:val="000514E5"/>
    <w:rsid w:val="00057611"/>
    <w:rsid w:val="00072F4B"/>
    <w:rsid w:val="00083426"/>
    <w:rsid w:val="000919FF"/>
    <w:rsid w:val="000A27BD"/>
    <w:rsid w:val="000A7DE8"/>
    <w:rsid w:val="000B499C"/>
    <w:rsid w:val="000B5D3B"/>
    <w:rsid w:val="000D5B2C"/>
    <w:rsid w:val="00111CA2"/>
    <w:rsid w:val="001143FF"/>
    <w:rsid w:val="00120B5C"/>
    <w:rsid w:val="00137DC3"/>
    <w:rsid w:val="00157FF0"/>
    <w:rsid w:val="001616DA"/>
    <w:rsid w:val="001B0A4F"/>
    <w:rsid w:val="001C7CDB"/>
    <w:rsid w:val="001D2A2D"/>
    <w:rsid w:val="001F07D1"/>
    <w:rsid w:val="002045F5"/>
    <w:rsid w:val="00244970"/>
    <w:rsid w:val="002522B2"/>
    <w:rsid w:val="0025295A"/>
    <w:rsid w:val="00253361"/>
    <w:rsid w:val="00257B2B"/>
    <w:rsid w:val="00293044"/>
    <w:rsid w:val="002A1A5A"/>
    <w:rsid w:val="002C51A6"/>
    <w:rsid w:val="002D70EE"/>
    <w:rsid w:val="002F2B59"/>
    <w:rsid w:val="002F3374"/>
    <w:rsid w:val="00312572"/>
    <w:rsid w:val="0037200B"/>
    <w:rsid w:val="0037339C"/>
    <w:rsid w:val="003C31B4"/>
    <w:rsid w:val="003D582B"/>
    <w:rsid w:val="003E2E4E"/>
    <w:rsid w:val="003F6661"/>
    <w:rsid w:val="004028BF"/>
    <w:rsid w:val="004547C5"/>
    <w:rsid w:val="00456013"/>
    <w:rsid w:val="00467512"/>
    <w:rsid w:val="004B28AE"/>
    <w:rsid w:val="004C1F39"/>
    <w:rsid w:val="004D5CB6"/>
    <w:rsid w:val="005041B9"/>
    <w:rsid w:val="005101DA"/>
    <w:rsid w:val="005677A0"/>
    <w:rsid w:val="0057385E"/>
    <w:rsid w:val="00583F70"/>
    <w:rsid w:val="005B1E42"/>
    <w:rsid w:val="005E0C8E"/>
    <w:rsid w:val="0060284D"/>
    <w:rsid w:val="0060319F"/>
    <w:rsid w:val="00604CDC"/>
    <w:rsid w:val="006223CE"/>
    <w:rsid w:val="006236D3"/>
    <w:rsid w:val="00643AED"/>
    <w:rsid w:val="006458D9"/>
    <w:rsid w:val="00670BE9"/>
    <w:rsid w:val="00683600"/>
    <w:rsid w:val="00697823"/>
    <w:rsid w:val="006A63DE"/>
    <w:rsid w:val="006C0A76"/>
    <w:rsid w:val="006C1773"/>
    <w:rsid w:val="006D18FA"/>
    <w:rsid w:val="006E711B"/>
    <w:rsid w:val="00704E30"/>
    <w:rsid w:val="00726466"/>
    <w:rsid w:val="00734B12"/>
    <w:rsid w:val="00741A4D"/>
    <w:rsid w:val="007665EC"/>
    <w:rsid w:val="007A646F"/>
    <w:rsid w:val="007B0245"/>
    <w:rsid w:val="007B14C2"/>
    <w:rsid w:val="007B14EC"/>
    <w:rsid w:val="007C7DBA"/>
    <w:rsid w:val="007D1AEC"/>
    <w:rsid w:val="007D4C8A"/>
    <w:rsid w:val="007D7C36"/>
    <w:rsid w:val="007E2366"/>
    <w:rsid w:val="007E4BE7"/>
    <w:rsid w:val="00803E70"/>
    <w:rsid w:val="0080443A"/>
    <w:rsid w:val="008156CE"/>
    <w:rsid w:val="008240A6"/>
    <w:rsid w:val="00837610"/>
    <w:rsid w:val="00862DF2"/>
    <w:rsid w:val="008853B4"/>
    <w:rsid w:val="008F122A"/>
    <w:rsid w:val="00926428"/>
    <w:rsid w:val="009277AA"/>
    <w:rsid w:val="00933233"/>
    <w:rsid w:val="00956880"/>
    <w:rsid w:val="009746AA"/>
    <w:rsid w:val="0098481B"/>
    <w:rsid w:val="0098784D"/>
    <w:rsid w:val="00997994"/>
    <w:rsid w:val="00997DC7"/>
    <w:rsid w:val="009A0DD3"/>
    <w:rsid w:val="009C33E4"/>
    <w:rsid w:val="009D4434"/>
    <w:rsid w:val="00A00921"/>
    <w:rsid w:val="00A03CF4"/>
    <w:rsid w:val="00A51CF9"/>
    <w:rsid w:val="00A86EA6"/>
    <w:rsid w:val="00AB10C6"/>
    <w:rsid w:val="00AC3EED"/>
    <w:rsid w:val="00AF5000"/>
    <w:rsid w:val="00B03232"/>
    <w:rsid w:val="00B11964"/>
    <w:rsid w:val="00B15DF4"/>
    <w:rsid w:val="00B16831"/>
    <w:rsid w:val="00B17409"/>
    <w:rsid w:val="00B32DE4"/>
    <w:rsid w:val="00B36548"/>
    <w:rsid w:val="00B771C3"/>
    <w:rsid w:val="00BA08A3"/>
    <w:rsid w:val="00BA61A2"/>
    <w:rsid w:val="00BB36A3"/>
    <w:rsid w:val="00BB6318"/>
    <w:rsid w:val="00BC1841"/>
    <w:rsid w:val="00BD33AC"/>
    <w:rsid w:val="00C113FA"/>
    <w:rsid w:val="00C1387B"/>
    <w:rsid w:val="00C44C7B"/>
    <w:rsid w:val="00C5136E"/>
    <w:rsid w:val="00C52AB6"/>
    <w:rsid w:val="00C55161"/>
    <w:rsid w:val="00C66153"/>
    <w:rsid w:val="00C74299"/>
    <w:rsid w:val="00C77909"/>
    <w:rsid w:val="00C940F4"/>
    <w:rsid w:val="00CB0808"/>
    <w:rsid w:val="00CB54A0"/>
    <w:rsid w:val="00CB7DFC"/>
    <w:rsid w:val="00CF1F44"/>
    <w:rsid w:val="00D14258"/>
    <w:rsid w:val="00D25897"/>
    <w:rsid w:val="00D35A36"/>
    <w:rsid w:val="00D43CD7"/>
    <w:rsid w:val="00D519EA"/>
    <w:rsid w:val="00D55B3B"/>
    <w:rsid w:val="00DB77B3"/>
    <w:rsid w:val="00E010E3"/>
    <w:rsid w:val="00E0354B"/>
    <w:rsid w:val="00E167B9"/>
    <w:rsid w:val="00E246DB"/>
    <w:rsid w:val="00E27BD9"/>
    <w:rsid w:val="00E6479D"/>
    <w:rsid w:val="00ED5D0E"/>
    <w:rsid w:val="00F30539"/>
    <w:rsid w:val="00F41285"/>
    <w:rsid w:val="00F44F71"/>
    <w:rsid w:val="00F559C0"/>
    <w:rsid w:val="00F6743C"/>
    <w:rsid w:val="00F75AC1"/>
    <w:rsid w:val="00F7742E"/>
    <w:rsid w:val="00F9359E"/>
    <w:rsid w:val="00F96EA5"/>
    <w:rsid w:val="00FA4994"/>
    <w:rsid w:val="00FC689B"/>
    <w:rsid w:val="00FD629A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7C6D"/>
  <w15:docId w15:val="{4A88C2FA-E7EC-47AA-967A-1F168DCF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3F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1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11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113FA"/>
  </w:style>
  <w:style w:type="paragraph" w:styleId="a6">
    <w:name w:val="List Paragraph"/>
    <w:basedOn w:val="a"/>
    <w:uiPriority w:val="99"/>
    <w:qFormat/>
    <w:rsid w:val="00C113FA"/>
    <w:pPr>
      <w:ind w:left="720"/>
    </w:pPr>
  </w:style>
  <w:style w:type="character" w:styleId="a7">
    <w:name w:val="Hyperlink"/>
    <w:semiHidden/>
    <w:unhideWhenUsed/>
    <w:rsid w:val="00F96EA5"/>
    <w:rPr>
      <w:strike w:val="0"/>
      <w:dstrike w:val="0"/>
      <w:color w:val="0000FF"/>
      <w:u w:val="none"/>
      <w:effect w:val="none"/>
    </w:rPr>
  </w:style>
  <w:style w:type="character" w:styleId="a8">
    <w:name w:val="annotation reference"/>
    <w:basedOn w:val="a0"/>
    <w:uiPriority w:val="99"/>
    <w:semiHidden/>
    <w:unhideWhenUsed/>
    <w:rsid w:val="00F96EA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6EA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6EA5"/>
    <w:rPr>
      <w:rFonts w:ascii="Calibri" w:eastAsia="Calibri" w:hAnsi="Calibri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6E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6EA5"/>
    <w:rPr>
      <w:rFonts w:ascii="Calibri" w:eastAsia="Calibri" w:hAnsi="Calibri" w:cs="Calibr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9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6EA5"/>
    <w:rPr>
      <w:rFonts w:ascii="Segoe UI" w:eastAsia="Calibr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9C3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C33E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Довыденок Наталья Александровна</cp:lastModifiedBy>
  <cp:revision>67</cp:revision>
  <cp:lastPrinted>2020-07-15T11:23:00Z</cp:lastPrinted>
  <dcterms:created xsi:type="dcterms:W3CDTF">2020-07-17T07:05:00Z</dcterms:created>
  <dcterms:modified xsi:type="dcterms:W3CDTF">2024-09-11T09:47:00Z</dcterms:modified>
</cp:coreProperties>
</file>