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42" w:rsidRPr="00D17742" w:rsidRDefault="00D17742" w:rsidP="00D177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742">
        <w:rPr>
          <w:rFonts w:ascii="Times New Roman" w:hAnsi="Times New Roman" w:cs="Times New Roman"/>
          <w:b/>
          <w:sz w:val="26"/>
          <w:szCs w:val="26"/>
        </w:rPr>
        <w:t>Уважаемые коллеги!</w:t>
      </w:r>
    </w:p>
    <w:p w:rsidR="00D17742" w:rsidRDefault="00D17742" w:rsidP="00E9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0595" w:rsidRDefault="00AC0595" w:rsidP="00E9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595">
        <w:rPr>
          <w:rFonts w:ascii="Times New Roman" w:hAnsi="Times New Roman" w:cs="Times New Roman"/>
          <w:sz w:val="26"/>
          <w:szCs w:val="26"/>
        </w:rPr>
        <w:t>На территории Ханты-Мансийского автономного округа – Югры в 2023 году продолжается регистрация мошенничеств и краж, совершенных способом дистанционного хищения (завладения) денежных средств с банковских карт граждан.</w:t>
      </w:r>
    </w:p>
    <w:p w:rsidR="00AC0595" w:rsidRDefault="00AC0595" w:rsidP="00E9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595">
        <w:rPr>
          <w:rFonts w:ascii="Times New Roman" w:hAnsi="Times New Roman" w:cs="Times New Roman"/>
          <w:sz w:val="26"/>
          <w:szCs w:val="26"/>
        </w:rPr>
        <w:t xml:space="preserve">По итогам 2022 года значительное количество граждан, потерпевших от преступных посягательств, являлись государственными и муниципальными служащими, сотрудниками и работниками бюджетной сферы автономного округа.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C0595">
        <w:rPr>
          <w:rFonts w:ascii="Times New Roman" w:hAnsi="Times New Roman" w:cs="Times New Roman"/>
          <w:sz w:val="26"/>
          <w:szCs w:val="26"/>
        </w:rPr>
        <w:t xml:space="preserve">о сведениям, получаемым от Управления Министерства внутренних дел Российской Федерации по Ханты-Мансийскому автономному округу – Югре, основной группой риска являются граждане старшего поколения. </w:t>
      </w:r>
    </w:p>
    <w:p w:rsidR="00AC0595" w:rsidRDefault="00AC0595" w:rsidP="00E9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595">
        <w:rPr>
          <w:rFonts w:ascii="Times New Roman" w:hAnsi="Times New Roman" w:cs="Times New Roman"/>
          <w:sz w:val="26"/>
          <w:szCs w:val="26"/>
        </w:rPr>
        <w:t>Принятыми Управлением МВД России по автономному округу, исполнительными органами и органами местного самоуправления автономного округа, средствами массовой информации, общественными объединениями мерами удалось в 2022 году стабилизировать ситуацию и добиться положительной динамики в снижении числа регистрируемых преступлений данной категории.</w:t>
      </w:r>
    </w:p>
    <w:p w:rsidR="00E9054A" w:rsidRDefault="00AC0595" w:rsidP="00E9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595">
        <w:rPr>
          <w:rFonts w:ascii="Times New Roman" w:hAnsi="Times New Roman" w:cs="Times New Roman"/>
          <w:sz w:val="26"/>
          <w:szCs w:val="26"/>
        </w:rPr>
        <w:t>По информации Управления МВД России по автономному округу в 2022 году достигнуто общее снижение числа преступлений, совершенных с использованием информационно-телекоммуникационных технологий (далее – IT-преступления), на 4% (с 8168 до 7845 фактов). При этом в их структуре по-прежнему преобладают факты мошенничества – 42% (снижение с 3443 до 3330 преступлений) и кражи – 20% (снижение с 1812 до 1532 преступлений), совершенные способом дистанционного хищения (завладения) денежных средств с банковских карт граждан. Остается высокой доля преступлений данной категории в общей преступности на территории автономного округа, в 2022 году она составила 38,5%. Жителям автономного округа, потерпевшим при совершении IT-преступлений причинён ущерб в размере 800 млн. рублей, размер которого снизился на 19 % (2021 год – 987 млн. рублей). В 2023 году продолжают регистрироваться преступления данной категории, совершённые в отношении государственных и муниципальных служащих, сотрудников и работников бюджетной сферы. Приведенные статистические сведения указывают на необходимость продолжения реализации мероприятий по проведению разъяснительно</w:t>
      </w:r>
      <w:r w:rsidR="00E9054A">
        <w:rPr>
          <w:rFonts w:ascii="Times New Roman" w:hAnsi="Times New Roman" w:cs="Times New Roman"/>
          <w:sz w:val="26"/>
          <w:szCs w:val="26"/>
        </w:rPr>
        <w:t>-</w:t>
      </w:r>
      <w:r w:rsidRPr="00AC0595">
        <w:rPr>
          <w:rFonts w:ascii="Times New Roman" w:hAnsi="Times New Roman" w:cs="Times New Roman"/>
          <w:sz w:val="26"/>
          <w:szCs w:val="26"/>
        </w:rPr>
        <w:t>предупредительной работы среди государственных служащих, сотрудников и работников бюджетной сферы автономного округа.</w:t>
      </w:r>
    </w:p>
    <w:p w:rsidR="00E9054A" w:rsidRDefault="00AC0595" w:rsidP="00E9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595">
        <w:rPr>
          <w:rFonts w:ascii="Times New Roman" w:hAnsi="Times New Roman" w:cs="Times New Roman"/>
          <w:sz w:val="26"/>
          <w:szCs w:val="26"/>
        </w:rPr>
        <w:t>Анализ, проведенный Управлением МВД России по автономному округу «применяемых» в период 2021-2022 годов преступниками мошеннических схем, указывает на их однотипность. Наиболее часто используемые в 2022 году мошенниками схемы, в ходе использования которых произошло хищение денежных средств: сделки на торговых площадках («</w:t>
      </w:r>
      <w:proofErr w:type="spellStart"/>
      <w:r w:rsidRPr="00AC0595">
        <w:rPr>
          <w:rFonts w:ascii="Times New Roman" w:hAnsi="Times New Roman" w:cs="Times New Roman"/>
          <w:sz w:val="26"/>
          <w:szCs w:val="26"/>
        </w:rPr>
        <w:t>Авито</w:t>
      </w:r>
      <w:proofErr w:type="spellEnd"/>
      <w:r w:rsidRPr="00AC0595">
        <w:rPr>
          <w:rFonts w:ascii="Times New Roman" w:hAnsi="Times New Roman" w:cs="Times New Roman"/>
          <w:sz w:val="26"/>
          <w:szCs w:val="26"/>
        </w:rPr>
        <w:t>», «Юла», «</w:t>
      </w:r>
      <w:proofErr w:type="spellStart"/>
      <w:r w:rsidRPr="00AC0595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AC0595">
        <w:rPr>
          <w:rFonts w:ascii="Times New Roman" w:hAnsi="Times New Roman" w:cs="Times New Roman"/>
          <w:sz w:val="26"/>
          <w:szCs w:val="26"/>
        </w:rPr>
        <w:t>») – 31%; звонки от сотрудников банка, правоохранительных органов, государственных органов – 26%; в сфере микрокредитования – 17%; взлом страниц социальных сетей с просьбой о финансовой помощи – 8%; предложения инвестирования, торги на фондовых биржах – 7,5%; бронирование поездок через сервис «</w:t>
      </w:r>
      <w:proofErr w:type="spellStart"/>
      <w:r w:rsidRPr="00AC0595">
        <w:rPr>
          <w:rFonts w:ascii="Times New Roman" w:hAnsi="Times New Roman" w:cs="Times New Roman"/>
          <w:sz w:val="26"/>
          <w:szCs w:val="26"/>
        </w:rPr>
        <w:t>BlaBlaCar</w:t>
      </w:r>
      <w:proofErr w:type="spellEnd"/>
      <w:r w:rsidRPr="00AC0595">
        <w:rPr>
          <w:rFonts w:ascii="Times New Roman" w:hAnsi="Times New Roman" w:cs="Times New Roman"/>
          <w:sz w:val="26"/>
          <w:szCs w:val="26"/>
        </w:rPr>
        <w:t>» – 6%; 3 списание денежных средств неустановленным способом (вирус) – 2%; родственник в беде – 1%.</w:t>
      </w:r>
    </w:p>
    <w:p w:rsidR="00E9054A" w:rsidRDefault="00AC0595" w:rsidP="00E9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595">
        <w:rPr>
          <w:rFonts w:ascii="Times New Roman" w:hAnsi="Times New Roman" w:cs="Times New Roman"/>
          <w:sz w:val="26"/>
          <w:szCs w:val="26"/>
        </w:rPr>
        <w:lastRenderedPageBreak/>
        <w:t>В большинстве случаев потерпевшие сами предоставили злоумышленникам информацию, с помощью которой последние незаконно завладели денежными средствами, либо перевели денежные средства на указанные им счета.</w:t>
      </w:r>
    </w:p>
    <w:p w:rsidR="00E9054A" w:rsidRPr="00E9054A" w:rsidRDefault="00AC0595" w:rsidP="00E90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054A">
        <w:rPr>
          <w:rFonts w:ascii="Times New Roman" w:hAnsi="Times New Roman" w:cs="Times New Roman"/>
          <w:b/>
          <w:sz w:val="26"/>
          <w:szCs w:val="26"/>
        </w:rPr>
        <w:t>В целях профилактики фактов мошенничества и дистанционного хищения денежных средств следует принять в</w:t>
      </w:r>
      <w:r w:rsidR="00E9054A" w:rsidRPr="00E9054A">
        <w:rPr>
          <w:rFonts w:ascii="Times New Roman" w:hAnsi="Times New Roman" w:cs="Times New Roman"/>
          <w:b/>
          <w:sz w:val="26"/>
          <w:szCs w:val="26"/>
        </w:rPr>
        <w:t>о внимание следующую информацию:</w:t>
      </w:r>
    </w:p>
    <w:p w:rsidR="00E9054A" w:rsidRDefault="00AC0595" w:rsidP="00E9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742">
        <w:rPr>
          <w:rFonts w:ascii="Times New Roman" w:hAnsi="Times New Roman" w:cs="Times New Roman"/>
          <w:b/>
          <w:sz w:val="26"/>
          <w:szCs w:val="26"/>
        </w:rPr>
        <w:t>1.</w:t>
      </w:r>
      <w:r w:rsidRPr="00AC0595">
        <w:rPr>
          <w:rFonts w:ascii="Times New Roman" w:hAnsi="Times New Roman" w:cs="Times New Roman"/>
          <w:sz w:val="26"/>
          <w:szCs w:val="26"/>
        </w:rPr>
        <w:t xml:space="preserve"> Банки не оказывают услуги посредством телефонной связи.</w:t>
      </w:r>
    </w:p>
    <w:p w:rsidR="00E9054A" w:rsidRDefault="00AC0595" w:rsidP="00E9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742">
        <w:rPr>
          <w:rFonts w:ascii="Times New Roman" w:hAnsi="Times New Roman" w:cs="Times New Roman"/>
          <w:b/>
          <w:sz w:val="26"/>
          <w:szCs w:val="26"/>
        </w:rPr>
        <w:t>2.</w:t>
      </w:r>
      <w:r w:rsidRPr="00AC0595">
        <w:rPr>
          <w:rFonts w:ascii="Times New Roman" w:hAnsi="Times New Roman" w:cs="Times New Roman"/>
          <w:sz w:val="26"/>
          <w:szCs w:val="26"/>
        </w:rPr>
        <w:t xml:space="preserve"> Сотрудники служб безопасности банков, сотрудники правоохранительных органов при общении по телефону не сообщают о каких-либо мероприятиях, проводимых правоохранительными органами и другими силовыми структурами, направленных на изобличение мошенников, не требуют от «клиентов банка» выполнять какие-либо инструкции сотрудников служб безопасности банков, не предупреждают об уголовной ответственности за невыполнение требований, поступающих в телефонном режиме от сотрудников банков.</w:t>
      </w:r>
    </w:p>
    <w:p w:rsidR="00E9054A" w:rsidRDefault="00AC0595" w:rsidP="00E9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742">
        <w:rPr>
          <w:rFonts w:ascii="Times New Roman" w:hAnsi="Times New Roman" w:cs="Times New Roman"/>
          <w:b/>
          <w:sz w:val="26"/>
          <w:szCs w:val="26"/>
        </w:rPr>
        <w:t>3.</w:t>
      </w:r>
      <w:r w:rsidRPr="00AC0595">
        <w:rPr>
          <w:rFonts w:ascii="Times New Roman" w:hAnsi="Times New Roman" w:cs="Times New Roman"/>
          <w:sz w:val="26"/>
          <w:szCs w:val="26"/>
        </w:rPr>
        <w:t xml:space="preserve"> Осуществляя 100-процентную предоплату за оказание тех или иных услуг, приобретение товаров, вы должны быть уверены в надёжности продавца и отдавать себе отчёт о потенциальном риске быть обманутым в такой ситуации. Не оплачивать товар в сети интернет по предоставленным продавцом или лицом, оказывающим услуги, ссылки на оплату, пройдя по которой нужно вводить реквизиты банковской карты («</w:t>
      </w:r>
      <w:proofErr w:type="spellStart"/>
      <w:r w:rsidRPr="00AC0595">
        <w:rPr>
          <w:rFonts w:ascii="Times New Roman" w:hAnsi="Times New Roman" w:cs="Times New Roman"/>
          <w:sz w:val="26"/>
          <w:szCs w:val="26"/>
        </w:rPr>
        <w:t>Авито</w:t>
      </w:r>
      <w:proofErr w:type="spellEnd"/>
      <w:r w:rsidRPr="00AC0595">
        <w:rPr>
          <w:rFonts w:ascii="Times New Roman" w:hAnsi="Times New Roman" w:cs="Times New Roman"/>
          <w:sz w:val="26"/>
          <w:szCs w:val="26"/>
        </w:rPr>
        <w:t>», «Юла», «</w:t>
      </w:r>
      <w:proofErr w:type="spellStart"/>
      <w:r w:rsidRPr="00AC0595">
        <w:rPr>
          <w:rFonts w:ascii="Times New Roman" w:hAnsi="Times New Roman" w:cs="Times New Roman"/>
          <w:sz w:val="26"/>
          <w:szCs w:val="26"/>
        </w:rPr>
        <w:t>Дром</w:t>
      </w:r>
      <w:proofErr w:type="spellEnd"/>
      <w:r w:rsidRPr="00AC0595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AC0595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AC0595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AC0595">
        <w:rPr>
          <w:rFonts w:ascii="Times New Roman" w:hAnsi="Times New Roman" w:cs="Times New Roman"/>
          <w:sz w:val="26"/>
          <w:szCs w:val="26"/>
        </w:rPr>
        <w:t>BlaBlaCar</w:t>
      </w:r>
      <w:proofErr w:type="spellEnd"/>
      <w:r w:rsidRPr="00AC0595">
        <w:rPr>
          <w:rFonts w:ascii="Times New Roman" w:hAnsi="Times New Roman" w:cs="Times New Roman"/>
          <w:sz w:val="26"/>
          <w:szCs w:val="26"/>
        </w:rPr>
        <w:t>»).</w:t>
      </w:r>
    </w:p>
    <w:p w:rsidR="00E9054A" w:rsidRDefault="00AC0595" w:rsidP="00E9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742">
        <w:rPr>
          <w:rFonts w:ascii="Times New Roman" w:hAnsi="Times New Roman" w:cs="Times New Roman"/>
          <w:b/>
          <w:sz w:val="26"/>
          <w:szCs w:val="26"/>
        </w:rPr>
        <w:t>4.</w:t>
      </w:r>
      <w:r w:rsidRPr="00AC0595">
        <w:rPr>
          <w:rFonts w:ascii="Times New Roman" w:hAnsi="Times New Roman" w:cs="Times New Roman"/>
          <w:sz w:val="26"/>
          <w:szCs w:val="26"/>
        </w:rPr>
        <w:t xml:space="preserve"> Перевод денежных средств на реквизиты банковских карт, </w:t>
      </w:r>
      <w:r w:rsidR="00E9054A" w:rsidRPr="00AC0595">
        <w:rPr>
          <w:rFonts w:ascii="Times New Roman" w:hAnsi="Times New Roman" w:cs="Times New Roman"/>
          <w:sz w:val="26"/>
          <w:szCs w:val="26"/>
        </w:rPr>
        <w:t>при условии, если</w:t>
      </w:r>
      <w:r w:rsidRPr="00AC0595">
        <w:rPr>
          <w:rFonts w:ascii="Times New Roman" w:hAnsi="Times New Roman" w:cs="Times New Roman"/>
          <w:sz w:val="26"/>
          <w:szCs w:val="26"/>
        </w:rPr>
        <w:t xml:space="preserve"> не подтверждена личность владельца, недопустим.</w:t>
      </w:r>
    </w:p>
    <w:p w:rsidR="00E9054A" w:rsidRDefault="00AC0595" w:rsidP="00E9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742">
        <w:rPr>
          <w:rFonts w:ascii="Times New Roman" w:hAnsi="Times New Roman" w:cs="Times New Roman"/>
          <w:b/>
          <w:sz w:val="26"/>
          <w:szCs w:val="26"/>
        </w:rPr>
        <w:t>5.</w:t>
      </w:r>
      <w:r w:rsidRPr="00AC0595">
        <w:rPr>
          <w:rFonts w:ascii="Times New Roman" w:hAnsi="Times New Roman" w:cs="Times New Roman"/>
          <w:sz w:val="26"/>
          <w:szCs w:val="26"/>
        </w:rPr>
        <w:t xml:space="preserve"> Пользоваться только проверенными сайтами и помнить о том, что злоумышленники создают сайты-двойники, внося незначительные изменения в наименования сайтов добропорядочных организаций.</w:t>
      </w:r>
    </w:p>
    <w:p w:rsidR="002F2D4B" w:rsidRDefault="00AC0595" w:rsidP="00E9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742">
        <w:rPr>
          <w:rFonts w:ascii="Times New Roman" w:hAnsi="Times New Roman" w:cs="Times New Roman"/>
          <w:b/>
          <w:sz w:val="26"/>
          <w:szCs w:val="26"/>
        </w:rPr>
        <w:t>6.</w:t>
      </w:r>
      <w:r w:rsidRPr="00AC0595">
        <w:rPr>
          <w:rFonts w:ascii="Times New Roman" w:hAnsi="Times New Roman" w:cs="Times New Roman"/>
          <w:sz w:val="26"/>
          <w:szCs w:val="26"/>
        </w:rPr>
        <w:t xml:space="preserve"> При принятии решения заняться торгово-биржевой или инвестиционные деятельностью, в обязательном порядке необходимо проверять правовой статус инвестиционной компании на сайте Центрального Банка Российской Федерации в разделе «Проверить участника финансового рынка» (по ИНН или ОГРН, а не по наименованию компании). По законодательству Российской Федерации профессиональная деятельность на финансовом рынке осуществляется на основании лицензии (ст.39 Федерального закона от 22.04.1996 № 39-ФЗ «О рынке ценных бумаг»)</w:t>
      </w:r>
      <w:r w:rsidR="00E9054A">
        <w:rPr>
          <w:rFonts w:ascii="Times New Roman" w:hAnsi="Times New Roman" w:cs="Times New Roman"/>
          <w:sz w:val="26"/>
          <w:szCs w:val="26"/>
        </w:rPr>
        <w:t>.</w:t>
      </w:r>
    </w:p>
    <w:p w:rsidR="00D17742" w:rsidRDefault="00D17742" w:rsidP="00E9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17742" w:rsidRDefault="00D17742" w:rsidP="00E9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7742" w:rsidRDefault="00D17742" w:rsidP="00E9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7742" w:rsidRPr="00D17742" w:rsidRDefault="00D17742" w:rsidP="00D1774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17742">
        <w:rPr>
          <w:rFonts w:ascii="Times New Roman" w:hAnsi="Times New Roman" w:cs="Times New Roman"/>
          <w:b/>
          <w:sz w:val="26"/>
          <w:szCs w:val="26"/>
        </w:rPr>
        <w:t xml:space="preserve">Отдел профилактики терроризма и правонарушений </w:t>
      </w:r>
    </w:p>
    <w:sectPr w:rsidR="00D17742" w:rsidRPr="00D1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73"/>
    <w:rsid w:val="002F2D4B"/>
    <w:rsid w:val="006D5169"/>
    <w:rsid w:val="00991773"/>
    <w:rsid w:val="00AC0595"/>
    <w:rsid w:val="00D17742"/>
    <w:rsid w:val="00E9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B95D"/>
  <w15:chartTrackingRefBased/>
  <w15:docId w15:val="{91E2E611-1CEE-4118-A9F8-AF3141EE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 Вадим Петрович</dc:creator>
  <cp:keywords/>
  <dc:description/>
  <cp:lastModifiedBy>Белоус Вадим Петрович</cp:lastModifiedBy>
  <cp:revision>4</cp:revision>
  <dcterms:created xsi:type="dcterms:W3CDTF">2023-03-06T06:27:00Z</dcterms:created>
  <dcterms:modified xsi:type="dcterms:W3CDTF">2023-03-06T06:57:00Z</dcterms:modified>
</cp:coreProperties>
</file>