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B4" w:rsidRPr="008042B4" w:rsidRDefault="008042B4" w:rsidP="0080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042B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ОТЧЕТ</w:t>
      </w:r>
    </w:p>
    <w:p w:rsidR="008042B4" w:rsidRPr="008042B4" w:rsidRDefault="008042B4" w:rsidP="0080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042B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ОБЗОРОВ БЮДЖЕТНЫХ РАСХОДОВ</w:t>
      </w:r>
    </w:p>
    <w:p w:rsidR="008042B4" w:rsidRPr="008042B4" w:rsidRDefault="008042B4" w:rsidP="0080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8042B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Нефтеюганского района за 2024 год</w:t>
      </w:r>
    </w:p>
    <w:p w:rsidR="008042B4" w:rsidRDefault="008042B4" w:rsidP="008042B4">
      <w:pPr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EA" w:rsidRPr="006879EA" w:rsidRDefault="006879EA" w:rsidP="006879EA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816E5" w:rsidRPr="000B38AD" w:rsidRDefault="000816E5" w:rsidP="000B38A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AD">
        <w:rPr>
          <w:rFonts w:ascii="Times New Roman" w:hAnsi="Times New Roman" w:cs="Times New Roman"/>
          <w:sz w:val="28"/>
          <w:szCs w:val="28"/>
        </w:rPr>
        <w:t>В целях проведения обзоров расходов были проанализированы бюджетные ассигнования Нефтеюганского района на реализацию муниципальной программы в разрезе подпрограмм, видов расходов ответственного исполнителя и соисполнителей</w:t>
      </w:r>
      <w:r w:rsidR="003D6D82" w:rsidRPr="000B38A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D6D82" w:rsidRPr="000B38A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  <w:r w:rsidR="00321E3F" w:rsidRPr="000B38A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6826BF" w:rsidRPr="000B38AD">
        <w:rPr>
          <w:rFonts w:ascii="Times New Roman" w:hAnsi="Times New Roman" w:cs="Times New Roman"/>
          <w:sz w:val="28"/>
          <w:szCs w:val="28"/>
        </w:rPr>
        <w:t>, представленные в период 2022-2023 годы.</w:t>
      </w:r>
    </w:p>
    <w:p w:rsidR="00E103DE" w:rsidRPr="004262CB" w:rsidRDefault="00E103DE" w:rsidP="008042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2CB">
        <w:rPr>
          <w:rFonts w:ascii="Times New Roman" w:hAnsi="Times New Roman" w:cs="Times New Roman"/>
          <w:b/>
          <w:sz w:val="28"/>
          <w:szCs w:val="28"/>
        </w:rPr>
        <w:t>Предложения по результатам обзоров расходов</w:t>
      </w:r>
      <w:r w:rsidR="004262CB">
        <w:rPr>
          <w:rFonts w:ascii="Times New Roman" w:hAnsi="Times New Roman" w:cs="Times New Roman"/>
          <w:b/>
          <w:sz w:val="28"/>
          <w:szCs w:val="28"/>
        </w:rPr>
        <w:t>.</w:t>
      </w:r>
    </w:p>
    <w:p w:rsidR="00E103DE" w:rsidRDefault="00E103DE" w:rsidP="00804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3DE">
        <w:rPr>
          <w:rFonts w:ascii="Times New Roman" w:hAnsi="Times New Roman" w:cs="Times New Roman"/>
          <w:sz w:val="28"/>
          <w:szCs w:val="28"/>
        </w:rPr>
        <w:t xml:space="preserve">Пересмотреть целевые показатели муниципальной программы с учётом их влияния на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Нефтеюганского района,</w:t>
      </w:r>
      <w:r w:rsidR="004262CB">
        <w:rPr>
          <w:rFonts w:ascii="Times New Roman" w:hAnsi="Times New Roman" w:cs="Times New Roman"/>
          <w:sz w:val="28"/>
          <w:szCs w:val="28"/>
        </w:rPr>
        <w:t xml:space="preserve"> обеспечение безопасности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62CB">
        <w:rPr>
          <w:rFonts w:ascii="Times New Roman" w:hAnsi="Times New Roman" w:cs="Times New Roman"/>
          <w:sz w:val="28"/>
          <w:szCs w:val="28"/>
        </w:rPr>
        <w:t>.</w:t>
      </w:r>
    </w:p>
    <w:p w:rsidR="004262CB" w:rsidRDefault="004262CB" w:rsidP="00804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участим поселений Нефтеюганского района в достижении целевых показателей муниципальной программы необходимо утвердить порядок предоставления трансфертов поселен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иям.</w:t>
      </w:r>
    </w:p>
    <w:p w:rsidR="004262CB" w:rsidRDefault="004262CB" w:rsidP="00804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расходы, предусмотренные в рамках муниципальной программы, не допускать необоснованный рост расходов, обеспечить экономию расходов за счёт экономии в результате закупочных процедур. </w:t>
      </w:r>
      <w:r w:rsidR="0085579B">
        <w:rPr>
          <w:rFonts w:ascii="Times New Roman" w:hAnsi="Times New Roman" w:cs="Times New Roman"/>
          <w:sz w:val="28"/>
          <w:szCs w:val="28"/>
        </w:rPr>
        <w:t>Направить высвободившиеся ресурсы на финансирование мероприятий в целях достижения целевых показателей.</w:t>
      </w:r>
    </w:p>
    <w:p w:rsidR="00F23167" w:rsidRDefault="00F23167" w:rsidP="00804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Комитету гражданской защиты населения совместно с МКУ «ЦБО» и ответственными по созданию и содержанию резервов отладить учёт материальных ресурсов (запасов), в том числе назначив внеплановую инвентаризацию.</w:t>
      </w:r>
    </w:p>
    <w:p w:rsidR="008042B4" w:rsidRPr="000B38AD" w:rsidRDefault="008042B4" w:rsidP="000B38AD">
      <w:pPr>
        <w:pStyle w:val="a3"/>
        <w:numPr>
          <w:ilvl w:val="0"/>
          <w:numId w:val="12"/>
        </w:numPr>
        <w:tabs>
          <w:tab w:val="left" w:pos="360"/>
        </w:tabs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AD">
        <w:rPr>
          <w:rFonts w:ascii="Times New Roman" w:hAnsi="Times New Roman" w:cs="Times New Roman"/>
          <w:sz w:val="28"/>
          <w:szCs w:val="28"/>
        </w:rPr>
        <w:t xml:space="preserve">По главному распорядителю бюджетных средств Нефтеюганского района проанализированы бюджетные ассигнования, отражаемые по коду главного распорядителя бюджетных средств 481 </w:t>
      </w:r>
      <w:r w:rsidRPr="000B38AD">
        <w:rPr>
          <w:rFonts w:ascii="Times New Roman" w:hAnsi="Times New Roman" w:cs="Times New Roman"/>
          <w:b/>
          <w:sz w:val="28"/>
          <w:szCs w:val="28"/>
        </w:rPr>
        <w:t xml:space="preserve">«Департамент строительства и жилищно-коммунального комплекса Нефтеюганского района». </w:t>
      </w:r>
    </w:p>
    <w:p w:rsidR="008042B4" w:rsidRDefault="008042B4" w:rsidP="008042B4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42B4" w:rsidRPr="008C02FF" w:rsidRDefault="008042B4" w:rsidP="008042B4">
      <w:pPr>
        <w:pStyle w:val="a3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2FF">
        <w:rPr>
          <w:rFonts w:ascii="Times New Roman" w:hAnsi="Times New Roman" w:cs="Times New Roman"/>
          <w:b/>
          <w:sz w:val="28"/>
          <w:szCs w:val="28"/>
        </w:rPr>
        <w:t>Предложения по результатам обзоров расходов</w:t>
      </w:r>
    </w:p>
    <w:p w:rsidR="008042B4" w:rsidRDefault="008042B4" w:rsidP="008042B4">
      <w:pPr>
        <w:tabs>
          <w:tab w:val="left" w:pos="1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результатов обзора расходов, проведенного в 2024 году по главному распорядителю средств бюджета Нефтеюганского района </w:t>
      </w:r>
      <w:r w:rsidRPr="008C02FF">
        <w:rPr>
          <w:rFonts w:ascii="Times New Roman" w:hAnsi="Times New Roman" w:cs="Times New Roman"/>
          <w:sz w:val="28"/>
          <w:szCs w:val="28"/>
        </w:rPr>
        <w:t>департамент строительства и жилищно-коммунального комплекса Нефтеюганского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предлагается:</w:t>
      </w:r>
    </w:p>
    <w:p w:rsidR="008042B4" w:rsidRPr="00E520E9" w:rsidRDefault="008042B4" w:rsidP="008042B4">
      <w:pPr>
        <w:pStyle w:val="a3"/>
        <w:numPr>
          <w:ilvl w:val="0"/>
          <w:numId w:val="11"/>
        </w:numPr>
        <w:tabs>
          <w:tab w:val="left" w:pos="36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Привести штатное расписание Департамента, в соответствие с методическими рекомендациями по формированию организационных структур исполнительно-распорядительных и представительных органов городских округов и муниципальных районов Ханты-Мансийского автономного округа - Югры, утвержденными распоряжением первого заместителя Губернатора автономного округа от 15 декабря 2020 года № 807-р.</w:t>
      </w:r>
    </w:p>
    <w:p w:rsidR="008042B4" w:rsidRDefault="008042B4" w:rsidP="008042B4">
      <w:pPr>
        <w:pStyle w:val="a3"/>
        <w:numPr>
          <w:ilvl w:val="0"/>
          <w:numId w:val="11"/>
        </w:numPr>
        <w:tabs>
          <w:tab w:val="left" w:pos="36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замещению вакантных должностей и выявлению возможной оптимизации штатной численности подведомственн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5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E5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фактического замещения штатного расписания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5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E5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исполнение возложенных на учреждения функций в полном объеме при данном штатном замещении, с учетом отраслевой специфики и нормативов численности учреждений, и с целью исключения дублирования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</w:p>
    <w:p w:rsidR="008042B4" w:rsidRDefault="008042B4" w:rsidP="008042B4">
      <w:pPr>
        <w:pStyle w:val="a3"/>
        <w:numPr>
          <w:ilvl w:val="0"/>
          <w:numId w:val="11"/>
        </w:numPr>
        <w:tabs>
          <w:tab w:val="left" w:pos="36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передачи основных средств, не относящиеся к функциям Департамента и подведомственного учреждения в целях исключения расходов по их содержанию.</w:t>
      </w:r>
    </w:p>
    <w:p w:rsidR="008042B4" w:rsidRDefault="008042B4" w:rsidP="008042B4">
      <w:pPr>
        <w:tabs>
          <w:tab w:val="left" w:pos="36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2B4" w:rsidRDefault="008042B4" w:rsidP="008042B4">
      <w:pPr>
        <w:tabs>
          <w:tab w:val="left" w:pos="36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2B4" w:rsidRPr="000B38AD" w:rsidRDefault="008042B4" w:rsidP="000B38AD">
      <w:pPr>
        <w:pStyle w:val="a3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AD">
        <w:rPr>
          <w:rFonts w:ascii="Times New Roman" w:hAnsi="Times New Roman" w:cs="Times New Roman"/>
          <w:b/>
          <w:sz w:val="28"/>
          <w:szCs w:val="28"/>
        </w:rPr>
        <w:t>Расходы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учреждениями.</w:t>
      </w:r>
    </w:p>
    <w:p w:rsidR="006879EA" w:rsidRPr="008042B4" w:rsidRDefault="006879EA" w:rsidP="006879EA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2B4" w:rsidRPr="008042B4" w:rsidRDefault="008042B4" w:rsidP="008042B4">
      <w:pPr>
        <w:pStyle w:val="a3"/>
        <w:tabs>
          <w:tab w:val="left" w:pos="1418"/>
        </w:tabs>
        <w:spacing w:after="0" w:line="276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B4">
        <w:rPr>
          <w:rFonts w:ascii="Times New Roman" w:hAnsi="Times New Roman" w:cs="Times New Roman"/>
          <w:b/>
          <w:sz w:val="28"/>
          <w:szCs w:val="28"/>
        </w:rPr>
        <w:t>Предложения по результатам обзоров расходов</w:t>
      </w:r>
    </w:p>
    <w:p w:rsidR="008042B4" w:rsidRDefault="008042B4" w:rsidP="00804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2B4" w:rsidRDefault="008042B4" w:rsidP="008042B4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042B4">
        <w:rPr>
          <w:rFonts w:ascii="Times New Roman" w:hAnsi="Times New Roman" w:cs="Times New Roman"/>
          <w:sz w:val="28"/>
          <w:szCs w:val="28"/>
        </w:rPr>
        <w:t>Пересмотреть порядки предоставления субсидий, результаты исполнения субсидий устанавливать с учётом стратегии социально-экономического развития Нефтеюганского района. Усилить контроль за правильностью и достоверностью предоставляемых отчётов.</w:t>
      </w:r>
    </w:p>
    <w:p w:rsidR="006879EA" w:rsidRDefault="006879EA" w:rsidP="008042B4">
      <w:pPr>
        <w:spacing w:after="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sectPr w:rsidR="006879EA" w:rsidSect="006879E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C6"/>
    <w:multiLevelType w:val="hybridMultilevel"/>
    <w:tmpl w:val="6A60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2BC"/>
    <w:multiLevelType w:val="hybridMultilevel"/>
    <w:tmpl w:val="3056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5A3"/>
    <w:multiLevelType w:val="hybridMultilevel"/>
    <w:tmpl w:val="FB324ECE"/>
    <w:lvl w:ilvl="0" w:tplc="73F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936E8"/>
    <w:multiLevelType w:val="hybridMultilevel"/>
    <w:tmpl w:val="222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5DA9"/>
    <w:multiLevelType w:val="hybridMultilevel"/>
    <w:tmpl w:val="1A28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1984"/>
    <w:multiLevelType w:val="multilevel"/>
    <w:tmpl w:val="8A6E2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6" w15:restartNumberingAfterBreak="0">
    <w:nsid w:val="4BDB56FD"/>
    <w:multiLevelType w:val="multilevel"/>
    <w:tmpl w:val="EAC8B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7" w15:restartNumberingAfterBreak="0">
    <w:nsid w:val="50354D30"/>
    <w:multiLevelType w:val="hybridMultilevel"/>
    <w:tmpl w:val="7CDA16A0"/>
    <w:lvl w:ilvl="0" w:tplc="6D34D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9634AA"/>
    <w:multiLevelType w:val="hybridMultilevel"/>
    <w:tmpl w:val="1A28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4E2C"/>
    <w:multiLevelType w:val="hybridMultilevel"/>
    <w:tmpl w:val="C562D448"/>
    <w:lvl w:ilvl="0" w:tplc="73D8B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B4A33"/>
    <w:multiLevelType w:val="hybridMultilevel"/>
    <w:tmpl w:val="0F2ED94C"/>
    <w:lvl w:ilvl="0" w:tplc="E3B2A47E">
      <w:start w:val="202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EF257D2"/>
    <w:multiLevelType w:val="hybridMultilevel"/>
    <w:tmpl w:val="E5E41FDE"/>
    <w:lvl w:ilvl="0" w:tplc="D2BAC9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15"/>
    <w:rsid w:val="00001802"/>
    <w:rsid w:val="000105B5"/>
    <w:rsid w:val="00014AE6"/>
    <w:rsid w:val="00031B51"/>
    <w:rsid w:val="00051B44"/>
    <w:rsid w:val="000816E5"/>
    <w:rsid w:val="000A10D9"/>
    <w:rsid w:val="000B38AD"/>
    <w:rsid w:val="000D3F05"/>
    <w:rsid w:val="00166C32"/>
    <w:rsid w:val="001B1686"/>
    <w:rsid w:val="001B1D58"/>
    <w:rsid w:val="001B7C8D"/>
    <w:rsid w:val="001C7ABD"/>
    <w:rsid w:val="001E7937"/>
    <w:rsid w:val="00210B25"/>
    <w:rsid w:val="00212390"/>
    <w:rsid w:val="002B7BB7"/>
    <w:rsid w:val="002C51C0"/>
    <w:rsid w:val="00321E3F"/>
    <w:rsid w:val="00322C6F"/>
    <w:rsid w:val="00336C89"/>
    <w:rsid w:val="00363397"/>
    <w:rsid w:val="00370870"/>
    <w:rsid w:val="00394494"/>
    <w:rsid w:val="003A21A0"/>
    <w:rsid w:val="003A3612"/>
    <w:rsid w:val="003C51D4"/>
    <w:rsid w:val="003D6D82"/>
    <w:rsid w:val="003E62B7"/>
    <w:rsid w:val="00405C27"/>
    <w:rsid w:val="00421114"/>
    <w:rsid w:val="0042209C"/>
    <w:rsid w:val="004262CB"/>
    <w:rsid w:val="00445129"/>
    <w:rsid w:val="00450463"/>
    <w:rsid w:val="00456A0E"/>
    <w:rsid w:val="00465826"/>
    <w:rsid w:val="004E40C0"/>
    <w:rsid w:val="00502144"/>
    <w:rsid w:val="00506CB4"/>
    <w:rsid w:val="00522280"/>
    <w:rsid w:val="00536284"/>
    <w:rsid w:val="00551ADE"/>
    <w:rsid w:val="005B3C90"/>
    <w:rsid w:val="005C14CD"/>
    <w:rsid w:val="00600128"/>
    <w:rsid w:val="00600D3F"/>
    <w:rsid w:val="0060650E"/>
    <w:rsid w:val="0061327A"/>
    <w:rsid w:val="00627C1F"/>
    <w:rsid w:val="006826BF"/>
    <w:rsid w:val="006872D1"/>
    <w:rsid w:val="006879EA"/>
    <w:rsid w:val="00696C7B"/>
    <w:rsid w:val="006F6B5C"/>
    <w:rsid w:val="00711709"/>
    <w:rsid w:val="00757C4E"/>
    <w:rsid w:val="00786128"/>
    <w:rsid w:val="007A639B"/>
    <w:rsid w:val="007B0666"/>
    <w:rsid w:val="007B3F6A"/>
    <w:rsid w:val="007C7F03"/>
    <w:rsid w:val="007E2A12"/>
    <w:rsid w:val="007F432E"/>
    <w:rsid w:val="00801821"/>
    <w:rsid w:val="008042B4"/>
    <w:rsid w:val="00823E6B"/>
    <w:rsid w:val="00830AA5"/>
    <w:rsid w:val="008428A9"/>
    <w:rsid w:val="0085579B"/>
    <w:rsid w:val="0088477E"/>
    <w:rsid w:val="00890F06"/>
    <w:rsid w:val="00894904"/>
    <w:rsid w:val="008A1D50"/>
    <w:rsid w:val="008D3E46"/>
    <w:rsid w:val="008E22EB"/>
    <w:rsid w:val="009056D1"/>
    <w:rsid w:val="00917ED8"/>
    <w:rsid w:val="009465C6"/>
    <w:rsid w:val="00961037"/>
    <w:rsid w:val="00962F14"/>
    <w:rsid w:val="009650DA"/>
    <w:rsid w:val="00977B43"/>
    <w:rsid w:val="00984615"/>
    <w:rsid w:val="009C1685"/>
    <w:rsid w:val="00A0230D"/>
    <w:rsid w:val="00A070C9"/>
    <w:rsid w:val="00A1446B"/>
    <w:rsid w:val="00A365E2"/>
    <w:rsid w:val="00A57DC6"/>
    <w:rsid w:val="00A8746B"/>
    <w:rsid w:val="00AD4E06"/>
    <w:rsid w:val="00B4188B"/>
    <w:rsid w:val="00B76808"/>
    <w:rsid w:val="00B93AE5"/>
    <w:rsid w:val="00BC27EF"/>
    <w:rsid w:val="00BE15F1"/>
    <w:rsid w:val="00C10A83"/>
    <w:rsid w:val="00C323F2"/>
    <w:rsid w:val="00C470E4"/>
    <w:rsid w:val="00CB2CAD"/>
    <w:rsid w:val="00D07712"/>
    <w:rsid w:val="00D33D94"/>
    <w:rsid w:val="00D45557"/>
    <w:rsid w:val="00D51D97"/>
    <w:rsid w:val="00D52C13"/>
    <w:rsid w:val="00DB592C"/>
    <w:rsid w:val="00DC3CFE"/>
    <w:rsid w:val="00DD60A4"/>
    <w:rsid w:val="00DE0850"/>
    <w:rsid w:val="00E06813"/>
    <w:rsid w:val="00E103DE"/>
    <w:rsid w:val="00EB0302"/>
    <w:rsid w:val="00EC3F3A"/>
    <w:rsid w:val="00F23167"/>
    <w:rsid w:val="00F31D80"/>
    <w:rsid w:val="00F87D05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B8E5"/>
  <w15:chartTrackingRefBased/>
  <w15:docId w15:val="{2E8004D4-DCEE-49EF-A5D1-151EB39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EF"/>
    <w:pPr>
      <w:ind w:left="720"/>
      <w:contextualSpacing/>
    </w:pPr>
  </w:style>
  <w:style w:type="table" w:styleId="a4">
    <w:name w:val="Table Grid"/>
    <w:basedOn w:val="a1"/>
    <w:uiPriority w:val="39"/>
    <w:rsid w:val="006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Ирина Вячеславовна</dc:creator>
  <cp:keywords/>
  <dc:description/>
  <cp:lastModifiedBy>Туйкина Ирина Вячеславовна</cp:lastModifiedBy>
  <cp:revision>73</cp:revision>
  <dcterms:created xsi:type="dcterms:W3CDTF">2024-05-06T10:03:00Z</dcterms:created>
  <dcterms:modified xsi:type="dcterms:W3CDTF">2024-12-28T11:20:00Z</dcterms:modified>
</cp:coreProperties>
</file>