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C0D4" w14:textId="77777777"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0D88">
        <w:rPr>
          <w:b/>
          <w:bCs/>
          <w:color w:val="000000"/>
          <w:sz w:val="28"/>
          <w:szCs w:val="28"/>
        </w:rPr>
        <w:t xml:space="preserve">Обзор обращений граждан </w:t>
      </w:r>
    </w:p>
    <w:p w14:paraId="3C434335" w14:textId="77777777" w:rsid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C0D88">
        <w:rPr>
          <w:b/>
          <w:bCs/>
          <w:color w:val="000000"/>
          <w:sz w:val="28"/>
          <w:szCs w:val="28"/>
        </w:rPr>
        <w:t>в Думу Нефтеюганского района</w:t>
      </w:r>
    </w:p>
    <w:p w14:paraId="7B7618F3" w14:textId="77777777"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CA8142A" w14:textId="0B7A17A7" w:rsidR="00DC0D88" w:rsidRPr="00DC0D88" w:rsidRDefault="00DC0D88" w:rsidP="00DC0D8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Обзор обращений, поступивших в Думу Нефтеюганского района в 202</w:t>
      </w:r>
      <w:r w:rsidR="00766582">
        <w:rPr>
          <w:color w:val="000000"/>
          <w:sz w:val="28"/>
          <w:szCs w:val="28"/>
        </w:rPr>
        <w:t>4</w:t>
      </w:r>
      <w:r w:rsidRPr="00DC0D88">
        <w:rPr>
          <w:color w:val="000000"/>
          <w:sz w:val="28"/>
          <w:szCs w:val="28"/>
        </w:rPr>
        <w:t xml:space="preserve"> году</w:t>
      </w:r>
    </w:p>
    <w:p w14:paraId="571A930E" w14:textId="77777777" w:rsidR="00DC0D88" w:rsidRPr="00DC0D88" w:rsidRDefault="00DC0D88" w:rsidP="003E454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DC0D88">
        <w:rPr>
          <w:color w:val="000000"/>
          <w:sz w:val="28"/>
          <w:szCs w:val="28"/>
        </w:rPr>
        <w:t>Председателем и депутатами Думы Нефтеюганского района организована постоянная работа по приему обращений от граждан Нефтеюганского района. Письменные обращения поступают лично, по почте, через официальную электронную почту представительного органа власти (Duma@admoil.ru). Помимо работы с письменными обращениями, ежемесячно председатель и депутаты Думы Нефтеюганского района проводят личные приемы граждан по различным вопросам. Обращения также поступают от органов местного самоуправления и организаций различных форм собственности.</w:t>
      </w:r>
    </w:p>
    <w:p w14:paraId="0CB7249E" w14:textId="77777777" w:rsidR="00766582" w:rsidRPr="00766582" w:rsidRDefault="00766582" w:rsidP="00766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населением является приоритетным направлением деятельности депутатского объединения. Поскольку половина членов фракции - главы поселений, это позволяет им более тесно и эффективно общаться с населением, решать многие вопросы оперативно на местах, что является сильной стороной депутатского корпуса Думы района. В 2024 году депутатами проведено 140 приемов граждан по личным вопросам. К депутатам Думы района поступило 113 писем, обращений, заявлений от жителей района, из них решено положительно – 84 (74,3%), по 29 (25,7%) даны консультации. Основная тематика обращений граждан – улучшение жилищных условий, предоставление жилого помещения по договору социального найма, переселение из общежитий, аварийных домов, ветхого жилья, предоставление субсидии на жилье, вопросы жилищно-коммунального хозяйства, землепользования, транспортное обслуживание населения и т.д.  </w:t>
      </w:r>
    </w:p>
    <w:p w14:paraId="1C9DAC88" w14:textId="77777777" w:rsidR="00505653" w:rsidRPr="003E4543" w:rsidRDefault="005056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05653" w:rsidRPr="003E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88"/>
    <w:rsid w:val="003E4543"/>
    <w:rsid w:val="00505653"/>
    <w:rsid w:val="00766582"/>
    <w:rsid w:val="00AD6A69"/>
    <w:rsid w:val="00DC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D021"/>
  <w15:chartTrackingRefBased/>
  <w15:docId w15:val="{1AD22075-8E11-4BAE-98B4-E02FF4A7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Климчук Людмила Александровна</dc:creator>
  <cp:keywords/>
  <dc:description/>
  <cp:lastModifiedBy>Климчук Людмила Александровна</cp:lastModifiedBy>
  <cp:revision>2</cp:revision>
  <dcterms:created xsi:type="dcterms:W3CDTF">2025-03-12T12:01:00Z</dcterms:created>
  <dcterms:modified xsi:type="dcterms:W3CDTF">2025-03-12T12:01:00Z</dcterms:modified>
</cp:coreProperties>
</file>