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C0D4" w14:textId="77777777" w:rsid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0D88">
        <w:rPr>
          <w:b/>
          <w:bCs/>
          <w:color w:val="000000"/>
          <w:sz w:val="28"/>
          <w:szCs w:val="28"/>
        </w:rPr>
        <w:t xml:space="preserve">Обзор обращений граждан </w:t>
      </w:r>
    </w:p>
    <w:p w14:paraId="3C434335" w14:textId="77777777" w:rsid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0D88">
        <w:rPr>
          <w:b/>
          <w:bCs/>
          <w:color w:val="000000"/>
          <w:sz w:val="28"/>
          <w:szCs w:val="28"/>
        </w:rPr>
        <w:t>в Думу Нефтеюганского района</w:t>
      </w:r>
    </w:p>
    <w:p w14:paraId="7B7618F3" w14:textId="77777777" w:rsidR="00DC0D88" w:rsidRP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CA8142A" w14:textId="2E575BFF" w:rsidR="00DC0D88" w:rsidRPr="00DC0D88" w:rsidRDefault="00DC0D88" w:rsidP="00DC0D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Обзор обращений, поступивших в Думу Нефтеюганского района в 202</w:t>
      </w:r>
      <w:r w:rsidR="00AD6A69">
        <w:rPr>
          <w:color w:val="000000"/>
          <w:sz w:val="28"/>
          <w:szCs w:val="28"/>
        </w:rPr>
        <w:t>3</w:t>
      </w:r>
      <w:r w:rsidRPr="00DC0D88">
        <w:rPr>
          <w:color w:val="000000"/>
          <w:sz w:val="28"/>
          <w:szCs w:val="28"/>
        </w:rPr>
        <w:t xml:space="preserve"> году</w:t>
      </w:r>
    </w:p>
    <w:p w14:paraId="571A930E" w14:textId="77777777" w:rsidR="00DC0D88" w:rsidRPr="00DC0D88" w:rsidRDefault="00DC0D88" w:rsidP="003E45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Председателем и депутатами Думы Нефтеюганского района организована постоянная работа по приему обращений от граждан Нефтеюганского района. Письменные обращения поступают лично, по почте, через официальную электронную почту представительного органа власти (Duma@admoil.ru). Помимо работы с письменными обращениями, ежемесячно председатель и депутаты Думы Нефтеюганского 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14:paraId="2D82C597" w14:textId="77777777" w:rsidR="00AD6A69" w:rsidRPr="00AD6A69" w:rsidRDefault="00AD6A69" w:rsidP="00AD6A6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населением остается приоритетным направлением деятельности Думы Нефтеюганского района. Поскольку половина депутатов Думы состоит из глав поселений, это позволяет им более тесно и эффективно общаться с населением, решая многие вопросы оперативно на местах. </w:t>
      </w:r>
    </w:p>
    <w:p w14:paraId="0CE2FB81" w14:textId="77777777" w:rsidR="00AD6A69" w:rsidRPr="00AD6A69" w:rsidRDefault="00AD6A69" w:rsidP="00AD6A6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депутатам Думы района поступило 189 писем, обращений, заявлений от жителей района, из них решено положительно – 139 (73,5%), по 50 (26,5%) даны консультации. По-прежнему, самыми актуальными для жителей района являются вопросы, касающиеся улучшения жилищных условий, предоставления жилого помещения по договору социального найма, переселения из общежитий, аварийных домов, ветхого жилья, предоставления субсидии на жилье и т.д. Наиболее часто встречающиеся вопросы:  архитектура и градостроительство,  приватизация земельных участков,  выделение земельных участков,  установление границ земельных участков,  арендные отношения в области землепользования,  транспортное обслуживание населения,  отлов животных и т.д. </w:t>
      </w:r>
    </w:p>
    <w:p w14:paraId="1C9DAC88" w14:textId="77777777" w:rsidR="00505653" w:rsidRPr="003E4543" w:rsidRDefault="005056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5653" w:rsidRPr="003E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88"/>
    <w:rsid w:val="003E4543"/>
    <w:rsid w:val="00505653"/>
    <w:rsid w:val="00AD6A69"/>
    <w:rsid w:val="00D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021"/>
  <w15:chartTrackingRefBased/>
  <w15:docId w15:val="{1AD22075-8E11-4BAE-98B4-E02FF4A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Людмила Александровна</dc:creator>
  <cp:keywords/>
  <dc:description/>
  <cp:lastModifiedBy>Климчук Людмила Александровна</cp:lastModifiedBy>
  <cp:revision>2</cp:revision>
  <dcterms:created xsi:type="dcterms:W3CDTF">2024-06-03T08:28:00Z</dcterms:created>
  <dcterms:modified xsi:type="dcterms:W3CDTF">2024-06-03T08:28:00Z</dcterms:modified>
</cp:coreProperties>
</file>