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FF" w:rsidRDefault="006E0BFF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6E0BFF" w:rsidRDefault="006E0BFF">
      <w:pPr>
        <w:pStyle w:val="ConsPlusTitle"/>
        <w:jc w:val="center"/>
      </w:pPr>
    </w:p>
    <w:p w:rsidR="006E0BFF" w:rsidRDefault="006E0BFF">
      <w:pPr>
        <w:pStyle w:val="ConsPlusTitle"/>
        <w:jc w:val="center"/>
      </w:pPr>
      <w:r>
        <w:t>ПОСТАНОВЛЕНИЕ</w:t>
      </w:r>
    </w:p>
    <w:p w:rsidR="006E0BFF" w:rsidRDefault="006E0BFF">
      <w:pPr>
        <w:pStyle w:val="ConsPlusTitle"/>
        <w:jc w:val="center"/>
      </w:pPr>
      <w:r>
        <w:t>от 2 июля 2020 г. N 976</w:t>
      </w:r>
    </w:p>
    <w:p w:rsidR="006E0BFF" w:rsidRDefault="006E0BFF">
      <w:pPr>
        <w:pStyle w:val="ConsPlusTitle"/>
        <w:jc w:val="center"/>
      </w:pPr>
    </w:p>
    <w:p w:rsidR="006E0BFF" w:rsidRDefault="006E0BFF">
      <w:pPr>
        <w:pStyle w:val="ConsPlusTitle"/>
        <w:jc w:val="center"/>
      </w:pPr>
      <w:r>
        <w:t>ОБ УТВЕРЖДЕНИИ ПРАВИЛ</w:t>
      </w:r>
    </w:p>
    <w:p w:rsidR="006E0BFF" w:rsidRDefault="006E0BFF">
      <w:pPr>
        <w:pStyle w:val="ConsPlusTitle"/>
        <w:jc w:val="center"/>
      </w:pPr>
      <w:r>
        <w:t>ПРЕДОСТАВЛЕНИЯ В 2020 ГОДУ ИЗ ФЕДЕРАЛЬНОГО БЮДЖЕТА СУБСИДИЙ</w:t>
      </w:r>
    </w:p>
    <w:p w:rsidR="006E0BFF" w:rsidRDefault="006E0BFF">
      <w:pPr>
        <w:pStyle w:val="ConsPlusTitle"/>
        <w:jc w:val="center"/>
      </w:pPr>
      <w:r>
        <w:t>СУБЪЕКТАМ МАЛОГО И СРЕДНЕГО ПРЕДПРИНИМАТЕЛЬСТВА И СОЦИАЛЬНО</w:t>
      </w:r>
    </w:p>
    <w:p w:rsidR="006E0BFF" w:rsidRDefault="006E0BFF">
      <w:pPr>
        <w:pStyle w:val="ConsPlusTitle"/>
        <w:jc w:val="center"/>
      </w:pPr>
      <w:r>
        <w:t>ОРИЕНТИРОВАННЫМ НЕКОММЕРЧЕСКИМ ОРГАНИЗАЦИЯМ НА ПРОВЕДЕНИЕ</w:t>
      </w:r>
    </w:p>
    <w:p w:rsidR="006E0BFF" w:rsidRDefault="006E0BFF">
      <w:pPr>
        <w:pStyle w:val="ConsPlusTitle"/>
        <w:jc w:val="center"/>
      </w:pPr>
      <w:r>
        <w:t>МЕРОПРИЯТИЙ ПО ПРОФИЛАКТИКЕ НОВОЙ КОРОНАВИРУСНОЙ ИНФЕКЦИИ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right"/>
      </w:pPr>
      <w:r>
        <w:t>Председатель Правительства</w:t>
      </w:r>
    </w:p>
    <w:p w:rsidR="006E0BFF" w:rsidRDefault="006E0BFF">
      <w:pPr>
        <w:pStyle w:val="ConsPlusNormal"/>
        <w:jc w:val="right"/>
      </w:pPr>
      <w:r>
        <w:t>Российской Федерации</w:t>
      </w:r>
    </w:p>
    <w:p w:rsidR="006E0BFF" w:rsidRDefault="006E0BFF">
      <w:pPr>
        <w:pStyle w:val="ConsPlusNormal"/>
        <w:jc w:val="right"/>
      </w:pPr>
      <w:r>
        <w:t>М.МИШУСТИН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right"/>
        <w:outlineLvl w:val="0"/>
      </w:pPr>
      <w:r>
        <w:t>Утверждены</w:t>
      </w:r>
    </w:p>
    <w:p w:rsidR="006E0BFF" w:rsidRDefault="006E0BFF">
      <w:pPr>
        <w:pStyle w:val="ConsPlusNormal"/>
        <w:jc w:val="right"/>
      </w:pPr>
      <w:r>
        <w:t>постановлением Правительства</w:t>
      </w:r>
    </w:p>
    <w:p w:rsidR="006E0BFF" w:rsidRDefault="006E0BFF">
      <w:pPr>
        <w:pStyle w:val="ConsPlusNormal"/>
        <w:jc w:val="right"/>
      </w:pPr>
      <w:r>
        <w:t>Российской Федерации</w:t>
      </w:r>
    </w:p>
    <w:p w:rsidR="006E0BFF" w:rsidRDefault="006E0BFF">
      <w:pPr>
        <w:pStyle w:val="ConsPlusNormal"/>
        <w:jc w:val="right"/>
      </w:pPr>
      <w:r>
        <w:t>от 2 июля 2020 г. N 976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Title"/>
        <w:jc w:val="center"/>
      </w:pPr>
      <w:bookmarkStart w:id="1" w:name="P29"/>
      <w:bookmarkEnd w:id="1"/>
      <w:r>
        <w:t>ПРАВИЛА</w:t>
      </w:r>
    </w:p>
    <w:p w:rsidR="006E0BFF" w:rsidRDefault="006E0BFF">
      <w:pPr>
        <w:pStyle w:val="ConsPlusTitle"/>
        <w:jc w:val="center"/>
      </w:pPr>
      <w:r>
        <w:t>ПРЕДОСТАВЛЕНИЯ В 2020 ГОДУ ИЗ ФЕДЕРАЛЬНОГО БЮДЖЕТА СУБСИДИЙ</w:t>
      </w:r>
    </w:p>
    <w:p w:rsidR="006E0BFF" w:rsidRDefault="006E0BFF">
      <w:pPr>
        <w:pStyle w:val="ConsPlusTitle"/>
        <w:jc w:val="center"/>
      </w:pPr>
      <w:r>
        <w:t>СУБЪЕКТАМ МАЛОГО И СРЕДНЕГО ПРЕДПРИНИМАТЕЛЬСТВА И СОЦИАЛЬНО</w:t>
      </w:r>
    </w:p>
    <w:p w:rsidR="006E0BFF" w:rsidRDefault="006E0BFF">
      <w:pPr>
        <w:pStyle w:val="ConsPlusTitle"/>
        <w:jc w:val="center"/>
      </w:pPr>
      <w:r>
        <w:t>ОРИЕНТИРОВАННЫМ НЕКОММЕРЧЕСКИМ ОРГАНИЗАЦИЯМ НА ПРОВЕДЕНИЕ</w:t>
      </w:r>
    </w:p>
    <w:p w:rsidR="006E0BFF" w:rsidRDefault="006E0BFF">
      <w:pPr>
        <w:pStyle w:val="ConsPlusTitle"/>
        <w:jc w:val="center"/>
      </w:pPr>
      <w:r>
        <w:t>МЕРОПРИЯТИЙ ПО ПРОФИЛАКТИКЕ НОВОЙ КОРОНАВИРУСНОЙ ИНФЕКЦИИ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ind w:firstLine="540"/>
        <w:jc w:val="both"/>
      </w:pPr>
      <w:bookmarkStart w:id="2" w:name="P35"/>
      <w:bookmarkEnd w:id="2"/>
      <w:r>
        <w:t xml:space="preserve">1. Настоящие Правила устанавливают цели, порядок и условия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(далее - получатель субсидии) на проведение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 (далее - субсидия).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Субсидии могут предоставляться получателям субсидий, относящимся к категории субъектов малого и среднего предпринимательства, осуществляющим деятельность, связанную с производством (реализацией) подакцизных товаров.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Субсидия предоставляется </w:t>
      </w:r>
      <w:proofErr w:type="spellStart"/>
      <w:r>
        <w:t>единоразово</w:t>
      </w:r>
      <w:proofErr w:type="spellEnd"/>
      <w:r>
        <w:t xml:space="preserve"> на безвозмездной основе в целях частичной компенсации затрат получателей субсидий, связанных с проведением в 2020 году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2. Субсидии предоставляются на основании реестра получателей субсидий для перечисления субсидий, формируемого Федеральной налоговой службой, по форме согласно </w:t>
      </w:r>
      <w:hyperlink w:anchor="P90" w:history="1">
        <w:r>
          <w:rPr>
            <w:color w:val="0000FF"/>
          </w:rPr>
          <w:t>приложению N 1</w:t>
        </w:r>
      </w:hyperlink>
      <w:r>
        <w:t xml:space="preserve"> (далее - реестр получателей субсидий), в пределах доведенных в установленном </w:t>
      </w:r>
      <w:r>
        <w:lastRenderedPageBreak/>
        <w:t xml:space="preserve">порядке до Федерального казначейства как получателя </w:t>
      </w:r>
      <w:hyperlink r:id="rId5" w:history="1">
        <w:r>
          <w:rPr>
            <w:color w:val="0000FF"/>
          </w:rPr>
          <w:t>средств</w:t>
        </w:r>
      </w:hyperlink>
      <w:r>
        <w:t xml:space="preserve"> федерального бюджета лимитов бюджетных обязательств на цели, указанные в </w:t>
      </w:r>
      <w:hyperlink w:anchor="P35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3" w:name="P39"/>
      <w:bookmarkEnd w:id="3"/>
      <w:r>
        <w:t>3. Условиями для включения получателя субсидии, относящегося к категории субъектов малого и среднего предпринимательства, в реестр получателей субсидий в целях предоставления субсидии являются: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а) направление получателем субсидии в налоговый орган по месту нахождения организации (месту жительства индивидуального предпринимателя) (далее - налоговый орган) заявления о предоставлении субсидии по форме согласно </w:t>
      </w:r>
      <w:hyperlink w:anchor="P335" w:history="1">
        <w:r>
          <w:rPr>
            <w:color w:val="0000FF"/>
          </w:rPr>
          <w:t>приложению N 2</w:t>
        </w:r>
      </w:hyperlink>
      <w:r>
        <w:t xml:space="preserve"> (далее - заявление) в электронной форме по телекоммуникационным каналам связи, через личный кабинет налогоплательщика - юридического лица (личный кабинет налогоплательщика - индивидуального предпринимателя) (далее - кабинет налогоплательщика) или в виде почтового отправления;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б) включение получателя субсидии в единый реестр субъектов малого и среднего предпринимательства по состоянию на 10 июня 2020 г.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в) отнесение отрасли, в которой ведется деятельность получателя субсидии по основному виду экономической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10 июня 2020 г., к отраслям российской экономики, требующим поддержки для проведения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инфекции, согласно </w:t>
      </w:r>
      <w:hyperlink w:anchor="P391" w:history="1">
        <w:r>
          <w:rPr>
            <w:color w:val="0000FF"/>
          </w:rPr>
          <w:t>приложению N 3</w:t>
        </w:r>
      </w:hyperlink>
      <w:r>
        <w:t xml:space="preserve">, или включение объектов туристской индустрии, включающих гостиницы, номерной фонд которых не превышает 100 номеров, горнолыжные трассы, пляжи, принадлежащие получателю субсидии на праве собственности или на ином законном основании, в единый перечень классифицированных гостиниц, горнолыжных трасс, пляжей по состоянию на 10 июня 2020 г.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г) получатель субсидии (организация) не находится в процессе ликвидации, в отношении ее не введена процедура банкротства, не принято решение о предстоящем исключении из Единого государственного реестра юридических лиц, получатель субсидии (индивидуальный предприниматель) на дату получения субсидии не прекратил деятельность физического лица в качестве индивидуального предпринимателя, не снят с учета в налоговых органах;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д) у получателя субсидии по состоянию на 1 июня 2020 г.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 (при расчете суммы недоимки используются сведения о ее погашении, имеющиеся у налогового органа на дату подачи заявления).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4" w:name="P45"/>
      <w:bookmarkEnd w:id="4"/>
      <w:r>
        <w:t>4. Условиями для включения получателя субсидии, относящегося к категории социально ориентированных некоммерческих организаций, в реестр получателей субсидий в целях предоставления субсидии являются: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а) направление получателем субсидии в налоговый орган заявления в электронной форме по телекоммуникационным каналам связи, через кабинет налогоплательщика или в виде почтового отправления;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б) включение получателя субсидии, относящегося к социально ориентированным некоммерческим организациям, являющимся частными образовательными организациями, осуществляющими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создана,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по </w:t>
      </w:r>
      <w:r>
        <w:lastRenderedPageBreak/>
        <w:t xml:space="preserve">состоянию на 1 июля 2020 г.,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 или включение получателя субсидии, относящегося к социально ориентированным некоммерческим организациям, являющимся поставщиками социальных услуг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Федерации", в реестр социально ориентированных некоммерческих организаций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по состоянию на 1 июля 2020 г.;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в) получатель субсидии не находится в процессе ликвидации, в отношении его не введена процедура банкротства, не принято решение о предстоящем исключении из Единого государственного реестра юридических лиц;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г) у получателя субсидии по состоянию на 1 июня 2020 г.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 (при расчете суммы недоимки используются сведения о ее погашении, имеющиеся у налогового органа на дату подачи заявления).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5. Размер субсидии определяется как сумма средств на расходы, осуществляемые в целях проведения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инфекции, включающая первоначальные расходы в фиксированном размере 15000 рублей и текущие расходы, рассчитываемые как произведение 6500 рублей на количество работников в мае 2020 г.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Для индивидуальных предпринимателей, не имеющих работников, размер субсидии равен сумме первоначальных расходов и составляет 15000 рублей.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6" w:name="P52"/>
      <w:bookmarkEnd w:id="6"/>
      <w:r>
        <w:t xml:space="preserve">Количество работников получателя субсидии определяется Федеральной налоговой службой на основании полученных от Пенсионного фонда Российской Федерации данных из отчетности по </w:t>
      </w:r>
      <w:hyperlink r:id="rId11" w:history="1">
        <w:r>
          <w:rPr>
            <w:color w:val="0000FF"/>
          </w:rPr>
          <w:t>форме</w:t>
        </w:r>
      </w:hyperlink>
      <w:r>
        <w:t xml:space="preserve"> "Сведения о застрахованных лицах", утвержденной постановлением Правления Пенсионного фонда Российской Федерации от 1 февраля 2016 г. N 83п, представленной получателем субсидии в соответствии с порядком и сроками, которые установлены законодательством Российской Федерации.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Ответственность за достоверность информации, указанной в </w:t>
      </w:r>
      <w:hyperlink w:anchor="P52" w:history="1">
        <w:r>
          <w:rPr>
            <w:color w:val="0000FF"/>
          </w:rPr>
          <w:t>абзаце третьем</w:t>
        </w:r>
      </w:hyperlink>
      <w:r>
        <w:t xml:space="preserve"> настоящего пункта, несет получатель субсидии.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7" w:name="P54"/>
      <w:bookmarkEnd w:id="7"/>
      <w:r>
        <w:t>6. Для получения субсидии получатель субсидии направляет заявление в налоговый орган в период с 15 июля по 15 августа 2020 г. (включительно).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Налоговый орган осуществляет проверку информации, необходимой для включения получателя субсидии в реестр получателей субсидий, в части соответствия условиям, предусмотренным </w:t>
      </w:r>
      <w:hyperlink w:anchor="P39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5" w:history="1">
        <w:r>
          <w:rPr>
            <w:color w:val="0000FF"/>
          </w:rPr>
          <w:t>4</w:t>
        </w:r>
      </w:hyperlink>
      <w:r>
        <w:t xml:space="preserve"> настоящих Правил, полноты, правильности и достоверности сведений, содержащихся в заявлении, их соответствия данным, имеющимся в налоговом органе, в том числе соответствия информации о счете организации (индивидуального предпринимателя), указанном в заявлении, сведениям, представленным в налоговые органы банками согласно </w:t>
      </w:r>
      <w:hyperlink r:id="rId12" w:history="1">
        <w:r>
          <w:rPr>
            <w:color w:val="0000FF"/>
          </w:rPr>
          <w:t>статье 86</w:t>
        </w:r>
      </w:hyperlink>
      <w:r>
        <w:t xml:space="preserve"> Налогового кодекса Российской Федерации.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представляет в Федеральную налоговую службу в срок до 10 июля 2020 г.: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информацию об объектах туристской индустрии, включающих гостиницы, номерной фонд которых не превышает 100 номеров, горнолыжные трассы, пляжи, принадлежащие получателю субсидии на праве собственности или на ином законном основании, включенных в единый перечень классифицированных гостиниц, горнолыжных трасс, пляжей, по состоянию на 10 июня </w:t>
      </w:r>
      <w:r>
        <w:lastRenderedPageBreak/>
        <w:t>2020 г.;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перечень социально ориентированных некоммерческих организаций, являющихся частными образовательными организациями, осуществляющими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создана, включенных по состоянию на 1 июля 2020 г.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перечень социально ориентированных некоммерческих организаций, являющихся поставщиками социальных услуг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и включенных в реестр социально ориентированных некоммерческих организаций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по состоянию на 1 июля 2020 г.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7. Налоговый орган в случае выявления в результате проведения проверки информации в соответствии с </w:t>
      </w:r>
      <w:hyperlink w:anchor="P54" w:history="1">
        <w:r>
          <w:rPr>
            <w:color w:val="0000FF"/>
          </w:rPr>
          <w:t>пунктом 6</w:t>
        </w:r>
      </w:hyperlink>
      <w:r>
        <w:t xml:space="preserve"> настоящих Правил оснований для отказа в предоставлении субсидии в течение 3 рабочих дней со дня направления заявления формирует сообщение об отказе в предоставлении субсидии и направляет его получателю субсидии по телекоммуникационным каналам связи, через кабинет налогоплательщика или в виде почтового отправления.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нарушение условий включения получателя субсидии в реестр получателей субсидий, предусмотренных </w:t>
      </w:r>
      <w:hyperlink w:anchor="P39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5" w:history="1">
        <w:r>
          <w:rPr>
            <w:color w:val="0000FF"/>
          </w:rPr>
          <w:t>4</w:t>
        </w:r>
      </w:hyperlink>
      <w:r>
        <w:t xml:space="preserve"> настоящих Правил;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представление неполных и недостоверных сведений, содержащихся в заявлении, их несоответствие данным, имеющимся в налоговом органе, в том числе несоответствие информации о счете организации (индивидуального предпринимателя), указанном в заявлении, сведениям, представленным в налоговые органы банками согласно </w:t>
      </w:r>
      <w:hyperlink r:id="rId15" w:history="1">
        <w:r>
          <w:rPr>
            <w:color w:val="0000FF"/>
          </w:rPr>
          <w:t>статье 86</w:t>
        </w:r>
      </w:hyperlink>
      <w:r>
        <w:t xml:space="preserve"> Налогового кодекса Российской Федерации;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нарушение срока, предусмотренного </w:t>
      </w:r>
      <w:hyperlink w:anchor="P54" w:history="1">
        <w:r>
          <w:rPr>
            <w:color w:val="0000FF"/>
          </w:rPr>
          <w:t>абзацем первым пункта 6</w:t>
        </w:r>
      </w:hyperlink>
      <w:r>
        <w:t xml:space="preserve"> настоящих Правил, направления заявления;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нарушение порядка оформления и представления заявления (</w:t>
      </w:r>
      <w:proofErr w:type="spellStart"/>
      <w:r>
        <w:t>неподписание</w:t>
      </w:r>
      <w:proofErr w:type="spellEnd"/>
      <w:r>
        <w:t xml:space="preserve"> заявления или подписание заявления неуполномоченным лицом, представление в ненадлежащий налоговый орган);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непредставление получателем субсидии в Пенсионный фонд Российской Федерации отчетности, предусмотренной </w:t>
      </w:r>
      <w:hyperlink w:anchor="P52" w:history="1">
        <w:r>
          <w:rPr>
            <w:color w:val="0000FF"/>
          </w:rPr>
          <w:t>абзацем третьим пункта 5</w:t>
        </w:r>
      </w:hyperlink>
      <w:r>
        <w:t xml:space="preserve"> настоящих Правил.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8. Федеральная налоговая служба в случае отсутствия оснований для отказа в предоставлении субсидии в течение 3 рабочих дней со дня направления заявления производит расчет размера субсидии в соответствии с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Правил, формирует реестр получателей субсидий в электронном виде, подписанный уполномоченным лицом Федеральной налоговой службы с применением усиленной электронной квалифицированной подписи, и направляет его в Федеральное казначейство.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8" w:name="P68"/>
      <w:bookmarkEnd w:id="8"/>
      <w:r>
        <w:t>9. Перечисление субсидии получателю субсидии осуществляется Федеральным казначейством не позднее 3 рабочих дней со дня, следующего за днем получения Федеральным казначейством реестра получателей субсидий, в том числе путем передачи реестра получателей субсидий в кредитную организацию для последующего перечисления средств получателям субсидий.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9" w:name="P69"/>
      <w:bookmarkEnd w:id="9"/>
      <w:r>
        <w:lastRenderedPageBreak/>
        <w:t xml:space="preserve">10. Информация о факте перечисления субсидии получателю субсидии в срок, установленный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настоящих Правил, формируется Федеральным казначейством, в том числе на основании информации кредитной организации, и направляется в Федеральную налоговую службу не позднее 2 рабочих дней, следующих за днем перечисления средств получателю субсидии.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11. Федеральная налоговая служба не позднее 3 рабочих дней, следующих за днем получения от Федерального казначейства информации, в соответствии с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настоящих Правил информирует получателя субсидии о факте перечисления субсидии по телекоммуникационным каналам связи, через кабинет налогоплательщика или в виде почтового отправления.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12. В случае установления факта искажения получателем субсидии данных отчетности индивидуального (персонифицированного) учета, указанной в </w:t>
      </w:r>
      <w:hyperlink w:anchor="P52" w:history="1">
        <w:r>
          <w:rPr>
            <w:color w:val="0000FF"/>
          </w:rPr>
          <w:t>абзаце третьем пункта 5</w:t>
        </w:r>
      </w:hyperlink>
      <w:r>
        <w:t xml:space="preserve"> настоящих Правил, субсидия подлежит возврату в федеральный бюджет в соответствии с законодательством Российской Федерации.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>13. Федеральное казначейство и уполномоченный орган государственного финансового контроля осуществляют контроль соблюдения целей, порядка и условий предоставления субсидий получателям субсидий.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right"/>
        <w:outlineLvl w:val="1"/>
      </w:pPr>
      <w:r>
        <w:t>Приложение N 1</w:t>
      </w:r>
    </w:p>
    <w:p w:rsidR="006E0BFF" w:rsidRDefault="006E0BFF">
      <w:pPr>
        <w:pStyle w:val="ConsPlusNormal"/>
        <w:jc w:val="right"/>
      </w:pPr>
      <w:r>
        <w:t>к Правилам предоставления</w:t>
      </w:r>
    </w:p>
    <w:p w:rsidR="006E0BFF" w:rsidRDefault="006E0BFF">
      <w:pPr>
        <w:pStyle w:val="ConsPlusNormal"/>
        <w:jc w:val="right"/>
      </w:pPr>
      <w:r>
        <w:t>в 2020 году из федерального бюджета</w:t>
      </w:r>
    </w:p>
    <w:p w:rsidR="006E0BFF" w:rsidRDefault="006E0BFF">
      <w:pPr>
        <w:pStyle w:val="ConsPlusNormal"/>
        <w:jc w:val="right"/>
      </w:pPr>
      <w:r>
        <w:t>субсидий субъектам малого и среднего</w:t>
      </w:r>
    </w:p>
    <w:p w:rsidR="006E0BFF" w:rsidRDefault="006E0BFF">
      <w:pPr>
        <w:pStyle w:val="ConsPlusNormal"/>
        <w:jc w:val="right"/>
      </w:pPr>
      <w:r>
        <w:t>предпринимательства и социально</w:t>
      </w:r>
    </w:p>
    <w:p w:rsidR="006E0BFF" w:rsidRDefault="006E0BFF">
      <w:pPr>
        <w:pStyle w:val="ConsPlusNormal"/>
        <w:jc w:val="right"/>
      </w:pPr>
      <w:r>
        <w:t>ориентированным некоммерческим</w:t>
      </w:r>
    </w:p>
    <w:p w:rsidR="006E0BFF" w:rsidRDefault="006E0BFF">
      <w:pPr>
        <w:pStyle w:val="ConsPlusNormal"/>
        <w:jc w:val="right"/>
      </w:pPr>
      <w:r>
        <w:t>организациям на проведение</w:t>
      </w:r>
    </w:p>
    <w:p w:rsidR="006E0BFF" w:rsidRDefault="006E0BFF">
      <w:pPr>
        <w:pStyle w:val="ConsPlusNormal"/>
        <w:jc w:val="right"/>
      </w:pPr>
      <w:r>
        <w:t>мероприятий по профилактике</w:t>
      </w:r>
    </w:p>
    <w:p w:rsidR="006E0BFF" w:rsidRDefault="006E0BFF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right"/>
      </w:pPr>
      <w:r>
        <w:t>(форма)</w:t>
      </w:r>
    </w:p>
    <w:p w:rsidR="006E0BFF" w:rsidRDefault="006E0B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340"/>
        <w:gridCol w:w="1302"/>
        <w:gridCol w:w="1020"/>
      </w:tblGrid>
      <w:tr w:rsidR="006E0BFF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bookmarkStart w:id="10" w:name="P90"/>
            <w:bookmarkEnd w:id="10"/>
            <w:r>
              <w:t>РЕЕСТР N _________</w:t>
            </w:r>
          </w:p>
          <w:p w:rsidR="006E0BFF" w:rsidRDefault="006E0BFF">
            <w:pPr>
              <w:pStyle w:val="ConsPlusNormal"/>
              <w:jc w:val="center"/>
            </w:pPr>
            <w:r>
              <w:t xml:space="preserve">субъектов малого и среднего предпринимательства и социально ориентированных некоммерческих организаций для перечисления субсидий на проведение мероприятий по профилактике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</w:tr>
      <w:tr w:rsidR="006E0BFF"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right"/>
            </w:pPr>
            <w:r>
              <w:t>от 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right"/>
            </w:pPr>
            <w:r>
              <w:t>2020 г.</w:t>
            </w:r>
          </w:p>
        </w:tc>
      </w:tr>
    </w:tbl>
    <w:p w:rsidR="006E0BFF" w:rsidRDefault="006E0BF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2270"/>
        <w:gridCol w:w="3434"/>
        <w:gridCol w:w="1247"/>
        <w:gridCol w:w="1077"/>
      </w:tblGrid>
      <w:tr w:rsidR="006E0BFF">
        <w:tc>
          <w:tcPr>
            <w:tcW w:w="797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6E0BFF" w:rsidRDefault="006E0BF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BFF" w:rsidRDefault="006E0BFF">
            <w:pPr>
              <w:pStyle w:val="ConsPlusNormal"/>
              <w:jc w:val="center"/>
            </w:pPr>
            <w:r>
              <w:t>Коды</w:t>
            </w:r>
          </w:p>
        </w:tc>
      </w:tr>
      <w:tr w:rsidR="006E0BFF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0BFF" w:rsidRDefault="006E0BFF">
            <w:pPr>
              <w:pStyle w:val="ConsPlusNormal"/>
              <w:jc w:val="right"/>
            </w:pPr>
            <w:r>
              <w:t xml:space="preserve">Форма по </w:t>
            </w:r>
            <w:hyperlink r:id="rId16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FF" w:rsidRDefault="006E0BFF">
            <w:pPr>
              <w:pStyle w:val="ConsPlusNormal"/>
              <w:jc w:val="center"/>
            </w:pPr>
            <w:r>
              <w:t>0501230</w:t>
            </w:r>
          </w:p>
        </w:tc>
      </w:tr>
      <w:tr w:rsidR="006E0BFF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0BFF" w:rsidRDefault="006E0BFF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BFF" w:rsidRDefault="006E0BFF">
            <w:pPr>
              <w:pStyle w:val="ConsPlusNormal"/>
            </w:pPr>
            <w:r>
              <w:t>От кого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BFF" w:rsidRDefault="006E0BFF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 xml:space="preserve">(наименование федерального органа исполнительной </w:t>
            </w:r>
            <w:r>
              <w:lastRenderedPageBreak/>
              <w:t>власти)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BFF" w:rsidRDefault="006E0BFF"/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BFF" w:rsidRDefault="006E0BFF">
            <w:pPr>
              <w:pStyle w:val="ConsPlusNormal"/>
            </w:pPr>
            <w:r>
              <w:lastRenderedPageBreak/>
              <w:t>Кому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BFF" w:rsidRDefault="006E0BFF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(наименование федерального органа исполнительной власти)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BFF" w:rsidRDefault="006E0BFF"/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blPrEx>
          <w:tblBorders>
            <w:insideV w:val="none" w:sz="0" w:space="0" w:color="auto"/>
          </w:tblBorders>
        </w:tblPrEx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Единица измерения (рублей)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BFF" w:rsidRDefault="006E0BFF">
            <w:pPr>
              <w:pStyle w:val="ConsPlusNormal"/>
              <w:jc w:val="right"/>
            </w:pPr>
            <w:r>
              <w:t xml:space="preserve">по </w:t>
            </w:r>
            <w:hyperlink r:id="rId17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FF" w:rsidRDefault="006E0BFF">
            <w:pPr>
              <w:pStyle w:val="ConsPlusNormal"/>
              <w:jc w:val="center"/>
            </w:pPr>
            <w:r>
              <w:t>383</w:t>
            </w:r>
          </w:p>
        </w:tc>
      </w:tr>
    </w:tbl>
    <w:p w:rsidR="006E0BFF" w:rsidRDefault="006E0BFF">
      <w:pPr>
        <w:pStyle w:val="ConsPlusNormal"/>
        <w:jc w:val="both"/>
      </w:pPr>
    </w:p>
    <w:p w:rsidR="006E0BFF" w:rsidRDefault="006E0BFF">
      <w:pPr>
        <w:sectPr w:rsidR="006E0BFF" w:rsidSect="007058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680"/>
        <w:gridCol w:w="680"/>
        <w:gridCol w:w="794"/>
        <w:gridCol w:w="794"/>
        <w:gridCol w:w="737"/>
        <w:gridCol w:w="907"/>
        <w:gridCol w:w="850"/>
        <w:gridCol w:w="845"/>
        <w:gridCol w:w="963"/>
        <w:gridCol w:w="623"/>
        <w:gridCol w:w="793"/>
        <w:gridCol w:w="850"/>
      </w:tblGrid>
      <w:tr w:rsidR="006E0BFF">
        <w:tc>
          <w:tcPr>
            <w:tcW w:w="567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lastRenderedPageBreak/>
              <w:t>Код строки</w:t>
            </w:r>
          </w:p>
        </w:tc>
        <w:tc>
          <w:tcPr>
            <w:tcW w:w="6406" w:type="dxa"/>
            <w:gridSpan w:val="7"/>
          </w:tcPr>
          <w:p w:rsidR="006E0BFF" w:rsidRDefault="006E0BFF">
            <w:pPr>
              <w:pStyle w:val="ConsPlusNormal"/>
              <w:jc w:val="center"/>
            </w:pPr>
            <w:r>
              <w:t>Реквизиты контрагента для перечисления субсидии</w:t>
            </w:r>
          </w:p>
        </w:tc>
        <w:tc>
          <w:tcPr>
            <w:tcW w:w="850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4074" w:type="dxa"/>
            <w:gridSpan w:val="5"/>
          </w:tcPr>
          <w:p w:rsidR="006E0BFF" w:rsidRDefault="006E0BFF">
            <w:pPr>
              <w:pStyle w:val="ConsPlusNormal"/>
              <w:jc w:val="center"/>
            </w:pPr>
            <w:r>
              <w:t>Отметка Федерального казначейства о перечислении субсидии</w:t>
            </w:r>
          </w:p>
        </w:tc>
      </w:tr>
      <w:tr w:rsidR="006E0BFF">
        <w:tc>
          <w:tcPr>
            <w:tcW w:w="567" w:type="dxa"/>
            <w:vMerge/>
          </w:tcPr>
          <w:p w:rsidR="006E0BFF" w:rsidRDefault="006E0BFF"/>
        </w:tc>
        <w:tc>
          <w:tcPr>
            <w:tcW w:w="1814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t>Наименование юридического лица (фамилия, имя, отчество физического лица)</w:t>
            </w:r>
          </w:p>
        </w:tc>
        <w:tc>
          <w:tcPr>
            <w:tcW w:w="680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794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t>Номер банковского счета</w:t>
            </w:r>
          </w:p>
        </w:tc>
        <w:tc>
          <w:tcPr>
            <w:tcW w:w="794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t>Наименование банка</w:t>
            </w:r>
          </w:p>
        </w:tc>
        <w:tc>
          <w:tcPr>
            <w:tcW w:w="737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t>БИК банка</w:t>
            </w:r>
          </w:p>
        </w:tc>
        <w:tc>
          <w:tcPr>
            <w:tcW w:w="907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t>Корреспондентский счет банка</w:t>
            </w:r>
          </w:p>
        </w:tc>
        <w:tc>
          <w:tcPr>
            <w:tcW w:w="850" w:type="dxa"/>
            <w:vMerge/>
          </w:tcPr>
          <w:p w:rsidR="006E0BFF" w:rsidRDefault="006E0BFF"/>
        </w:tc>
        <w:tc>
          <w:tcPr>
            <w:tcW w:w="1808" w:type="dxa"/>
            <w:gridSpan w:val="2"/>
          </w:tcPr>
          <w:p w:rsidR="006E0BFF" w:rsidRDefault="006E0BFF">
            <w:pPr>
              <w:pStyle w:val="ConsPlusNormal"/>
              <w:jc w:val="center"/>
            </w:pPr>
            <w:r>
              <w:t>заявка на кассовый расход</w:t>
            </w:r>
          </w:p>
        </w:tc>
        <w:tc>
          <w:tcPr>
            <w:tcW w:w="1416" w:type="dxa"/>
            <w:gridSpan w:val="2"/>
          </w:tcPr>
          <w:p w:rsidR="006E0BFF" w:rsidRDefault="006E0BFF">
            <w:pPr>
              <w:pStyle w:val="ConsPlusNormal"/>
              <w:jc w:val="center"/>
            </w:pPr>
            <w:r>
              <w:t>платежный документ</w:t>
            </w:r>
          </w:p>
        </w:tc>
        <w:tc>
          <w:tcPr>
            <w:tcW w:w="850" w:type="dxa"/>
            <w:vMerge w:val="restart"/>
          </w:tcPr>
          <w:p w:rsidR="006E0BFF" w:rsidRDefault="006E0BF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E0BFF">
        <w:tc>
          <w:tcPr>
            <w:tcW w:w="567" w:type="dxa"/>
            <w:vMerge/>
          </w:tcPr>
          <w:p w:rsidR="006E0BFF" w:rsidRDefault="006E0BFF"/>
        </w:tc>
        <w:tc>
          <w:tcPr>
            <w:tcW w:w="1814" w:type="dxa"/>
            <w:vMerge/>
          </w:tcPr>
          <w:p w:rsidR="006E0BFF" w:rsidRDefault="006E0BFF"/>
        </w:tc>
        <w:tc>
          <w:tcPr>
            <w:tcW w:w="680" w:type="dxa"/>
            <w:vMerge/>
          </w:tcPr>
          <w:p w:rsidR="006E0BFF" w:rsidRDefault="006E0BFF"/>
        </w:tc>
        <w:tc>
          <w:tcPr>
            <w:tcW w:w="680" w:type="dxa"/>
            <w:vMerge/>
          </w:tcPr>
          <w:p w:rsidR="006E0BFF" w:rsidRDefault="006E0BFF"/>
        </w:tc>
        <w:tc>
          <w:tcPr>
            <w:tcW w:w="794" w:type="dxa"/>
            <w:vMerge/>
          </w:tcPr>
          <w:p w:rsidR="006E0BFF" w:rsidRDefault="006E0BFF"/>
        </w:tc>
        <w:tc>
          <w:tcPr>
            <w:tcW w:w="794" w:type="dxa"/>
            <w:vMerge/>
          </w:tcPr>
          <w:p w:rsidR="006E0BFF" w:rsidRDefault="006E0BFF"/>
        </w:tc>
        <w:tc>
          <w:tcPr>
            <w:tcW w:w="737" w:type="dxa"/>
            <w:vMerge/>
          </w:tcPr>
          <w:p w:rsidR="006E0BFF" w:rsidRDefault="006E0BFF"/>
        </w:tc>
        <w:tc>
          <w:tcPr>
            <w:tcW w:w="907" w:type="dxa"/>
            <w:vMerge/>
          </w:tcPr>
          <w:p w:rsidR="006E0BFF" w:rsidRDefault="006E0BFF"/>
        </w:tc>
        <w:tc>
          <w:tcPr>
            <w:tcW w:w="850" w:type="dxa"/>
            <w:vMerge/>
          </w:tcPr>
          <w:p w:rsidR="006E0BFF" w:rsidRDefault="006E0BFF"/>
        </w:tc>
        <w:tc>
          <w:tcPr>
            <w:tcW w:w="845" w:type="dxa"/>
          </w:tcPr>
          <w:p w:rsidR="006E0BFF" w:rsidRDefault="006E0BF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3" w:type="dxa"/>
          </w:tcPr>
          <w:p w:rsidR="006E0BFF" w:rsidRDefault="006E0BF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3" w:type="dxa"/>
          </w:tcPr>
          <w:p w:rsidR="006E0BFF" w:rsidRDefault="006E0BF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3" w:type="dxa"/>
          </w:tcPr>
          <w:p w:rsidR="006E0BFF" w:rsidRDefault="006E0BF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  <w:vMerge/>
          </w:tcPr>
          <w:p w:rsidR="006E0BFF" w:rsidRDefault="006E0BFF"/>
        </w:tc>
      </w:tr>
      <w:tr w:rsidR="006E0BFF">
        <w:tc>
          <w:tcPr>
            <w:tcW w:w="567" w:type="dxa"/>
          </w:tcPr>
          <w:p w:rsidR="006E0BFF" w:rsidRDefault="006E0BFF">
            <w:pPr>
              <w:pStyle w:val="ConsPlusNormal"/>
              <w:jc w:val="center"/>
            </w:pPr>
            <w:bookmarkStart w:id="11" w:name="P144"/>
            <w:bookmarkEnd w:id="11"/>
            <w:r>
              <w:t>1</w:t>
            </w:r>
          </w:p>
        </w:tc>
        <w:tc>
          <w:tcPr>
            <w:tcW w:w="1814" w:type="dxa"/>
          </w:tcPr>
          <w:p w:rsidR="006E0BFF" w:rsidRDefault="006E0B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6E0BFF" w:rsidRDefault="006E0B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6E0BFF" w:rsidRDefault="006E0B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6E0BFF" w:rsidRDefault="006E0B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6E0BFF" w:rsidRDefault="006E0B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6E0BFF" w:rsidRDefault="006E0B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6E0BFF" w:rsidRDefault="006E0B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6E0BFF" w:rsidRDefault="006E0BFF">
            <w:pPr>
              <w:pStyle w:val="ConsPlusNormal"/>
              <w:jc w:val="center"/>
            </w:pPr>
            <w:bookmarkStart w:id="12" w:name="P152"/>
            <w:bookmarkEnd w:id="12"/>
            <w:r>
              <w:t>9</w:t>
            </w:r>
          </w:p>
        </w:tc>
        <w:tc>
          <w:tcPr>
            <w:tcW w:w="845" w:type="dxa"/>
          </w:tcPr>
          <w:p w:rsidR="006E0BFF" w:rsidRDefault="006E0BFF">
            <w:pPr>
              <w:pStyle w:val="ConsPlusNormal"/>
              <w:jc w:val="center"/>
            </w:pPr>
            <w:bookmarkStart w:id="13" w:name="P153"/>
            <w:bookmarkEnd w:id="13"/>
            <w:r>
              <w:t>10</w:t>
            </w:r>
          </w:p>
        </w:tc>
        <w:tc>
          <w:tcPr>
            <w:tcW w:w="963" w:type="dxa"/>
          </w:tcPr>
          <w:p w:rsidR="006E0BFF" w:rsidRDefault="006E0B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" w:type="dxa"/>
          </w:tcPr>
          <w:p w:rsidR="006E0BFF" w:rsidRDefault="006E0B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</w:tcPr>
          <w:p w:rsidR="006E0BFF" w:rsidRDefault="006E0B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6E0BFF" w:rsidRDefault="006E0BFF">
            <w:pPr>
              <w:pStyle w:val="ConsPlusNormal"/>
              <w:jc w:val="center"/>
            </w:pPr>
            <w:bookmarkStart w:id="14" w:name="P157"/>
            <w:bookmarkEnd w:id="14"/>
            <w:r>
              <w:t>14</w:t>
            </w:r>
          </w:p>
        </w:tc>
      </w:tr>
      <w:tr w:rsidR="006E0BFF">
        <w:tc>
          <w:tcPr>
            <w:tcW w:w="56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181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8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8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3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45" w:type="dxa"/>
          </w:tcPr>
          <w:p w:rsidR="006E0BFF" w:rsidRDefault="006E0BFF">
            <w:pPr>
              <w:pStyle w:val="ConsPlusNormal"/>
            </w:pPr>
          </w:p>
        </w:tc>
        <w:tc>
          <w:tcPr>
            <w:tcW w:w="96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2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56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181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8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8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3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45" w:type="dxa"/>
          </w:tcPr>
          <w:p w:rsidR="006E0BFF" w:rsidRDefault="006E0BFF">
            <w:pPr>
              <w:pStyle w:val="ConsPlusNormal"/>
            </w:pPr>
          </w:p>
        </w:tc>
        <w:tc>
          <w:tcPr>
            <w:tcW w:w="96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2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56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181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8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8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3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45" w:type="dxa"/>
          </w:tcPr>
          <w:p w:rsidR="006E0BFF" w:rsidRDefault="006E0BFF">
            <w:pPr>
              <w:pStyle w:val="ConsPlusNormal"/>
            </w:pPr>
          </w:p>
        </w:tc>
        <w:tc>
          <w:tcPr>
            <w:tcW w:w="96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2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56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181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8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8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4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3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45" w:type="dxa"/>
          </w:tcPr>
          <w:p w:rsidR="006E0BFF" w:rsidRDefault="006E0BFF">
            <w:pPr>
              <w:pStyle w:val="ConsPlusNormal"/>
            </w:pPr>
          </w:p>
        </w:tc>
        <w:tc>
          <w:tcPr>
            <w:tcW w:w="96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62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793" w:type="dxa"/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6973" w:type="dxa"/>
            <w:gridSpan w:val="8"/>
          </w:tcPr>
          <w:p w:rsidR="006E0BFF" w:rsidRDefault="006E0BFF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6E0BFF" w:rsidRDefault="006E0BFF">
            <w:pPr>
              <w:pStyle w:val="ConsPlusNormal"/>
            </w:pPr>
          </w:p>
        </w:tc>
        <w:tc>
          <w:tcPr>
            <w:tcW w:w="4074" w:type="dxa"/>
            <w:gridSpan w:val="5"/>
          </w:tcPr>
          <w:p w:rsidR="006E0BFF" w:rsidRDefault="006E0BFF">
            <w:pPr>
              <w:pStyle w:val="ConsPlusNormal"/>
            </w:pPr>
          </w:p>
        </w:tc>
      </w:tr>
    </w:tbl>
    <w:p w:rsidR="006E0BFF" w:rsidRDefault="006E0B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1019"/>
        <w:gridCol w:w="397"/>
        <w:gridCol w:w="508"/>
        <w:gridCol w:w="454"/>
        <w:gridCol w:w="340"/>
        <w:gridCol w:w="907"/>
        <w:gridCol w:w="340"/>
        <w:gridCol w:w="1191"/>
        <w:gridCol w:w="451"/>
        <w:gridCol w:w="340"/>
        <w:gridCol w:w="340"/>
        <w:gridCol w:w="1077"/>
        <w:gridCol w:w="340"/>
        <w:gridCol w:w="340"/>
        <w:gridCol w:w="510"/>
        <w:gridCol w:w="340"/>
        <w:gridCol w:w="850"/>
        <w:gridCol w:w="340"/>
        <w:gridCol w:w="1133"/>
      </w:tblGrid>
      <w:tr w:rsidR="006E0BFF">
        <w:tc>
          <w:tcPr>
            <w:tcW w:w="58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56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Федеральное казначейство</w:t>
            </w:r>
          </w:p>
        </w:tc>
      </w:tr>
      <w:tr w:rsidR="006E0BFF"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BFF" w:rsidRDefault="006E0BFF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BFF" w:rsidRDefault="006E0BFF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E0BFF"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BFF" w:rsidRDefault="006E0BFF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BFF" w:rsidRDefault="006E0BFF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E0BF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both"/>
            </w:pPr>
            <w: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both"/>
            </w:pPr>
            <w: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</w:tr>
    </w:tbl>
    <w:p w:rsidR="006E0BFF" w:rsidRDefault="006E0BFF">
      <w:pPr>
        <w:sectPr w:rsidR="006E0B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ind w:firstLine="540"/>
        <w:jc w:val="both"/>
      </w:pPr>
      <w:r>
        <w:t xml:space="preserve">Примечание. 1. </w:t>
      </w:r>
      <w:hyperlink w:anchor="P144" w:history="1">
        <w:r>
          <w:rPr>
            <w:color w:val="0000FF"/>
          </w:rPr>
          <w:t>Графы 1</w:t>
        </w:r>
      </w:hyperlink>
      <w:r>
        <w:t xml:space="preserve"> - </w:t>
      </w:r>
      <w:hyperlink w:anchor="P152" w:history="1">
        <w:r>
          <w:rPr>
            <w:color w:val="0000FF"/>
          </w:rPr>
          <w:t>9</w:t>
        </w:r>
      </w:hyperlink>
      <w:r>
        <w:t xml:space="preserve"> заполняются Федеральной налоговой службой при направлении реестра субъектов малого и среднего предпринимательства и социально ориентированных некоммерческих организаций для перечисления субсидий на проведение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 Федеральному казначейству.</w:t>
      </w:r>
    </w:p>
    <w:p w:rsidR="006E0BFF" w:rsidRDefault="006E0BFF">
      <w:pPr>
        <w:pStyle w:val="ConsPlusNormal"/>
        <w:spacing w:before="220"/>
        <w:ind w:firstLine="540"/>
        <w:jc w:val="both"/>
      </w:pPr>
      <w:r>
        <w:t xml:space="preserve">2. </w:t>
      </w:r>
      <w:hyperlink w:anchor="P153" w:history="1">
        <w:r>
          <w:rPr>
            <w:color w:val="0000FF"/>
          </w:rPr>
          <w:t>Графы 10</w:t>
        </w:r>
      </w:hyperlink>
      <w:r>
        <w:t xml:space="preserve"> - </w:t>
      </w:r>
      <w:hyperlink w:anchor="P157" w:history="1">
        <w:r>
          <w:rPr>
            <w:color w:val="0000FF"/>
          </w:rPr>
          <w:t>14</w:t>
        </w:r>
      </w:hyperlink>
      <w:r>
        <w:t xml:space="preserve"> заполняются Федеральным казначейством при перечислении субсидии субъектам малого и среднего предпринимательства и социально ориентированным некоммерческим организациям.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right"/>
        <w:outlineLvl w:val="1"/>
      </w:pPr>
      <w:r>
        <w:t>Приложение N 2</w:t>
      </w:r>
    </w:p>
    <w:p w:rsidR="006E0BFF" w:rsidRDefault="006E0BFF">
      <w:pPr>
        <w:pStyle w:val="ConsPlusNormal"/>
        <w:jc w:val="right"/>
      </w:pPr>
      <w:r>
        <w:t>к Правилам предоставления</w:t>
      </w:r>
    </w:p>
    <w:p w:rsidR="006E0BFF" w:rsidRDefault="006E0BFF">
      <w:pPr>
        <w:pStyle w:val="ConsPlusNormal"/>
        <w:jc w:val="right"/>
      </w:pPr>
      <w:r>
        <w:t>в 2020 году из федерального бюджета</w:t>
      </w:r>
    </w:p>
    <w:p w:rsidR="006E0BFF" w:rsidRDefault="006E0BFF">
      <w:pPr>
        <w:pStyle w:val="ConsPlusNormal"/>
        <w:jc w:val="right"/>
      </w:pPr>
      <w:r>
        <w:t>субсидий субъектам малого и среднего</w:t>
      </w:r>
    </w:p>
    <w:p w:rsidR="006E0BFF" w:rsidRDefault="006E0BFF">
      <w:pPr>
        <w:pStyle w:val="ConsPlusNormal"/>
        <w:jc w:val="right"/>
      </w:pPr>
      <w:r>
        <w:t>предпринимательства и социально</w:t>
      </w:r>
    </w:p>
    <w:p w:rsidR="006E0BFF" w:rsidRDefault="006E0BFF">
      <w:pPr>
        <w:pStyle w:val="ConsPlusNormal"/>
        <w:jc w:val="right"/>
      </w:pPr>
      <w:r>
        <w:t>ориентированным некоммерческим</w:t>
      </w:r>
    </w:p>
    <w:p w:rsidR="006E0BFF" w:rsidRDefault="006E0BFF">
      <w:pPr>
        <w:pStyle w:val="ConsPlusNormal"/>
        <w:jc w:val="right"/>
      </w:pPr>
      <w:r>
        <w:t>организациям на проведение</w:t>
      </w:r>
    </w:p>
    <w:p w:rsidR="006E0BFF" w:rsidRDefault="006E0BFF">
      <w:pPr>
        <w:pStyle w:val="ConsPlusNormal"/>
        <w:jc w:val="right"/>
      </w:pPr>
      <w:r>
        <w:t>мероприятий по профилактике</w:t>
      </w:r>
    </w:p>
    <w:p w:rsidR="006E0BFF" w:rsidRDefault="006E0BFF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right"/>
      </w:pPr>
      <w:r>
        <w:t>(форма)</w:t>
      </w:r>
    </w:p>
    <w:p w:rsidR="006E0BFF" w:rsidRDefault="006E0B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6E0BFF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 xml:space="preserve">(наименование организации) </w:t>
            </w:r>
            <w:hyperlink w:anchor="P37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E0BFF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 xml:space="preserve">ИНН (КПП) </w:t>
            </w:r>
            <w:hyperlink w:anchor="P37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E0BFF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right"/>
            </w:pPr>
            <w:r>
              <w:t>КНД 1150108</w:t>
            </w:r>
          </w:p>
        </w:tc>
      </w:tr>
    </w:tbl>
    <w:p w:rsidR="006E0BFF" w:rsidRDefault="006E0BFF">
      <w:pPr>
        <w:pStyle w:val="ConsPlusNormal"/>
        <w:jc w:val="both"/>
      </w:pPr>
    </w:p>
    <w:p w:rsidR="006E0BFF" w:rsidRDefault="006E0BFF">
      <w:pPr>
        <w:pStyle w:val="ConsPlusNonformat"/>
        <w:jc w:val="both"/>
      </w:pPr>
      <w:bookmarkStart w:id="15" w:name="P335"/>
      <w:bookmarkEnd w:id="15"/>
      <w:r>
        <w:t xml:space="preserve">                ЗАЯВЛЕНИЕ О ПРЕДОСТАВЛЕНИИ СУБСИДИИ N _____</w:t>
      </w:r>
    </w:p>
    <w:p w:rsidR="006E0BFF" w:rsidRDefault="006E0BFF">
      <w:pPr>
        <w:pStyle w:val="ConsPlusNonformat"/>
        <w:jc w:val="both"/>
      </w:pPr>
    </w:p>
    <w:p w:rsidR="006E0BFF" w:rsidRDefault="006E0BFF">
      <w:pPr>
        <w:pStyle w:val="ConsPlusNonformat"/>
        <w:jc w:val="both"/>
      </w:pPr>
      <w:r>
        <w:t>Прошу предоставить ________________________________________________________</w:t>
      </w:r>
    </w:p>
    <w:p w:rsidR="006E0BFF" w:rsidRDefault="006E0BFF">
      <w:pPr>
        <w:pStyle w:val="ConsPlusNonformat"/>
        <w:jc w:val="both"/>
      </w:pPr>
      <w:r>
        <w:t xml:space="preserve">                                (наименование организации) </w:t>
      </w:r>
      <w:hyperlink w:anchor="P373" w:history="1">
        <w:r>
          <w:rPr>
            <w:color w:val="0000FF"/>
          </w:rPr>
          <w:t>&lt;1&gt;</w:t>
        </w:r>
      </w:hyperlink>
    </w:p>
    <w:p w:rsidR="006E0BFF" w:rsidRDefault="006E0BFF">
      <w:pPr>
        <w:pStyle w:val="ConsPlusNonformat"/>
        <w:jc w:val="both"/>
      </w:pPr>
      <w:r>
        <w:t>субсидию, предусмотренную постановлением Правительства Российской Федерации</w:t>
      </w:r>
    </w:p>
    <w:p w:rsidR="006E0BFF" w:rsidRDefault="006E0BFF">
      <w:pPr>
        <w:pStyle w:val="ConsPlusNonformat"/>
        <w:jc w:val="both"/>
      </w:pPr>
      <w:r>
        <w:t>от  2 июля 2020 г. N 976  "Об утверждении Правил предоставления в 2020 году</w:t>
      </w:r>
    </w:p>
    <w:p w:rsidR="006E0BFF" w:rsidRDefault="006E0BFF">
      <w:pPr>
        <w:pStyle w:val="ConsPlusNonformat"/>
        <w:jc w:val="both"/>
      </w:pPr>
      <w:r>
        <w:t>из    федерального   бюджета   субсидий   субъектам   малого   и   среднего</w:t>
      </w:r>
    </w:p>
    <w:p w:rsidR="006E0BFF" w:rsidRDefault="006E0BFF">
      <w:pPr>
        <w:pStyle w:val="ConsPlusNonformat"/>
        <w:jc w:val="both"/>
      </w:pPr>
      <w:r>
        <w:t>предпринимательства и социально ориентированным некоммерческим организациям</w:t>
      </w:r>
    </w:p>
    <w:p w:rsidR="006E0BFF" w:rsidRDefault="006E0BFF">
      <w:pPr>
        <w:pStyle w:val="ConsPlusNonformat"/>
        <w:jc w:val="both"/>
      </w:pPr>
      <w:r>
        <w:t xml:space="preserve">на проведение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инфекции".</w:t>
      </w:r>
    </w:p>
    <w:p w:rsidR="006E0BFF" w:rsidRDefault="006E0BFF">
      <w:pPr>
        <w:pStyle w:val="ConsPlusNonformat"/>
        <w:jc w:val="both"/>
      </w:pPr>
      <w:r>
        <w:t xml:space="preserve">    Указанную    субсидию    прошу    перечислить    на    счет,   открытый</w:t>
      </w:r>
    </w:p>
    <w:p w:rsidR="006E0BFF" w:rsidRDefault="006E0BFF">
      <w:pPr>
        <w:pStyle w:val="ConsPlusNonformat"/>
        <w:jc w:val="both"/>
      </w:pPr>
      <w:r>
        <w:t>в _________________________________________________________________________</w:t>
      </w:r>
    </w:p>
    <w:p w:rsidR="006E0BFF" w:rsidRDefault="006E0BFF">
      <w:pPr>
        <w:pStyle w:val="ConsPlusNonformat"/>
        <w:jc w:val="both"/>
      </w:pPr>
      <w:r>
        <w:t xml:space="preserve">                 (наименование банка (кредитной организации)</w:t>
      </w:r>
    </w:p>
    <w:p w:rsidR="006E0BFF" w:rsidRDefault="006E0BFF">
      <w:pPr>
        <w:pStyle w:val="ConsPlusNonformat"/>
        <w:jc w:val="both"/>
      </w:pPr>
      <w:r>
        <w:t>____________________________________   ___________________________</w:t>
      </w:r>
    </w:p>
    <w:p w:rsidR="006E0BFF" w:rsidRDefault="006E0BFF">
      <w:pPr>
        <w:pStyle w:val="ConsPlusNonformat"/>
        <w:jc w:val="both"/>
      </w:pPr>
      <w:r>
        <w:t xml:space="preserve">      (корреспондентский счет)                    (БИК)</w:t>
      </w:r>
    </w:p>
    <w:p w:rsidR="006E0BFF" w:rsidRDefault="006E0BFF">
      <w:pPr>
        <w:pStyle w:val="ConsPlusNonformat"/>
        <w:jc w:val="both"/>
      </w:pPr>
      <w:r>
        <w:t xml:space="preserve">    Номер счета ___________________________________________________________</w:t>
      </w:r>
    </w:p>
    <w:p w:rsidR="006E0BFF" w:rsidRDefault="006E0BFF">
      <w:pPr>
        <w:pStyle w:val="ConsPlusNonformat"/>
        <w:jc w:val="both"/>
      </w:pPr>
      <w:r>
        <w:t xml:space="preserve">    Получатель ___________________________________________________________.</w:t>
      </w:r>
    </w:p>
    <w:p w:rsidR="006E0BFF" w:rsidRDefault="006E0BFF">
      <w:pPr>
        <w:pStyle w:val="ConsPlusNonformat"/>
        <w:jc w:val="both"/>
      </w:pPr>
      <w:r>
        <w:t xml:space="preserve">                          (полное наименование организации) </w:t>
      </w:r>
      <w:hyperlink w:anchor="P373" w:history="1">
        <w:r>
          <w:rPr>
            <w:color w:val="0000FF"/>
          </w:rPr>
          <w:t>&lt;1&gt;</w:t>
        </w:r>
      </w:hyperlink>
    </w:p>
    <w:p w:rsidR="006E0BFF" w:rsidRDefault="006E0BFF">
      <w:pPr>
        <w:pStyle w:val="ConsPlusNonformat"/>
        <w:jc w:val="both"/>
      </w:pPr>
    </w:p>
    <w:p w:rsidR="006E0BFF" w:rsidRDefault="006E0BFF">
      <w:pPr>
        <w:pStyle w:val="ConsPlusNonformat"/>
        <w:jc w:val="both"/>
      </w:pPr>
      <w:r>
        <w:t xml:space="preserve">    Настоящим    заявлением    подтверждаю    исполнение   обязанности   по</w:t>
      </w:r>
    </w:p>
    <w:p w:rsidR="006E0BFF" w:rsidRDefault="006E0BFF">
      <w:pPr>
        <w:pStyle w:val="ConsPlusNonformat"/>
        <w:jc w:val="both"/>
      </w:pPr>
      <w:r>
        <w:t xml:space="preserve">представлению   сведений   по  </w:t>
      </w:r>
      <w:hyperlink r:id="rId18" w:history="1">
        <w:r>
          <w:rPr>
            <w:color w:val="0000FF"/>
          </w:rPr>
          <w:t>форме</w:t>
        </w:r>
      </w:hyperlink>
      <w:r>
        <w:t xml:space="preserve">  "Сведения  о  застрахованных  лицах",</w:t>
      </w:r>
    </w:p>
    <w:p w:rsidR="006E0BFF" w:rsidRDefault="006E0BFF">
      <w:pPr>
        <w:pStyle w:val="ConsPlusNonformat"/>
        <w:jc w:val="both"/>
      </w:pPr>
      <w:proofErr w:type="gramStart"/>
      <w:r>
        <w:t>утвержденной</w:t>
      </w:r>
      <w:proofErr w:type="gramEnd"/>
      <w:r>
        <w:t xml:space="preserve">   постановлением   Правления   Пенсионного   фонда  Российской</w:t>
      </w:r>
    </w:p>
    <w:p w:rsidR="006E0BFF" w:rsidRDefault="006E0BFF">
      <w:pPr>
        <w:pStyle w:val="ConsPlusNonformat"/>
        <w:jc w:val="both"/>
      </w:pPr>
      <w:r>
        <w:t>Федерации  от  1 февраля 2016 г. N 83п,  в полном объеме в порядке и сроки,</w:t>
      </w:r>
    </w:p>
    <w:p w:rsidR="006E0BFF" w:rsidRDefault="006E0BFF">
      <w:pPr>
        <w:pStyle w:val="ConsPlusNonformat"/>
        <w:jc w:val="both"/>
      </w:pPr>
      <w:r>
        <w:t>которые установлены законодательством Российской Федерации.</w:t>
      </w:r>
    </w:p>
    <w:p w:rsidR="006E0BFF" w:rsidRDefault="006E0BF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907"/>
        <w:gridCol w:w="4025"/>
      </w:tblGrid>
      <w:tr w:rsidR="006E0BF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 xml:space="preserve">Руководитель организации (представитель организации) </w:t>
            </w:r>
            <w:hyperlink w:anchor="P3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E0BFF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</w:p>
        </w:tc>
      </w:tr>
      <w:tr w:rsidR="006E0BFF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 xml:space="preserve">(реквизиты доверенности) </w:t>
            </w:r>
            <w:hyperlink w:anchor="P37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ind w:firstLine="540"/>
        <w:jc w:val="both"/>
      </w:pPr>
      <w:r>
        <w:t>--------------------------------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16" w:name="P373"/>
      <w:bookmarkEnd w:id="16"/>
      <w:r>
        <w:t>&lt;1&gt; Фамилия, имя, отчество (при наличии) для индивидуальных предпринимателей.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17" w:name="P374"/>
      <w:bookmarkEnd w:id="17"/>
      <w:r>
        <w:t>&lt;2&gt; Идентификационный номер налогоплательщика (код причины постановки на учет организации в налоговом органе по месту ее нахождения).</w:t>
      </w:r>
    </w:p>
    <w:p w:rsidR="006E0BFF" w:rsidRDefault="006E0BFF">
      <w:pPr>
        <w:pStyle w:val="ConsPlusNormal"/>
        <w:spacing w:before="220"/>
        <w:ind w:firstLine="540"/>
        <w:jc w:val="both"/>
      </w:pPr>
      <w:bookmarkStart w:id="18" w:name="P375"/>
      <w:bookmarkEnd w:id="18"/>
      <w:r>
        <w:t>&lt;3&gt; Заполняется при представлении представителем.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right"/>
        <w:outlineLvl w:val="1"/>
      </w:pPr>
      <w:r>
        <w:t>Приложение N 3</w:t>
      </w:r>
    </w:p>
    <w:p w:rsidR="006E0BFF" w:rsidRDefault="006E0BFF">
      <w:pPr>
        <w:pStyle w:val="ConsPlusNormal"/>
        <w:jc w:val="right"/>
      </w:pPr>
      <w:r>
        <w:t>к Правилам предоставления</w:t>
      </w:r>
    </w:p>
    <w:p w:rsidR="006E0BFF" w:rsidRDefault="006E0BFF">
      <w:pPr>
        <w:pStyle w:val="ConsPlusNormal"/>
        <w:jc w:val="right"/>
      </w:pPr>
      <w:r>
        <w:t>в 2020 году из федерального бюджета</w:t>
      </w:r>
    </w:p>
    <w:p w:rsidR="006E0BFF" w:rsidRDefault="006E0BFF">
      <w:pPr>
        <w:pStyle w:val="ConsPlusNormal"/>
        <w:jc w:val="right"/>
      </w:pPr>
      <w:r>
        <w:t>субсидий субъектам малого и среднего</w:t>
      </w:r>
    </w:p>
    <w:p w:rsidR="006E0BFF" w:rsidRDefault="006E0BFF">
      <w:pPr>
        <w:pStyle w:val="ConsPlusNormal"/>
        <w:jc w:val="right"/>
      </w:pPr>
      <w:r>
        <w:t>предпринимательства и социально</w:t>
      </w:r>
    </w:p>
    <w:p w:rsidR="006E0BFF" w:rsidRDefault="006E0BFF">
      <w:pPr>
        <w:pStyle w:val="ConsPlusNormal"/>
        <w:jc w:val="right"/>
      </w:pPr>
      <w:r>
        <w:t>ориентированным некоммерческим</w:t>
      </w:r>
    </w:p>
    <w:p w:rsidR="006E0BFF" w:rsidRDefault="006E0BFF">
      <w:pPr>
        <w:pStyle w:val="ConsPlusNormal"/>
        <w:jc w:val="right"/>
      </w:pPr>
      <w:r>
        <w:t>организациям на проведение</w:t>
      </w:r>
    </w:p>
    <w:p w:rsidR="006E0BFF" w:rsidRDefault="006E0BFF">
      <w:pPr>
        <w:pStyle w:val="ConsPlusNormal"/>
        <w:jc w:val="right"/>
      </w:pPr>
      <w:r>
        <w:t>мероприятий по профилактике</w:t>
      </w:r>
    </w:p>
    <w:p w:rsidR="006E0BFF" w:rsidRDefault="006E0BFF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Title"/>
        <w:jc w:val="center"/>
      </w:pPr>
      <w:bookmarkStart w:id="19" w:name="P391"/>
      <w:bookmarkEnd w:id="19"/>
      <w:r>
        <w:t>ПЕРЕЧЕНЬ</w:t>
      </w:r>
    </w:p>
    <w:p w:rsidR="006E0BFF" w:rsidRDefault="006E0BFF">
      <w:pPr>
        <w:pStyle w:val="ConsPlusTitle"/>
        <w:jc w:val="center"/>
      </w:pPr>
      <w:r>
        <w:t>ОТРАСЛЕЙ РОССИЙСКОЙ ЭКОНОМИКИ, ТРЕБУЮЩИХ ПОДДЕРЖКИ</w:t>
      </w:r>
    </w:p>
    <w:p w:rsidR="006E0BFF" w:rsidRDefault="006E0BFF">
      <w:pPr>
        <w:pStyle w:val="ConsPlusTitle"/>
        <w:jc w:val="center"/>
      </w:pPr>
      <w:r>
        <w:t>ДЛЯ ПРОВЕДЕНИЯ МЕРОПРИЯТИЙ ПО ПРОФИЛАКТИКЕ НОВОЙ</w:t>
      </w:r>
    </w:p>
    <w:p w:rsidR="006E0BFF" w:rsidRDefault="006E0BFF">
      <w:pPr>
        <w:pStyle w:val="ConsPlusTitle"/>
        <w:jc w:val="center"/>
      </w:pPr>
      <w:r>
        <w:t>КОРОНАВИРУСНОЙ ИНФЕКЦИИ</w:t>
      </w:r>
    </w:p>
    <w:p w:rsidR="006E0BFF" w:rsidRDefault="006E0B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210"/>
      </w:tblGrid>
      <w:tr w:rsidR="006E0BFF"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0BFF" w:rsidRDefault="006E0BFF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  <w:jc w:val="center"/>
            </w:pPr>
            <w:r>
              <w:t xml:space="preserve">Код </w:t>
            </w:r>
            <w:hyperlink r:id="rId19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0" w:history="1">
              <w:r w:rsidR="006E0BFF">
                <w:rPr>
                  <w:color w:val="0000FF"/>
                </w:rPr>
                <w:t>93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1" w:history="1">
              <w:r w:rsidR="006E0BFF">
                <w:rPr>
                  <w:color w:val="0000FF"/>
                </w:rPr>
                <w:t>96.04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2" w:history="1">
              <w:r w:rsidR="006E0BFF">
                <w:rPr>
                  <w:color w:val="0000FF"/>
                </w:rPr>
                <w:t>86.90.4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3" w:history="1">
              <w:r w:rsidR="006E0BFF">
                <w:rPr>
                  <w:color w:val="0000FF"/>
                </w:rPr>
                <w:t>55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lastRenderedPageBreak/>
              <w:t>Деятельность по предоставлению продуктов питания и напитков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4" w:history="1">
              <w:r w:rsidR="006E0BFF">
                <w:rPr>
                  <w:color w:val="0000FF"/>
                </w:rPr>
                <w:t>56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5" w:history="1">
              <w:r w:rsidR="006E0BFF">
                <w:rPr>
                  <w:color w:val="0000FF"/>
                </w:rPr>
                <w:t>95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6" w:history="1">
              <w:r w:rsidR="006E0BFF">
                <w:rPr>
                  <w:color w:val="0000FF"/>
                </w:rPr>
                <w:t>96.01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7" w:history="1">
              <w:r w:rsidR="006E0BFF">
                <w:rPr>
                  <w:color w:val="0000FF"/>
                </w:rPr>
                <w:t>96.02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6E0BFF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8" w:history="1">
              <w:r w:rsidR="006E0BFF">
                <w:rPr>
                  <w:color w:val="0000FF"/>
                </w:rPr>
                <w:t>85.41</w:t>
              </w:r>
            </w:hyperlink>
          </w:p>
        </w:tc>
      </w:tr>
      <w:tr w:rsidR="006E0B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6E0BFF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FF" w:rsidRDefault="00B47DFB">
            <w:pPr>
              <w:pStyle w:val="ConsPlusNormal"/>
              <w:jc w:val="center"/>
            </w:pPr>
            <w:hyperlink r:id="rId29" w:history="1">
              <w:r w:rsidR="006E0BFF">
                <w:rPr>
                  <w:color w:val="0000FF"/>
                </w:rPr>
                <w:t>88.91</w:t>
              </w:r>
            </w:hyperlink>
          </w:p>
        </w:tc>
      </w:tr>
    </w:tbl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jc w:val="both"/>
      </w:pPr>
    </w:p>
    <w:p w:rsidR="006E0BFF" w:rsidRDefault="006E0B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88F" w:rsidRDefault="009C788F"/>
    <w:sectPr w:rsidR="009C788F" w:rsidSect="005837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FF"/>
    <w:rsid w:val="006E0BFF"/>
    <w:rsid w:val="009C788F"/>
    <w:rsid w:val="00B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BD60C87C3D5BD49073C581E42F8A806BDAEAF0C63790B3038DB6491BA112F39A251109C2A3FCBF4B443483F96C142C4F07C3361D667076I4M" TargetMode="External"/><Relationship Id="rId13" Type="http://schemas.openxmlformats.org/officeDocument/2006/relationships/hyperlink" Target="consultantplus://offline/ref=248BBD60C87C3D5BD49073C581E42F8A806CD8EBF0CF3790B3038DB6491BA112F39A251109C2A3F9B94B443483F96C142C4F07C3361D667076I4M" TargetMode="External"/><Relationship Id="rId18" Type="http://schemas.openxmlformats.org/officeDocument/2006/relationships/hyperlink" Target="consultantplus://offline/ref=248BBD60C87C3D5BD49073C581E42F8A8267D8E8F5C63790B3038DB6491BA112F39A251109C2A3FCBA4B443483F96C142C4F07C3361D667076I4M" TargetMode="External"/><Relationship Id="rId26" Type="http://schemas.openxmlformats.org/officeDocument/2006/relationships/hyperlink" Target="consultantplus://offline/ref=248BBD60C87C3D5BD49073C581E42F8A806BDCE3F2C83790B3038DB6491BA112F39A251109C7ABFBBB4B443483F96C142C4F07C3361D667076I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8BBD60C87C3D5BD49073C581E42F8A806BDCE3F2C83790B3038DB6491BA112F39A251109C7ABFAB94B443483F96C142C4F07C3361D667076I4M" TargetMode="External"/><Relationship Id="rId7" Type="http://schemas.openxmlformats.org/officeDocument/2006/relationships/hyperlink" Target="consultantplus://offline/ref=248BBD60C87C3D5BD49073C581E42F8A806BD8EEF7C83790B3038DB6491BA112F39A25180BCBA8A9E9044568C6AC7F152B4F05C42A71IFM" TargetMode="External"/><Relationship Id="rId12" Type="http://schemas.openxmlformats.org/officeDocument/2006/relationships/hyperlink" Target="consultantplus://offline/ref=248BBD60C87C3D5BD49073C581E42F8A806DD8EDF5CF3790B3038DB6491BA112F39A25120FC4A2F6EC115430CAAD610B2C5619C6281D76I6M" TargetMode="External"/><Relationship Id="rId17" Type="http://schemas.openxmlformats.org/officeDocument/2006/relationships/hyperlink" Target="consultantplus://offline/ref=248BBD60C87C3D5BD49073C581E42F8A806ED8EDF6C63790B3038DB6491BA112F39A251109C3AAFCBE4B443483F96C142C4F07C3361D667076I4M" TargetMode="External"/><Relationship Id="rId25" Type="http://schemas.openxmlformats.org/officeDocument/2006/relationships/hyperlink" Target="consultantplus://offline/ref=248BBD60C87C3D5BD49073C581E42F8A806BDCE3F2C83790B3038DB6491BA112F39A251109C7A6F8BD4B443483F96C142C4F07C3361D667076I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8BBD60C87C3D5BD49073C581E42F8A806BDCE3F0CF3790B3038DB6491BA112E19A7D1D08C2BDFDBF5E1265C57AICM" TargetMode="External"/><Relationship Id="rId20" Type="http://schemas.openxmlformats.org/officeDocument/2006/relationships/hyperlink" Target="consultantplus://offline/ref=248BBD60C87C3D5BD49073C581E42F8A806BDCE3F2C83790B3038DB6491BA112F39A251109C7A6FDBF4B443483F96C142C4F07C3361D667076I4M" TargetMode="External"/><Relationship Id="rId29" Type="http://schemas.openxmlformats.org/officeDocument/2006/relationships/hyperlink" Target="consultantplus://offline/ref=248BBD60C87C3D5BD49073C581E42F8A806BDCE3F2C83790B3038DB6491BA112F39A251109C7A7FEBF4B443483F96C142C4F07C3361D667076I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BBD60C87C3D5BD49073C581E42F8A806BD8EEF6C73790B3038DB6491BA112F39A251201C9F7ACFC151D64C7B26112325307C672I8M" TargetMode="External"/><Relationship Id="rId11" Type="http://schemas.openxmlformats.org/officeDocument/2006/relationships/hyperlink" Target="consultantplus://offline/ref=248BBD60C87C3D5BD49073C581E42F8A8267D8E8F5C63790B3038DB6491BA112F39A251109C2A3FCBA4B443483F96C142C4F07C3361D667076I4M" TargetMode="External"/><Relationship Id="rId24" Type="http://schemas.openxmlformats.org/officeDocument/2006/relationships/hyperlink" Target="consultantplus://offline/ref=248BBD60C87C3D5BD49073C581E42F8A806BDCE3F2C83790B3038DB6491BA112F39A251109C6A0FFBE4B443483F96C142C4F07C3361D667076I4M" TargetMode="External"/><Relationship Id="rId5" Type="http://schemas.openxmlformats.org/officeDocument/2006/relationships/hyperlink" Target="consultantplus://offline/ref=248BBD60C87C3D5BD49073C581E42F8A806BD9E2F0CC3790B3038DB6491BA112F39A251109C2A3FDBB4B443483F96C142C4F07C3361D667076I4M" TargetMode="External"/><Relationship Id="rId15" Type="http://schemas.openxmlformats.org/officeDocument/2006/relationships/hyperlink" Target="consultantplus://offline/ref=248BBD60C87C3D5BD49073C581E42F8A806DD8EDF5CF3790B3038DB6491BA112F39A25120FC4A2F6EC115430CAAD610B2C5619C6281D76I6M" TargetMode="External"/><Relationship Id="rId23" Type="http://schemas.openxmlformats.org/officeDocument/2006/relationships/hyperlink" Target="consultantplus://offline/ref=248BBD60C87C3D5BD49073C581E42F8A806BDCE3F2C83790B3038DB6491BA112F39A251109C6A0FDBF4B443483F96C142C4F07C3361D667076I4M" TargetMode="External"/><Relationship Id="rId28" Type="http://schemas.openxmlformats.org/officeDocument/2006/relationships/hyperlink" Target="consultantplus://offline/ref=248BBD60C87C3D5BD49073C581E42F8A806BDCE3F2C83790B3038DB6491BA112F39A251109C7A0FBB94B443483F96C142C4F07C3361D667076I4M" TargetMode="External"/><Relationship Id="rId10" Type="http://schemas.openxmlformats.org/officeDocument/2006/relationships/hyperlink" Target="consultantplus://offline/ref=248BBD60C87C3D5BD49073C581E42F8A806BD9E3F3CD3790B3038DB6491BA112F39A251109C2A3FCBD4B443483F96C142C4F07C3361D667076I4M" TargetMode="External"/><Relationship Id="rId19" Type="http://schemas.openxmlformats.org/officeDocument/2006/relationships/hyperlink" Target="consultantplus://offline/ref=248BBD60C87C3D5BD49073C581E42F8A806BDCE3F2C83790B3038DB6491BA112E19A7D1D08C2BDFDBF5E1265C57AIC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BBD60C87C3D5BD49073C581E42F8A806CD8EBF0CF3790B3038DB6491BA112F39A251109C2A3F9B94B443483F96C142C4F07C3361D667076I4M" TargetMode="External"/><Relationship Id="rId14" Type="http://schemas.openxmlformats.org/officeDocument/2006/relationships/hyperlink" Target="consultantplus://offline/ref=248BBD60C87C3D5BD49073C581E42F8A806BD9E3F3CD3790B3038DB6491BA112F39A251109C2A3FCBD4B443483F96C142C4F07C3361D667076I4M" TargetMode="External"/><Relationship Id="rId22" Type="http://schemas.openxmlformats.org/officeDocument/2006/relationships/hyperlink" Target="consultantplus://offline/ref=248BBD60C87C3D5BD49073C581E42F8A806BDCE3F2C83790B3038DB6491BA112F39A251109C7A7FDBD4B443483F96C142C4F07C3361D667076I4M" TargetMode="External"/><Relationship Id="rId27" Type="http://schemas.openxmlformats.org/officeDocument/2006/relationships/hyperlink" Target="consultantplus://offline/ref=248BBD60C87C3D5BD49073C581E42F8A806BDCE3F2C83790B3038DB6491BA112F39A251109C7A6F4B14B443483F96C142C4F07C3361D667076I4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Алина Николаевна</dc:creator>
  <cp:keywords/>
  <dc:description/>
  <cp:lastModifiedBy>Уткина Светлана Ринатовна</cp:lastModifiedBy>
  <cp:revision>2</cp:revision>
  <dcterms:created xsi:type="dcterms:W3CDTF">2020-07-10T12:08:00Z</dcterms:created>
  <dcterms:modified xsi:type="dcterms:W3CDTF">2020-07-13T04:22:00Z</dcterms:modified>
</cp:coreProperties>
</file>