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A25AC3" w14:textId="1507B8F4" w:rsidR="002631E1" w:rsidRPr="00D8556E" w:rsidRDefault="00D8556E" w:rsidP="00D8556E">
      <w:pPr>
        <w:autoSpaceDE w:val="0"/>
        <w:autoSpaceDN w:val="0"/>
        <w:adjustRightInd w:val="0"/>
        <w:jc w:val="right"/>
        <w:rPr>
          <w:rFonts w:eastAsia="Calibri"/>
          <w:b/>
          <w:sz w:val="26"/>
          <w:szCs w:val="26"/>
          <w:lang w:eastAsia="en-US"/>
        </w:rPr>
      </w:pPr>
      <w:r w:rsidRPr="00D8556E">
        <w:rPr>
          <w:rFonts w:eastAsia="Calibri"/>
          <w:b/>
          <w:sz w:val="26"/>
          <w:szCs w:val="26"/>
          <w:lang w:eastAsia="en-US"/>
        </w:rPr>
        <w:t>ПРОЕКТ ПОСТАНОВЛЕНИЯ</w:t>
      </w:r>
    </w:p>
    <w:p w14:paraId="29A6FE09" w14:textId="066C766A" w:rsidR="0029151B" w:rsidRDefault="0029151B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644F137F" w14:textId="77777777" w:rsidR="00D8556E" w:rsidRDefault="00D8556E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48ABEB71" w14:textId="77777777" w:rsidR="00D8556E" w:rsidRDefault="00D8556E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06743502" w14:textId="77777777" w:rsidR="00D8556E" w:rsidRDefault="00D8556E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332230DE" w14:textId="77777777" w:rsidR="00D8556E" w:rsidRDefault="00D8556E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3FFC54DB" w14:textId="3AF6E236" w:rsidR="00D848BD" w:rsidRDefault="006B3C15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 муниципальной программе</w:t>
      </w:r>
      <w:r w:rsidR="002631E1">
        <w:rPr>
          <w:sz w:val="26"/>
          <w:szCs w:val="26"/>
        </w:rPr>
        <w:t xml:space="preserve"> </w:t>
      </w:r>
      <w:r w:rsidR="00032786">
        <w:rPr>
          <w:sz w:val="26"/>
          <w:szCs w:val="26"/>
        </w:rPr>
        <w:t>Нефтеюганского района</w:t>
      </w:r>
    </w:p>
    <w:p w14:paraId="169FBD81" w14:textId="28E8F383" w:rsidR="002631E1" w:rsidRDefault="002631E1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="0044778A" w:rsidRPr="0044778A">
        <w:rPr>
          <w:sz w:val="26"/>
          <w:szCs w:val="26"/>
        </w:rPr>
        <w:t>Культурное пространство</w:t>
      </w:r>
      <w:r>
        <w:rPr>
          <w:sz w:val="26"/>
          <w:szCs w:val="26"/>
        </w:rPr>
        <w:t xml:space="preserve">» </w:t>
      </w:r>
      <w:r>
        <w:rPr>
          <w:rFonts w:eastAsia="Calibri"/>
          <w:sz w:val="26"/>
          <w:szCs w:val="26"/>
          <w:lang w:eastAsia="en-US"/>
        </w:rPr>
        <w:t xml:space="preserve">  </w:t>
      </w:r>
    </w:p>
    <w:p w14:paraId="0935ADE5" w14:textId="77777777" w:rsidR="002631E1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B5CEE39" w14:textId="77777777" w:rsidR="002631E1" w:rsidRPr="005E292C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72BFE36" w14:textId="156AFB44" w:rsidR="002631E1" w:rsidRPr="005E292C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5E292C">
        <w:rPr>
          <w:rFonts w:eastAsia="Calibri"/>
          <w:sz w:val="26"/>
          <w:szCs w:val="26"/>
          <w:lang w:eastAsia="en-US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</w:t>
      </w:r>
      <w:r w:rsidR="00694947" w:rsidRPr="005E292C">
        <w:rPr>
          <w:rFonts w:eastAsia="Calibri"/>
          <w:sz w:val="26"/>
          <w:szCs w:val="26"/>
          <w:lang w:eastAsia="en-US"/>
        </w:rPr>
        <w:t>ийской Федерации», постановлениями</w:t>
      </w:r>
      <w:r w:rsidRPr="005E292C">
        <w:rPr>
          <w:rFonts w:eastAsia="Calibri"/>
          <w:sz w:val="26"/>
          <w:szCs w:val="26"/>
          <w:lang w:eastAsia="en-US"/>
        </w:rPr>
        <w:t xml:space="preserve"> администрации Нефтеюганского района от 24.09.2013 № 2493-па-нпа </w:t>
      </w:r>
      <w:r w:rsidR="00FA19F9" w:rsidRPr="005E292C">
        <w:rPr>
          <w:rFonts w:eastAsia="Calibri"/>
          <w:sz w:val="26"/>
          <w:szCs w:val="26"/>
          <w:lang w:eastAsia="en-US"/>
        </w:rPr>
        <w:t>«О порядке разработки и реализации муниципальных программ Нефтеюганский район</w:t>
      </w:r>
      <w:r w:rsidR="0048206F" w:rsidRPr="005E292C">
        <w:rPr>
          <w:rFonts w:eastAsia="Calibri"/>
          <w:sz w:val="26"/>
          <w:szCs w:val="26"/>
          <w:lang w:eastAsia="en-US"/>
        </w:rPr>
        <w:t>а</w:t>
      </w:r>
      <w:r w:rsidR="00FA19F9" w:rsidRPr="005E292C">
        <w:rPr>
          <w:rFonts w:eastAsia="Calibri"/>
          <w:sz w:val="26"/>
          <w:szCs w:val="26"/>
          <w:lang w:eastAsia="en-US"/>
        </w:rPr>
        <w:t>»</w:t>
      </w:r>
      <w:r w:rsidR="00694947" w:rsidRPr="005E292C">
        <w:rPr>
          <w:rFonts w:eastAsia="Calibri"/>
          <w:sz w:val="26"/>
          <w:szCs w:val="26"/>
          <w:lang w:eastAsia="en-US"/>
        </w:rPr>
        <w:t xml:space="preserve">, </w:t>
      </w:r>
      <w:r w:rsidR="0048206F" w:rsidRPr="005E292C">
        <w:rPr>
          <w:rFonts w:eastAsia="Calibri"/>
          <w:sz w:val="26"/>
          <w:szCs w:val="26"/>
          <w:lang w:eastAsia="en-US"/>
        </w:rPr>
        <w:t xml:space="preserve">от </w:t>
      </w:r>
      <w:r w:rsidR="00F82641">
        <w:rPr>
          <w:rFonts w:eastAsia="Calibri"/>
          <w:sz w:val="26"/>
          <w:szCs w:val="26"/>
          <w:lang w:eastAsia="en-US"/>
        </w:rPr>
        <w:t>2</w:t>
      </w:r>
      <w:r w:rsidR="0048206F" w:rsidRPr="005E292C">
        <w:rPr>
          <w:rFonts w:eastAsia="Calibri"/>
          <w:sz w:val="26"/>
          <w:szCs w:val="26"/>
          <w:lang w:eastAsia="en-US"/>
        </w:rPr>
        <w:t>7.</w:t>
      </w:r>
      <w:r w:rsidR="00F82641">
        <w:rPr>
          <w:rFonts w:eastAsia="Calibri"/>
          <w:sz w:val="26"/>
          <w:szCs w:val="26"/>
          <w:lang w:eastAsia="en-US"/>
        </w:rPr>
        <w:t>06</w:t>
      </w:r>
      <w:r w:rsidR="0048206F" w:rsidRPr="005E292C">
        <w:rPr>
          <w:rFonts w:eastAsia="Calibri"/>
          <w:sz w:val="26"/>
          <w:szCs w:val="26"/>
          <w:lang w:eastAsia="en-US"/>
        </w:rPr>
        <w:t>.202</w:t>
      </w:r>
      <w:r w:rsidR="00F82641">
        <w:rPr>
          <w:rFonts w:eastAsia="Calibri"/>
          <w:sz w:val="26"/>
          <w:szCs w:val="26"/>
          <w:lang w:eastAsia="en-US"/>
        </w:rPr>
        <w:t>4</w:t>
      </w:r>
      <w:r w:rsidR="0048206F" w:rsidRPr="005E292C">
        <w:rPr>
          <w:rFonts w:eastAsia="Calibri"/>
          <w:sz w:val="26"/>
          <w:szCs w:val="26"/>
          <w:lang w:eastAsia="en-US"/>
        </w:rPr>
        <w:t xml:space="preserve"> № 1</w:t>
      </w:r>
      <w:r w:rsidR="00F82641">
        <w:rPr>
          <w:rFonts w:eastAsia="Calibri"/>
          <w:sz w:val="26"/>
          <w:szCs w:val="26"/>
          <w:lang w:eastAsia="en-US"/>
        </w:rPr>
        <w:t>087</w:t>
      </w:r>
      <w:r w:rsidR="0048206F" w:rsidRPr="005E292C">
        <w:rPr>
          <w:rFonts w:eastAsia="Calibri"/>
          <w:sz w:val="26"/>
          <w:szCs w:val="26"/>
          <w:lang w:eastAsia="en-US"/>
        </w:rPr>
        <w:t>-па «Об утверждении перечня муниципальных программ Нефтеюганского района» и учитывая протокол общественного обсуждения от</w:t>
      </w:r>
      <w:r w:rsidR="00694947" w:rsidRPr="005E292C">
        <w:rPr>
          <w:rFonts w:eastAsia="Calibri"/>
          <w:sz w:val="26"/>
          <w:szCs w:val="26"/>
          <w:lang w:eastAsia="en-US"/>
        </w:rPr>
        <w:t xml:space="preserve"> </w:t>
      </w:r>
      <w:r w:rsidR="0048139C" w:rsidRPr="005E292C">
        <w:rPr>
          <w:rFonts w:eastAsia="Calibri"/>
          <w:sz w:val="26"/>
          <w:szCs w:val="26"/>
          <w:lang w:eastAsia="en-US"/>
        </w:rPr>
        <w:t>00</w:t>
      </w:r>
      <w:r w:rsidR="00694947" w:rsidRPr="005E292C">
        <w:rPr>
          <w:rFonts w:eastAsia="Calibri"/>
          <w:sz w:val="26"/>
          <w:szCs w:val="26"/>
          <w:lang w:eastAsia="en-US"/>
        </w:rPr>
        <w:t>.</w:t>
      </w:r>
      <w:r w:rsidR="0048139C" w:rsidRPr="005E292C">
        <w:rPr>
          <w:rFonts w:eastAsia="Calibri"/>
          <w:sz w:val="26"/>
          <w:szCs w:val="26"/>
          <w:lang w:eastAsia="en-US"/>
        </w:rPr>
        <w:t>00</w:t>
      </w:r>
      <w:r w:rsidR="00694947" w:rsidRPr="005E292C">
        <w:rPr>
          <w:rFonts w:eastAsia="Calibri"/>
          <w:sz w:val="26"/>
          <w:szCs w:val="26"/>
          <w:lang w:eastAsia="en-US"/>
        </w:rPr>
        <w:t>.202</w:t>
      </w:r>
      <w:r w:rsidR="0048139C" w:rsidRPr="005E292C">
        <w:rPr>
          <w:rFonts w:eastAsia="Calibri"/>
          <w:sz w:val="26"/>
          <w:szCs w:val="26"/>
          <w:lang w:eastAsia="en-US"/>
        </w:rPr>
        <w:t>4</w:t>
      </w:r>
      <w:r w:rsidR="00694947" w:rsidRPr="005E292C">
        <w:rPr>
          <w:rFonts w:eastAsia="Calibri"/>
          <w:sz w:val="26"/>
          <w:szCs w:val="26"/>
          <w:lang w:eastAsia="en-US"/>
        </w:rPr>
        <w:t xml:space="preserve">, </w:t>
      </w:r>
      <w:r w:rsidRPr="005E292C">
        <w:rPr>
          <w:rFonts w:eastAsia="Calibri"/>
          <w:sz w:val="26"/>
          <w:szCs w:val="26"/>
          <w:lang w:eastAsia="en-US"/>
        </w:rPr>
        <w:t>п о с т а н о в л я ю:</w:t>
      </w:r>
    </w:p>
    <w:p w14:paraId="1DC4410D" w14:textId="77777777" w:rsidR="002631E1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</w:p>
    <w:p w14:paraId="76790C97" w14:textId="77777777" w:rsidR="00964975" w:rsidRDefault="00C71782" w:rsidP="00865AA7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Утвердить</w:t>
      </w:r>
      <w:r w:rsidR="00964975">
        <w:rPr>
          <w:sz w:val="26"/>
          <w:szCs w:val="26"/>
        </w:rPr>
        <w:t>:</w:t>
      </w:r>
    </w:p>
    <w:p w14:paraId="0D0044A0" w14:textId="1CB67FB2" w:rsidR="002631E1" w:rsidRPr="00590664" w:rsidRDefault="00700164" w:rsidP="00865AA7">
      <w:pPr>
        <w:pStyle w:val="a9"/>
        <w:numPr>
          <w:ilvl w:val="1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Муниципальную программу Нефтеюганского района «</w:t>
      </w:r>
      <w:bookmarkStart w:id="0" w:name="_Hlk178854731"/>
      <w:r w:rsidR="0044778A" w:rsidRPr="0044778A">
        <w:rPr>
          <w:sz w:val="26"/>
          <w:szCs w:val="26"/>
        </w:rPr>
        <w:t>Культурное пространство</w:t>
      </w:r>
      <w:bookmarkEnd w:id="0"/>
      <w:r>
        <w:rPr>
          <w:sz w:val="26"/>
          <w:szCs w:val="26"/>
        </w:rPr>
        <w:t>»</w:t>
      </w:r>
      <w:r w:rsidR="0039253F" w:rsidRPr="00590664">
        <w:rPr>
          <w:sz w:val="26"/>
          <w:szCs w:val="26"/>
        </w:rPr>
        <w:t xml:space="preserve"> </w:t>
      </w:r>
      <w:r w:rsidR="00590664" w:rsidRPr="00590664">
        <w:rPr>
          <w:sz w:val="26"/>
          <w:szCs w:val="26"/>
        </w:rPr>
        <w:t>(приложение 1)</w:t>
      </w:r>
      <w:r w:rsidR="00124CAB">
        <w:rPr>
          <w:sz w:val="26"/>
          <w:szCs w:val="26"/>
        </w:rPr>
        <w:t>;</w:t>
      </w:r>
    </w:p>
    <w:p w14:paraId="62F8BD25" w14:textId="293E7B15" w:rsidR="00590664" w:rsidRPr="0039253F" w:rsidRDefault="00432117" w:rsidP="00432117">
      <w:pPr>
        <w:pStyle w:val="a9"/>
        <w:numPr>
          <w:ilvl w:val="1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Методику расчета значений целевых показателей муниципальной программы Нефтеюганского района «</w:t>
      </w:r>
      <w:r w:rsidR="0044778A" w:rsidRPr="0044778A">
        <w:rPr>
          <w:sz w:val="26"/>
          <w:szCs w:val="26"/>
        </w:rPr>
        <w:t>Культурное пространство</w:t>
      </w:r>
      <w:r>
        <w:rPr>
          <w:sz w:val="26"/>
          <w:szCs w:val="26"/>
        </w:rPr>
        <w:t>» (приложение 2)</w:t>
      </w:r>
      <w:r w:rsidR="00124CAB" w:rsidRPr="0039253F">
        <w:rPr>
          <w:sz w:val="26"/>
          <w:szCs w:val="26"/>
        </w:rPr>
        <w:t>;</w:t>
      </w:r>
    </w:p>
    <w:p w14:paraId="0E251DC3" w14:textId="179C6C7F" w:rsidR="00124CAB" w:rsidRPr="003E408D" w:rsidRDefault="00124CAB" w:rsidP="006B38C5">
      <w:pPr>
        <w:pStyle w:val="a9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3E408D">
        <w:rPr>
          <w:sz w:val="26"/>
          <w:szCs w:val="26"/>
        </w:rPr>
        <w:t>Признать утратившими с</w:t>
      </w:r>
      <w:r w:rsidR="006B38C5" w:rsidRPr="003E408D">
        <w:rPr>
          <w:sz w:val="26"/>
          <w:szCs w:val="26"/>
        </w:rPr>
        <w:t xml:space="preserve">илу постановления администрации </w:t>
      </w:r>
      <w:r w:rsidRPr="003E408D">
        <w:rPr>
          <w:sz w:val="26"/>
          <w:szCs w:val="26"/>
        </w:rPr>
        <w:t>Нефтеюганского района:</w:t>
      </w:r>
    </w:p>
    <w:p w14:paraId="0CAB182B" w14:textId="27CBE529" w:rsidR="00124CAB" w:rsidRPr="003E408D" w:rsidRDefault="00124CAB" w:rsidP="00865AA7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3E408D">
        <w:rPr>
          <w:sz w:val="26"/>
          <w:szCs w:val="26"/>
        </w:rPr>
        <w:t xml:space="preserve">- </w:t>
      </w:r>
      <w:bookmarkStart w:id="1" w:name="_Hlk176955776"/>
      <w:r w:rsidRPr="003E408D">
        <w:rPr>
          <w:sz w:val="26"/>
          <w:szCs w:val="26"/>
        </w:rPr>
        <w:t xml:space="preserve">от </w:t>
      </w:r>
      <w:bookmarkStart w:id="2" w:name="_Hlk178854875"/>
      <w:r w:rsidR="0020341A" w:rsidRPr="003E408D">
        <w:rPr>
          <w:sz w:val="26"/>
          <w:szCs w:val="26"/>
        </w:rPr>
        <w:t>31.10.2022</w:t>
      </w:r>
      <w:r w:rsidRPr="003E408D">
        <w:rPr>
          <w:sz w:val="26"/>
          <w:szCs w:val="26"/>
        </w:rPr>
        <w:t xml:space="preserve"> № </w:t>
      </w:r>
      <w:r w:rsidR="0020341A" w:rsidRPr="003E408D">
        <w:rPr>
          <w:sz w:val="26"/>
          <w:szCs w:val="26"/>
        </w:rPr>
        <w:t>2093</w:t>
      </w:r>
      <w:bookmarkEnd w:id="2"/>
      <w:r w:rsidRPr="003E408D">
        <w:rPr>
          <w:sz w:val="26"/>
          <w:szCs w:val="26"/>
        </w:rPr>
        <w:t>-па-нпа «</w:t>
      </w:r>
      <w:r w:rsidR="00C65EE6" w:rsidRPr="003E408D">
        <w:rPr>
          <w:sz w:val="26"/>
          <w:szCs w:val="26"/>
        </w:rPr>
        <w:t>О</w:t>
      </w:r>
      <w:r w:rsidRPr="003E408D">
        <w:rPr>
          <w:sz w:val="26"/>
          <w:szCs w:val="26"/>
        </w:rPr>
        <w:t xml:space="preserve"> муниципальной программ</w:t>
      </w:r>
      <w:r w:rsidR="00C65EE6" w:rsidRPr="003E408D">
        <w:rPr>
          <w:sz w:val="26"/>
          <w:szCs w:val="26"/>
        </w:rPr>
        <w:t>е</w:t>
      </w:r>
      <w:r w:rsidRPr="003E408D">
        <w:rPr>
          <w:sz w:val="26"/>
          <w:szCs w:val="26"/>
        </w:rPr>
        <w:t xml:space="preserve"> Нефтеюганского рай</w:t>
      </w:r>
      <w:r w:rsidR="000E509B" w:rsidRPr="003E408D">
        <w:rPr>
          <w:sz w:val="26"/>
          <w:szCs w:val="26"/>
        </w:rPr>
        <w:t>она «</w:t>
      </w:r>
      <w:r w:rsidR="003E408D" w:rsidRPr="003E408D">
        <w:rPr>
          <w:sz w:val="26"/>
          <w:szCs w:val="26"/>
        </w:rPr>
        <w:t>Культурное пространство</w:t>
      </w:r>
      <w:r w:rsidR="000E509B" w:rsidRPr="003E408D">
        <w:rPr>
          <w:sz w:val="26"/>
          <w:szCs w:val="26"/>
        </w:rPr>
        <w:t>»</w:t>
      </w:r>
      <w:r w:rsidR="00987FB3" w:rsidRPr="003E408D">
        <w:rPr>
          <w:sz w:val="26"/>
          <w:szCs w:val="26"/>
        </w:rPr>
        <w:t>;</w:t>
      </w:r>
      <w:bookmarkEnd w:id="1"/>
    </w:p>
    <w:p w14:paraId="005D7069" w14:textId="513CE295" w:rsidR="00124CAB" w:rsidRDefault="00124CAB" w:rsidP="00247700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6C4E7B">
        <w:rPr>
          <w:sz w:val="26"/>
          <w:szCs w:val="26"/>
        </w:rPr>
        <w:t xml:space="preserve">- от </w:t>
      </w:r>
      <w:r w:rsidR="006C4E7B" w:rsidRPr="006C4E7B">
        <w:rPr>
          <w:sz w:val="26"/>
          <w:szCs w:val="26"/>
        </w:rPr>
        <w:t>20.02.2023</w:t>
      </w:r>
      <w:r w:rsidRPr="006C4E7B">
        <w:rPr>
          <w:sz w:val="26"/>
          <w:szCs w:val="26"/>
        </w:rPr>
        <w:t xml:space="preserve"> № </w:t>
      </w:r>
      <w:r w:rsidR="006C4E7B" w:rsidRPr="006C4E7B">
        <w:rPr>
          <w:sz w:val="26"/>
          <w:szCs w:val="26"/>
        </w:rPr>
        <w:t>213</w:t>
      </w:r>
      <w:r w:rsidRPr="006C4E7B">
        <w:rPr>
          <w:sz w:val="26"/>
          <w:szCs w:val="26"/>
        </w:rPr>
        <w:t>-па-нпа</w:t>
      </w:r>
      <w:r w:rsidR="00865AA7" w:rsidRPr="006C4E7B">
        <w:rPr>
          <w:sz w:val="26"/>
          <w:szCs w:val="26"/>
        </w:rPr>
        <w:t xml:space="preserve"> «О внесении изменений в постановление администрации Нефтеюганского района </w:t>
      </w:r>
      <w:r w:rsidR="00102828" w:rsidRPr="006C4E7B">
        <w:rPr>
          <w:sz w:val="26"/>
          <w:szCs w:val="26"/>
        </w:rPr>
        <w:t xml:space="preserve">от </w:t>
      </w:r>
      <w:r w:rsidR="006C4E7B" w:rsidRPr="006C4E7B">
        <w:rPr>
          <w:sz w:val="26"/>
          <w:szCs w:val="26"/>
        </w:rPr>
        <w:t>31.10.2022 № 2093</w:t>
      </w:r>
      <w:r w:rsidR="00102828" w:rsidRPr="006C4E7B">
        <w:rPr>
          <w:sz w:val="26"/>
          <w:szCs w:val="26"/>
        </w:rPr>
        <w:t>-па-нпа «О муниципальной программе Нефтеюганского района «</w:t>
      </w:r>
      <w:r w:rsidR="003E408D" w:rsidRPr="006C4E7B">
        <w:rPr>
          <w:sz w:val="26"/>
          <w:szCs w:val="26"/>
        </w:rPr>
        <w:t>Культурное пространство</w:t>
      </w:r>
      <w:r w:rsidR="00102828" w:rsidRPr="006C4E7B">
        <w:rPr>
          <w:sz w:val="26"/>
          <w:szCs w:val="26"/>
        </w:rPr>
        <w:t>»</w:t>
      </w:r>
      <w:r w:rsidR="006C4E7B">
        <w:rPr>
          <w:sz w:val="26"/>
          <w:szCs w:val="26"/>
        </w:rPr>
        <w:t>;</w:t>
      </w:r>
    </w:p>
    <w:p w14:paraId="577EBA99" w14:textId="281A756B" w:rsidR="006C4E7B" w:rsidRPr="006C4E7B" w:rsidRDefault="006C4E7B" w:rsidP="00247700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6C4E7B">
        <w:rPr>
          <w:sz w:val="26"/>
          <w:szCs w:val="26"/>
        </w:rPr>
        <w:t>- от 26.06.2023 № 936-па-нпа «О внесении изменений в постановление администрации Нефтеюганского района от 31.10.2022 № 2093-па-нпа «О муниципальной программе Нефтеюганского района «Культурное пространство»;</w:t>
      </w:r>
    </w:p>
    <w:p w14:paraId="50979D77" w14:textId="5DE84AC7" w:rsidR="006C4E7B" w:rsidRPr="006C4E7B" w:rsidRDefault="006C4E7B" w:rsidP="00247700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6C4E7B">
        <w:rPr>
          <w:sz w:val="26"/>
          <w:szCs w:val="26"/>
        </w:rPr>
        <w:t>- от 21.08.2023 № 1209-па-нпа «О внесении изменений в постановление администрации Нефтеюганского района от 31.10.2022 № 2093-па-нпа «О муниципальной программе Нефтеюганского района «Культурное пространство»;</w:t>
      </w:r>
    </w:p>
    <w:p w14:paraId="5A539108" w14:textId="25DEBC7C" w:rsidR="006C4E7B" w:rsidRPr="00E142B7" w:rsidRDefault="006C4E7B" w:rsidP="00247700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E142B7">
        <w:rPr>
          <w:sz w:val="26"/>
          <w:szCs w:val="26"/>
        </w:rPr>
        <w:t>- от 11.12.2023 № 1841-па-нпа «О внесении изменений в постановление администрации Нефтеюганского района от 31.10.2022 № 2093-па-нпа «О муниципальной программе Нефтеюганского района «Культурное пространство»;</w:t>
      </w:r>
    </w:p>
    <w:p w14:paraId="5356734E" w14:textId="6B56E535" w:rsidR="006C4E7B" w:rsidRDefault="00E142B7" w:rsidP="00247700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E142B7">
        <w:rPr>
          <w:sz w:val="26"/>
          <w:szCs w:val="26"/>
        </w:rPr>
        <w:t xml:space="preserve">- от </w:t>
      </w:r>
      <w:r>
        <w:rPr>
          <w:sz w:val="26"/>
          <w:szCs w:val="26"/>
        </w:rPr>
        <w:t>26</w:t>
      </w:r>
      <w:r w:rsidRPr="00E142B7">
        <w:rPr>
          <w:sz w:val="26"/>
          <w:szCs w:val="26"/>
        </w:rPr>
        <w:t>.12.2023 № 1</w:t>
      </w:r>
      <w:r>
        <w:rPr>
          <w:sz w:val="26"/>
          <w:szCs w:val="26"/>
        </w:rPr>
        <w:t>984</w:t>
      </w:r>
      <w:r w:rsidRPr="00E142B7">
        <w:rPr>
          <w:sz w:val="26"/>
          <w:szCs w:val="26"/>
        </w:rPr>
        <w:t>-па-нпа «О внесении изменений в постановление администрации Нефтеюганского района от 31.10.2022 № 2093-па-нпа «О муниципальной программе Нефтеюганского района «Культурное пространство»;</w:t>
      </w:r>
    </w:p>
    <w:p w14:paraId="289F81BC" w14:textId="20D5E4DA" w:rsidR="006C4E7B" w:rsidRDefault="00E142B7" w:rsidP="00247700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E142B7">
        <w:rPr>
          <w:sz w:val="26"/>
          <w:szCs w:val="26"/>
        </w:rPr>
        <w:t xml:space="preserve">- от </w:t>
      </w:r>
      <w:r>
        <w:rPr>
          <w:sz w:val="26"/>
          <w:szCs w:val="26"/>
        </w:rPr>
        <w:t>03</w:t>
      </w:r>
      <w:r w:rsidRPr="00E142B7">
        <w:rPr>
          <w:sz w:val="26"/>
          <w:szCs w:val="26"/>
        </w:rPr>
        <w:t>.</w:t>
      </w:r>
      <w:r>
        <w:rPr>
          <w:sz w:val="26"/>
          <w:szCs w:val="26"/>
        </w:rPr>
        <w:t>05</w:t>
      </w:r>
      <w:r w:rsidRPr="00E142B7">
        <w:rPr>
          <w:sz w:val="26"/>
          <w:szCs w:val="26"/>
        </w:rPr>
        <w:t>.202</w:t>
      </w:r>
      <w:r>
        <w:rPr>
          <w:sz w:val="26"/>
          <w:szCs w:val="26"/>
        </w:rPr>
        <w:t>4</w:t>
      </w:r>
      <w:r w:rsidRPr="00E142B7">
        <w:rPr>
          <w:sz w:val="26"/>
          <w:szCs w:val="26"/>
        </w:rPr>
        <w:t xml:space="preserve"> № </w:t>
      </w:r>
      <w:r>
        <w:rPr>
          <w:sz w:val="26"/>
          <w:szCs w:val="26"/>
        </w:rPr>
        <w:t>689</w:t>
      </w:r>
      <w:r w:rsidRPr="00E142B7">
        <w:rPr>
          <w:sz w:val="26"/>
          <w:szCs w:val="26"/>
        </w:rPr>
        <w:t>-па-нпа «О внесении изменений в постановление администрации Нефтеюганского района от 31.10.2022 № 2093-па-нпа «О муниципальной программе Нефтеюганского района «Культурное пространство»;</w:t>
      </w:r>
    </w:p>
    <w:p w14:paraId="48B93418" w14:textId="13D4574C" w:rsidR="00E142B7" w:rsidRPr="006C4E7B" w:rsidRDefault="00E142B7" w:rsidP="00247700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E142B7">
        <w:rPr>
          <w:sz w:val="26"/>
          <w:szCs w:val="26"/>
        </w:rPr>
        <w:lastRenderedPageBreak/>
        <w:t xml:space="preserve">- от </w:t>
      </w:r>
      <w:r>
        <w:rPr>
          <w:sz w:val="26"/>
          <w:szCs w:val="26"/>
        </w:rPr>
        <w:t>22</w:t>
      </w:r>
      <w:r w:rsidRPr="00E142B7">
        <w:rPr>
          <w:sz w:val="26"/>
          <w:szCs w:val="26"/>
        </w:rPr>
        <w:t>.0</w:t>
      </w:r>
      <w:r>
        <w:rPr>
          <w:sz w:val="26"/>
          <w:szCs w:val="26"/>
        </w:rPr>
        <w:t>7</w:t>
      </w:r>
      <w:r w:rsidRPr="00E142B7">
        <w:rPr>
          <w:sz w:val="26"/>
          <w:szCs w:val="26"/>
        </w:rPr>
        <w:t xml:space="preserve">.2024 № </w:t>
      </w:r>
      <w:r>
        <w:rPr>
          <w:sz w:val="26"/>
          <w:szCs w:val="26"/>
        </w:rPr>
        <w:t>1255</w:t>
      </w:r>
      <w:r w:rsidRPr="00E142B7">
        <w:rPr>
          <w:sz w:val="26"/>
          <w:szCs w:val="26"/>
        </w:rPr>
        <w:t>-па-нпа «О внесении изменений в постановление администрации Нефтеюганского района от 31.10.2022 № 2093-па-нпа «О муниципальной программе Нефтеюганского района «Культурное пространство»</w:t>
      </w:r>
      <w:r>
        <w:rPr>
          <w:sz w:val="26"/>
          <w:szCs w:val="26"/>
        </w:rPr>
        <w:t>.</w:t>
      </w:r>
    </w:p>
    <w:p w14:paraId="0A9AB5F8" w14:textId="77777777" w:rsidR="00124CAB" w:rsidRDefault="00124CAB" w:rsidP="00865AA7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2631E1">
        <w:rPr>
          <w:sz w:val="26"/>
          <w:szCs w:val="26"/>
        </w:rPr>
        <w:t xml:space="preserve">Настоящее постановление подлежит официальному опубликованию </w:t>
      </w:r>
      <w:r w:rsidR="002631E1">
        <w:rPr>
          <w:sz w:val="26"/>
          <w:szCs w:val="26"/>
        </w:rPr>
        <w:br/>
        <w:t>в газете «Югорское обозрение» и размещению на официальном сайте органов местного самоуправления Нефтеюганского района</w:t>
      </w:r>
      <w:r w:rsidR="00D8556E">
        <w:rPr>
          <w:sz w:val="26"/>
          <w:szCs w:val="26"/>
        </w:rPr>
        <w:t>.</w:t>
      </w:r>
    </w:p>
    <w:p w14:paraId="0CD19A4C" w14:textId="699A82E2" w:rsidR="00124CAB" w:rsidRDefault="00124CAB" w:rsidP="00865AA7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2000F2" w:rsidRPr="002000F2">
        <w:rPr>
          <w:sz w:val="26"/>
          <w:szCs w:val="26"/>
        </w:rPr>
        <w:tab/>
        <w:t xml:space="preserve">Настоящее постановление </w:t>
      </w:r>
      <w:r w:rsidR="00526CD5" w:rsidRPr="00526CD5">
        <w:rPr>
          <w:sz w:val="26"/>
          <w:szCs w:val="26"/>
        </w:rPr>
        <w:t>вступает в силу после официального обнародования</w:t>
      </w:r>
      <w:r w:rsidR="002000F2" w:rsidRPr="002000F2">
        <w:rPr>
          <w:sz w:val="26"/>
          <w:szCs w:val="26"/>
        </w:rPr>
        <w:t xml:space="preserve"> и применяется с 01.01.202</w:t>
      </w:r>
      <w:r w:rsidR="00526CD5">
        <w:rPr>
          <w:sz w:val="26"/>
          <w:szCs w:val="26"/>
        </w:rPr>
        <w:t>5</w:t>
      </w:r>
      <w:r w:rsidR="002000F2" w:rsidRPr="002000F2">
        <w:rPr>
          <w:sz w:val="26"/>
          <w:szCs w:val="26"/>
        </w:rPr>
        <w:t>.</w:t>
      </w:r>
    </w:p>
    <w:p w14:paraId="51615773" w14:textId="5E73F52D" w:rsidR="002631E1" w:rsidRPr="00124CAB" w:rsidRDefault="00124CAB" w:rsidP="00865AA7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="002631E1" w:rsidRPr="00124CAB">
        <w:rPr>
          <w:sz w:val="26"/>
          <w:szCs w:val="26"/>
        </w:rPr>
        <w:t xml:space="preserve">Контроль за выполнением постановления возложить </w:t>
      </w:r>
      <w:r w:rsidR="001C4E99" w:rsidRPr="00124CAB">
        <w:rPr>
          <w:sz w:val="26"/>
          <w:szCs w:val="26"/>
        </w:rPr>
        <w:t xml:space="preserve">на </w:t>
      </w:r>
      <w:r w:rsidR="001C4E99" w:rsidRPr="002C38AE">
        <w:rPr>
          <w:sz w:val="26"/>
          <w:szCs w:val="26"/>
        </w:rPr>
        <w:t>заместителя</w:t>
      </w:r>
      <w:r w:rsidR="002C38AE" w:rsidRPr="002C38AE">
        <w:rPr>
          <w:sz w:val="26"/>
          <w:szCs w:val="26"/>
        </w:rPr>
        <w:t xml:space="preserve"> главы Нефтеюганского района Михалева В.Г.</w:t>
      </w:r>
    </w:p>
    <w:p w14:paraId="1E64AC59" w14:textId="77777777" w:rsidR="002631E1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17349672" w14:textId="1062B696" w:rsidR="002631E1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360349F2" w14:textId="77777777" w:rsidR="002876AC" w:rsidRDefault="002876AC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565C4321" w14:textId="77777777" w:rsidR="002631E1" w:rsidRDefault="002631E1" w:rsidP="002631E1">
      <w:pPr>
        <w:rPr>
          <w:sz w:val="26"/>
          <w:szCs w:val="26"/>
        </w:rPr>
      </w:pPr>
      <w:r>
        <w:rPr>
          <w:sz w:val="26"/>
          <w:szCs w:val="26"/>
        </w:rPr>
        <w:t xml:space="preserve">Глава района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    А.А.Бочко</w:t>
      </w:r>
    </w:p>
    <w:p w14:paraId="2691F3DD" w14:textId="77777777" w:rsidR="00496F34" w:rsidRDefault="00496F34">
      <w:pPr>
        <w:sectPr w:rsidR="00496F34" w:rsidSect="0029151B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56DE0357" w14:textId="32853BB1" w:rsidR="003A737F" w:rsidRPr="009205E2" w:rsidRDefault="00560863" w:rsidP="003A737F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3A737F">
        <w:rPr>
          <w:sz w:val="26"/>
          <w:szCs w:val="26"/>
        </w:rPr>
        <w:t xml:space="preserve">                                                                    </w:t>
      </w:r>
      <w:r w:rsidR="003A737F" w:rsidRPr="009205E2">
        <w:rPr>
          <w:sz w:val="26"/>
          <w:szCs w:val="26"/>
        </w:rPr>
        <w:t>Приложение</w:t>
      </w:r>
      <w:r w:rsidR="003A737F">
        <w:rPr>
          <w:sz w:val="26"/>
          <w:szCs w:val="26"/>
        </w:rPr>
        <w:t xml:space="preserve"> 1</w:t>
      </w:r>
      <w:r w:rsidR="003A737F" w:rsidRPr="009205E2">
        <w:rPr>
          <w:sz w:val="26"/>
          <w:szCs w:val="26"/>
        </w:rPr>
        <w:t xml:space="preserve"> </w:t>
      </w:r>
    </w:p>
    <w:p w14:paraId="1E330D2E" w14:textId="6013BC81" w:rsidR="003A737F" w:rsidRPr="009205E2" w:rsidRDefault="003A737F" w:rsidP="003A737F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</w:t>
      </w:r>
      <w:r w:rsidRPr="009205E2">
        <w:rPr>
          <w:sz w:val="26"/>
          <w:szCs w:val="26"/>
        </w:rPr>
        <w:t xml:space="preserve">к постановлению администрации                                           </w:t>
      </w:r>
      <w:r>
        <w:rPr>
          <w:sz w:val="26"/>
          <w:szCs w:val="26"/>
        </w:rPr>
        <w:t xml:space="preserve">                             </w:t>
      </w:r>
    </w:p>
    <w:p w14:paraId="278D58C2" w14:textId="3CFE2548" w:rsidR="003A737F" w:rsidRPr="009205E2" w:rsidRDefault="003A737F" w:rsidP="003A737F">
      <w:pPr>
        <w:tabs>
          <w:tab w:val="left" w:pos="993"/>
        </w:tabs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</w:t>
      </w:r>
      <w:r w:rsidRPr="009205E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                                       </w:t>
      </w:r>
      <w:r w:rsidRPr="009205E2">
        <w:rPr>
          <w:sz w:val="26"/>
          <w:szCs w:val="26"/>
        </w:rPr>
        <w:t xml:space="preserve">Нефтеюганского района                                                                                                                                                                  </w:t>
      </w:r>
    </w:p>
    <w:p w14:paraId="4B8722D9" w14:textId="7A0A2B09" w:rsidR="00FB6966" w:rsidRDefault="003A737F" w:rsidP="00FB6966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</w:t>
      </w:r>
      <w:r w:rsidRPr="009205E2">
        <w:rPr>
          <w:sz w:val="26"/>
          <w:szCs w:val="26"/>
        </w:rPr>
        <w:t xml:space="preserve">от _________ № ___-па-нпа                                                                                                                                                                 </w:t>
      </w:r>
      <w:r w:rsidR="00F4461B" w:rsidRPr="001F5F4B">
        <w:rPr>
          <w:rFonts w:eastAsia="Calibri"/>
          <w:sz w:val="26"/>
          <w:szCs w:val="26"/>
          <w:lang w:eastAsia="en-US"/>
        </w:rPr>
        <w:tab/>
      </w:r>
      <w:r w:rsidR="00F4461B" w:rsidRPr="001F5F4B">
        <w:rPr>
          <w:rFonts w:eastAsia="Calibri"/>
          <w:sz w:val="26"/>
          <w:szCs w:val="26"/>
          <w:lang w:eastAsia="en-US"/>
        </w:rPr>
        <w:tab/>
      </w:r>
      <w:r w:rsidR="00F4461B" w:rsidRPr="001F5F4B">
        <w:rPr>
          <w:rFonts w:eastAsia="Calibri"/>
          <w:sz w:val="26"/>
          <w:szCs w:val="26"/>
          <w:lang w:eastAsia="en-US"/>
        </w:rPr>
        <w:tab/>
      </w:r>
      <w:r w:rsidR="00F4461B" w:rsidRPr="001F5F4B">
        <w:rPr>
          <w:rFonts w:eastAsia="Calibri"/>
          <w:sz w:val="26"/>
          <w:szCs w:val="26"/>
          <w:lang w:eastAsia="en-US"/>
        </w:rPr>
        <w:tab/>
      </w:r>
      <w:r w:rsidR="00F4461B" w:rsidRPr="001F5F4B">
        <w:rPr>
          <w:rFonts w:eastAsia="Calibri"/>
          <w:sz w:val="26"/>
          <w:szCs w:val="26"/>
          <w:lang w:eastAsia="en-US"/>
        </w:rPr>
        <w:tab/>
      </w:r>
      <w:r w:rsidR="00F4461B" w:rsidRPr="001F5F4B">
        <w:rPr>
          <w:rFonts w:eastAsia="Calibri"/>
          <w:sz w:val="26"/>
          <w:szCs w:val="26"/>
          <w:lang w:eastAsia="en-US"/>
        </w:rPr>
        <w:tab/>
      </w:r>
      <w:r w:rsidR="00FB6966">
        <w:rPr>
          <w:rFonts w:eastAsia="Calibri"/>
          <w:sz w:val="26"/>
          <w:szCs w:val="26"/>
          <w:lang w:eastAsia="en-US"/>
        </w:rPr>
        <w:t xml:space="preserve">                                   </w:t>
      </w:r>
      <w:r w:rsidR="00FB6966">
        <w:rPr>
          <w:sz w:val="26"/>
          <w:szCs w:val="26"/>
        </w:rPr>
        <w:t>ПАСПОРТ</w:t>
      </w:r>
    </w:p>
    <w:p w14:paraId="1A50BC45" w14:textId="00E65C98" w:rsidR="00FB6966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  <w:r>
        <w:rPr>
          <w:sz w:val="26"/>
          <w:szCs w:val="26"/>
        </w:rPr>
        <w:t>Муниципальной программы</w:t>
      </w:r>
      <w:r w:rsidR="00F3078A">
        <w:rPr>
          <w:sz w:val="26"/>
          <w:szCs w:val="26"/>
        </w:rPr>
        <w:t xml:space="preserve"> Нефтеюганского района</w:t>
      </w:r>
    </w:p>
    <w:p w14:paraId="265369F3" w14:textId="20A8C49C" w:rsidR="00FB6966" w:rsidRDefault="007A2FA5" w:rsidP="00FB6966">
      <w:pPr>
        <w:widowControl w:val="0"/>
        <w:autoSpaceDE w:val="0"/>
        <w:autoSpaceDN w:val="0"/>
        <w:jc w:val="center"/>
        <w:rPr>
          <w:sz w:val="26"/>
          <w:szCs w:val="26"/>
          <w:vertAlign w:val="superscript"/>
        </w:rPr>
      </w:pPr>
      <w:r w:rsidRPr="00661080">
        <w:rPr>
          <w:sz w:val="26"/>
          <w:szCs w:val="26"/>
        </w:rPr>
        <w:t>«</w:t>
      </w:r>
      <w:r>
        <w:rPr>
          <w:rFonts w:eastAsia="Courier New"/>
          <w:bCs/>
          <w:iCs/>
          <w:sz w:val="26"/>
          <w:szCs w:val="26"/>
        </w:rPr>
        <w:t>Культурное пространство</w:t>
      </w:r>
      <w:r w:rsidRPr="00661080">
        <w:rPr>
          <w:sz w:val="26"/>
          <w:szCs w:val="26"/>
        </w:rPr>
        <w:t>»</w:t>
      </w:r>
    </w:p>
    <w:p w14:paraId="691462AC" w14:textId="77777777" w:rsidR="00FB6966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4E1A40B1" w14:textId="77777777" w:rsidR="00FB6966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  <w:r>
        <w:rPr>
          <w:sz w:val="26"/>
          <w:szCs w:val="26"/>
        </w:rPr>
        <w:t>1. Основные положения</w:t>
      </w:r>
    </w:p>
    <w:p w14:paraId="6030A8D4" w14:textId="77777777" w:rsidR="00FB6966" w:rsidRDefault="00FB6966" w:rsidP="00FB6966">
      <w:pPr>
        <w:widowControl w:val="0"/>
        <w:autoSpaceDE w:val="0"/>
        <w:autoSpaceDN w:val="0"/>
        <w:rPr>
          <w:sz w:val="22"/>
          <w:szCs w:val="22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7513"/>
      </w:tblGrid>
      <w:tr w:rsidR="00FB6966" w14:paraId="607CD3D3" w14:textId="77777777" w:rsidTr="00B26E53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9C7C0" w14:textId="77777777" w:rsidR="00FB6966" w:rsidRDefault="00FB6966" w:rsidP="000D3E2D">
            <w:r>
              <w:t>Куратор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0D874" w14:textId="56506EE6" w:rsidR="00FB6966" w:rsidRDefault="007A2FA5" w:rsidP="00B26E53">
            <w:r w:rsidRPr="00110943">
              <w:rPr>
                <w:rFonts w:eastAsia="Courier New"/>
                <w:bCs/>
                <w:iCs/>
                <w:color w:val="000000"/>
              </w:rPr>
              <w:t xml:space="preserve">Михалев Владлен Геннадьевич </w:t>
            </w:r>
            <w:r>
              <w:rPr>
                <w:rFonts w:eastAsia="Courier New"/>
                <w:bCs/>
                <w:iCs/>
                <w:color w:val="000000"/>
              </w:rPr>
              <w:t>- з</w:t>
            </w:r>
            <w:r w:rsidRPr="00110943">
              <w:rPr>
                <w:rFonts w:eastAsia="Courier New"/>
                <w:bCs/>
                <w:iCs/>
                <w:color w:val="000000"/>
              </w:rPr>
              <w:t xml:space="preserve">аместитель </w:t>
            </w:r>
            <w:r>
              <w:rPr>
                <w:rFonts w:eastAsia="Courier New"/>
                <w:bCs/>
                <w:iCs/>
                <w:color w:val="000000"/>
              </w:rPr>
              <w:t>г</w:t>
            </w:r>
            <w:r w:rsidRPr="00110943">
              <w:rPr>
                <w:rFonts w:eastAsia="Courier New"/>
                <w:bCs/>
                <w:iCs/>
                <w:color w:val="000000"/>
              </w:rPr>
              <w:t>лавы Нефтеюганского района</w:t>
            </w:r>
          </w:p>
        </w:tc>
      </w:tr>
      <w:tr w:rsidR="00FB6966" w14:paraId="3ACAFDAE" w14:textId="77777777" w:rsidTr="005B262C">
        <w:trPr>
          <w:trHeight w:val="58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71EE5" w14:textId="77777777" w:rsidR="00FB6966" w:rsidRDefault="00FB6966" w:rsidP="00B26E53">
            <w:r>
              <w:t>Ответственный исполнитель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8F77A" w14:textId="375A2E44" w:rsidR="00FB6966" w:rsidRDefault="007A2FA5" w:rsidP="00B26E53">
            <w:r>
              <w:t xml:space="preserve">Департамент культуры и спорта </w:t>
            </w:r>
            <w:r w:rsidR="00FB6966">
              <w:t>Нефтеюганского района</w:t>
            </w:r>
          </w:p>
        </w:tc>
      </w:tr>
      <w:tr w:rsidR="00FB6966" w14:paraId="335CF74B" w14:textId="77777777" w:rsidTr="005B262C">
        <w:trPr>
          <w:trHeight w:val="709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2C784" w14:textId="77777777" w:rsidR="00FB6966" w:rsidRDefault="00FB6966" w:rsidP="00B26E53">
            <w:r>
              <w:t>Период реализации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CDB7D" w14:textId="77777777" w:rsidR="00FB6966" w:rsidRDefault="00FB6966" w:rsidP="00B26E53">
            <w:r>
              <w:t>2025 - 2030</w:t>
            </w:r>
          </w:p>
        </w:tc>
      </w:tr>
      <w:tr w:rsidR="00FB6966" w14:paraId="4134F731" w14:textId="77777777" w:rsidTr="005B262C">
        <w:trPr>
          <w:trHeight w:val="1966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7CA85" w14:textId="77777777" w:rsidR="00FB6966" w:rsidRDefault="00FB6966" w:rsidP="00B26E53">
            <w:r>
              <w:t>Цели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114BA" w14:textId="4AA0704F" w:rsidR="00FB6966" w:rsidRDefault="00FB6966" w:rsidP="00B26E53">
            <w:r>
              <w:t xml:space="preserve">Цель 1. </w:t>
            </w:r>
            <w:r w:rsidR="007A2FA5">
              <w:t>«</w:t>
            </w:r>
            <w:r w:rsidR="007A2FA5" w:rsidRPr="00110943">
              <w:rPr>
                <w:rFonts w:eastAsia="Courier New"/>
                <w:bCs/>
                <w:iCs/>
              </w:rPr>
              <w:t>Реализация стратегической роли культуры, как важнейшего фактора и гаранта роста качества жизни и гармонизации общественных отношений, через укрепление единого культурного пространства, российской гражданской идентичности на основе духовно-нравственных и культурных ценностей народов, проживающих на территории Нефтеюганского района</w:t>
            </w:r>
            <w:r w:rsidR="007A2FA5">
              <w:rPr>
                <w:rFonts w:eastAsia="Courier New"/>
                <w:bCs/>
                <w:iCs/>
              </w:rPr>
              <w:t>»</w:t>
            </w:r>
            <w:r w:rsidR="007A2FA5" w:rsidRPr="00110943">
              <w:rPr>
                <w:rFonts w:eastAsia="Courier New"/>
                <w:bCs/>
                <w:iCs/>
              </w:rPr>
              <w:t>.</w:t>
            </w:r>
          </w:p>
        </w:tc>
      </w:tr>
      <w:tr w:rsidR="007A2FA5" w14:paraId="3CE74D67" w14:textId="77777777" w:rsidTr="005B262C">
        <w:trPr>
          <w:trHeight w:val="2392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69CCB" w14:textId="77777777" w:rsidR="007A2FA5" w:rsidRDefault="007A2FA5" w:rsidP="007A2FA5">
            <w:r>
              <w:t>Направления (подпрограммы)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FA1BA" w14:textId="77777777" w:rsidR="007A2FA5" w:rsidRPr="00110943" w:rsidRDefault="007A2FA5" w:rsidP="007A2FA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Подпрограмма I. Обеспечение прав граждан на доступ к объектам сферы культуры и информационным ресурсам.</w:t>
            </w:r>
          </w:p>
          <w:p w14:paraId="6FDC458B" w14:textId="77777777" w:rsidR="007A2FA5" w:rsidRPr="00110943" w:rsidRDefault="007A2FA5" w:rsidP="007A2FA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Подпрограмма II. Укрепление единого культурного пространства в Нефтеюганском районе. Поддержка творческих инициатив, способствующих самореализации граждан.</w:t>
            </w:r>
          </w:p>
          <w:p w14:paraId="03B7CAAF" w14:textId="7064D1B1" w:rsidR="007A2FA5" w:rsidRDefault="007A2FA5" w:rsidP="007A2FA5">
            <w:r w:rsidRPr="00110943">
              <w:rPr>
                <w:rFonts w:eastAsia="Courier New"/>
                <w:bCs/>
                <w:iCs/>
              </w:rPr>
              <w:t>Подпрограмма III. Совершенствование системы управления в сфере культуры</w:t>
            </w:r>
            <w:r>
              <w:rPr>
                <w:rFonts w:eastAsia="Courier New"/>
                <w:bCs/>
                <w:iCs/>
              </w:rPr>
              <w:t xml:space="preserve"> и архивного дела</w:t>
            </w:r>
            <w:r w:rsidRPr="00110943">
              <w:rPr>
                <w:rFonts w:eastAsia="Courier New"/>
                <w:bCs/>
                <w:iCs/>
              </w:rPr>
              <w:t>.</w:t>
            </w:r>
          </w:p>
        </w:tc>
      </w:tr>
      <w:tr w:rsidR="007A2FA5" w14:paraId="379C0A65" w14:textId="77777777" w:rsidTr="005B262C">
        <w:trPr>
          <w:trHeight w:val="423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13A3E" w14:textId="4B297462" w:rsidR="007A2FA5" w:rsidRDefault="007A2FA5" w:rsidP="007A2FA5">
            <w:r>
              <w:t>Объемы финансового обеспечения за весь период реализации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41D7D" w14:textId="33B00897" w:rsidR="007A2FA5" w:rsidRDefault="00D30AE1" w:rsidP="007A2FA5">
            <w:r w:rsidRPr="00D30AE1">
              <w:t>9</w:t>
            </w:r>
            <w:r w:rsidR="00975583">
              <w:t>58 672,23088</w:t>
            </w:r>
            <w:bookmarkStart w:id="3" w:name="_GoBack"/>
            <w:bookmarkEnd w:id="3"/>
            <w:r w:rsidRPr="00D30AE1">
              <w:t xml:space="preserve"> тысяч</w:t>
            </w:r>
            <w:r w:rsidR="007A2FA5" w:rsidRPr="00D30AE1">
              <w:t xml:space="preserve"> рублей</w:t>
            </w:r>
          </w:p>
        </w:tc>
      </w:tr>
      <w:tr w:rsidR="007A2FA5" w14:paraId="7950109C" w14:textId="77777777" w:rsidTr="005B262C">
        <w:trPr>
          <w:trHeight w:val="242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79131" w14:textId="77777777" w:rsidR="007A2FA5" w:rsidRDefault="007A2FA5" w:rsidP="007A2FA5">
            <w:bookmarkStart w:id="4" w:name="_Hlk163558725"/>
            <w:r>
              <w:t>Связь с национальными целями развития Российской Федерации/ государственной программой Ханты-Мансийского автономного округа - Югры</w:t>
            </w:r>
            <w:bookmarkEnd w:id="4"/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9F018" w14:textId="37E1BA23" w:rsidR="007A2FA5" w:rsidRDefault="007A2FA5" w:rsidP="007A2FA5">
            <w:r>
              <w:t xml:space="preserve">1. Национальная цель </w:t>
            </w:r>
            <w:r w:rsidR="004E4DE1">
              <w:t>«</w:t>
            </w:r>
            <w:r w:rsidR="004E4DE1" w:rsidRPr="004E4DE1">
              <w:t>Возможности для самореализации и раскрытия талантов каждого человека</w:t>
            </w:r>
            <w:r>
              <w:t>»</w:t>
            </w:r>
          </w:p>
          <w:p w14:paraId="5C29D098" w14:textId="77777777" w:rsidR="00721CF7" w:rsidRDefault="00721CF7" w:rsidP="007A2FA5">
            <w:r>
              <w:t>2.</w:t>
            </w:r>
            <w:r w:rsidR="007A2FA5">
              <w:t>Целевой показатель национальной цели «</w:t>
            </w:r>
            <w:r w:rsidR="004E4DE1" w:rsidRPr="00CA7117">
              <w:rPr>
                <w:rFonts w:eastAsia="Courier New"/>
                <w:bCs/>
                <w:iCs/>
              </w:rPr>
              <w:t>Число посещений культурных мероприятий</w:t>
            </w:r>
            <w:r w:rsidR="007A2FA5">
              <w:t>»</w:t>
            </w:r>
          </w:p>
          <w:p w14:paraId="3376C19F" w14:textId="67EFF374" w:rsidR="007A2FA5" w:rsidRDefault="00721CF7" w:rsidP="007A2FA5">
            <w:r>
              <w:t>3.Г</w:t>
            </w:r>
            <w:r w:rsidR="007A2FA5">
              <w:t>осударственная программа Ханты-Мансийского автономного округа – Югры «</w:t>
            </w:r>
            <w:r w:rsidR="004E4DE1" w:rsidRPr="004E4DE1">
              <w:t>Культурное пространство</w:t>
            </w:r>
            <w:r w:rsidR="007A2FA5">
              <w:t>»</w:t>
            </w:r>
          </w:p>
          <w:p w14:paraId="6DEEB2D9" w14:textId="114E08EE" w:rsidR="007A2FA5" w:rsidRDefault="007A2FA5" w:rsidP="007A2FA5"/>
        </w:tc>
      </w:tr>
    </w:tbl>
    <w:p w14:paraId="126713B3" w14:textId="016AFE30" w:rsidR="00247700" w:rsidRDefault="00F4461B" w:rsidP="00FB6966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ab/>
      </w:r>
    </w:p>
    <w:p w14:paraId="0DEA8FD5" w14:textId="77777777" w:rsidR="00247700" w:rsidRDefault="00247700" w:rsidP="00F4461B">
      <w:pPr>
        <w:tabs>
          <w:tab w:val="left" w:pos="6379"/>
        </w:tabs>
        <w:ind w:right="-427"/>
        <w:jc w:val="right"/>
        <w:rPr>
          <w:rFonts w:eastAsia="Calibri"/>
          <w:sz w:val="26"/>
          <w:szCs w:val="26"/>
          <w:lang w:eastAsia="en-US"/>
        </w:rPr>
      </w:pPr>
    </w:p>
    <w:p w14:paraId="6696AD92" w14:textId="77777777" w:rsidR="00247700" w:rsidRDefault="00247700" w:rsidP="00F4461B">
      <w:pPr>
        <w:tabs>
          <w:tab w:val="left" w:pos="6379"/>
        </w:tabs>
        <w:ind w:right="-427"/>
        <w:jc w:val="right"/>
        <w:rPr>
          <w:rFonts w:eastAsia="Calibri"/>
          <w:sz w:val="26"/>
          <w:szCs w:val="26"/>
          <w:lang w:eastAsia="en-US"/>
        </w:rPr>
      </w:pPr>
    </w:p>
    <w:p w14:paraId="7C99E2F5" w14:textId="77777777" w:rsidR="00247700" w:rsidRDefault="00247700" w:rsidP="00F4461B">
      <w:pPr>
        <w:tabs>
          <w:tab w:val="left" w:pos="6379"/>
        </w:tabs>
        <w:ind w:right="-427"/>
        <w:jc w:val="right"/>
        <w:rPr>
          <w:rFonts w:eastAsia="Calibri"/>
          <w:sz w:val="26"/>
          <w:szCs w:val="26"/>
          <w:lang w:eastAsia="en-US"/>
        </w:rPr>
      </w:pPr>
    </w:p>
    <w:p w14:paraId="6AEC7C28" w14:textId="77777777" w:rsidR="00247700" w:rsidRDefault="00247700" w:rsidP="00F4461B">
      <w:pPr>
        <w:tabs>
          <w:tab w:val="left" w:pos="6379"/>
        </w:tabs>
        <w:ind w:right="-427"/>
        <w:jc w:val="right"/>
        <w:rPr>
          <w:rFonts w:eastAsia="Calibri"/>
          <w:sz w:val="26"/>
          <w:szCs w:val="26"/>
          <w:lang w:eastAsia="en-US"/>
        </w:rPr>
      </w:pPr>
    </w:p>
    <w:p w14:paraId="4DC6B077" w14:textId="77777777" w:rsidR="00247700" w:rsidRDefault="00247700" w:rsidP="00F4461B">
      <w:pPr>
        <w:tabs>
          <w:tab w:val="left" w:pos="6379"/>
        </w:tabs>
        <w:ind w:right="-427"/>
        <w:jc w:val="right"/>
        <w:rPr>
          <w:rFonts w:eastAsia="Calibri"/>
          <w:sz w:val="26"/>
          <w:szCs w:val="26"/>
          <w:lang w:eastAsia="en-US"/>
        </w:rPr>
      </w:pPr>
    </w:p>
    <w:p w14:paraId="15AED53D" w14:textId="77777777" w:rsidR="00247700" w:rsidRDefault="00247700" w:rsidP="00F4461B">
      <w:pPr>
        <w:tabs>
          <w:tab w:val="left" w:pos="6379"/>
        </w:tabs>
        <w:ind w:right="-427"/>
        <w:jc w:val="right"/>
        <w:rPr>
          <w:rFonts w:eastAsia="Calibri"/>
          <w:sz w:val="26"/>
          <w:szCs w:val="26"/>
          <w:lang w:eastAsia="en-US"/>
        </w:rPr>
      </w:pPr>
    </w:p>
    <w:p w14:paraId="34D7F323" w14:textId="77777777" w:rsidR="00247700" w:rsidRDefault="00247700" w:rsidP="00F4461B">
      <w:pPr>
        <w:tabs>
          <w:tab w:val="left" w:pos="6379"/>
        </w:tabs>
        <w:ind w:right="-427"/>
        <w:jc w:val="right"/>
        <w:rPr>
          <w:rFonts w:eastAsia="Calibri"/>
          <w:sz w:val="26"/>
          <w:szCs w:val="26"/>
          <w:lang w:eastAsia="en-US"/>
        </w:rPr>
      </w:pPr>
    </w:p>
    <w:p w14:paraId="5881A489" w14:textId="77777777" w:rsidR="00247700" w:rsidRDefault="00247700" w:rsidP="00F4461B">
      <w:pPr>
        <w:tabs>
          <w:tab w:val="left" w:pos="6379"/>
        </w:tabs>
        <w:ind w:right="-427"/>
        <w:jc w:val="right"/>
        <w:rPr>
          <w:rFonts w:eastAsia="Calibri"/>
          <w:sz w:val="26"/>
          <w:szCs w:val="26"/>
          <w:lang w:eastAsia="en-US"/>
        </w:rPr>
      </w:pPr>
    </w:p>
    <w:p w14:paraId="79BEFC65" w14:textId="77777777" w:rsidR="00247700" w:rsidRDefault="00247700" w:rsidP="00F4461B">
      <w:pPr>
        <w:tabs>
          <w:tab w:val="left" w:pos="6379"/>
        </w:tabs>
        <w:ind w:right="-427"/>
        <w:jc w:val="right"/>
        <w:rPr>
          <w:rFonts w:eastAsia="Calibri"/>
          <w:sz w:val="26"/>
          <w:szCs w:val="26"/>
          <w:lang w:eastAsia="en-US"/>
        </w:rPr>
      </w:pPr>
    </w:p>
    <w:p w14:paraId="399F0511" w14:textId="77777777" w:rsidR="00247700" w:rsidRDefault="00247700" w:rsidP="00F4461B">
      <w:pPr>
        <w:tabs>
          <w:tab w:val="left" w:pos="6379"/>
        </w:tabs>
        <w:ind w:right="-427"/>
        <w:jc w:val="right"/>
        <w:rPr>
          <w:rFonts w:eastAsia="Calibri"/>
          <w:sz w:val="26"/>
          <w:szCs w:val="26"/>
          <w:lang w:eastAsia="en-US"/>
        </w:rPr>
      </w:pPr>
    </w:p>
    <w:p w14:paraId="198EB808" w14:textId="77777777" w:rsidR="00247700" w:rsidRDefault="00247700" w:rsidP="00F4461B">
      <w:pPr>
        <w:tabs>
          <w:tab w:val="left" w:pos="6379"/>
        </w:tabs>
        <w:ind w:right="-427"/>
        <w:jc w:val="right"/>
        <w:rPr>
          <w:rFonts w:eastAsia="Calibri"/>
          <w:sz w:val="26"/>
          <w:szCs w:val="26"/>
          <w:lang w:eastAsia="en-US"/>
        </w:rPr>
      </w:pPr>
    </w:p>
    <w:p w14:paraId="37CD94C8" w14:textId="77777777" w:rsidR="00247700" w:rsidRDefault="00247700" w:rsidP="00F4461B">
      <w:pPr>
        <w:tabs>
          <w:tab w:val="left" w:pos="6379"/>
        </w:tabs>
        <w:ind w:right="-427"/>
        <w:jc w:val="right"/>
        <w:rPr>
          <w:rFonts w:eastAsia="Calibri"/>
          <w:sz w:val="26"/>
          <w:szCs w:val="26"/>
          <w:lang w:eastAsia="en-US"/>
        </w:rPr>
      </w:pPr>
    </w:p>
    <w:p w14:paraId="55625082" w14:textId="77777777" w:rsidR="00247700" w:rsidRDefault="00247700" w:rsidP="00F4461B">
      <w:pPr>
        <w:tabs>
          <w:tab w:val="left" w:pos="6379"/>
        </w:tabs>
        <w:ind w:right="-427"/>
        <w:jc w:val="right"/>
        <w:rPr>
          <w:rFonts w:eastAsia="Calibri"/>
          <w:sz w:val="26"/>
          <w:szCs w:val="26"/>
          <w:lang w:eastAsia="en-US"/>
        </w:rPr>
      </w:pPr>
    </w:p>
    <w:p w14:paraId="0394463B" w14:textId="77777777" w:rsidR="00FB6966" w:rsidRDefault="00FB6966" w:rsidP="003A737F">
      <w:pPr>
        <w:tabs>
          <w:tab w:val="left" w:pos="6379"/>
        </w:tabs>
        <w:ind w:right="-427"/>
        <w:rPr>
          <w:sz w:val="26"/>
          <w:szCs w:val="26"/>
        </w:rPr>
      </w:pPr>
    </w:p>
    <w:p w14:paraId="253618B7" w14:textId="77777777" w:rsidR="00FB6966" w:rsidRDefault="00FB6966" w:rsidP="003A737F">
      <w:pPr>
        <w:tabs>
          <w:tab w:val="left" w:pos="6379"/>
        </w:tabs>
        <w:ind w:right="-427"/>
        <w:rPr>
          <w:sz w:val="26"/>
          <w:szCs w:val="26"/>
        </w:rPr>
      </w:pPr>
    </w:p>
    <w:p w14:paraId="003E7943" w14:textId="77777777" w:rsidR="00FB6966" w:rsidRDefault="00FB6966" w:rsidP="003A737F">
      <w:pPr>
        <w:tabs>
          <w:tab w:val="left" w:pos="6379"/>
        </w:tabs>
        <w:ind w:right="-427"/>
        <w:rPr>
          <w:sz w:val="26"/>
          <w:szCs w:val="26"/>
        </w:rPr>
      </w:pPr>
    </w:p>
    <w:p w14:paraId="68749DE4" w14:textId="77777777" w:rsidR="00FB6966" w:rsidRDefault="00FB6966" w:rsidP="003A737F">
      <w:pPr>
        <w:tabs>
          <w:tab w:val="left" w:pos="6379"/>
        </w:tabs>
        <w:ind w:right="-427"/>
        <w:rPr>
          <w:sz w:val="26"/>
          <w:szCs w:val="26"/>
        </w:rPr>
      </w:pPr>
    </w:p>
    <w:p w14:paraId="39756F4E" w14:textId="77777777" w:rsidR="00FB6966" w:rsidRDefault="00FB6966" w:rsidP="003A737F">
      <w:pPr>
        <w:tabs>
          <w:tab w:val="left" w:pos="6379"/>
        </w:tabs>
        <w:ind w:right="-427"/>
        <w:rPr>
          <w:sz w:val="26"/>
          <w:szCs w:val="26"/>
        </w:rPr>
      </w:pPr>
    </w:p>
    <w:p w14:paraId="362E3537" w14:textId="77777777" w:rsidR="00FB6966" w:rsidRDefault="00FB6966" w:rsidP="003A737F">
      <w:pPr>
        <w:tabs>
          <w:tab w:val="left" w:pos="6379"/>
        </w:tabs>
        <w:ind w:right="-427"/>
        <w:rPr>
          <w:sz w:val="26"/>
          <w:szCs w:val="26"/>
        </w:rPr>
      </w:pPr>
    </w:p>
    <w:p w14:paraId="423E6947" w14:textId="77777777" w:rsidR="00FB6966" w:rsidRDefault="00FB6966" w:rsidP="003A737F">
      <w:pPr>
        <w:tabs>
          <w:tab w:val="left" w:pos="6379"/>
        </w:tabs>
        <w:ind w:right="-427"/>
        <w:rPr>
          <w:sz w:val="26"/>
          <w:szCs w:val="26"/>
        </w:rPr>
      </w:pPr>
    </w:p>
    <w:p w14:paraId="5AB5CA0F" w14:textId="77777777" w:rsidR="00FB6966" w:rsidRDefault="00FB6966" w:rsidP="003A737F">
      <w:pPr>
        <w:tabs>
          <w:tab w:val="left" w:pos="6379"/>
        </w:tabs>
        <w:ind w:right="-427"/>
        <w:rPr>
          <w:sz w:val="26"/>
          <w:szCs w:val="26"/>
        </w:rPr>
      </w:pPr>
    </w:p>
    <w:p w14:paraId="5540F3DC" w14:textId="77777777" w:rsidR="00FB6966" w:rsidRDefault="00FB6966" w:rsidP="003A737F">
      <w:pPr>
        <w:tabs>
          <w:tab w:val="left" w:pos="6379"/>
        </w:tabs>
        <w:ind w:right="-427"/>
        <w:rPr>
          <w:sz w:val="26"/>
          <w:szCs w:val="26"/>
        </w:rPr>
      </w:pPr>
    </w:p>
    <w:p w14:paraId="7A2EEC01" w14:textId="7A9A4E20" w:rsidR="00FB6966" w:rsidRDefault="00FB6966" w:rsidP="003A737F">
      <w:pPr>
        <w:tabs>
          <w:tab w:val="left" w:pos="6379"/>
        </w:tabs>
        <w:ind w:right="-427"/>
        <w:rPr>
          <w:sz w:val="26"/>
          <w:szCs w:val="26"/>
        </w:rPr>
      </w:pPr>
    </w:p>
    <w:p w14:paraId="0CB42966" w14:textId="77777777" w:rsidR="00697CCE" w:rsidRDefault="00697CCE" w:rsidP="003A737F">
      <w:pPr>
        <w:tabs>
          <w:tab w:val="left" w:pos="6379"/>
        </w:tabs>
        <w:ind w:right="-427"/>
        <w:rPr>
          <w:sz w:val="26"/>
          <w:szCs w:val="26"/>
        </w:rPr>
      </w:pPr>
    </w:p>
    <w:p w14:paraId="0B5592C5" w14:textId="77777777" w:rsidR="00FB6966" w:rsidRDefault="00FB6966" w:rsidP="003A737F">
      <w:pPr>
        <w:tabs>
          <w:tab w:val="left" w:pos="6379"/>
        </w:tabs>
        <w:ind w:right="-427"/>
        <w:rPr>
          <w:sz w:val="26"/>
          <w:szCs w:val="26"/>
        </w:rPr>
      </w:pPr>
    </w:p>
    <w:p w14:paraId="3DEED904" w14:textId="77777777" w:rsidR="00FB6966" w:rsidRDefault="00FB6966" w:rsidP="003A737F">
      <w:pPr>
        <w:tabs>
          <w:tab w:val="left" w:pos="6379"/>
        </w:tabs>
        <w:ind w:right="-427"/>
        <w:rPr>
          <w:sz w:val="26"/>
          <w:szCs w:val="26"/>
        </w:rPr>
      </w:pPr>
    </w:p>
    <w:p w14:paraId="6B859483" w14:textId="15FD75C0" w:rsidR="0056398A" w:rsidRDefault="0056398A">
      <w:pPr>
        <w:sectPr w:rsidR="0056398A" w:rsidSect="005B262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709" w:right="1389" w:bottom="0" w:left="1134" w:header="709" w:footer="709" w:gutter="0"/>
          <w:pgNumType w:start="2"/>
          <w:cols w:space="720"/>
          <w:titlePg/>
          <w:docGrid w:linePitch="326"/>
        </w:sectPr>
      </w:pPr>
    </w:p>
    <w:p w14:paraId="33D0295C" w14:textId="77777777" w:rsidR="0056398A" w:rsidRDefault="0056398A" w:rsidP="0056398A">
      <w:pPr>
        <w:tabs>
          <w:tab w:val="left" w:pos="993"/>
        </w:tabs>
        <w:autoSpaceDE w:val="0"/>
        <w:autoSpaceDN w:val="0"/>
        <w:adjustRightInd w:val="0"/>
        <w:rPr>
          <w:sz w:val="26"/>
          <w:szCs w:val="26"/>
        </w:rPr>
      </w:pPr>
    </w:p>
    <w:p w14:paraId="0A316EE9" w14:textId="12D7886A" w:rsidR="009205E2" w:rsidRPr="009205E2" w:rsidRDefault="0056398A" w:rsidP="00697CCE">
      <w:pPr>
        <w:tabs>
          <w:tab w:val="left" w:pos="993"/>
        </w:tabs>
        <w:autoSpaceDE w:val="0"/>
        <w:autoSpaceDN w:val="0"/>
        <w:adjustRightInd w:val="0"/>
        <w:ind w:left="5670"/>
        <w:jc w:val="right"/>
        <w:rPr>
          <w:sz w:val="26"/>
          <w:szCs w:val="26"/>
        </w:rPr>
      </w:pPr>
      <w:r w:rsidRPr="0056398A">
        <w:rPr>
          <w:sz w:val="26"/>
          <w:szCs w:val="26"/>
        </w:rPr>
        <w:t xml:space="preserve">                                                                                                                                   </w:t>
      </w:r>
      <w:r w:rsidR="009B5741">
        <w:rPr>
          <w:sz w:val="26"/>
          <w:szCs w:val="26"/>
        </w:rPr>
        <w:t xml:space="preserve">                         </w:t>
      </w:r>
      <w:r w:rsidR="00697CCE">
        <w:rPr>
          <w:sz w:val="26"/>
          <w:szCs w:val="26"/>
        </w:rPr>
        <w:t xml:space="preserve">  </w:t>
      </w:r>
      <w:r w:rsidR="009205E2" w:rsidRPr="009205E2">
        <w:rPr>
          <w:sz w:val="26"/>
          <w:szCs w:val="26"/>
        </w:rPr>
        <w:t>Приложение</w:t>
      </w:r>
      <w:r w:rsidR="00AD549D">
        <w:rPr>
          <w:sz w:val="26"/>
          <w:szCs w:val="26"/>
        </w:rPr>
        <w:t xml:space="preserve"> </w:t>
      </w:r>
      <w:r w:rsidR="00FB6966">
        <w:rPr>
          <w:sz w:val="26"/>
          <w:szCs w:val="26"/>
        </w:rPr>
        <w:t>2</w:t>
      </w:r>
      <w:r w:rsidR="009205E2" w:rsidRPr="009205E2">
        <w:rPr>
          <w:sz w:val="26"/>
          <w:szCs w:val="26"/>
        </w:rPr>
        <w:t xml:space="preserve"> </w:t>
      </w:r>
    </w:p>
    <w:p w14:paraId="257892A0" w14:textId="08CD53B8" w:rsidR="009205E2" w:rsidRPr="009205E2" w:rsidRDefault="009205E2" w:rsidP="00697CCE">
      <w:pPr>
        <w:tabs>
          <w:tab w:val="left" w:pos="993"/>
        </w:tabs>
        <w:autoSpaceDE w:val="0"/>
        <w:autoSpaceDN w:val="0"/>
        <w:adjustRightInd w:val="0"/>
        <w:ind w:left="5670"/>
        <w:jc w:val="right"/>
        <w:rPr>
          <w:sz w:val="26"/>
          <w:szCs w:val="26"/>
        </w:rPr>
      </w:pPr>
      <w:r w:rsidRPr="009205E2">
        <w:rPr>
          <w:sz w:val="26"/>
          <w:szCs w:val="26"/>
        </w:rPr>
        <w:t xml:space="preserve">к постановлению администрации                                           </w:t>
      </w:r>
      <w:r>
        <w:rPr>
          <w:sz w:val="26"/>
          <w:szCs w:val="26"/>
        </w:rPr>
        <w:t xml:space="preserve">                             </w:t>
      </w:r>
    </w:p>
    <w:p w14:paraId="1D9DBD86" w14:textId="1915C350" w:rsidR="009205E2" w:rsidRPr="009205E2" w:rsidRDefault="009205E2" w:rsidP="00697CCE">
      <w:pPr>
        <w:tabs>
          <w:tab w:val="left" w:pos="993"/>
        </w:tabs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</w:t>
      </w:r>
      <w:r w:rsidRPr="009205E2">
        <w:rPr>
          <w:sz w:val="26"/>
          <w:szCs w:val="26"/>
        </w:rPr>
        <w:t xml:space="preserve"> Нефтеюганского района                                                                                                                                                                  </w:t>
      </w:r>
    </w:p>
    <w:p w14:paraId="477C7666" w14:textId="5D49310A" w:rsidR="009205E2" w:rsidRPr="009205E2" w:rsidRDefault="009205E2" w:rsidP="00697CCE">
      <w:pPr>
        <w:tabs>
          <w:tab w:val="left" w:pos="993"/>
        </w:tabs>
        <w:autoSpaceDE w:val="0"/>
        <w:autoSpaceDN w:val="0"/>
        <w:adjustRightInd w:val="0"/>
        <w:ind w:left="5670"/>
        <w:jc w:val="right"/>
        <w:rPr>
          <w:sz w:val="26"/>
          <w:szCs w:val="26"/>
        </w:rPr>
      </w:pPr>
      <w:r w:rsidRPr="009205E2">
        <w:rPr>
          <w:sz w:val="26"/>
          <w:szCs w:val="26"/>
        </w:rPr>
        <w:t xml:space="preserve">от _________ № ___-па-нпа                                                                                                                                                                 </w:t>
      </w:r>
    </w:p>
    <w:p w14:paraId="575895CD" w14:textId="3338195A" w:rsidR="0056398A" w:rsidRDefault="0056398A" w:rsidP="009205E2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</w:p>
    <w:p w14:paraId="5BEB45DE" w14:textId="77777777" w:rsidR="009205E2" w:rsidRDefault="009205E2" w:rsidP="009205E2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</w:p>
    <w:p w14:paraId="15CC6C12" w14:textId="77777777" w:rsidR="00DE61A7" w:rsidRPr="00DE61A7" w:rsidRDefault="00DE61A7" w:rsidP="00B57BBA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DE61A7">
        <w:rPr>
          <w:sz w:val="26"/>
          <w:szCs w:val="26"/>
        </w:rPr>
        <w:t>Методика расчета</w:t>
      </w:r>
    </w:p>
    <w:p w14:paraId="5E5AA7C8" w14:textId="719907F2" w:rsidR="00DE61A7" w:rsidRPr="00DE61A7" w:rsidRDefault="00DE61A7" w:rsidP="009578C4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DE61A7">
        <w:rPr>
          <w:sz w:val="26"/>
          <w:szCs w:val="26"/>
        </w:rPr>
        <w:t>значений целевых показателей муниципальной программы</w:t>
      </w:r>
    </w:p>
    <w:p w14:paraId="56E39B2A" w14:textId="63A2E3AA" w:rsidR="00DE61A7" w:rsidRPr="00DE61A7" w:rsidRDefault="00DE61A7" w:rsidP="009578C4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DE61A7">
        <w:rPr>
          <w:sz w:val="26"/>
          <w:szCs w:val="26"/>
        </w:rPr>
        <w:t>Нефтеюганского района «</w:t>
      </w:r>
      <w:r w:rsidR="001F58F1" w:rsidRPr="001F58F1">
        <w:rPr>
          <w:sz w:val="26"/>
          <w:szCs w:val="26"/>
        </w:rPr>
        <w:t>Культурное пространство</w:t>
      </w:r>
      <w:r w:rsidRPr="00DE61A7">
        <w:rPr>
          <w:sz w:val="26"/>
          <w:szCs w:val="26"/>
        </w:rPr>
        <w:t>»</w:t>
      </w:r>
    </w:p>
    <w:p w14:paraId="4F83B8B5" w14:textId="77777777" w:rsidR="00E329FC" w:rsidRDefault="00E329FC" w:rsidP="00697CCE">
      <w:pPr>
        <w:tabs>
          <w:tab w:val="left" w:pos="993"/>
        </w:tabs>
        <w:autoSpaceDE w:val="0"/>
        <w:autoSpaceDN w:val="0"/>
        <w:adjustRightInd w:val="0"/>
        <w:ind w:hanging="1134"/>
        <w:jc w:val="center"/>
        <w:rPr>
          <w:sz w:val="26"/>
          <w:szCs w:val="26"/>
        </w:rPr>
      </w:pPr>
    </w:p>
    <w:p w14:paraId="2CCE75FC" w14:textId="77777777" w:rsidR="00CA4A88" w:rsidRDefault="00CA4A88" w:rsidP="009205E2">
      <w:pPr>
        <w:tabs>
          <w:tab w:val="left" w:pos="709"/>
        </w:tabs>
        <w:autoSpaceDE w:val="0"/>
        <w:autoSpaceDN w:val="0"/>
        <w:adjustRightInd w:val="0"/>
        <w:ind w:left="5812"/>
        <w:rPr>
          <w:sz w:val="26"/>
          <w:szCs w:val="26"/>
        </w:rPr>
      </w:pPr>
    </w:p>
    <w:p w14:paraId="4A95D722" w14:textId="77777777" w:rsidR="00FC739D" w:rsidRDefault="00FC739D" w:rsidP="00FC739D">
      <w:pPr>
        <w:pStyle w:val="a9"/>
        <w:numPr>
          <w:ilvl w:val="0"/>
          <w:numId w:val="13"/>
        </w:numPr>
        <w:tabs>
          <w:tab w:val="left" w:pos="284"/>
        </w:tabs>
        <w:suppressAutoHyphens/>
        <w:ind w:left="0" w:firstLine="0"/>
        <w:jc w:val="center"/>
        <w:rPr>
          <w:sz w:val="26"/>
          <w:szCs w:val="26"/>
        </w:rPr>
      </w:pPr>
      <w:r>
        <w:rPr>
          <w:sz w:val="26"/>
          <w:szCs w:val="26"/>
        </w:rPr>
        <w:t>Общие положения</w:t>
      </w:r>
    </w:p>
    <w:p w14:paraId="716B138F" w14:textId="77777777" w:rsidR="00FC739D" w:rsidRDefault="00FC739D" w:rsidP="00FC739D">
      <w:pPr>
        <w:pStyle w:val="a9"/>
        <w:tabs>
          <w:tab w:val="left" w:pos="284"/>
        </w:tabs>
        <w:suppressAutoHyphens/>
        <w:ind w:left="0"/>
        <w:rPr>
          <w:sz w:val="26"/>
          <w:szCs w:val="26"/>
        </w:rPr>
      </w:pPr>
    </w:p>
    <w:p w14:paraId="33DA377B" w14:textId="77777777" w:rsidR="00FC739D" w:rsidRDefault="00FC739D" w:rsidP="00FC739D">
      <w:pPr>
        <w:pStyle w:val="a9"/>
        <w:numPr>
          <w:ilvl w:val="1"/>
          <w:numId w:val="13"/>
        </w:numPr>
        <w:suppressAutoHyphens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Настоящая Методика расчета значений целевых показателей муниципальной программы Нефтеюганского района «Культурное пространство» </w:t>
      </w:r>
      <w:r>
        <w:rPr>
          <w:color w:val="000000"/>
          <w:sz w:val="26"/>
          <w:szCs w:val="26"/>
        </w:rPr>
        <w:t xml:space="preserve">(далее – целевые показатели) </w:t>
      </w:r>
      <w:r>
        <w:rPr>
          <w:sz w:val="26"/>
          <w:szCs w:val="26"/>
        </w:rPr>
        <w:t>устанавливает порядок расчета значений целевых показателей, достижение которых обеспечивается в результате реализации мероприятий муниципальной программы Нефтеюганского района «Культурное пространство».</w:t>
      </w:r>
    </w:p>
    <w:p w14:paraId="558F3E20" w14:textId="77777777" w:rsidR="00FC739D" w:rsidRDefault="00FC739D" w:rsidP="00FC739D">
      <w:pPr>
        <w:pStyle w:val="a9"/>
        <w:suppressAutoHyphens/>
        <w:ind w:left="0"/>
        <w:jc w:val="both"/>
        <w:rPr>
          <w:sz w:val="26"/>
          <w:szCs w:val="26"/>
        </w:rPr>
      </w:pPr>
    </w:p>
    <w:p w14:paraId="734F46A9" w14:textId="77777777" w:rsidR="00FC739D" w:rsidRDefault="00FC739D" w:rsidP="00FC739D">
      <w:pPr>
        <w:pStyle w:val="a9"/>
        <w:numPr>
          <w:ilvl w:val="0"/>
          <w:numId w:val="13"/>
        </w:numPr>
        <w:tabs>
          <w:tab w:val="left" w:pos="284"/>
        </w:tabs>
        <w:suppressAutoHyphens/>
        <w:ind w:left="0" w:firstLine="0"/>
        <w:jc w:val="center"/>
        <w:rPr>
          <w:sz w:val="26"/>
          <w:szCs w:val="26"/>
        </w:rPr>
      </w:pPr>
      <w:r>
        <w:rPr>
          <w:sz w:val="26"/>
          <w:szCs w:val="26"/>
        </w:rPr>
        <w:t>Порядок расчета значений целевых показателей</w:t>
      </w:r>
    </w:p>
    <w:p w14:paraId="4356B6F5" w14:textId="77777777" w:rsidR="00FC739D" w:rsidRDefault="00FC739D" w:rsidP="00FC739D">
      <w:pPr>
        <w:suppressAutoHyphens/>
        <w:ind w:firstLine="709"/>
        <w:jc w:val="both"/>
        <w:rPr>
          <w:sz w:val="26"/>
          <w:szCs w:val="26"/>
        </w:rPr>
      </w:pPr>
    </w:p>
    <w:p w14:paraId="70B5AEB1" w14:textId="0BF67EAE" w:rsidR="00FC739D" w:rsidRDefault="00FC739D" w:rsidP="00FC739D">
      <w:pPr>
        <w:pStyle w:val="a9"/>
        <w:numPr>
          <w:ilvl w:val="1"/>
          <w:numId w:val="14"/>
        </w:numPr>
        <w:shd w:val="clear" w:color="auto" w:fill="FFFFFF"/>
        <w:tabs>
          <w:tab w:val="left" w:pos="1162"/>
        </w:tabs>
        <w:suppressAutoHyphens/>
        <w:ind w:left="0" w:firstLine="709"/>
        <w:jc w:val="both"/>
        <w:outlineLvl w:val="1"/>
        <w:rPr>
          <w:rFonts w:ascii="YS Text" w:hAnsi="YS Text"/>
          <w:color w:val="000000"/>
          <w:sz w:val="26"/>
          <w:szCs w:val="26"/>
        </w:rPr>
      </w:pPr>
      <w:r>
        <w:rPr>
          <w:sz w:val="26"/>
          <w:szCs w:val="26"/>
        </w:rPr>
        <w:t>Значение целевого показателя 1</w:t>
      </w:r>
      <w:r w:rsidR="0080020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«Число посещений культурных мероприятий (тыс. единиц)», рассчитывается согласно методике </w:t>
      </w:r>
      <w:r>
        <w:rPr>
          <w:color w:val="22272F"/>
          <w:sz w:val="26"/>
          <w:szCs w:val="26"/>
          <w:shd w:val="clear" w:color="auto" w:fill="FFFFFF"/>
        </w:rPr>
        <w:t>расчета показателя «Число посещений культурных мероприятий»,</w:t>
      </w:r>
      <w:r>
        <w:rPr>
          <w:rFonts w:ascii="YS Text" w:hAnsi="YS Text"/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 xml:space="preserve">утвержденной распоряжением Министерства культуры Российской Федерации от 16.10.2020 </w:t>
      </w:r>
      <w:r>
        <w:rPr>
          <w:sz w:val="26"/>
          <w:szCs w:val="26"/>
        </w:rPr>
        <w:br/>
        <w:t>№ Р-1358 «О методологии расчета показателя «Число посещений культурных мероприятий».</w:t>
      </w:r>
    </w:p>
    <w:p w14:paraId="04FBA667" w14:textId="199A55D8" w:rsidR="00FC739D" w:rsidRDefault="00FC739D" w:rsidP="00FC739D">
      <w:pPr>
        <w:pStyle w:val="a9"/>
        <w:numPr>
          <w:ilvl w:val="1"/>
          <w:numId w:val="14"/>
        </w:numPr>
        <w:shd w:val="clear" w:color="auto" w:fill="FFFFFF"/>
        <w:tabs>
          <w:tab w:val="left" w:pos="1162"/>
        </w:tabs>
        <w:suppressAutoHyphens/>
        <w:ind w:left="0" w:firstLine="709"/>
        <w:jc w:val="both"/>
        <w:outlineLvl w:val="1"/>
        <w:rPr>
          <w:rFonts w:ascii="YS Text" w:hAnsi="YS Text"/>
          <w:color w:val="000000"/>
          <w:sz w:val="26"/>
          <w:szCs w:val="26"/>
        </w:rPr>
      </w:pPr>
      <w:r>
        <w:rPr>
          <w:rFonts w:eastAsia="Courier New"/>
          <w:bCs/>
          <w:iCs/>
          <w:color w:val="000000"/>
          <w:sz w:val="26"/>
          <w:szCs w:val="26"/>
        </w:rPr>
        <w:t xml:space="preserve">Значение целевого показателя </w:t>
      </w:r>
      <w:r w:rsidR="00800209" w:rsidRPr="00800209">
        <w:rPr>
          <w:rFonts w:eastAsia="Courier New"/>
          <w:bCs/>
          <w:iCs/>
          <w:sz w:val="26"/>
          <w:szCs w:val="26"/>
        </w:rPr>
        <w:t>2.</w:t>
      </w:r>
      <w:r w:rsidR="00800209">
        <w:rPr>
          <w:rFonts w:eastAsia="Courier New"/>
          <w:bCs/>
          <w:iCs/>
          <w:color w:val="FF0000"/>
          <w:sz w:val="26"/>
          <w:szCs w:val="26"/>
        </w:rPr>
        <w:t xml:space="preserve"> </w:t>
      </w:r>
      <w:r>
        <w:rPr>
          <w:rFonts w:eastAsia="Courier New"/>
          <w:bCs/>
          <w:iCs/>
          <w:color w:val="000000"/>
          <w:sz w:val="26"/>
          <w:szCs w:val="26"/>
        </w:rPr>
        <w:t>«</w:t>
      </w:r>
      <w:r>
        <w:rPr>
          <w:sz w:val="26"/>
          <w:szCs w:val="26"/>
        </w:rPr>
        <w:t>Количество созданных (реконструированных) и отремонтированных объектов организаций культуры, единиц (нарастающим итогом)» определяется как фактическое число созданных (реконструированных) и отремонтированных объектов организаций культуры нарастающим итогом.</w:t>
      </w:r>
    </w:p>
    <w:p w14:paraId="452B78B0" w14:textId="68B98FF1" w:rsidR="00FC739D" w:rsidRDefault="00FC739D" w:rsidP="00FC739D">
      <w:pPr>
        <w:pStyle w:val="a9"/>
        <w:numPr>
          <w:ilvl w:val="1"/>
          <w:numId w:val="14"/>
        </w:numPr>
        <w:shd w:val="clear" w:color="auto" w:fill="FFFFFF"/>
        <w:tabs>
          <w:tab w:val="left" w:pos="1162"/>
        </w:tabs>
        <w:suppressAutoHyphens/>
        <w:ind w:left="0" w:firstLine="709"/>
        <w:jc w:val="both"/>
        <w:outlineLvl w:val="1"/>
        <w:rPr>
          <w:rFonts w:ascii="YS Text" w:hAnsi="YS Text"/>
          <w:color w:val="000000"/>
          <w:sz w:val="26"/>
          <w:szCs w:val="26"/>
        </w:rPr>
      </w:pPr>
      <w:r>
        <w:rPr>
          <w:rFonts w:eastAsia="Courier New"/>
          <w:bCs/>
          <w:iCs/>
          <w:color w:val="000000"/>
          <w:sz w:val="26"/>
          <w:szCs w:val="26"/>
        </w:rPr>
        <w:t xml:space="preserve">Значение целевого </w:t>
      </w:r>
      <w:r w:rsidRPr="00800209">
        <w:rPr>
          <w:rFonts w:eastAsia="Courier New"/>
          <w:bCs/>
          <w:iCs/>
          <w:sz w:val="26"/>
          <w:szCs w:val="26"/>
        </w:rPr>
        <w:t xml:space="preserve">показателя </w:t>
      </w:r>
      <w:r w:rsidR="00800209" w:rsidRPr="00800209">
        <w:rPr>
          <w:rFonts w:eastAsia="Courier New"/>
          <w:bCs/>
          <w:iCs/>
          <w:sz w:val="26"/>
          <w:szCs w:val="26"/>
        </w:rPr>
        <w:t xml:space="preserve">3 </w:t>
      </w:r>
      <w:r>
        <w:rPr>
          <w:rFonts w:eastAsia="Courier New"/>
          <w:bCs/>
          <w:iCs/>
          <w:color w:val="000000"/>
          <w:sz w:val="26"/>
          <w:szCs w:val="26"/>
        </w:rPr>
        <w:t>«</w:t>
      </w:r>
      <w:r>
        <w:rPr>
          <w:sz w:val="26"/>
          <w:szCs w:val="26"/>
        </w:rPr>
        <w:t xml:space="preserve">Количество организаций культуры, получивших современное оборудование, единиц (ежегодно)» определяется как фактическое число организаций культуры, получивших современное оборудование ежегодно.    </w:t>
      </w:r>
    </w:p>
    <w:p w14:paraId="7A5D79D4" w14:textId="77777777" w:rsidR="00800209" w:rsidRPr="00800209" w:rsidRDefault="00FC739D" w:rsidP="00FC739D">
      <w:pPr>
        <w:pStyle w:val="a9"/>
        <w:numPr>
          <w:ilvl w:val="1"/>
          <w:numId w:val="14"/>
        </w:numPr>
        <w:shd w:val="clear" w:color="auto" w:fill="FFFFFF"/>
        <w:tabs>
          <w:tab w:val="left" w:pos="1162"/>
        </w:tabs>
        <w:suppressAutoHyphens/>
        <w:ind w:left="0" w:firstLine="709"/>
        <w:jc w:val="both"/>
        <w:outlineLvl w:val="1"/>
        <w:rPr>
          <w:rFonts w:ascii="YS Text" w:hAnsi="YS Text"/>
          <w:color w:val="000000"/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rFonts w:eastAsia="Courier New"/>
          <w:bCs/>
          <w:iCs/>
          <w:color w:val="000000"/>
          <w:sz w:val="26"/>
          <w:szCs w:val="26"/>
        </w:rPr>
        <w:t xml:space="preserve">Значение целевого показателя </w:t>
      </w:r>
      <w:r w:rsidR="00800209" w:rsidRPr="00800209">
        <w:rPr>
          <w:rFonts w:eastAsia="Courier New"/>
          <w:bCs/>
          <w:iCs/>
          <w:sz w:val="26"/>
          <w:szCs w:val="26"/>
        </w:rPr>
        <w:t>4</w:t>
      </w:r>
      <w:r w:rsidRPr="00FC739D">
        <w:rPr>
          <w:rFonts w:eastAsia="Courier New"/>
          <w:bCs/>
          <w:iCs/>
          <w:color w:val="FF0000"/>
          <w:sz w:val="26"/>
          <w:szCs w:val="26"/>
        </w:rPr>
        <w:t xml:space="preserve"> </w:t>
      </w:r>
      <w:r>
        <w:rPr>
          <w:rFonts w:eastAsia="Courier New"/>
          <w:bCs/>
          <w:iCs/>
          <w:color w:val="000000"/>
          <w:sz w:val="26"/>
          <w:szCs w:val="26"/>
        </w:rPr>
        <w:t>«</w:t>
      </w:r>
      <w:r>
        <w:rPr>
          <w:sz w:val="26"/>
          <w:szCs w:val="26"/>
        </w:rPr>
        <w:t xml:space="preserve">Количество обращений </w:t>
      </w:r>
      <w:r>
        <w:rPr>
          <w:sz w:val="26"/>
          <w:szCs w:val="26"/>
        </w:rPr>
        <w:br/>
        <w:t xml:space="preserve">к цифровым ресурсам культуры, единиц (ежегодно)» определяется как фактическое количество обращений к сайтам учреждений культуры (к учету принимаются «визиты») согласно сведениями подсистемы веб-аналитики АИС «Цифровая культура», размещенной на платформе «PRO.Культура.РФ».       </w:t>
      </w:r>
    </w:p>
    <w:p w14:paraId="55F1D637" w14:textId="1310EB5C" w:rsidR="00BE4F3E" w:rsidRPr="00BE4F3E" w:rsidRDefault="00FC739D" w:rsidP="00BE4F3E">
      <w:pPr>
        <w:pStyle w:val="a9"/>
        <w:numPr>
          <w:ilvl w:val="1"/>
          <w:numId w:val="14"/>
        </w:numPr>
        <w:shd w:val="clear" w:color="auto" w:fill="FFFFFF"/>
        <w:tabs>
          <w:tab w:val="left" w:pos="1162"/>
        </w:tabs>
        <w:suppressAutoHyphens/>
        <w:ind w:left="0" w:firstLine="709"/>
        <w:jc w:val="both"/>
        <w:outlineLvl w:val="1"/>
        <w:rPr>
          <w:rFonts w:ascii="YS Text" w:hAnsi="YS Text"/>
          <w:color w:val="000000"/>
          <w:sz w:val="26"/>
          <w:szCs w:val="26"/>
        </w:rPr>
      </w:pPr>
      <w:r>
        <w:rPr>
          <w:sz w:val="26"/>
          <w:szCs w:val="26"/>
        </w:rPr>
        <w:t xml:space="preserve">   </w:t>
      </w:r>
      <w:r w:rsidR="00800209" w:rsidRPr="00800209">
        <w:rPr>
          <w:sz w:val="26"/>
          <w:szCs w:val="26"/>
        </w:rPr>
        <w:t>Значение целевого показателя</w:t>
      </w:r>
      <w:r w:rsidR="00800209">
        <w:rPr>
          <w:sz w:val="26"/>
          <w:szCs w:val="26"/>
        </w:rPr>
        <w:t xml:space="preserve"> 5</w:t>
      </w:r>
      <w:r>
        <w:rPr>
          <w:sz w:val="26"/>
          <w:szCs w:val="26"/>
        </w:rPr>
        <w:t xml:space="preserve"> </w:t>
      </w:r>
      <w:r w:rsidR="00800209">
        <w:rPr>
          <w:sz w:val="26"/>
          <w:szCs w:val="26"/>
        </w:rPr>
        <w:t>«</w:t>
      </w:r>
      <w:r w:rsidR="00800209" w:rsidRPr="00800209">
        <w:rPr>
          <w:sz w:val="26"/>
          <w:szCs w:val="26"/>
        </w:rPr>
        <w:t>Количество некоммерческих организаций (в том числе социально ориентированных некоммерческих организаций</w:t>
      </w:r>
      <w:r w:rsidR="00BE4F3E" w:rsidRPr="00800209">
        <w:rPr>
          <w:sz w:val="26"/>
          <w:szCs w:val="26"/>
        </w:rPr>
        <w:t>), осуществляющих</w:t>
      </w:r>
      <w:r w:rsidR="00800209" w:rsidRPr="00800209">
        <w:rPr>
          <w:sz w:val="26"/>
          <w:szCs w:val="26"/>
        </w:rPr>
        <w:t xml:space="preserve"> деятельность в сфере культуры, получивших поддержку в рамках реализации мероприятий муниципальной программы, (ежегодно)</w:t>
      </w:r>
      <w:r w:rsidR="00800209">
        <w:rPr>
          <w:sz w:val="26"/>
          <w:szCs w:val="26"/>
        </w:rPr>
        <w:t>»</w:t>
      </w:r>
      <w:r w:rsidR="00800209" w:rsidRPr="00800209">
        <w:t xml:space="preserve"> </w:t>
      </w:r>
      <w:r w:rsidR="00800209" w:rsidRPr="00800209">
        <w:rPr>
          <w:sz w:val="26"/>
          <w:szCs w:val="26"/>
        </w:rPr>
        <w:t>определяется как фактическое количество</w:t>
      </w:r>
      <w:r w:rsidR="00800209">
        <w:rPr>
          <w:sz w:val="26"/>
          <w:szCs w:val="26"/>
        </w:rPr>
        <w:t xml:space="preserve"> </w:t>
      </w:r>
      <w:r w:rsidR="00BE4F3E" w:rsidRPr="00BE4F3E">
        <w:rPr>
          <w:sz w:val="26"/>
          <w:szCs w:val="26"/>
        </w:rPr>
        <w:t>некоммерческих организаций</w:t>
      </w:r>
      <w:r w:rsidR="00BE4F3E" w:rsidRPr="00BE4F3E">
        <w:t xml:space="preserve"> </w:t>
      </w:r>
      <w:r w:rsidR="00BE4F3E" w:rsidRPr="00BE4F3E">
        <w:rPr>
          <w:sz w:val="26"/>
          <w:szCs w:val="26"/>
        </w:rPr>
        <w:t>получивших поддержку в рамках реализации мероприятий муниципальной программы</w:t>
      </w:r>
      <w:r w:rsidR="00BE4F3E">
        <w:rPr>
          <w:sz w:val="26"/>
          <w:szCs w:val="26"/>
        </w:rPr>
        <w:t>.</w:t>
      </w:r>
    </w:p>
    <w:p w14:paraId="1F72208E" w14:textId="0B21EC63" w:rsidR="00FC739D" w:rsidRDefault="00FC739D" w:rsidP="00FC739D">
      <w:pPr>
        <w:pStyle w:val="a9"/>
        <w:numPr>
          <w:ilvl w:val="1"/>
          <w:numId w:val="14"/>
        </w:numPr>
        <w:shd w:val="clear" w:color="auto" w:fill="FFFFFF"/>
        <w:tabs>
          <w:tab w:val="left" w:pos="1162"/>
        </w:tabs>
        <w:suppressAutoHyphens/>
        <w:ind w:left="0" w:firstLine="709"/>
        <w:jc w:val="both"/>
        <w:outlineLvl w:val="1"/>
        <w:rPr>
          <w:rFonts w:ascii="YS Text" w:hAnsi="YS Text"/>
          <w:color w:val="000000"/>
          <w:sz w:val="26"/>
          <w:szCs w:val="26"/>
        </w:rPr>
      </w:pPr>
      <w:r>
        <w:rPr>
          <w:rFonts w:eastAsia="Courier New"/>
          <w:bCs/>
          <w:iCs/>
          <w:color w:val="000000"/>
          <w:sz w:val="26"/>
          <w:szCs w:val="26"/>
        </w:rPr>
        <w:t xml:space="preserve">Значение целевого </w:t>
      </w:r>
      <w:r w:rsidRPr="00BE4F3E">
        <w:rPr>
          <w:rFonts w:eastAsia="Courier New"/>
          <w:bCs/>
          <w:iCs/>
          <w:sz w:val="26"/>
          <w:szCs w:val="26"/>
        </w:rPr>
        <w:t>показателя 6 «</w:t>
      </w:r>
      <w:r w:rsidRPr="00BE4F3E">
        <w:rPr>
          <w:sz w:val="26"/>
          <w:szCs w:val="26"/>
        </w:rPr>
        <w:t xml:space="preserve">Количество </w:t>
      </w:r>
      <w:r>
        <w:rPr>
          <w:sz w:val="26"/>
          <w:szCs w:val="26"/>
        </w:rPr>
        <w:t xml:space="preserve">волонтеров, вовлеченных в программу «Волонтеры культуры», человек (нарастающим итогом)» определяется как фактическое количество волонтеров культуры, включенных </w:t>
      </w:r>
      <w:r>
        <w:rPr>
          <w:sz w:val="26"/>
          <w:szCs w:val="26"/>
        </w:rPr>
        <w:br/>
        <w:t>в окружной реестр «База данных волонтеров (добровольцев) культуры на территории Ханты-Мансийского автономного округа – Югры».</w:t>
      </w:r>
    </w:p>
    <w:p w14:paraId="78579C2F" w14:textId="2F763BC7" w:rsidR="00FC739D" w:rsidRDefault="00FC739D" w:rsidP="00FC739D">
      <w:pPr>
        <w:pStyle w:val="a9"/>
        <w:numPr>
          <w:ilvl w:val="1"/>
          <w:numId w:val="14"/>
        </w:numPr>
        <w:shd w:val="clear" w:color="auto" w:fill="FFFFFF"/>
        <w:tabs>
          <w:tab w:val="left" w:pos="1162"/>
        </w:tabs>
        <w:suppressAutoHyphens/>
        <w:ind w:left="0" w:firstLine="709"/>
        <w:jc w:val="both"/>
        <w:outlineLvl w:val="1"/>
        <w:rPr>
          <w:rFonts w:ascii="YS Text" w:hAnsi="YS Text"/>
          <w:color w:val="000000"/>
          <w:sz w:val="26"/>
          <w:szCs w:val="26"/>
        </w:rPr>
      </w:pPr>
      <w:r>
        <w:rPr>
          <w:rFonts w:eastAsia="Courier New"/>
          <w:bCs/>
          <w:iCs/>
          <w:color w:val="000000"/>
          <w:sz w:val="26"/>
          <w:szCs w:val="26"/>
        </w:rPr>
        <w:t xml:space="preserve">Значение целевого </w:t>
      </w:r>
      <w:r w:rsidRPr="00BE4F3E">
        <w:rPr>
          <w:rFonts w:eastAsia="Courier New"/>
          <w:bCs/>
          <w:iCs/>
          <w:sz w:val="26"/>
          <w:szCs w:val="26"/>
        </w:rPr>
        <w:t>показателя 7 «</w:t>
      </w:r>
      <w:r>
        <w:rPr>
          <w:rFonts w:ascii="YS Text" w:hAnsi="YS Text"/>
          <w:color w:val="000000"/>
          <w:sz w:val="26"/>
          <w:szCs w:val="26"/>
        </w:rPr>
        <w:t>Количество архивных дел особо ценных и наиболее востребованных, включая аудио и видео, переведенных</w:t>
      </w:r>
      <w:r>
        <w:rPr>
          <w:rFonts w:ascii="YS Text" w:hAnsi="YS Text"/>
          <w:color w:val="000000"/>
          <w:sz w:val="26"/>
          <w:szCs w:val="26"/>
        </w:rPr>
        <w:br/>
        <w:t xml:space="preserve"> в электронный вид, хранящихся в архиве Нефтеюганского района, единиц хранения (ежегодно)» определяется фактическим количеством архивных дел особо ценных </w:t>
      </w:r>
      <w:r>
        <w:rPr>
          <w:rFonts w:ascii="YS Text" w:hAnsi="YS Text"/>
          <w:color w:val="000000"/>
          <w:sz w:val="26"/>
          <w:szCs w:val="26"/>
        </w:rPr>
        <w:br/>
        <w:t>и наиболее востребованных, включая аудио и видео, переведенных в электронный вид, хранящихся в архиве Нефтеюганского района, на основании данных мониторинга муниципального архива Нефтеюганского района.</w:t>
      </w:r>
    </w:p>
    <w:p w14:paraId="540FA48B" w14:textId="77777777" w:rsidR="00FC739D" w:rsidRDefault="00FC739D" w:rsidP="00FC739D">
      <w:pPr>
        <w:shd w:val="clear" w:color="auto" w:fill="FFFFFF"/>
        <w:tabs>
          <w:tab w:val="left" w:pos="1162"/>
        </w:tabs>
        <w:suppressAutoHyphens/>
        <w:jc w:val="both"/>
        <w:outlineLvl w:val="1"/>
        <w:rPr>
          <w:rFonts w:eastAsia="Courier New"/>
          <w:bCs/>
          <w:iCs/>
          <w:szCs w:val="26"/>
        </w:rPr>
      </w:pPr>
    </w:p>
    <w:p w14:paraId="69EB78E0" w14:textId="77777777" w:rsidR="003A3DBB" w:rsidRDefault="003A3DBB" w:rsidP="009578C4"/>
    <w:sectPr w:rsidR="003A3DBB" w:rsidSect="00B57BBA">
      <w:pgSz w:w="11906" w:h="16838"/>
      <w:pgMar w:top="1134" w:right="709" w:bottom="1389" w:left="1701" w:header="709" w:footer="709" w:gutter="0"/>
      <w:pgNumType w:start="9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FDCD67" w14:textId="77777777" w:rsidR="000D2D21" w:rsidRDefault="000D2D21">
      <w:r>
        <w:separator/>
      </w:r>
    </w:p>
  </w:endnote>
  <w:endnote w:type="continuationSeparator" w:id="0">
    <w:p w14:paraId="33BE108E" w14:textId="77777777" w:rsidR="000D2D21" w:rsidRDefault="000D2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36A2B" w14:textId="77777777" w:rsidR="001C1E9B" w:rsidRPr="00B1541E" w:rsidRDefault="001C1E9B">
    <w:pPr>
      <w:pStyle w:val="a5"/>
      <w:rPr>
        <w:sz w:val="16"/>
        <w:szCs w:val="16"/>
      </w:rPr>
    </w:pPr>
    <w:r>
      <w:rPr>
        <w:sz w:val="16"/>
        <w:szCs w:val="16"/>
      </w:rPr>
      <w:t>нв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2E36E2" w14:textId="77777777" w:rsidR="001C1E9B" w:rsidRDefault="001C1E9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3C8657" w14:textId="77777777" w:rsidR="001C1E9B" w:rsidRDefault="001C1E9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FE5BAF" w14:textId="77777777" w:rsidR="000D2D21" w:rsidRDefault="000D2D21">
      <w:r>
        <w:separator/>
      </w:r>
    </w:p>
  </w:footnote>
  <w:footnote w:type="continuationSeparator" w:id="0">
    <w:p w14:paraId="583FBC29" w14:textId="77777777" w:rsidR="000D2D21" w:rsidRDefault="000D2D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682664" w14:textId="77777777" w:rsidR="001C1E9B" w:rsidRPr="00B1541E" w:rsidRDefault="001C1E9B">
    <w:pPr>
      <w:pStyle w:val="a3"/>
      <w:jc w:val="center"/>
    </w:pPr>
    <w:r w:rsidRPr="00B1541E">
      <w:fldChar w:fldCharType="begin"/>
    </w:r>
    <w:r w:rsidRPr="00B1541E">
      <w:instrText>PAGE   \* MERGEFORMAT</w:instrText>
    </w:r>
    <w:r w:rsidRPr="00B1541E">
      <w:fldChar w:fldCharType="separate"/>
    </w:r>
    <w:r>
      <w:rPr>
        <w:noProof/>
      </w:rPr>
      <w:t>2</w:t>
    </w:r>
    <w:r w:rsidRPr="00B1541E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8955999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15AD497" w14:textId="77777777" w:rsidR="001C1E9B" w:rsidRDefault="001C1E9B" w:rsidP="0029151B">
        <w:pPr>
          <w:pStyle w:val="a3"/>
          <w:jc w:val="center"/>
          <w:rPr>
            <w:rFonts w:ascii="Times New Roman" w:hAnsi="Times New Roman"/>
          </w:rPr>
        </w:pPr>
        <w:r w:rsidRPr="0029151B">
          <w:rPr>
            <w:rFonts w:ascii="Times New Roman" w:hAnsi="Times New Roman"/>
          </w:rPr>
          <w:fldChar w:fldCharType="begin"/>
        </w:r>
        <w:r w:rsidRPr="0029151B">
          <w:rPr>
            <w:rFonts w:ascii="Times New Roman" w:hAnsi="Times New Roman"/>
          </w:rPr>
          <w:instrText>PAGE   \* MERGEFORMAT</w:instrText>
        </w:r>
        <w:r w:rsidRPr="0029151B">
          <w:rPr>
            <w:rFonts w:ascii="Times New Roman" w:hAnsi="Times New Roman"/>
          </w:rPr>
          <w:fldChar w:fldCharType="separate"/>
        </w:r>
        <w:r w:rsidR="0079552C">
          <w:rPr>
            <w:rFonts w:ascii="Times New Roman" w:hAnsi="Times New Roman"/>
            <w:noProof/>
          </w:rPr>
          <w:t>3</w:t>
        </w:r>
        <w:r w:rsidRPr="0029151B">
          <w:rPr>
            <w:rFonts w:ascii="Times New Roman" w:hAnsi="Times New Roman"/>
          </w:rPr>
          <w:fldChar w:fldCharType="end"/>
        </w:r>
      </w:p>
      <w:p w14:paraId="641E6A6E" w14:textId="0F314CC5" w:rsidR="001C1E9B" w:rsidRPr="0029151B" w:rsidRDefault="000D2D21" w:rsidP="0029151B">
        <w:pPr>
          <w:pStyle w:val="a3"/>
          <w:jc w:val="center"/>
          <w:rPr>
            <w:rFonts w:ascii="Times New Roman" w:hAnsi="Times New Roman"/>
            <w:sz w:val="16"/>
            <w:szCs w:val="16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2119580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5AFB816C" w14:textId="59041633" w:rsidR="001C1E9B" w:rsidRPr="0029151B" w:rsidRDefault="001C1E9B" w:rsidP="0029151B">
        <w:pPr>
          <w:pStyle w:val="a3"/>
          <w:jc w:val="center"/>
          <w:rPr>
            <w:rFonts w:ascii="Times New Roman" w:hAnsi="Times New Roman"/>
          </w:rPr>
        </w:pPr>
        <w:r w:rsidRPr="0029151B">
          <w:rPr>
            <w:rFonts w:ascii="Times New Roman" w:hAnsi="Times New Roman"/>
          </w:rPr>
          <w:fldChar w:fldCharType="begin"/>
        </w:r>
        <w:r w:rsidRPr="0029151B">
          <w:rPr>
            <w:rFonts w:ascii="Times New Roman" w:hAnsi="Times New Roman"/>
          </w:rPr>
          <w:instrText>PAGE   \* MERGEFORMAT</w:instrText>
        </w:r>
        <w:r w:rsidRPr="0029151B">
          <w:rPr>
            <w:rFonts w:ascii="Times New Roman" w:hAnsi="Times New Roman"/>
          </w:rPr>
          <w:fldChar w:fldCharType="separate"/>
        </w:r>
        <w:r w:rsidR="0079552C">
          <w:rPr>
            <w:rFonts w:ascii="Times New Roman" w:hAnsi="Times New Roman"/>
            <w:noProof/>
          </w:rPr>
          <w:t>2</w:t>
        </w:r>
        <w:r w:rsidRPr="0029151B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28C6B3C"/>
    <w:multiLevelType w:val="hybridMultilevel"/>
    <w:tmpl w:val="779883AC"/>
    <w:lvl w:ilvl="0" w:tplc="B122D85A">
      <w:start w:val="2"/>
      <w:numFmt w:val="decimal"/>
      <w:lvlText w:val="%1."/>
      <w:lvlJc w:val="left"/>
      <w:pPr>
        <w:ind w:left="2478" w:hanging="360"/>
      </w:pPr>
    </w:lvl>
    <w:lvl w:ilvl="1" w:tplc="DB222C5A">
      <w:start w:val="1"/>
      <w:numFmt w:val="decimal"/>
      <w:lvlText w:val="2.%2."/>
      <w:lvlJc w:val="left"/>
      <w:pPr>
        <w:ind w:left="1495" w:hanging="360"/>
      </w:pPr>
      <w:rPr>
        <w:color w:val="auto"/>
      </w:rPr>
    </w:lvl>
    <w:lvl w:ilvl="2" w:tplc="0419001B">
      <w:start w:val="1"/>
      <w:numFmt w:val="lowerRoman"/>
      <w:lvlText w:val="%3."/>
      <w:lvlJc w:val="right"/>
      <w:pPr>
        <w:ind w:left="3918" w:hanging="180"/>
      </w:pPr>
    </w:lvl>
    <w:lvl w:ilvl="3" w:tplc="0419000F">
      <w:start w:val="1"/>
      <w:numFmt w:val="decimal"/>
      <w:lvlText w:val="%4."/>
      <w:lvlJc w:val="left"/>
      <w:pPr>
        <w:ind w:left="4638" w:hanging="360"/>
      </w:pPr>
    </w:lvl>
    <w:lvl w:ilvl="4" w:tplc="04190019">
      <w:start w:val="1"/>
      <w:numFmt w:val="lowerLetter"/>
      <w:lvlText w:val="%5."/>
      <w:lvlJc w:val="left"/>
      <w:pPr>
        <w:ind w:left="5358" w:hanging="360"/>
      </w:pPr>
    </w:lvl>
    <w:lvl w:ilvl="5" w:tplc="0419001B">
      <w:start w:val="1"/>
      <w:numFmt w:val="lowerRoman"/>
      <w:lvlText w:val="%6."/>
      <w:lvlJc w:val="right"/>
      <w:pPr>
        <w:ind w:left="6078" w:hanging="180"/>
      </w:pPr>
    </w:lvl>
    <w:lvl w:ilvl="6" w:tplc="0419000F">
      <w:start w:val="1"/>
      <w:numFmt w:val="decimal"/>
      <w:lvlText w:val="%7."/>
      <w:lvlJc w:val="left"/>
      <w:pPr>
        <w:ind w:left="6798" w:hanging="360"/>
      </w:pPr>
    </w:lvl>
    <w:lvl w:ilvl="7" w:tplc="04190019">
      <w:start w:val="1"/>
      <w:numFmt w:val="lowerLetter"/>
      <w:lvlText w:val="%8."/>
      <w:lvlJc w:val="left"/>
      <w:pPr>
        <w:ind w:left="7518" w:hanging="360"/>
      </w:pPr>
    </w:lvl>
    <w:lvl w:ilvl="8" w:tplc="0419001B">
      <w:start w:val="1"/>
      <w:numFmt w:val="lowerRoman"/>
      <w:lvlText w:val="%9."/>
      <w:lvlJc w:val="right"/>
      <w:pPr>
        <w:ind w:left="8238" w:hanging="180"/>
      </w:pPr>
    </w:lvl>
  </w:abstractNum>
  <w:abstractNum w:abstractNumId="3" w15:restartNumberingAfterBreak="0">
    <w:nsid w:val="387824FD"/>
    <w:multiLevelType w:val="multilevel"/>
    <w:tmpl w:val="9C2CC0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4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6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10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5C19F2"/>
    <w:multiLevelType w:val="hybridMultilevel"/>
    <w:tmpl w:val="FF0AC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C814D2"/>
    <w:multiLevelType w:val="hybridMultilevel"/>
    <w:tmpl w:val="E6389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</w:num>
  <w:num w:numId="4">
    <w:abstractNumId w:val="10"/>
  </w:num>
  <w:num w:numId="5">
    <w:abstractNumId w:val="7"/>
  </w:num>
  <w:num w:numId="6">
    <w:abstractNumId w:val="1"/>
  </w:num>
  <w:num w:numId="7">
    <w:abstractNumId w:val="4"/>
  </w:num>
  <w:num w:numId="8">
    <w:abstractNumId w:val="6"/>
  </w:num>
  <w:num w:numId="9">
    <w:abstractNumId w:val="5"/>
  </w:num>
  <w:num w:numId="10">
    <w:abstractNumId w:val="12"/>
  </w:num>
  <w:num w:numId="11">
    <w:abstractNumId w:val="11"/>
  </w:num>
  <w:num w:numId="12">
    <w:abstractNumId w:val="13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2AE7"/>
    <w:rsid w:val="000021CC"/>
    <w:rsid w:val="000076AE"/>
    <w:rsid w:val="000177DB"/>
    <w:rsid w:val="0003271A"/>
    <w:rsid w:val="00032786"/>
    <w:rsid w:val="000340B1"/>
    <w:rsid w:val="000350C4"/>
    <w:rsid w:val="000359CD"/>
    <w:rsid w:val="00036CC2"/>
    <w:rsid w:val="00036DEB"/>
    <w:rsid w:val="0005498B"/>
    <w:rsid w:val="000866B7"/>
    <w:rsid w:val="00092504"/>
    <w:rsid w:val="00093B72"/>
    <w:rsid w:val="000A636F"/>
    <w:rsid w:val="000D2D21"/>
    <w:rsid w:val="000D3E2D"/>
    <w:rsid w:val="000D41B9"/>
    <w:rsid w:val="000D4C4E"/>
    <w:rsid w:val="000D5462"/>
    <w:rsid w:val="000E509B"/>
    <w:rsid w:val="000E731F"/>
    <w:rsid w:val="000F5AC5"/>
    <w:rsid w:val="000F6441"/>
    <w:rsid w:val="00102828"/>
    <w:rsid w:val="00103D01"/>
    <w:rsid w:val="00105994"/>
    <w:rsid w:val="00105F7F"/>
    <w:rsid w:val="001068ED"/>
    <w:rsid w:val="00120478"/>
    <w:rsid w:val="00124CAB"/>
    <w:rsid w:val="001419DC"/>
    <w:rsid w:val="0015136F"/>
    <w:rsid w:val="00155F5D"/>
    <w:rsid w:val="001623B3"/>
    <w:rsid w:val="00165EC7"/>
    <w:rsid w:val="0018368E"/>
    <w:rsid w:val="00184045"/>
    <w:rsid w:val="00196780"/>
    <w:rsid w:val="001B39D4"/>
    <w:rsid w:val="001B6A07"/>
    <w:rsid w:val="001C1AE4"/>
    <w:rsid w:val="001C1E9B"/>
    <w:rsid w:val="001C4E99"/>
    <w:rsid w:val="001C5C5B"/>
    <w:rsid w:val="001D4B09"/>
    <w:rsid w:val="001E4A89"/>
    <w:rsid w:val="001E51F8"/>
    <w:rsid w:val="001F58F1"/>
    <w:rsid w:val="002000F2"/>
    <w:rsid w:val="002004BB"/>
    <w:rsid w:val="0020341A"/>
    <w:rsid w:val="00210856"/>
    <w:rsid w:val="00210ECC"/>
    <w:rsid w:val="002315DE"/>
    <w:rsid w:val="00232E2F"/>
    <w:rsid w:val="002357ED"/>
    <w:rsid w:val="0023762B"/>
    <w:rsid w:val="00242066"/>
    <w:rsid w:val="002421FC"/>
    <w:rsid w:val="00242527"/>
    <w:rsid w:val="00247700"/>
    <w:rsid w:val="00254D5B"/>
    <w:rsid w:val="0026045A"/>
    <w:rsid w:val="002631E1"/>
    <w:rsid w:val="00267410"/>
    <w:rsid w:val="002876AC"/>
    <w:rsid w:val="0029151B"/>
    <w:rsid w:val="002945AF"/>
    <w:rsid w:val="002A78FF"/>
    <w:rsid w:val="002C38AE"/>
    <w:rsid w:val="002F1C54"/>
    <w:rsid w:val="00303186"/>
    <w:rsid w:val="00313327"/>
    <w:rsid w:val="00316451"/>
    <w:rsid w:val="00337294"/>
    <w:rsid w:val="00342340"/>
    <w:rsid w:val="00347012"/>
    <w:rsid w:val="003533D6"/>
    <w:rsid w:val="003549DD"/>
    <w:rsid w:val="00356E58"/>
    <w:rsid w:val="00362B2C"/>
    <w:rsid w:val="00370F6B"/>
    <w:rsid w:val="0039253F"/>
    <w:rsid w:val="0039448B"/>
    <w:rsid w:val="003A2A56"/>
    <w:rsid w:val="003A3DBB"/>
    <w:rsid w:val="003A6848"/>
    <w:rsid w:val="003A737F"/>
    <w:rsid w:val="003B4B63"/>
    <w:rsid w:val="003C28E6"/>
    <w:rsid w:val="003C5EF6"/>
    <w:rsid w:val="003E2820"/>
    <w:rsid w:val="003E408D"/>
    <w:rsid w:val="003F2EFA"/>
    <w:rsid w:val="003F4FC3"/>
    <w:rsid w:val="0041379A"/>
    <w:rsid w:val="00416DFB"/>
    <w:rsid w:val="00420037"/>
    <w:rsid w:val="00432117"/>
    <w:rsid w:val="0044778A"/>
    <w:rsid w:val="0048139C"/>
    <w:rsid w:val="00481DD8"/>
    <w:rsid w:val="0048206F"/>
    <w:rsid w:val="00496F34"/>
    <w:rsid w:val="00497E65"/>
    <w:rsid w:val="004A6AB3"/>
    <w:rsid w:val="004A778D"/>
    <w:rsid w:val="004B2533"/>
    <w:rsid w:val="004B377C"/>
    <w:rsid w:val="004D6D07"/>
    <w:rsid w:val="004E3E29"/>
    <w:rsid w:val="004E4DE1"/>
    <w:rsid w:val="004F501F"/>
    <w:rsid w:val="005137C3"/>
    <w:rsid w:val="00525223"/>
    <w:rsid w:val="005257B9"/>
    <w:rsid w:val="00526CD5"/>
    <w:rsid w:val="005536D5"/>
    <w:rsid w:val="005568E5"/>
    <w:rsid w:val="00560863"/>
    <w:rsid w:val="0056398A"/>
    <w:rsid w:val="005665BE"/>
    <w:rsid w:val="00570817"/>
    <w:rsid w:val="00570D6D"/>
    <w:rsid w:val="0058027F"/>
    <w:rsid w:val="00582EE0"/>
    <w:rsid w:val="00590664"/>
    <w:rsid w:val="005A7E07"/>
    <w:rsid w:val="005B262C"/>
    <w:rsid w:val="005B2E70"/>
    <w:rsid w:val="005B379D"/>
    <w:rsid w:val="005B717B"/>
    <w:rsid w:val="005E0BF2"/>
    <w:rsid w:val="005E292C"/>
    <w:rsid w:val="005E45C9"/>
    <w:rsid w:val="005F07C9"/>
    <w:rsid w:val="0061750C"/>
    <w:rsid w:val="00620A63"/>
    <w:rsid w:val="00621CEC"/>
    <w:rsid w:val="00627FDA"/>
    <w:rsid w:val="00633900"/>
    <w:rsid w:val="0063532E"/>
    <w:rsid w:val="00640C59"/>
    <w:rsid w:val="006428A2"/>
    <w:rsid w:val="00644E01"/>
    <w:rsid w:val="00645225"/>
    <w:rsid w:val="00656747"/>
    <w:rsid w:val="006654D7"/>
    <w:rsid w:val="00681407"/>
    <w:rsid w:val="006852B8"/>
    <w:rsid w:val="00694947"/>
    <w:rsid w:val="00697CCE"/>
    <w:rsid w:val="006A3D33"/>
    <w:rsid w:val="006A66D1"/>
    <w:rsid w:val="006B38C5"/>
    <w:rsid w:val="006B3C15"/>
    <w:rsid w:val="006C144A"/>
    <w:rsid w:val="006C4E7B"/>
    <w:rsid w:val="006C7150"/>
    <w:rsid w:val="006D2A2C"/>
    <w:rsid w:val="006D3EC0"/>
    <w:rsid w:val="006E0EBB"/>
    <w:rsid w:val="00700164"/>
    <w:rsid w:val="00700F1E"/>
    <w:rsid w:val="00710E71"/>
    <w:rsid w:val="007127D6"/>
    <w:rsid w:val="00721CF7"/>
    <w:rsid w:val="00724D4E"/>
    <w:rsid w:val="00732C99"/>
    <w:rsid w:val="0074116B"/>
    <w:rsid w:val="0074721C"/>
    <w:rsid w:val="00751DA1"/>
    <w:rsid w:val="007675FE"/>
    <w:rsid w:val="007719B3"/>
    <w:rsid w:val="00773F5C"/>
    <w:rsid w:val="00785E02"/>
    <w:rsid w:val="007951F5"/>
    <w:rsid w:val="0079552C"/>
    <w:rsid w:val="007A177B"/>
    <w:rsid w:val="007A2FA5"/>
    <w:rsid w:val="007B2874"/>
    <w:rsid w:val="007B4185"/>
    <w:rsid w:val="007C3398"/>
    <w:rsid w:val="007D6999"/>
    <w:rsid w:val="007E2AE7"/>
    <w:rsid w:val="00800209"/>
    <w:rsid w:val="00800D7A"/>
    <w:rsid w:val="00801080"/>
    <w:rsid w:val="00815A6C"/>
    <w:rsid w:val="00820EED"/>
    <w:rsid w:val="008277BC"/>
    <w:rsid w:val="008438DE"/>
    <w:rsid w:val="00845014"/>
    <w:rsid w:val="00856791"/>
    <w:rsid w:val="008638D1"/>
    <w:rsid w:val="00865AA7"/>
    <w:rsid w:val="00873A1E"/>
    <w:rsid w:val="00876E36"/>
    <w:rsid w:val="008F2C20"/>
    <w:rsid w:val="008F4D99"/>
    <w:rsid w:val="009205E2"/>
    <w:rsid w:val="009206F6"/>
    <w:rsid w:val="009401B4"/>
    <w:rsid w:val="009466A2"/>
    <w:rsid w:val="009578C4"/>
    <w:rsid w:val="00964975"/>
    <w:rsid w:val="0096642C"/>
    <w:rsid w:val="00972CC9"/>
    <w:rsid w:val="00975583"/>
    <w:rsid w:val="00983620"/>
    <w:rsid w:val="00987FB3"/>
    <w:rsid w:val="00996FFD"/>
    <w:rsid w:val="0099784C"/>
    <w:rsid w:val="009B5741"/>
    <w:rsid w:val="009C3A2C"/>
    <w:rsid w:val="009C667E"/>
    <w:rsid w:val="009F7B8C"/>
    <w:rsid w:val="00A228ED"/>
    <w:rsid w:val="00A42AC2"/>
    <w:rsid w:val="00A47B00"/>
    <w:rsid w:val="00A611E0"/>
    <w:rsid w:val="00A61E6F"/>
    <w:rsid w:val="00A62CCC"/>
    <w:rsid w:val="00A87BDE"/>
    <w:rsid w:val="00A96D9C"/>
    <w:rsid w:val="00AA6605"/>
    <w:rsid w:val="00AB38B5"/>
    <w:rsid w:val="00AC2447"/>
    <w:rsid w:val="00AD549D"/>
    <w:rsid w:val="00AD686A"/>
    <w:rsid w:val="00AF4B95"/>
    <w:rsid w:val="00B108CD"/>
    <w:rsid w:val="00B13300"/>
    <w:rsid w:val="00B139A4"/>
    <w:rsid w:val="00B1529F"/>
    <w:rsid w:val="00B37628"/>
    <w:rsid w:val="00B4375F"/>
    <w:rsid w:val="00B57BBA"/>
    <w:rsid w:val="00B57F69"/>
    <w:rsid w:val="00B74FE1"/>
    <w:rsid w:val="00B80149"/>
    <w:rsid w:val="00B83049"/>
    <w:rsid w:val="00B87B5C"/>
    <w:rsid w:val="00B918C4"/>
    <w:rsid w:val="00B92D6A"/>
    <w:rsid w:val="00BD5DC6"/>
    <w:rsid w:val="00BE4F3E"/>
    <w:rsid w:val="00BE6465"/>
    <w:rsid w:val="00BE67FB"/>
    <w:rsid w:val="00C06DFE"/>
    <w:rsid w:val="00C304F8"/>
    <w:rsid w:val="00C344ED"/>
    <w:rsid w:val="00C37C67"/>
    <w:rsid w:val="00C45AC8"/>
    <w:rsid w:val="00C50E6B"/>
    <w:rsid w:val="00C536D8"/>
    <w:rsid w:val="00C53742"/>
    <w:rsid w:val="00C62BAD"/>
    <w:rsid w:val="00C6397B"/>
    <w:rsid w:val="00C655E8"/>
    <w:rsid w:val="00C65EE6"/>
    <w:rsid w:val="00C71782"/>
    <w:rsid w:val="00C73B6D"/>
    <w:rsid w:val="00C814BF"/>
    <w:rsid w:val="00C86DD9"/>
    <w:rsid w:val="00CA4A88"/>
    <w:rsid w:val="00CA5F66"/>
    <w:rsid w:val="00CC5E41"/>
    <w:rsid w:val="00CD2F44"/>
    <w:rsid w:val="00CD476D"/>
    <w:rsid w:val="00CF7E82"/>
    <w:rsid w:val="00D13611"/>
    <w:rsid w:val="00D153F2"/>
    <w:rsid w:val="00D25547"/>
    <w:rsid w:val="00D30AE1"/>
    <w:rsid w:val="00D35EFE"/>
    <w:rsid w:val="00D3603A"/>
    <w:rsid w:val="00D43CC4"/>
    <w:rsid w:val="00D6290F"/>
    <w:rsid w:val="00D848BD"/>
    <w:rsid w:val="00D8556E"/>
    <w:rsid w:val="00D96030"/>
    <w:rsid w:val="00DA12EE"/>
    <w:rsid w:val="00DD3868"/>
    <w:rsid w:val="00DE61A7"/>
    <w:rsid w:val="00DF6356"/>
    <w:rsid w:val="00E01734"/>
    <w:rsid w:val="00E05B7C"/>
    <w:rsid w:val="00E142B7"/>
    <w:rsid w:val="00E2756C"/>
    <w:rsid w:val="00E27EDE"/>
    <w:rsid w:val="00E307C1"/>
    <w:rsid w:val="00E329FC"/>
    <w:rsid w:val="00E3614A"/>
    <w:rsid w:val="00E45960"/>
    <w:rsid w:val="00E46D77"/>
    <w:rsid w:val="00E542DE"/>
    <w:rsid w:val="00E63A11"/>
    <w:rsid w:val="00E648F8"/>
    <w:rsid w:val="00E675DB"/>
    <w:rsid w:val="00E819D7"/>
    <w:rsid w:val="00E82D72"/>
    <w:rsid w:val="00E86B6B"/>
    <w:rsid w:val="00E92BA9"/>
    <w:rsid w:val="00EB349F"/>
    <w:rsid w:val="00EB7370"/>
    <w:rsid w:val="00ED5B4A"/>
    <w:rsid w:val="00ED6A4A"/>
    <w:rsid w:val="00ED7F53"/>
    <w:rsid w:val="00EE0672"/>
    <w:rsid w:val="00EF70A6"/>
    <w:rsid w:val="00EF74B7"/>
    <w:rsid w:val="00F0404B"/>
    <w:rsid w:val="00F15039"/>
    <w:rsid w:val="00F271E6"/>
    <w:rsid w:val="00F3078A"/>
    <w:rsid w:val="00F40B9E"/>
    <w:rsid w:val="00F41866"/>
    <w:rsid w:val="00F4461B"/>
    <w:rsid w:val="00F75204"/>
    <w:rsid w:val="00F8206F"/>
    <w:rsid w:val="00F82641"/>
    <w:rsid w:val="00F861D8"/>
    <w:rsid w:val="00F928F5"/>
    <w:rsid w:val="00FA0E32"/>
    <w:rsid w:val="00FA19F9"/>
    <w:rsid w:val="00FA6383"/>
    <w:rsid w:val="00FB6966"/>
    <w:rsid w:val="00FC739D"/>
    <w:rsid w:val="00FD1F2F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0129A"/>
  <w15:docId w15:val="{AFDCE7D7-F459-4933-9EF2-4E981448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845014"/>
    <w:pPr>
      <w:ind w:left="720"/>
      <w:contextualSpacing/>
    </w:pPr>
  </w:style>
  <w:style w:type="character" w:styleId="ab">
    <w:name w:val="Placeholder Text"/>
    <w:basedOn w:val="a0"/>
    <w:uiPriority w:val="99"/>
    <w:semiHidden/>
    <w:rsid w:val="004B2533"/>
    <w:rPr>
      <w:color w:val="808080"/>
    </w:rPr>
  </w:style>
  <w:style w:type="character" w:styleId="ac">
    <w:name w:val="Hyperlink"/>
    <w:uiPriority w:val="99"/>
    <w:semiHidden/>
    <w:unhideWhenUsed/>
    <w:rsid w:val="00247700"/>
    <w:rPr>
      <w:color w:val="0563C1"/>
      <w:u w:val="single"/>
    </w:rPr>
  </w:style>
  <w:style w:type="paragraph" w:styleId="ad">
    <w:name w:val="No Spacing"/>
    <w:uiPriority w:val="1"/>
    <w:qFormat/>
    <w:rsid w:val="00247700"/>
    <w:pPr>
      <w:spacing w:after="0" w:line="240" w:lineRule="auto"/>
    </w:pPr>
    <w:rPr>
      <w:rFonts w:ascii="Calibri" w:eastAsia="Calibri" w:hAnsi="Calibri" w:cs="Times New Roman"/>
    </w:rPr>
  </w:style>
  <w:style w:type="character" w:styleId="ae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semiHidden/>
    <w:unhideWhenUsed/>
    <w:rsid w:val="00247700"/>
    <w:rPr>
      <w:rFonts w:ascii="Times New Roman" w:hAnsi="Times New Roman" w:cs="Times New Roman" w:hint="default"/>
      <w:vertAlign w:val="superscript"/>
    </w:rPr>
  </w:style>
  <w:style w:type="character" w:customStyle="1" w:styleId="af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f0"/>
    <w:uiPriority w:val="99"/>
    <w:semiHidden/>
    <w:locked/>
    <w:rsid w:val="00E675DB"/>
    <w:rPr>
      <w:rFonts w:ascii="Times New Roman" w:eastAsia="Times New Roman" w:hAnsi="Times New Roman" w:cs="Times New Roman"/>
    </w:rPr>
  </w:style>
  <w:style w:type="paragraph" w:styleId="af0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f"/>
    <w:uiPriority w:val="99"/>
    <w:semiHidden/>
    <w:unhideWhenUsed/>
    <w:qFormat/>
    <w:rsid w:val="00E675DB"/>
    <w:rPr>
      <w:sz w:val="22"/>
      <w:szCs w:val="22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E675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Абзац списка Знак"/>
    <w:link w:val="a9"/>
    <w:uiPriority w:val="34"/>
    <w:locked/>
    <w:rsid w:val="00FC739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9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1945</TotalTime>
  <Pages>6</Pages>
  <Words>1396</Words>
  <Characters>7959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    Значение целевого показателя 1 «Число посещений культурных мероприятий (тыс. еди</vt:lpstr>
      <vt:lpstr>    Значение целевого показателя 2. «Количество созданных (реконструированных) и отр</vt:lpstr>
      <vt:lpstr>    Значение целевого показателя 3 «Количество организаций культуры, получивших совр</vt:lpstr>
      <vt:lpstr>    Значение целевого показателя 4 «Количество обращений  к цифровым ресурсам культ</vt:lpstr>
      <vt:lpstr>    Значение целевого показателя 5 «Количество некоммерческих организаций (в том </vt:lpstr>
      <vt:lpstr>    Значение целевого показателя 6 (таблицы 8) «Количество волонтеров, вовлеченных в</vt:lpstr>
      <vt:lpstr>    Значение целевого показателя 7 (таблицы 8) «Количество архивных дел особо ценных</vt:lpstr>
      <vt:lpstr>    </vt:lpstr>
    </vt:vector>
  </TitlesOfParts>
  <Company/>
  <LinksUpToDate>false</LinksUpToDate>
  <CharactersWithSpaces>9337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Admin</cp:lastModifiedBy>
  <cp:revision>236</cp:revision>
  <cp:lastPrinted>2022-09-06T11:21:00Z</cp:lastPrinted>
  <dcterms:created xsi:type="dcterms:W3CDTF">2022-01-10T16:57:00Z</dcterms:created>
  <dcterms:modified xsi:type="dcterms:W3CDTF">2024-10-07T12:33:00Z</dcterms:modified>
</cp:coreProperties>
</file>