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FF382" w14:textId="77777777" w:rsidR="003978A9" w:rsidRPr="000D3516" w:rsidRDefault="003978A9" w:rsidP="000D3516">
      <w:pPr>
        <w:pStyle w:val="ac"/>
        <w:jc w:val="both"/>
        <w:rPr>
          <w:rFonts w:ascii="Times New Roman" w:hAnsi="Times New Roman" w:cs="Times New Roman"/>
          <w:sz w:val="26"/>
          <w:szCs w:val="26"/>
        </w:rPr>
      </w:pPr>
    </w:p>
    <w:p w14:paraId="719D9D90" w14:textId="77777777" w:rsidR="00E32C08" w:rsidRPr="000D3516" w:rsidRDefault="00E32C08" w:rsidP="000D3516">
      <w:pPr>
        <w:pStyle w:val="ac"/>
        <w:jc w:val="right"/>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УТВЕРЖДЕНО</w:t>
      </w:r>
    </w:p>
    <w:p w14:paraId="46B28743" w14:textId="77777777" w:rsidR="00D11534" w:rsidRPr="000D3516" w:rsidRDefault="00E32C08" w:rsidP="000D3516">
      <w:pPr>
        <w:pStyle w:val="ac"/>
        <w:jc w:val="right"/>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 xml:space="preserve">Координационным советом при Главе </w:t>
      </w:r>
    </w:p>
    <w:p w14:paraId="49FBE92F" w14:textId="77777777" w:rsidR="00D11534" w:rsidRPr="000D3516" w:rsidRDefault="00E32C08" w:rsidP="000D3516">
      <w:pPr>
        <w:pStyle w:val="ac"/>
        <w:jc w:val="right"/>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 xml:space="preserve">Нефтеюганского района по развитию </w:t>
      </w:r>
    </w:p>
    <w:p w14:paraId="602D93BA" w14:textId="77777777" w:rsidR="00D11534" w:rsidRPr="000D3516" w:rsidRDefault="00E32C08" w:rsidP="000D3516">
      <w:pPr>
        <w:pStyle w:val="ac"/>
        <w:jc w:val="right"/>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 xml:space="preserve">предпринимательства и улучшению </w:t>
      </w:r>
    </w:p>
    <w:p w14:paraId="4F8936BD" w14:textId="77777777" w:rsidR="00D11534" w:rsidRPr="000D3516" w:rsidRDefault="00E32C08" w:rsidP="000D3516">
      <w:pPr>
        <w:pStyle w:val="ac"/>
        <w:jc w:val="right"/>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 xml:space="preserve">инвестиционного климата </w:t>
      </w:r>
    </w:p>
    <w:p w14:paraId="5E05C747" w14:textId="77777777" w:rsidR="00E32C08" w:rsidRPr="000D3516" w:rsidRDefault="00E32C08" w:rsidP="000D3516">
      <w:pPr>
        <w:pStyle w:val="ac"/>
        <w:jc w:val="right"/>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в Нефтеюганском районе</w:t>
      </w:r>
    </w:p>
    <w:p w14:paraId="1EBAC7BC" w14:textId="38ACB84F" w:rsidR="00E32C08" w:rsidRPr="000D3516" w:rsidRDefault="00E32C08" w:rsidP="000D3516">
      <w:pPr>
        <w:pStyle w:val="ac"/>
        <w:jc w:val="right"/>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(протокол от</w:t>
      </w:r>
      <w:r w:rsidR="00B83EAE">
        <w:rPr>
          <w:rFonts w:ascii="Times New Roman" w:eastAsia="Times New Roman" w:hAnsi="Times New Roman" w:cs="Times New Roman"/>
          <w:sz w:val="26"/>
          <w:szCs w:val="26"/>
        </w:rPr>
        <w:t xml:space="preserve"> 29.05.2025</w:t>
      </w:r>
      <w:r w:rsidRPr="000D3516">
        <w:rPr>
          <w:rFonts w:ascii="Times New Roman" w:eastAsia="Times New Roman" w:hAnsi="Times New Roman" w:cs="Times New Roman"/>
          <w:sz w:val="26"/>
          <w:szCs w:val="26"/>
        </w:rPr>
        <w:t>)</w:t>
      </w:r>
    </w:p>
    <w:p w14:paraId="7E8D4212" w14:textId="77777777" w:rsidR="00E32C08" w:rsidRPr="000D3516" w:rsidRDefault="00E32C08" w:rsidP="000D3516">
      <w:pPr>
        <w:pStyle w:val="ac"/>
        <w:jc w:val="right"/>
        <w:rPr>
          <w:rFonts w:ascii="Times New Roman" w:eastAsia="Times New Roman" w:hAnsi="Times New Roman" w:cs="Times New Roman"/>
          <w:sz w:val="26"/>
          <w:szCs w:val="26"/>
        </w:rPr>
      </w:pPr>
    </w:p>
    <w:p w14:paraId="0C2CB762" w14:textId="77777777" w:rsidR="00E32C08" w:rsidRPr="000D3516" w:rsidRDefault="00E32C08" w:rsidP="000D3516">
      <w:pPr>
        <w:pStyle w:val="ac"/>
        <w:jc w:val="right"/>
        <w:rPr>
          <w:rFonts w:ascii="Times New Roman" w:eastAsia="Times New Roman" w:hAnsi="Times New Roman" w:cs="Times New Roman"/>
          <w:sz w:val="26"/>
          <w:szCs w:val="26"/>
        </w:rPr>
      </w:pPr>
    </w:p>
    <w:p w14:paraId="2A83F468" w14:textId="77777777" w:rsidR="00E32C08" w:rsidRPr="000D3516" w:rsidRDefault="00E32C08" w:rsidP="000D3516">
      <w:pPr>
        <w:pStyle w:val="ac"/>
        <w:jc w:val="both"/>
        <w:rPr>
          <w:rFonts w:ascii="Times New Roman" w:eastAsia="Times New Roman" w:hAnsi="Times New Roman" w:cs="Times New Roman"/>
          <w:sz w:val="26"/>
          <w:szCs w:val="26"/>
        </w:rPr>
      </w:pPr>
    </w:p>
    <w:p w14:paraId="23441067" w14:textId="77777777" w:rsidR="00E32C08" w:rsidRPr="000D3516" w:rsidRDefault="00E32C08" w:rsidP="000D3516">
      <w:pPr>
        <w:pStyle w:val="ac"/>
        <w:jc w:val="both"/>
        <w:rPr>
          <w:rFonts w:ascii="Times New Roman" w:eastAsia="Times New Roman" w:hAnsi="Times New Roman" w:cs="Times New Roman"/>
          <w:sz w:val="26"/>
          <w:szCs w:val="26"/>
        </w:rPr>
      </w:pPr>
    </w:p>
    <w:p w14:paraId="0535F200" w14:textId="77777777" w:rsidR="00E32C08" w:rsidRPr="000D3516" w:rsidRDefault="00E32C08" w:rsidP="000D3516">
      <w:pPr>
        <w:pStyle w:val="ac"/>
        <w:jc w:val="both"/>
        <w:rPr>
          <w:rFonts w:ascii="Times New Roman" w:eastAsia="Times New Roman" w:hAnsi="Times New Roman" w:cs="Times New Roman"/>
          <w:b/>
          <w:bCs/>
          <w:sz w:val="26"/>
          <w:szCs w:val="26"/>
        </w:rPr>
      </w:pPr>
      <w:bookmarkStart w:id="0" w:name="bookmark0"/>
    </w:p>
    <w:p w14:paraId="01918E6B" w14:textId="77777777" w:rsidR="00E32C08" w:rsidRPr="000D3516" w:rsidRDefault="00E32C08" w:rsidP="000D3516">
      <w:pPr>
        <w:pStyle w:val="ac"/>
        <w:jc w:val="center"/>
        <w:rPr>
          <w:rFonts w:ascii="Times New Roman" w:eastAsia="Times New Roman" w:hAnsi="Times New Roman" w:cs="Times New Roman"/>
          <w:b/>
          <w:bCs/>
          <w:sz w:val="26"/>
          <w:szCs w:val="26"/>
        </w:rPr>
      </w:pPr>
      <w:r w:rsidRPr="000D3516">
        <w:rPr>
          <w:rFonts w:ascii="Times New Roman" w:eastAsia="Times New Roman" w:hAnsi="Times New Roman" w:cs="Times New Roman"/>
          <w:b/>
          <w:bCs/>
          <w:sz w:val="26"/>
          <w:szCs w:val="26"/>
        </w:rPr>
        <w:t>ДОКЛАД ОБ АНТИМОНОПОЛЬНОМ КОМПЛАЕНСЕ</w:t>
      </w:r>
      <w:r w:rsidRPr="000D3516">
        <w:rPr>
          <w:rFonts w:ascii="Times New Roman" w:eastAsia="Times New Roman" w:hAnsi="Times New Roman" w:cs="Times New Roman"/>
          <w:b/>
          <w:bCs/>
          <w:sz w:val="26"/>
          <w:szCs w:val="26"/>
        </w:rPr>
        <w:br/>
        <w:t>В АДМИНИСТРАЦИИ НЕФТЕЮГАНСКОГО РАЙОНА</w:t>
      </w:r>
      <w:bookmarkEnd w:id="0"/>
    </w:p>
    <w:p w14:paraId="48115CFD" w14:textId="1D7EAE0D" w:rsidR="00E32C08" w:rsidRPr="000D3516" w:rsidRDefault="00E32C08" w:rsidP="000D3516">
      <w:pPr>
        <w:pStyle w:val="ac"/>
        <w:jc w:val="center"/>
        <w:rPr>
          <w:rFonts w:ascii="Times New Roman" w:eastAsia="Times New Roman" w:hAnsi="Times New Roman" w:cs="Times New Roman"/>
          <w:b/>
          <w:bCs/>
          <w:sz w:val="26"/>
          <w:szCs w:val="26"/>
        </w:rPr>
        <w:sectPr w:rsidR="00E32C08" w:rsidRPr="000D3516" w:rsidSect="00B34591">
          <w:pgSz w:w="11900" w:h="16840"/>
          <w:pgMar w:top="1134" w:right="851" w:bottom="1134" w:left="1701" w:header="0" w:footer="6" w:gutter="0"/>
          <w:cols w:space="720"/>
          <w:noEndnote/>
          <w:docGrid w:linePitch="360"/>
        </w:sectPr>
      </w:pPr>
      <w:bookmarkStart w:id="1" w:name="bookmark1"/>
      <w:r w:rsidRPr="000D3516">
        <w:rPr>
          <w:rFonts w:ascii="Times New Roman" w:eastAsia="Times New Roman" w:hAnsi="Times New Roman" w:cs="Times New Roman"/>
          <w:b/>
          <w:bCs/>
          <w:sz w:val="26"/>
          <w:szCs w:val="26"/>
        </w:rPr>
        <w:t>ЗА 202</w:t>
      </w:r>
      <w:r w:rsidR="00446694" w:rsidRPr="000D3516">
        <w:rPr>
          <w:rFonts w:ascii="Times New Roman" w:eastAsia="Times New Roman" w:hAnsi="Times New Roman" w:cs="Times New Roman"/>
          <w:b/>
          <w:bCs/>
          <w:sz w:val="26"/>
          <w:szCs w:val="26"/>
        </w:rPr>
        <w:t>4</w:t>
      </w:r>
      <w:r w:rsidRPr="000D3516">
        <w:rPr>
          <w:rFonts w:ascii="Times New Roman" w:eastAsia="Times New Roman" w:hAnsi="Times New Roman" w:cs="Times New Roman"/>
          <w:b/>
          <w:bCs/>
          <w:sz w:val="26"/>
          <w:szCs w:val="26"/>
        </w:rPr>
        <w:t xml:space="preserve"> ГОД</w:t>
      </w:r>
      <w:bookmarkEnd w:id="1"/>
    </w:p>
    <w:p w14:paraId="2E30032C" w14:textId="77777777" w:rsidR="00B34591" w:rsidRPr="000D3516" w:rsidRDefault="00B34591" w:rsidP="000D3516">
      <w:pPr>
        <w:pStyle w:val="ac"/>
        <w:jc w:val="both"/>
        <w:rPr>
          <w:rFonts w:ascii="Times New Roman" w:eastAsia="Times New Roman" w:hAnsi="Times New Roman" w:cs="Times New Roman"/>
          <w:b/>
          <w:bCs/>
          <w:sz w:val="26"/>
          <w:szCs w:val="26"/>
        </w:rPr>
      </w:pPr>
    </w:p>
    <w:p w14:paraId="7F69F1E9" w14:textId="7C05FC6F" w:rsidR="00B34591" w:rsidRPr="000D3516" w:rsidRDefault="00B34591"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Во исполнени</w:t>
      </w:r>
      <w:r w:rsidR="00AE4655" w:rsidRPr="000D3516">
        <w:rPr>
          <w:rFonts w:ascii="Times New Roman" w:hAnsi="Times New Roman" w:cs="Times New Roman"/>
          <w:sz w:val="26"/>
          <w:szCs w:val="26"/>
        </w:rPr>
        <w:t>е</w:t>
      </w:r>
      <w:r w:rsidRPr="000D3516">
        <w:rPr>
          <w:rFonts w:ascii="Times New Roman" w:hAnsi="Times New Roman" w:cs="Times New Roman"/>
          <w:sz w:val="26"/>
          <w:szCs w:val="26"/>
        </w:rPr>
        <w:t xml:space="preserve"> </w:t>
      </w:r>
      <w:bookmarkStart w:id="2" w:name="_Hlk157072874"/>
      <w:r w:rsidRPr="000D3516">
        <w:rPr>
          <w:rFonts w:ascii="Times New Roman" w:hAnsi="Times New Roman" w:cs="Times New Roman"/>
          <w:bCs/>
          <w:sz w:val="26"/>
          <w:szCs w:val="26"/>
        </w:rPr>
        <w:t>постановлени</w:t>
      </w:r>
      <w:r w:rsidR="00AE4655" w:rsidRPr="000D3516">
        <w:rPr>
          <w:rFonts w:ascii="Times New Roman" w:hAnsi="Times New Roman" w:cs="Times New Roman"/>
          <w:bCs/>
          <w:sz w:val="26"/>
          <w:szCs w:val="26"/>
        </w:rPr>
        <w:t>я</w:t>
      </w:r>
      <w:r w:rsidRPr="000D3516">
        <w:rPr>
          <w:rFonts w:ascii="Times New Roman" w:hAnsi="Times New Roman" w:cs="Times New Roman"/>
          <w:bCs/>
          <w:sz w:val="26"/>
          <w:szCs w:val="26"/>
        </w:rPr>
        <w:t xml:space="preserve"> администрации Нефтеюганского района от 16.03.2020 № 311-па «О системе внутреннего обеспечения соответствия требованиям антимонопольного законодательства в администрации Нефтеюганского района (антимонопольном комплаенсе)»</w:t>
      </w:r>
      <w:bookmarkEnd w:id="2"/>
      <w:r w:rsidRPr="000D3516">
        <w:rPr>
          <w:rFonts w:ascii="Times New Roman" w:hAnsi="Times New Roman" w:cs="Times New Roman"/>
          <w:sz w:val="26"/>
          <w:szCs w:val="26"/>
        </w:rPr>
        <w:t xml:space="preserve"> (далее – Положение об антимонопольном комплаенсе) и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утвержденных распоряжением Правительства Российской Федерации от 18.10.2018 № 2258-р, подготовлен ежегодный доклад об антимонопольн</w:t>
      </w:r>
      <w:r w:rsidR="00932F82" w:rsidRPr="000D3516">
        <w:rPr>
          <w:rFonts w:ascii="Times New Roman" w:hAnsi="Times New Roman" w:cs="Times New Roman"/>
          <w:sz w:val="26"/>
          <w:szCs w:val="26"/>
        </w:rPr>
        <w:t>ом</w:t>
      </w:r>
      <w:r w:rsidRPr="000D3516">
        <w:rPr>
          <w:rFonts w:ascii="Times New Roman" w:hAnsi="Times New Roman" w:cs="Times New Roman"/>
          <w:sz w:val="26"/>
          <w:szCs w:val="26"/>
        </w:rPr>
        <w:t xml:space="preserve"> комплаенс</w:t>
      </w:r>
      <w:r w:rsidR="00932F82" w:rsidRPr="000D3516">
        <w:rPr>
          <w:rFonts w:ascii="Times New Roman" w:hAnsi="Times New Roman" w:cs="Times New Roman"/>
          <w:sz w:val="26"/>
          <w:szCs w:val="26"/>
        </w:rPr>
        <w:t>е в администрации Нефтеюганского района за 202</w:t>
      </w:r>
      <w:r w:rsidR="00446694" w:rsidRPr="000D3516">
        <w:rPr>
          <w:rFonts w:ascii="Times New Roman" w:hAnsi="Times New Roman" w:cs="Times New Roman"/>
          <w:sz w:val="26"/>
          <w:szCs w:val="26"/>
        </w:rPr>
        <w:t>4</w:t>
      </w:r>
      <w:r w:rsidR="00932F82" w:rsidRPr="000D3516">
        <w:rPr>
          <w:rFonts w:ascii="Times New Roman" w:hAnsi="Times New Roman" w:cs="Times New Roman"/>
          <w:sz w:val="26"/>
          <w:szCs w:val="26"/>
        </w:rPr>
        <w:t xml:space="preserve"> год</w:t>
      </w:r>
      <w:r w:rsidRPr="000D3516">
        <w:rPr>
          <w:rFonts w:ascii="Times New Roman" w:hAnsi="Times New Roman" w:cs="Times New Roman"/>
          <w:sz w:val="26"/>
          <w:szCs w:val="26"/>
        </w:rPr>
        <w:t xml:space="preserve">. </w:t>
      </w:r>
    </w:p>
    <w:p w14:paraId="1E726977" w14:textId="03630B8B" w:rsidR="00B34591" w:rsidRPr="000D3516" w:rsidRDefault="00B34591"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В соответствии с пунктом 17 Положения об антимонопольном комплаенсе доклад об антимонопольном комплаенсе должен содержать информацию: </w:t>
      </w:r>
    </w:p>
    <w:p w14:paraId="6CA337C2" w14:textId="5599F854" w:rsidR="00932F82" w:rsidRPr="000D3516" w:rsidRDefault="00932F82"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а) о результатах мониторинга и анализа практики применения антимонопольного законодательства в администрации </w:t>
      </w:r>
      <w:r w:rsidR="00201EED" w:rsidRPr="000D3516">
        <w:rPr>
          <w:rFonts w:ascii="Times New Roman" w:hAnsi="Times New Roman" w:cs="Times New Roman"/>
          <w:sz w:val="26"/>
          <w:szCs w:val="26"/>
        </w:rPr>
        <w:t xml:space="preserve">Нефтеюганского </w:t>
      </w:r>
      <w:r w:rsidRPr="000D3516">
        <w:rPr>
          <w:rFonts w:ascii="Times New Roman" w:hAnsi="Times New Roman" w:cs="Times New Roman"/>
          <w:sz w:val="26"/>
          <w:szCs w:val="26"/>
        </w:rPr>
        <w:t>района;</w:t>
      </w:r>
    </w:p>
    <w:p w14:paraId="4C9EF3D4" w14:textId="0FCA2106" w:rsidR="00932F82" w:rsidRPr="000D3516" w:rsidRDefault="00932F82"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б) об исполнении плана мероприятий</w:t>
      </w:r>
      <w:r w:rsidR="00B97FFA" w:rsidRPr="000D3516">
        <w:rPr>
          <w:rFonts w:ascii="Times New Roman" w:hAnsi="Times New Roman" w:cs="Times New Roman"/>
          <w:sz w:val="26"/>
          <w:szCs w:val="26"/>
        </w:rPr>
        <w:t xml:space="preserve"> по снижению рисков нарушения антимонопольного законодательства</w:t>
      </w:r>
      <w:r w:rsidRPr="000D3516">
        <w:rPr>
          <w:rFonts w:ascii="Times New Roman" w:hAnsi="Times New Roman" w:cs="Times New Roman"/>
          <w:sz w:val="26"/>
          <w:szCs w:val="26"/>
        </w:rPr>
        <w:t>;</w:t>
      </w:r>
    </w:p>
    <w:p w14:paraId="68A6B855" w14:textId="662FB62D" w:rsidR="00932F82" w:rsidRPr="000D3516" w:rsidRDefault="00932F82"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в) о достижении ключевых показателей эффективности функционирования антимонопольного комплаенса в администрации</w:t>
      </w:r>
      <w:r w:rsidR="00201EED" w:rsidRPr="000D3516">
        <w:rPr>
          <w:rFonts w:ascii="Times New Roman" w:hAnsi="Times New Roman" w:cs="Times New Roman"/>
          <w:sz w:val="26"/>
          <w:szCs w:val="26"/>
        </w:rPr>
        <w:t xml:space="preserve"> Нефтеюганского</w:t>
      </w:r>
      <w:r w:rsidRPr="000D3516">
        <w:rPr>
          <w:rFonts w:ascii="Times New Roman" w:hAnsi="Times New Roman" w:cs="Times New Roman"/>
          <w:sz w:val="26"/>
          <w:szCs w:val="26"/>
        </w:rPr>
        <w:t xml:space="preserve"> района;</w:t>
      </w:r>
    </w:p>
    <w:p w14:paraId="4F6CB8F5" w14:textId="473F0F35" w:rsidR="00C97540" w:rsidRPr="000D3516" w:rsidRDefault="00C97540"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г) о проведении ознакомления работников администрации района с антимонопольным комплаенсом, а также о проведении обучающих мероприятий.</w:t>
      </w:r>
    </w:p>
    <w:p w14:paraId="3AFA33BD" w14:textId="77777777" w:rsidR="00932F82" w:rsidRPr="000D3516" w:rsidRDefault="00932F82" w:rsidP="000D3516">
      <w:pPr>
        <w:pStyle w:val="ac"/>
        <w:jc w:val="both"/>
        <w:rPr>
          <w:rFonts w:ascii="Times New Roman" w:hAnsi="Times New Roman" w:cs="Times New Roman"/>
          <w:sz w:val="26"/>
          <w:szCs w:val="26"/>
        </w:rPr>
      </w:pPr>
    </w:p>
    <w:p w14:paraId="364BE642" w14:textId="77777777" w:rsidR="00932F82" w:rsidRPr="000D3516" w:rsidRDefault="00B34591" w:rsidP="000D3516">
      <w:pPr>
        <w:pStyle w:val="ac"/>
        <w:ind w:firstLine="851"/>
        <w:jc w:val="both"/>
        <w:rPr>
          <w:rFonts w:ascii="Times New Roman" w:hAnsi="Times New Roman" w:cs="Times New Roman"/>
          <w:b/>
          <w:bCs/>
          <w:sz w:val="26"/>
          <w:szCs w:val="26"/>
        </w:rPr>
      </w:pPr>
      <w:r w:rsidRPr="000D3516">
        <w:rPr>
          <w:rFonts w:ascii="Times New Roman" w:hAnsi="Times New Roman" w:cs="Times New Roman"/>
          <w:b/>
          <w:bCs/>
          <w:sz w:val="26"/>
          <w:szCs w:val="26"/>
        </w:rPr>
        <w:t xml:space="preserve">I. </w:t>
      </w:r>
      <w:r w:rsidR="00932F82" w:rsidRPr="000D3516">
        <w:rPr>
          <w:rFonts w:ascii="Times New Roman" w:hAnsi="Times New Roman" w:cs="Times New Roman"/>
          <w:b/>
          <w:bCs/>
          <w:sz w:val="26"/>
          <w:szCs w:val="26"/>
        </w:rPr>
        <w:t>О результатах мониторинга и анализа практики применения антимонопольного законодательства в администрации района</w:t>
      </w:r>
      <w:r w:rsidRPr="000D3516">
        <w:rPr>
          <w:rFonts w:ascii="Times New Roman" w:hAnsi="Times New Roman" w:cs="Times New Roman"/>
          <w:b/>
          <w:bCs/>
          <w:sz w:val="26"/>
          <w:szCs w:val="26"/>
        </w:rPr>
        <w:t xml:space="preserve"> </w:t>
      </w:r>
    </w:p>
    <w:p w14:paraId="32C431A9" w14:textId="77777777" w:rsidR="00FC2763" w:rsidRPr="000D3516" w:rsidRDefault="00FC2763" w:rsidP="000D3516">
      <w:pPr>
        <w:pStyle w:val="ac"/>
        <w:ind w:firstLine="851"/>
        <w:jc w:val="both"/>
        <w:rPr>
          <w:rFonts w:ascii="Times New Roman" w:hAnsi="Times New Roman" w:cs="Times New Roman"/>
          <w:sz w:val="26"/>
          <w:szCs w:val="26"/>
          <w:highlight w:val="red"/>
        </w:rPr>
      </w:pPr>
    </w:p>
    <w:p w14:paraId="1F8652F6"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hAnsi="Times New Roman" w:cs="Times New Roman"/>
          <w:sz w:val="26"/>
          <w:szCs w:val="26"/>
        </w:rPr>
        <w:t xml:space="preserve">Мониторинг и анализ практики применения антимонопольного законодательства показал, что в деятельности администрации Нефтеюганского района факты нарушения антимонопольного законодательства не выявлены. </w:t>
      </w:r>
    </w:p>
    <w:p w14:paraId="7F29736A"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В 2024 году осуществлена экспертиза документаций о закупке товаров, работ, услуг для обеспечения государственных и муниципальных нужд. Контролирующими органами нарушений антимонопольного законодательства не выявлено.</w:t>
      </w:r>
    </w:p>
    <w:p w14:paraId="743DB7B8"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Отсутствие нарушений антимонопольного законодательства достигнуто, в том числе благодаря мероприятиям по снижению рисков.</w:t>
      </w:r>
    </w:p>
    <w:p w14:paraId="7EBE04C0"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 xml:space="preserve">Так в рамках Соглашения о взаимодействии с Департаментом экономического развития Ханты-Мансийского автономного округа - Югры (далее соответственно - Соглашение о взаимодействии, </w:t>
      </w:r>
      <w:proofErr w:type="spellStart"/>
      <w:r w:rsidRPr="000D3516">
        <w:rPr>
          <w:rFonts w:ascii="Times New Roman" w:eastAsia="Times New Roman" w:hAnsi="Times New Roman" w:cs="Times New Roman"/>
          <w:sz w:val="26"/>
          <w:szCs w:val="26"/>
        </w:rPr>
        <w:t>Депэкономики</w:t>
      </w:r>
      <w:proofErr w:type="spellEnd"/>
      <w:r w:rsidRPr="000D3516">
        <w:rPr>
          <w:rFonts w:ascii="Times New Roman" w:eastAsia="Times New Roman" w:hAnsi="Times New Roman" w:cs="Times New Roman"/>
          <w:sz w:val="26"/>
          <w:szCs w:val="26"/>
        </w:rPr>
        <w:t xml:space="preserve"> Югры, автономный округ) по вопросам функционирования антимонопольного комплаенса в автономном округе в отчетном периоде в информационно-телекоммуникационной сети «Интернет» на портале проектов нормативных правовых актов Ханты-Мансийского автономного округа - Югры по адресу: </w:t>
      </w:r>
      <w:hyperlink r:id="rId8" w:history="1">
        <w:r w:rsidRPr="000D3516">
          <w:rPr>
            <w:rFonts w:ascii="Times New Roman" w:eastAsia="Times New Roman" w:hAnsi="Times New Roman" w:cs="Times New Roman"/>
            <w:sz w:val="26"/>
            <w:szCs w:val="26"/>
            <w:u w:val="single"/>
          </w:rPr>
          <w:t>http://regulation.admhmao.</w:t>
        </w:r>
        <w:proofErr w:type="spellStart"/>
        <w:r w:rsidRPr="000D3516">
          <w:rPr>
            <w:rFonts w:ascii="Times New Roman" w:eastAsia="Times New Roman" w:hAnsi="Times New Roman" w:cs="Times New Roman"/>
            <w:sz w:val="26"/>
            <w:szCs w:val="26"/>
            <w:u w:val="single"/>
            <w:lang w:val="en-US"/>
          </w:rPr>
          <w:t>r</w:t>
        </w:r>
      </w:hyperlink>
      <w:r w:rsidRPr="000D3516">
        <w:rPr>
          <w:rFonts w:ascii="Times New Roman" w:eastAsia="Times New Roman" w:hAnsi="Times New Roman" w:cs="Times New Roman"/>
          <w:sz w:val="26"/>
          <w:szCs w:val="26"/>
          <w:lang w:val="en-US"/>
        </w:rPr>
        <w:t>u</w:t>
      </w:r>
      <w:proofErr w:type="spellEnd"/>
      <w:r w:rsidRPr="000D3516">
        <w:rPr>
          <w:rFonts w:ascii="Times New Roman" w:eastAsia="Times New Roman" w:hAnsi="Times New Roman" w:cs="Times New Roman"/>
          <w:sz w:val="26"/>
          <w:szCs w:val="26"/>
          <w:lang w:bidi="en-US"/>
        </w:rPr>
        <w:t xml:space="preserve"> </w:t>
      </w:r>
      <w:r w:rsidRPr="000D3516">
        <w:rPr>
          <w:rFonts w:ascii="Times New Roman" w:eastAsia="Times New Roman" w:hAnsi="Times New Roman" w:cs="Times New Roman"/>
          <w:sz w:val="26"/>
          <w:szCs w:val="26"/>
        </w:rPr>
        <w:t>размещены 56 проектов муниципальных нормативных правовых актов для прохождения процедуры общественного обсуждения на предмет возможного нарушения антимонопольного законодательства.</w:t>
      </w:r>
    </w:p>
    <w:p w14:paraId="5AC94424"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Предложений и замечаний к проектам муниципальных нормативных правовых актов не поступило.</w:t>
      </w:r>
    </w:p>
    <w:p w14:paraId="764805CC"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 xml:space="preserve">Кроме того, 6 проектов муниципальных нормативных правовых актов, разработанных во исполнение переданных Нефтеюганскому муниципальному району Ханты - Мансийского автономного округа - Югры (далее - муниципальное образование Нефтеюганский район) отдельных государственных полномочий автономного округа размещены в модуле «Антимонопольный комплаенс» </w:t>
      </w:r>
      <w:r w:rsidRPr="000D3516">
        <w:rPr>
          <w:rFonts w:ascii="Times New Roman" w:eastAsia="Times New Roman" w:hAnsi="Times New Roman" w:cs="Times New Roman"/>
          <w:sz w:val="26"/>
          <w:szCs w:val="26"/>
        </w:rPr>
        <w:lastRenderedPageBreak/>
        <w:t xml:space="preserve">специализированного программного обеспечения «Кодекс» для прохождения экспертизы. </w:t>
      </w:r>
    </w:p>
    <w:p w14:paraId="44135274"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hAnsi="Times New Roman" w:cs="Times New Roman"/>
          <w:sz w:val="26"/>
          <w:szCs w:val="26"/>
        </w:rPr>
        <w:t xml:space="preserve">По результатам проведенной экспертизы заключения </w:t>
      </w:r>
      <w:proofErr w:type="spellStart"/>
      <w:r w:rsidRPr="000D3516">
        <w:rPr>
          <w:rFonts w:ascii="Times New Roman" w:hAnsi="Times New Roman" w:cs="Times New Roman"/>
          <w:sz w:val="26"/>
          <w:szCs w:val="26"/>
        </w:rPr>
        <w:t>Депэкономики</w:t>
      </w:r>
      <w:proofErr w:type="spellEnd"/>
      <w:r w:rsidRPr="000D3516">
        <w:rPr>
          <w:rFonts w:ascii="Times New Roman" w:hAnsi="Times New Roman" w:cs="Times New Roman"/>
          <w:sz w:val="26"/>
          <w:szCs w:val="26"/>
        </w:rPr>
        <w:t xml:space="preserve"> Югры с выводами о наличии в проекте постановления администрации района положений, содержащих возможные риски нарушения антимонопольного законодательства Российской Федерации не поступали. </w:t>
      </w:r>
    </w:p>
    <w:p w14:paraId="344F02FC"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Также в отчетном периоде проведен анализ 3 действующих нормативных правовых актов администрации района, принятых во исполнение переданных муниципальному образованию Нефтеюганский район государственных полномочий автономного округа, на предмет наличия положений, содержащих возможные риски нарушения антимонопольного законодательства.</w:t>
      </w:r>
    </w:p>
    <w:p w14:paraId="56324507"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 xml:space="preserve">По результатам проведенного анализа установлено, что заключений </w:t>
      </w:r>
      <w:proofErr w:type="spellStart"/>
      <w:r w:rsidRPr="000D3516">
        <w:rPr>
          <w:rFonts w:ascii="Times New Roman" w:eastAsia="Times New Roman" w:hAnsi="Times New Roman" w:cs="Times New Roman"/>
          <w:sz w:val="26"/>
          <w:szCs w:val="26"/>
        </w:rPr>
        <w:t>Депэкономики</w:t>
      </w:r>
      <w:proofErr w:type="spellEnd"/>
      <w:r w:rsidRPr="000D3516">
        <w:rPr>
          <w:rFonts w:ascii="Times New Roman" w:eastAsia="Times New Roman" w:hAnsi="Times New Roman" w:cs="Times New Roman"/>
          <w:sz w:val="26"/>
          <w:szCs w:val="26"/>
        </w:rPr>
        <w:t xml:space="preserve"> Югры с выводами о наличии в постановлениях администрации района положений, содержащих возможные риски нарушения антимонопольного законодательства Российской Федерации, не поступало. </w:t>
      </w:r>
    </w:p>
    <w:p w14:paraId="618F0252"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Также в 2024 году распоряжением администрации района утвержден перечень нормативных правовых актов администрации района (далее - Перечень), подлежащих рассмотрению на предмет соответствия их антимонопольному законодательству, за 2023 год.</w:t>
      </w:r>
    </w:p>
    <w:p w14:paraId="4658E964"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Перечень размещен на официальном сайте для сбора замечаний и предложений граждан, некоммерческих организаций и представителей предпринимательского сообщества на предмет соответствия их антимонопольному законодательству, со ссылками на документы.</w:t>
      </w:r>
    </w:p>
    <w:p w14:paraId="5BFE86DB"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Замечаний и предложений к Перечню не поступило.</w:t>
      </w:r>
    </w:p>
    <w:p w14:paraId="5693E2FD" w14:textId="2B88675E" w:rsidR="005B46F8"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В результате проведенного юридическим комитетом администрации района анализа муниципальных нормативных правовых актов, включенных в Перечень, положений, содержащих возможные риски нарушения антимонопольного законодательства, а также положений, способствующих их возникновению, не выявлено.</w:t>
      </w:r>
    </w:p>
    <w:p w14:paraId="14CAC89D" w14:textId="7A883C3B" w:rsidR="003D268A" w:rsidRPr="000D3516" w:rsidRDefault="00B34591"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 </w:t>
      </w:r>
    </w:p>
    <w:p w14:paraId="0F5C14BF" w14:textId="7DFBDEA1" w:rsidR="00B34591" w:rsidRPr="000D3516" w:rsidRDefault="00B34591" w:rsidP="000D3516">
      <w:pPr>
        <w:pStyle w:val="ac"/>
        <w:ind w:firstLine="851"/>
        <w:jc w:val="both"/>
        <w:rPr>
          <w:rFonts w:ascii="Times New Roman" w:hAnsi="Times New Roman" w:cs="Times New Roman"/>
          <w:b/>
          <w:bCs/>
          <w:sz w:val="26"/>
          <w:szCs w:val="26"/>
        </w:rPr>
      </w:pPr>
      <w:r w:rsidRPr="000D3516">
        <w:rPr>
          <w:rFonts w:ascii="Times New Roman" w:hAnsi="Times New Roman" w:cs="Times New Roman"/>
          <w:b/>
          <w:bCs/>
          <w:sz w:val="26"/>
          <w:szCs w:val="26"/>
        </w:rPr>
        <w:t xml:space="preserve">II. Об исполнении </w:t>
      </w:r>
      <w:r w:rsidR="00447586" w:rsidRPr="000D3516">
        <w:rPr>
          <w:rFonts w:ascii="Times New Roman" w:hAnsi="Times New Roman" w:cs="Times New Roman"/>
          <w:b/>
          <w:bCs/>
          <w:sz w:val="26"/>
          <w:szCs w:val="26"/>
        </w:rPr>
        <w:t xml:space="preserve">плана </w:t>
      </w:r>
      <w:r w:rsidRPr="000D3516">
        <w:rPr>
          <w:rFonts w:ascii="Times New Roman" w:hAnsi="Times New Roman" w:cs="Times New Roman"/>
          <w:b/>
          <w:bCs/>
          <w:sz w:val="26"/>
          <w:szCs w:val="26"/>
        </w:rPr>
        <w:t xml:space="preserve">мероприятий по снижению рисков нарушения антимонопольного законодательства </w:t>
      </w:r>
    </w:p>
    <w:p w14:paraId="4462574A" w14:textId="77777777" w:rsidR="00446694"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В результате осуществленного мониторинга исполнения</w:t>
      </w:r>
      <w:r w:rsidRPr="000D3516">
        <w:rPr>
          <w:rFonts w:ascii="Times New Roman" w:hAnsi="Times New Roman" w:cs="Times New Roman"/>
          <w:bCs/>
          <w:sz w:val="26"/>
          <w:szCs w:val="26"/>
          <w:lang w:eastAsia="ru-RU"/>
        </w:rPr>
        <w:t xml:space="preserve"> Плана мероприятий </w:t>
      </w:r>
      <w:r w:rsidRPr="000D3516">
        <w:rPr>
          <w:rFonts w:ascii="Times New Roman" w:hAnsi="Times New Roman" w:cs="Times New Roman"/>
          <w:sz w:val="26"/>
          <w:szCs w:val="26"/>
        </w:rPr>
        <w:t xml:space="preserve">«дорожная карта» </w:t>
      </w:r>
      <w:r w:rsidRPr="000D3516">
        <w:rPr>
          <w:rFonts w:ascii="Times New Roman" w:hAnsi="Times New Roman" w:cs="Times New Roman"/>
          <w:bCs/>
          <w:sz w:val="26"/>
          <w:szCs w:val="26"/>
          <w:lang w:eastAsia="ru-RU"/>
        </w:rPr>
        <w:t xml:space="preserve">по снижению рисков нарушения антимонопольного законодательства в </w:t>
      </w:r>
      <w:r w:rsidRPr="000D3516">
        <w:rPr>
          <w:rFonts w:ascii="Times New Roman" w:hAnsi="Times New Roman" w:cs="Times New Roman"/>
          <w:bCs/>
          <w:sz w:val="26"/>
          <w:szCs w:val="26"/>
        </w:rPr>
        <w:t>администрации Нефтеюганского района</w:t>
      </w:r>
      <w:r w:rsidRPr="000D3516">
        <w:rPr>
          <w:rFonts w:ascii="Times New Roman" w:hAnsi="Times New Roman" w:cs="Times New Roman"/>
          <w:bCs/>
          <w:sz w:val="26"/>
          <w:szCs w:val="26"/>
          <w:lang w:eastAsia="ru-RU"/>
        </w:rPr>
        <w:t xml:space="preserve"> </w:t>
      </w:r>
      <w:r w:rsidRPr="000D3516">
        <w:rPr>
          <w:rFonts w:ascii="Times New Roman" w:hAnsi="Times New Roman" w:cs="Times New Roman"/>
          <w:sz w:val="26"/>
          <w:szCs w:val="26"/>
        </w:rPr>
        <w:t>на 2024 год, утвержденного постановлением администрации Нефтеюганского района (далее – План мероприятий) установлено, что планируемые результаты достигнуты</w:t>
      </w:r>
      <w:r w:rsidRPr="000D3516">
        <w:rPr>
          <w:rFonts w:ascii="Times New Roman" w:eastAsia="Times New Roman" w:hAnsi="Times New Roman" w:cs="Times New Roman"/>
          <w:sz w:val="26"/>
          <w:szCs w:val="26"/>
        </w:rPr>
        <w:t>.</w:t>
      </w:r>
    </w:p>
    <w:p w14:paraId="0BBB8C8D" w14:textId="77777777" w:rsidR="00446694"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Анализ выявленных нарушений антимонопольного законодательства в деятельности администрацией Нефтеюганского района не проводился, в связи с их отсутствием. </w:t>
      </w:r>
    </w:p>
    <w:p w14:paraId="350BA875" w14:textId="77777777" w:rsidR="00446694"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В рамках осуществления анализа нормативных правовых актов администрацией Нефтеюганского района в 2024 году за 2023 год юридическим комитетом администрации Нефтеюганского района (далее – юридический комитет) осуществлена экспертиза проектов нормативных правовых актов администрации Нефтеюганского района на предмет выявления признаков нарушения антимонопольного законодательства, выражающихся в недопущении, ограничении, устранении конкуренции. </w:t>
      </w:r>
    </w:p>
    <w:p w14:paraId="1B4A62ED" w14:textId="77777777" w:rsidR="00446694"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Нормативные правовые акты, принятие которых привело или могло привести к недопущению, ограничению, устранению конкуренции, администрацией района не принимались. </w:t>
      </w:r>
    </w:p>
    <w:p w14:paraId="0FC1F072" w14:textId="77777777" w:rsidR="00446694"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lastRenderedPageBreak/>
        <w:t xml:space="preserve">Согласно пункту 4.4 Положения об антимонопольном комплаенсе реализация юридическим комитетом функции по размещению нормативных правовых актов администрации Нефтеюганского района в информационно-телекоммуникационной сети «Интернет» в рамках осуществления антимонопольного комплаенса обеспечивается посредством их размещения на официальном сайте regulation.admhmao.ru. </w:t>
      </w:r>
    </w:p>
    <w:p w14:paraId="1E3210CB" w14:textId="77777777" w:rsidR="00446694"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Таким образом, все нормативные правовые акты администрации Нефтеюганского района (проекты нормативных правовых актов администрации Нефтеюганского района), подлежащие размещению, были размещены на официальном сайте regulation.admhmao.ru в информационно-телекоммуникационной сети «Интернет». </w:t>
      </w:r>
    </w:p>
    <w:p w14:paraId="01BB0B40" w14:textId="77777777" w:rsidR="00446694"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Согласно представленной структурными подразделениями информации в деятельности администрации Нефтеюганского района за 2024 год нарушения антимонопольного законодательства не имеются (отсутствуют предостережения, предупреждения, штрафы, жалобы, возбужденные дела о нарушении антимонопольного законодательства).</w:t>
      </w:r>
    </w:p>
    <w:p w14:paraId="7FAB3F02" w14:textId="77777777" w:rsidR="00446694"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Во исполнение Плана мероприятий разработана и утверждена карта комплаенс – рисков администрации Нефтеюганского района</w:t>
      </w:r>
      <w:r w:rsidRPr="000D3516">
        <w:rPr>
          <w:rFonts w:ascii="Times New Roman" w:hAnsi="Times New Roman" w:cs="Times New Roman"/>
          <w:bCs/>
          <w:sz w:val="26"/>
          <w:szCs w:val="26"/>
        </w:rPr>
        <w:t>.</w:t>
      </w:r>
    </w:p>
    <w:p w14:paraId="14C7E74B" w14:textId="679D28BC" w:rsidR="00B34591"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lang w:eastAsia="ru-RU"/>
        </w:rPr>
        <w:t xml:space="preserve">В целях обеспечения открытости и доступа к информации </w:t>
      </w:r>
      <w:r w:rsidRPr="000D3516">
        <w:rPr>
          <w:rFonts w:ascii="Times New Roman" w:eastAsia="Times New Roman" w:hAnsi="Times New Roman" w:cs="Times New Roman"/>
          <w:sz w:val="26"/>
          <w:szCs w:val="26"/>
        </w:rPr>
        <w:t>на официальном сайте органов местного самоуправления Нефтеюганского района продолжает функционировать раздел «Антимонопольный комплаенс», на котором размещены муниципальные правовые акты, регулирующие деятельность администрации района в целях функционирования антимонопольного комплаенса.</w:t>
      </w:r>
    </w:p>
    <w:p w14:paraId="6A1AFBC6" w14:textId="77777777" w:rsidR="00115B26" w:rsidRPr="000D3516" w:rsidRDefault="00115B26" w:rsidP="000D3516">
      <w:pPr>
        <w:pStyle w:val="ac"/>
        <w:ind w:firstLine="851"/>
        <w:jc w:val="both"/>
        <w:rPr>
          <w:rFonts w:ascii="Times New Roman" w:hAnsi="Times New Roman" w:cs="Times New Roman"/>
          <w:sz w:val="26"/>
          <w:szCs w:val="26"/>
        </w:rPr>
      </w:pPr>
    </w:p>
    <w:p w14:paraId="05895FB0" w14:textId="7C2DC9EF" w:rsidR="00B97FFA" w:rsidRPr="000D3516" w:rsidRDefault="00B34591" w:rsidP="000D3516">
      <w:pPr>
        <w:pStyle w:val="ac"/>
        <w:ind w:firstLine="851"/>
        <w:jc w:val="both"/>
        <w:rPr>
          <w:rFonts w:ascii="Times New Roman" w:hAnsi="Times New Roman" w:cs="Times New Roman"/>
          <w:b/>
          <w:bCs/>
          <w:sz w:val="26"/>
          <w:szCs w:val="26"/>
        </w:rPr>
      </w:pPr>
      <w:r w:rsidRPr="000D3516">
        <w:rPr>
          <w:rFonts w:ascii="Times New Roman" w:hAnsi="Times New Roman" w:cs="Times New Roman"/>
          <w:b/>
          <w:bCs/>
          <w:sz w:val="26"/>
          <w:szCs w:val="26"/>
        </w:rPr>
        <w:t xml:space="preserve">III. О достижении ключевых показателей эффективности антимонопольного комплаенса </w:t>
      </w:r>
    </w:p>
    <w:p w14:paraId="28B20619" w14:textId="009F3929" w:rsidR="00BE2365" w:rsidRPr="000D3516" w:rsidRDefault="00BE2365"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Оценка эффективности функционирования антимонопольного комплаенса и расчет ключевых показателей оценки эффективности антимонопольного комплаенса в администрации района произведены в соответствии с Методикой расчета ключевых показателей эффективности функционирования, утвержденной распоряжением администрации района от 19.01.2021 № 35-ра</w:t>
      </w:r>
      <w:r w:rsidR="008B619E" w:rsidRPr="000D3516">
        <w:rPr>
          <w:rFonts w:ascii="Times New Roman" w:eastAsia="Times New Roman" w:hAnsi="Times New Roman" w:cs="Times New Roman"/>
          <w:sz w:val="26"/>
          <w:szCs w:val="26"/>
        </w:rPr>
        <w:t xml:space="preserve"> (</w:t>
      </w:r>
      <w:r w:rsidRPr="000D3516">
        <w:rPr>
          <w:rFonts w:ascii="Times New Roman" w:eastAsia="Times New Roman" w:hAnsi="Times New Roman" w:cs="Times New Roman"/>
          <w:sz w:val="26"/>
          <w:szCs w:val="26"/>
        </w:rPr>
        <w:t>в ред</w:t>
      </w:r>
      <w:r w:rsidR="00D425E8" w:rsidRPr="000D3516">
        <w:rPr>
          <w:rFonts w:ascii="Times New Roman" w:eastAsia="Times New Roman" w:hAnsi="Times New Roman" w:cs="Times New Roman"/>
          <w:sz w:val="26"/>
          <w:szCs w:val="26"/>
        </w:rPr>
        <w:t xml:space="preserve">акции </w:t>
      </w:r>
      <w:r w:rsidR="008B619E" w:rsidRPr="000D3516">
        <w:rPr>
          <w:rFonts w:ascii="Times New Roman" w:eastAsia="Times New Roman" w:hAnsi="Times New Roman" w:cs="Times New Roman"/>
          <w:sz w:val="26"/>
          <w:szCs w:val="26"/>
        </w:rPr>
        <w:t>от</w:t>
      </w:r>
      <w:r w:rsidR="00D425E8" w:rsidRPr="000D3516">
        <w:rPr>
          <w:rFonts w:ascii="Times New Roman" w:eastAsia="Times New Roman" w:hAnsi="Times New Roman" w:cs="Times New Roman"/>
          <w:sz w:val="26"/>
          <w:szCs w:val="26"/>
        </w:rPr>
        <w:t xml:space="preserve"> 18.01.2024</w:t>
      </w:r>
      <w:r w:rsidRPr="000D3516">
        <w:rPr>
          <w:rFonts w:ascii="Times New Roman" w:eastAsia="Times New Roman" w:hAnsi="Times New Roman" w:cs="Times New Roman"/>
          <w:sz w:val="26"/>
          <w:szCs w:val="26"/>
        </w:rPr>
        <w:t xml:space="preserve"> № </w:t>
      </w:r>
      <w:r w:rsidR="008B619E" w:rsidRPr="000D3516">
        <w:rPr>
          <w:rFonts w:ascii="Times New Roman" w:eastAsia="Times New Roman" w:hAnsi="Times New Roman" w:cs="Times New Roman"/>
          <w:sz w:val="26"/>
          <w:szCs w:val="26"/>
        </w:rPr>
        <w:t>22</w:t>
      </w:r>
      <w:r w:rsidRPr="000D3516">
        <w:rPr>
          <w:rFonts w:ascii="Times New Roman" w:eastAsia="Times New Roman" w:hAnsi="Times New Roman" w:cs="Times New Roman"/>
          <w:sz w:val="26"/>
          <w:szCs w:val="26"/>
        </w:rPr>
        <w:t>-ра).</w:t>
      </w:r>
    </w:p>
    <w:p w14:paraId="549ABDE7" w14:textId="3EBA8A3A" w:rsidR="00394C1C" w:rsidRPr="000D3516" w:rsidRDefault="00394C1C"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В 202</w:t>
      </w:r>
      <w:r w:rsidR="002A26F1" w:rsidRPr="000D3516">
        <w:rPr>
          <w:rFonts w:ascii="Times New Roman" w:hAnsi="Times New Roman" w:cs="Times New Roman"/>
          <w:sz w:val="26"/>
          <w:szCs w:val="26"/>
        </w:rPr>
        <w:t>4</w:t>
      </w:r>
      <w:r w:rsidRPr="000D3516">
        <w:rPr>
          <w:rFonts w:ascii="Times New Roman" w:hAnsi="Times New Roman" w:cs="Times New Roman"/>
          <w:sz w:val="26"/>
          <w:szCs w:val="26"/>
        </w:rPr>
        <w:t xml:space="preserve"> году установлены следующие значения ключевых показателей эффективности антимонопольного комплаенса в администрации Нефтеюганского района:</w:t>
      </w:r>
    </w:p>
    <w:p w14:paraId="4F74282D" w14:textId="33FA96C5" w:rsidR="00394C1C" w:rsidRPr="000D3516" w:rsidRDefault="00394C1C"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1. Общее количество нарушений антимонопольного законодательства в администрации Нефтеюганского района</w:t>
      </w:r>
      <w:r w:rsidRPr="000D3516">
        <w:rPr>
          <w:rFonts w:ascii="Times New Roman" w:eastAsia="Times New Roman" w:hAnsi="Times New Roman" w:cs="Times New Roman"/>
          <w:sz w:val="26"/>
          <w:szCs w:val="26"/>
        </w:rPr>
        <w:t>.</w:t>
      </w:r>
    </w:p>
    <w:p w14:paraId="36361759" w14:textId="24BE57DA" w:rsidR="00394C1C" w:rsidRPr="000D3516" w:rsidRDefault="00394C1C"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В отчетном году Управлением Федеральной антимонопольной службы по автономному округу в деятельности администрации Нефтеюганского района не выявлены нарушения антимонопольного законодательства, </w:t>
      </w:r>
      <w:r w:rsidRPr="000D3516">
        <w:rPr>
          <w:rFonts w:ascii="Times New Roman" w:eastAsia="Times New Roman" w:hAnsi="Times New Roman" w:cs="Times New Roman"/>
          <w:sz w:val="26"/>
          <w:szCs w:val="26"/>
        </w:rPr>
        <w:t xml:space="preserve">административные дела в отношении </w:t>
      </w:r>
      <w:r w:rsidRPr="000D3516">
        <w:rPr>
          <w:rFonts w:ascii="Times New Roman" w:hAnsi="Times New Roman" w:cs="Times New Roman"/>
          <w:sz w:val="26"/>
          <w:szCs w:val="26"/>
        </w:rPr>
        <w:t>администрации Нефтеюганского района</w:t>
      </w:r>
      <w:r w:rsidRPr="000D3516">
        <w:rPr>
          <w:rFonts w:ascii="Times New Roman" w:eastAsia="Times New Roman" w:hAnsi="Times New Roman" w:cs="Times New Roman"/>
          <w:sz w:val="26"/>
          <w:szCs w:val="26"/>
        </w:rPr>
        <w:t xml:space="preserve"> не возбуждены.</w:t>
      </w:r>
      <w:r w:rsidRPr="000D3516">
        <w:rPr>
          <w:rFonts w:ascii="Times New Roman" w:hAnsi="Times New Roman" w:cs="Times New Roman"/>
          <w:sz w:val="26"/>
          <w:szCs w:val="26"/>
        </w:rPr>
        <w:t xml:space="preserve"> </w:t>
      </w:r>
    </w:p>
    <w:p w14:paraId="542A725E" w14:textId="4F2E517A" w:rsidR="00394C1C" w:rsidRPr="000D3516" w:rsidRDefault="00394C1C"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2. Динамика нарушений антимонопольного законодательства, допущенных в администрации Нефтеюганского </w:t>
      </w:r>
      <w:r w:rsidRPr="00530290">
        <w:rPr>
          <w:rFonts w:ascii="Times New Roman" w:hAnsi="Times New Roman" w:cs="Times New Roman"/>
          <w:sz w:val="26"/>
          <w:szCs w:val="26"/>
        </w:rPr>
        <w:t>района в 202</w:t>
      </w:r>
      <w:r w:rsidR="002A26F1" w:rsidRPr="00530290">
        <w:rPr>
          <w:rFonts w:ascii="Times New Roman" w:hAnsi="Times New Roman" w:cs="Times New Roman"/>
          <w:sz w:val="26"/>
          <w:szCs w:val="26"/>
        </w:rPr>
        <w:t>4</w:t>
      </w:r>
      <w:r w:rsidRPr="00530290">
        <w:rPr>
          <w:rFonts w:ascii="Times New Roman" w:hAnsi="Times New Roman" w:cs="Times New Roman"/>
          <w:sz w:val="26"/>
          <w:szCs w:val="26"/>
        </w:rPr>
        <w:t xml:space="preserve"> году по отношению к 202</w:t>
      </w:r>
      <w:r w:rsidR="002A26F1" w:rsidRPr="00530290">
        <w:rPr>
          <w:rFonts w:ascii="Times New Roman" w:hAnsi="Times New Roman" w:cs="Times New Roman"/>
          <w:sz w:val="26"/>
          <w:szCs w:val="26"/>
        </w:rPr>
        <w:t>3</w:t>
      </w:r>
      <w:r w:rsidRPr="00530290">
        <w:rPr>
          <w:rFonts w:ascii="Times New Roman" w:hAnsi="Times New Roman" w:cs="Times New Roman"/>
          <w:sz w:val="26"/>
          <w:szCs w:val="26"/>
        </w:rPr>
        <w:t xml:space="preserve"> году, является положительной</w:t>
      </w:r>
      <w:r w:rsidR="007A40C2" w:rsidRPr="00530290">
        <w:rPr>
          <w:rFonts w:ascii="Times New Roman" w:hAnsi="Times New Roman" w:cs="Times New Roman"/>
          <w:sz w:val="26"/>
          <w:szCs w:val="26"/>
        </w:rPr>
        <w:t xml:space="preserve">, </w:t>
      </w:r>
      <w:r w:rsidR="00530290" w:rsidRPr="00530290">
        <w:rPr>
          <w:rStyle w:val="ad"/>
          <w:rFonts w:ascii="Times New Roman" w:hAnsi="Times New Roman" w:cs="Times New Roman"/>
          <w:sz w:val="26"/>
          <w:szCs w:val="26"/>
        </w:rPr>
        <w:t>в связи с их отсутствием</w:t>
      </w:r>
      <w:r w:rsidR="007A40C2" w:rsidRPr="00530290">
        <w:rPr>
          <w:rStyle w:val="ad"/>
          <w:rFonts w:ascii="Times New Roman" w:hAnsi="Times New Roman" w:cs="Times New Roman"/>
          <w:sz w:val="26"/>
          <w:szCs w:val="26"/>
        </w:rPr>
        <w:t>.</w:t>
      </w:r>
    </w:p>
    <w:p w14:paraId="7B727376" w14:textId="53F6238A" w:rsidR="00394C1C" w:rsidRPr="000D3516" w:rsidRDefault="00394C1C"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lang w:eastAsia="ar-SA"/>
        </w:rPr>
        <w:t xml:space="preserve">3. Доля нарушений антимонопольного законодательства в проектах нормативных правовых актов, разработанных </w:t>
      </w:r>
      <w:r w:rsidRPr="000D3516">
        <w:rPr>
          <w:rFonts w:ascii="Times New Roman" w:hAnsi="Times New Roman" w:cs="Times New Roman"/>
          <w:sz w:val="26"/>
          <w:szCs w:val="26"/>
        </w:rPr>
        <w:t>администраци</w:t>
      </w:r>
      <w:r w:rsidR="000951CB" w:rsidRPr="000D3516">
        <w:rPr>
          <w:rFonts w:ascii="Times New Roman" w:hAnsi="Times New Roman" w:cs="Times New Roman"/>
          <w:sz w:val="26"/>
          <w:szCs w:val="26"/>
        </w:rPr>
        <w:t>ей</w:t>
      </w:r>
      <w:r w:rsidRPr="000D3516">
        <w:rPr>
          <w:rFonts w:ascii="Times New Roman" w:hAnsi="Times New Roman" w:cs="Times New Roman"/>
          <w:sz w:val="26"/>
          <w:szCs w:val="26"/>
        </w:rPr>
        <w:t xml:space="preserve"> Нефтеюганского района</w:t>
      </w:r>
      <w:r w:rsidRPr="000D3516">
        <w:rPr>
          <w:rFonts w:ascii="Times New Roman" w:eastAsia="Times New Roman" w:hAnsi="Times New Roman" w:cs="Times New Roman"/>
          <w:sz w:val="26"/>
          <w:szCs w:val="26"/>
        </w:rPr>
        <w:t>.</w:t>
      </w:r>
    </w:p>
    <w:p w14:paraId="04EB5744" w14:textId="77777777" w:rsidR="002B3832" w:rsidRDefault="00394C1C" w:rsidP="000D3516">
      <w:pPr>
        <w:pStyle w:val="ac"/>
        <w:ind w:firstLine="851"/>
        <w:jc w:val="both"/>
        <w:rPr>
          <w:rFonts w:ascii="Times New Roman" w:eastAsia="Times New Roman" w:hAnsi="Times New Roman" w:cs="Times New Roman"/>
          <w:sz w:val="26"/>
          <w:szCs w:val="26"/>
        </w:rPr>
      </w:pPr>
      <w:r w:rsidRPr="000D3516">
        <w:rPr>
          <w:rFonts w:ascii="Times New Roman" w:hAnsi="Times New Roman" w:cs="Times New Roman"/>
          <w:sz w:val="26"/>
          <w:szCs w:val="26"/>
        </w:rPr>
        <w:t>Общее количество поступивших на экспертизу проектов нормативных правовых актов, разработанных администраци</w:t>
      </w:r>
      <w:r w:rsidR="000951CB" w:rsidRPr="000D3516">
        <w:rPr>
          <w:rFonts w:ascii="Times New Roman" w:hAnsi="Times New Roman" w:cs="Times New Roman"/>
          <w:sz w:val="26"/>
          <w:szCs w:val="26"/>
        </w:rPr>
        <w:t>ей</w:t>
      </w:r>
      <w:r w:rsidRPr="000D3516">
        <w:rPr>
          <w:rFonts w:ascii="Times New Roman" w:hAnsi="Times New Roman" w:cs="Times New Roman"/>
          <w:sz w:val="26"/>
          <w:szCs w:val="26"/>
        </w:rPr>
        <w:t xml:space="preserve"> Нефтеюганского района в 202</w:t>
      </w:r>
      <w:r w:rsidR="000D3516">
        <w:rPr>
          <w:rFonts w:ascii="Times New Roman" w:hAnsi="Times New Roman" w:cs="Times New Roman"/>
          <w:sz w:val="26"/>
          <w:szCs w:val="26"/>
        </w:rPr>
        <w:t>4</w:t>
      </w:r>
      <w:r w:rsidRPr="000D3516">
        <w:rPr>
          <w:rFonts w:ascii="Times New Roman" w:hAnsi="Times New Roman" w:cs="Times New Roman"/>
          <w:sz w:val="26"/>
          <w:szCs w:val="26"/>
        </w:rPr>
        <w:t xml:space="preserve"> году, составило 5</w:t>
      </w:r>
      <w:r w:rsidR="000D3516">
        <w:rPr>
          <w:rFonts w:ascii="Times New Roman" w:hAnsi="Times New Roman" w:cs="Times New Roman"/>
          <w:sz w:val="26"/>
          <w:szCs w:val="26"/>
        </w:rPr>
        <w:t>6</w:t>
      </w:r>
      <w:r w:rsidRPr="000D3516">
        <w:rPr>
          <w:rFonts w:ascii="Times New Roman" w:hAnsi="Times New Roman" w:cs="Times New Roman"/>
          <w:sz w:val="26"/>
          <w:szCs w:val="26"/>
        </w:rPr>
        <w:t>,</w:t>
      </w:r>
      <w:r w:rsidR="001A4DB0" w:rsidRPr="000D3516">
        <w:rPr>
          <w:rFonts w:ascii="Times New Roman" w:hAnsi="Times New Roman" w:cs="Times New Roman"/>
          <w:sz w:val="26"/>
          <w:szCs w:val="26"/>
        </w:rPr>
        <w:t xml:space="preserve"> в том числе </w:t>
      </w:r>
      <w:r w:rsidR="000D3516">
        <w:rPr>
          <w:rFonts w:ascii="Times New Roman" w:hAnsi="Times New Roman" w:cs="Times New Roman"/>
          <w:sz w:val="26"/>
          <w:szCs w:val="26"/>
        </w:rPr>
        <w:t>6</w:t>
      </w:r>
      <w:r w:rsidR="001A4DB0" w:rsidRPr="000D3516">
        <w:rPr>
          <w:rFonts w:ascii="Times New Roman" w:hAnsi="Times New Roman" w:cs="Times New Roman"/>
          <w:sz w:val="26"/>
          <w:szCs w:val="26"/>
        </w:rPr>
        <w:t xml:space="preserve"> </w:t>
      </w:r>
      <w:r w:rsidR="001A4DB0" w:rsidRPr="000D3516">
        <w:rPr>
          <w:rFonts w:ascii="Times New Roman" w:eastAsia="Times New Roman" w:hAnsi="Times New Roman" w:cs="Times New Roman"/>
          <w:sz w:val="26"/>
          <w:szCs w:val="26"/>
        </w:rPr>
        <w:t xml:space="preserve">разработанных во исполнение переданных </w:t>
      </w:r>
      <w:r w:rsidR="001A4DB0" w:rsidRPr="000D3516">
        <w:rPr>
          <w:rFonts w:ascii="Times New Roman" w:eastAsia="Times New Roman" w:hAnsi="Times New Roman" w:cs="Times New Roman"/>
          <w:sz w:val="26"/>
          <w:szCs w:val="26"/>
        </w:rPr>
        <w:lastRenderedPageBreak/>
        <w:t>Нефтеюганскому муниципальному району Ханты - Мансийского автономного округа – Югры отдельных государственных полномочий автономного округа</w:t>
      </w:r>
      <w:r w:rsidR="002B3832">
        <w:rPr>
          <w:rFonts w:ascii="Times New Roman" w:eastAsia="Times New Roman" w:hAnsi="Times New Roman" w:cs="Times New Roman"/>
          <w:sz w:val="26"/>
          <w:szCs w:val="26"/>
        </w:rPr>
        <w:t>.</w:t>
      </w:r>
    </w:p>
    <w:p w14:paraId="31B5183B" w14:textId="4C37DD47" w:rsidR="002A26F1" w:rsidRPr="00530290" w:rsidRDefault="002B3832" w:rsidP="000D3516">
      <w:pPr>
        <w:pStyle w:val="ac"/>
        <w:ind w:firstLine="851"/>
        <w:jc w:val="both"/>
        <w:rPr>
          <w:rFonts w:ascii="Times New Roman" w:hAnsi="Times New Roman" w:cs="Times New Roman"/>
          <w:sz w:val="26"/>
          <w:szCs w:val="26"/>
        </w:rPr>
      </w:pPr>
      <w:r w:rsidRPr="00530290">
        <w:rPr>
          <w:rFonts w:ascii="Times New Roman" w:eastAsia="Times New Roman" w:hAnsi="Times New Roman" w:cs="Times New Roman"/>
          <w:sz w:val="26"/>
          <w:szCs w:val="26"/>
        </w:rPr>
        <w:t xml:space="preserve">В данных проектах </w:t>
      </w:r>
      <w:r w:rsidRPr="00530290">
        <w:rPr>
          <w:rFonts w:ascii="Times New Roman" w:hAnsi="Times New Roman" w:cs="Times New Roman"/>
          <w:sz w:val="26"/>
          <w:szCs w:val="26"/>
          <w:lang w:eastAsia="ar-SA"/>
        </w:rPr>
        <w:t>нормативных правовых актов</w:t>
      </w:r>
      <w:r w:rsidRPr="00530290">
        <w:rPr>
          <w:rFonts w:ascii="Times New Roman" w:eastAsia="Times New Roman" w:hAnsi="Times New Roman" w:cs="Times New Roman"/>
          <w:sz w:val="26"/>
          <w:szCs w:val="26"/>
        </w:rPr>
        <w:t xml:space="preserve"> </w:t>
      </w:r>
      <w:r w:rsidRPr="00530290">
        <w:rPr>
          <w:rFonts w:ascii="Times New Roman" w:hAnsi="Times New Roman" w:cs="Times New Roman"/>
          <w:sz w:val="26"/>
          <w:szCs w:val="26"/>
        </w:rPr>
        <w:t>положения, содержащие возможные риски нарушения антимонопольного законодательства Российской Федерации</w:t>
      </w:r>
      <w:r w:rsidR="00530290" w:rsidRPr="00530290">
        <w:rPr>
          <w:rFonts w:ascii="Times New Roman" w:hAnsi="Times New Roman" w:cs="Times New Roman"/>
          <w:sz w:val="26"/>
          <w:szCs w:val="26"/>
        </w:rPr>
        <w:t>,</w:t>
      </w:r>
      <w:r w:rsidRPr="00530290">
        <w:rPr>
          <w:rFonts w:ascii="Times New Roman" w:hAnsi="Times New Roman" w:cs="Times New Roman"/>
          <w:sz w:val="26"/>
          <w:szCs w:val="26"/>
        </w:rPr>
        <w:t xml:space="preserve"> не выявлены.</w:t>
      </w:r>
    </w:p>
    <w:p w14:paraId="70C4649C" w14:textId="3A9D3651" w:rsidR="00394C1C" w:rsidRPr="00530290" w:rsidRDefault="002B3832" w:rsidP="000D3516">
      <w:pPr>
        <w:pStyle w:val="ac"/>
        <w:ind w:firstLine="851"/>
        <w:jc w:val="both"/>
        <w:rPr>
          <w:rFonts w:ascii="Times New Roman" w:hAnsi="Times New Roman" w:cs="Times New Roman"/>
          <w:sz w:val="26"/>
          <w:szCs w:val="26"/>
        </w:rPr>
      </w:pPr>
      <w:r w:rsidRPr="00530290">
        <w:rPr>
          <w:rFonts w:ascii="Times New Roman" w:hAnsi="Times New Roman" w:cs="Times New Roman"/>
          <w:sz w:val="26"/>
          <w:szCs w:val="26"/>
        </w:rPr>
        <w:t>Таким образом, д</w:t>
      </w:r>
      <w:r w:rsidR="00394C1C" w:rsidRPr="00530290">
        <w:rPr>
          <w:rFonts w:ascii="Times New Roman" w:hAnsi="Times New Roman" w:cs="Times New Roman"/>
          <w:sz w:val="26"/>
          <w:szCs w:val="26"/>
        </w:rPr>
        <w:t xml:space="preserve">оля нарушений антимонопольного законодательства в проектах нормативных правовых актов составила </w:t>
      </w:r>
      <w:r w:rsidRPr="00530290">
        <w:rPr>
          <w:rFonts w:ascii="Times New Roman" w:hAnsi="Times New Roman" w:cs="Times New Roman"/>
          <w:sz w:val="26"/>
          <w:szCs w:val="26"/>
        </w:rPr>
        <w:t>0</w:t>
      </w:r>
      <w:r w:rsidR="00394C1C" w:rsidRPr="00530290">
        <w:rPr>
          <w:rFonts w:ascii="Times New Roman" w:hAnsi="Times New Roman" w:cs="Times New Roman"/>
          <w:sz w:val="26"/>
          <w:szCs w:val="26"/>
        </w:rPr>
        <w:t xml:space="preserve"> %.</w:t>
      </w:r>
    </w:p>
    <w:p w14:paraId="3954A07F" w14:textId="479F11B3" w:rsidR="00394C1C" w:rsidRPr="00530290" w:rsidRDefault="00394C1C" w:rsidP="000D3516">
      <w:pPr>
        <w:pStyle w:val="ac"/>
        <w:ind w:firstLine="851"/>
        <w:jc w:val="both"/>
        <w:rPr>
          <w:rFonts w:ascii="Times New Roman" w:hAnsi="Times New Roman" w:cs="Times New Roman"/>
          <w:sz w:val="26"/>
          <w:szCs w:val="26"/>
        </w:rPr>
      </w:pPr>
      <w:r w:rsidRPr="00530290">
        <w:rPr>
          <w:rFonts w:ascii="Times New Roman" w:hAnsi="Times New Roman" w:cs="Times New Roman"/>
          <w:sz w:val="26"/>
          <w:szCs w:val="26"/>
        </w:rPr>
        <w:t xml:space="preserve">4. </w:t>
      </w:r>
      <w:r w:rsidRPr="00530290">
        <w:rPr>
          <w:rFonts w:ascii="Times New Roman" w:hAnsi="Times New Roman" w:cs="Times New Roman"/>
          <w:sz w:val="26"/>
          <w:szCs w:val="26"/>
          <w:lang w:eastAsia="ar-SA"/>
        </w:rPr>
        <w:t xml:space="preserve">Доля возможных нарушений антимонопольного законодательства в проектах нормативных правовых актов, разработанных </w:t>
      </w:r>
      <w:r w:rsidRPr="00530290">
        <w:rPr>
          <w:rFonts w:ascii="Times New Roman" w:hAnsi="Times New Roman" w:cs="Times New Roman"/>
          <w:sz w:val="26"/>
          <w:szCs w:val="26"/>
        </w:rPr>
        <w:t>администраци</w:t>
      </w:r>
      <w:r w:rsidR="000951CB" w:rsidRPr="00530290">
        <w:rPr>
          <w:rFonts w:ascii="Times New Roman" w:hAnsi="Times New Roman" w:cs="Times New Roman"/>
          <w:sz w:val="26"/>
          <w:szCs w:val="26"/>
        </w:rPr>
        <w:t>ей</w:t>
      </w:r>
      <w:r w:rsidRPr="00530290">
        <w:rPr>
          <w:rFonts w:ascii="Times New Roman" w:hAnsi="Times New Roman" w:cs="Times New Roman"/>
          <w:sz w:val="26"/>
          <w:szCs w:val="26"/>
        </w:rPr>
        <w:t xml:space="preserve"> Нефтеюганского района</w:t>
      </w:r>
      <w:r w:rsidRPr="00530290">
        <w:rPr>
          <w:rFonts w:ascii="Times New Roman" w:hAnsi="Times New Roman" w:cs="Times New Roman"/>
          <w:sz w:val="26"/>
          <w:szCs w:val="26"/>
          <w:lang w:eastAsia="ar-SA"/>
        </w:rPr>
        <w:t>.</w:t>
      </w:r>
    </w:p>
    <w:p w14:paraId="55B7742F" w14:textId="385B3935" w:rsidR="00917212" w:rsidRPr="00530290" w:rsidRDefault="00394C1C" w:rsidP="00917212">
      <w:pPr>
        <w:pStyle w:val="ac"/>
        <w:ind w:firstLine="851"/>
        <w:jc w:val="both"/>
        <w:rPr>
          <w:rFonts w:ascii="Times New Roman" w:eastAsia="Times New Roman" w:hAnsi="Times New Roman" w:cs="Times New Roman"/>
          <w:sz w:val="26"/>
          <w:szCs w:val="26"/>
        </w:rPr>
      </w:pPr>
      <w:r w:rsidRPr="00530290">
        <w:rPr>
          <w:rFonts w:ascii="Times New Roman" w:hAnsi="Times New Roman" w:cs="Times New Roman"/>
          <w:sz w:val="26"/>
          <w:szCs w:val="26"/>
        </w:rPr>
        <w:t>Общее количество поступивших на экспертизу проектов нормативных правовых актов, разработанных исполнительными органами и ОМСУ в 202</w:t>
      </w:r>
      <w:r w:rsidR="00917212" w:rsidRPr="00530290">
        <w:rPr>
          <w:rFonts w:ascii="Times New Roman" w:hAnsi="Times New Roman" w:cs="Times New Roman"/>
          <w:sz w:val="26"/>
          <w:szCs w:val="26"/>
        </w:rPr>
        <w:t>4</w:t>
      </w:r>
      <w:r w:rsidRPr="00530290">
        <w:rPr>
          <w:rFonts w:ascii="Times New Roman" w:hAnsi="Times New Roman" w:cs="Times New Roman"/>
          <w:sz w:val="26"/>
          <w:szCs w:val="26"/>
        </w:rPr>
        <w:t xml:space="preserve"> году, составило 5</w:t>
      </w:r>
      <w:r w:rsidR="000D3516" w:rsidRPr="00530290">
        <w:rPr>
          <w:rFonts w:ascii="Times New Roman" w:hAnsi="Times New Roman" w:cs="Times New Roman"/>
          <w:sz w:val="26"/>
          <w:szCs w:val="26"/>
        </w:rPr>
        <w:t>6</w:t>
      </w:r>
      <w:r w:rsidRPr="00530290">
        <w:rPr>
          <w:rFonts w:ascii="Times New Roman" w:hAnsi="Times New Roman" w:cs="Times New Roman"/>
          <w:sz w:val="26"/>
          <w:szCs w:val="26"/>
        </w:rPr>
        <w:t xml:space="preserve">, </w:t>
      </w:r>
      <w:r w:rsidR="004D0DF3" w:rsidRPr="00530290">
        <w:rPr>
          <w:rFonts w:ascii="Times New Roman" w:hAnsi="Times New Roman" w:cs="Times New Roman"/>
          <w:sz w:val="26"/>
          <w:szCs w:val="26"/>
        </w:rPr>
        <w:t xml:space="preserve">в том числе </w:t>
      </w:r>
      <w:r w:rsidR="000D3516" w:rsidRPr="00530290">
        <w:rPr>
          <w:rFonts w:ascii="Times New Roman" w:hAnsi="Times New Roman" w:cs="Times New Roman"/>
          <w:sz w:val="26"/>
          <w:szCs w:val="26"/>
        </w:rPr>
        <w:t>6</w:t>
      </w:r>
      <w:r w:rsidR="004D0DF3" w:rsidRPr="00530290">
        <w:rPr>
          <w:rFonts w:ascii="Times New Roman" w:hAnsi="Times New Roman" w:cs="Times New Roman"/>
          <w:sz w:val="26"/>
          <w:szCs w:val="26"/>
        </w:rPr>
        <w:t xml:space="preserve"> </w:t>
      </w:r>
      <w:r w:rsidR="004D0DF3" w:rsidRPr="00530290">
        <w:rPr>
          <w:rFonts w:ascii="Times New Roman" w:eastAsia="Times New Roman" w:hAnsi="Times New Roman" w:cs="Times New Roman"/>
          <w:sz w:val="26"/>
          <w:szCs w:val="26"/>
        </w:rPr>
        <w:t>разработанных во исполнение переданных Нефтеюганскому муниципальному району Ханты - Мансийского автономного округа – Югры отдельных государственных полномочий автономного округа</w:t>
      </w:r>
      <w:r w:rsidR="00530290" w:rsidRPr="00530290">
        <w:rPr>
          <w:rFonts w:ascii="Times New Roman" w:eastAsia="Times New Roman" w:hAnsi="Times New Roman" w:cs="Times New Roman"/>
          <w:sz w:val="26"/>
          <w:szCs w:val="26"/>
        </w:rPr>
        <w:t>.</w:t>
      </w:r>
    </w:p>
    <w:p w14:paraId="1EAE8929" w14:textId="535A55F0" w:rsidR="00530290" w:rsidRPr="00917212" w:rsidRDefault="00530290" w:rsidP="00917212">
      <w:pPr>
        <w:pStyle w:val="ac"/>
        <w:ind w:firstLine="851"/>
        <w:jc w:val="both"/>
        <w:rPr>
          <w:rFonts w:ascii="Times New Roman" w:hAnsi="Times New Roman" w:cs="Times New Roman"/>
          <w:color w:val="FF0000"/>
          <w:sz w:val="26"/>
          <w:szCs w:val="26"/>
        </w:rPr>
      </w:pPr>
      <w:r w:rsidRPr="000D3516">
        <w:rPr>
          <w:rFonts w:ascii="Times New Roman" w:eastAsia="Times New Roman" w:hAnsi="Times New Roman" w:cs="Times New Roman"/>
          <w:sz w:val="26"/>
          <w:szCs w:val="26"/>
        </w:rPr>
        <w:t xml:space="preserve">В данных </w:t>
      </w:r>
      <w:r>
        <w:rPr>
          <w:rFonts w:ascii="Times New Roman" w:eastAsia="Times New Roman" w:hAnsi="Times New Roman" w:cs="Times New Roman"/>
          <w:sz w:val="26"/>
          <w:szCs w:val="26"/>
        </w:rPr>
        <w:t xml:space="preserve">проектах </w:t>
      </w:r>
      <w:r w:rsidRPr="000D3516">
        <w:rPr>
          <w:rFonts w:ascii="Times New Roman" w:hAnsi="Times New Roman" w:cs="Times New Roman"/>
          <w:sz w:val="26"/>
          <w:szCs w:val="26"/>
          <w:lang w:eastAsia="ar-SA"/>
        </w:rPr>
        <w:t>нормативных правовых акт</w:t>
      </w:r>
      <w:r>
        <w:rPr>
          <w:rFonts w:ascii="Times New Roman" w:hAnsi="Times New Roman" w:cs="Times New Roman"/>
          <w:sz w:val="26"/>
          <w:szCs w:val="26"/>
          <w:lang w:eastAsia="ar-SA"/>
        </w:rPr>
        <w:t>ов</w:t>
      </w:r>
      <w:r w:rsidRPr="000D3516">
        <w:rPr>
          <w:rFonts w:ascii="Times New Roman" w:eastAsia="Times New Roman" w:hAnsi="Times New Roman" w:cs="Times New Roman"/>
          <w:sz w:val="26"/>
          <w:szCs w:val="26"/>
        </w:rPr>
        <w:t xml:space="preserve"> </w:t>
      </w:r>
      <w:r w:rsidRPr="000D3516">
        <w:rPr>
          <w:rFonts w:ascii="Times New Roman" w:hAnsi="Times New Roman" w:cs="Times New Roman"/>
          <w:sz w:val="26"/>
          <w:szCs w:val="26"/>
        </w:rPr>
        <w:t xml:space="preserve">положения, положения, которые не относятся к рискам нарушения антимонопольного законодательства, но могут способствовать созданию условий для их </w:t>
      </w:r>
      <w:r w:rsidRPr="00917212">
        <w:rPr>
          <w:rFonts w:ascii="Times New Roman" w:hAnsi="Times New Roman" w:cs="Times New Roman"/>
          <w:sz w:val="26"/>
          <w:szCs w:val="26"/>
        </w:rPr>
        <w:t>возникновения</w:t>
      </w:r>
      <w:r>
        <w:rPr>
          <w:rFonts w:ascii="Times New Roman" w:hAnsi="Times New Roman" w:cs="Times New Roman"/>
          <w:sz w:val="26"/>
          <w:szCs w:val="26"/>
        </w:rPr>
        <w:t>,</w:t>
      </w:r>
      <w:r w:rsidRPr="000D3516">
        <w:rPr>
          <w:rFonts w:ascii="Times New Roman" w:hAnsi="Times New Roman" w:cs="Times New Roman"/>
          <w:sz w:val="26"/>
          <w:szCs w:val="26"/>
        </w:rPr>
        <w:t xml:space="preserve"> не выявлены.</w:t>
      </w:r>
    </w:p>
    <w:p w14:paraId="7E9DEA4B" w14:textId="1864D363" w:rsidR="00394C1C" w:rsidRPr="00530290" w:rsidRDefault="00394C1C" w:rsidP="00917212">
      <w:pPr>
        <w:pStyle w:val="ac"/>
        <w:ind w:firstLine="851"/>
        <w:jc w:val="both"/>
        <w:rPr>
          <w:rFonts w:ascii="Times New Roman" w:hAnsi="Times New Roman" w:cs="Times New Roman"/>
          <w:sz w:val="26"/>
          <w:szCs w:val="26"/>
        </w:rPr>
      </w:pPr>
      <w:r w:rsidRPr="00530290">
        <w:rPr>
          <w:rFonts w:ascii="Times New Roman" w:hAnsi="Times New Roman" w:cs="Times New Roman"/>
          <w:sz w:val="26"/>
          <w:szCs w:val="26"/>
        </w:rPr>
        <w:t xml:space="preserve">Доля возможных нарушений антимонопольного законодательства в проектах нормативных правовых актов составила </w:t>
      </w:r>
      <w:r w:rsidR="00917212" w:rsidRPr="00530290">
        <w:rPr>
          <w:rFonts w:ascii="Times New Roman" w:hAnsi="Times New Roman" w:cs="Times New Roman"/>
          <w:sz w:val="26"/>
          <w:szCs w:val="26"/>
        </w:rPr>
        <w:t>0</w:t>
      </w:r>
      <w:r w:rsidRPr="00530290">
        <w:rPr>
          <w:rFonts w:ascii="Times New Roman" w:hAnsi="Times New Roman" w:cs="Times New Roman"/>
          <w:sz w:val="26"/>
          <w:szCs w:val="26"/>
        </w:rPr>
        <w:t xml:space="preserve"> %.</w:t>
      </w:r>
    </w:p>
    <w:p w14:paraId="0B324E5D" w14:textId="5801734D" w:rsidR="00394C1C" w:rsidRPr="000D3516" w:rsidRDefault="00394C1C"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lang w:eastAsia="ar-SA"/>
        </w:rPr>
        <w:t xml:space="preserve">5. Доля нарушений антимонопольного законодательства в нормативных правовых актах, разработанных (принятых) </w:t>
      </w:r>
      <w:r w:rsidR="000951CB" w:rsidRPr="000D3516">
        <w:rPr>
          <w:rFonts w:ascii="Times New Roman" w:hAnsi="Times New Roman" w:cs="Times New Roman"/>
          <w:sz w:val="26"/>
          <w:szCs w:val="26"/>
        </w:rPr>
        <w:t>администрацией Нефтеюганского района</w:t>
      </w:r>
      <w:r w:rsidRPr="000D3516">
        <w:rPr>
          <w:rFonts w:ascii="Times New Roman" w:hAnsi="Times New Roman" w:cs="Times New Roman"/>
          <w:sz w:val="26"/>
          <w:szCs w:val="26"/>
          <w:lang w:eastAsia="ar-SA"/>
        </w:rPr>
        <w:t xml:space="preserve">. </w:t>
      </w:r>
    </w:p>
    <w:p w14:paraId="62960478" w14:textId="77777777" w:rsidR="00917212" w:rsidRDefault="00394C1C" w:rsidP="00917212">
      <w:pPr>
        <w:pStyle w:val="ac"/>
        <w:ind w:firstLine="851"/>
        <w:jc w:val="both"/>
        <w:rPr>
          <w:rFonts w:ascii="Times New Roman" w:eastAsia="Times New Roman" w:hAnsi="Times New Roman" w:cs="Times New Roman"/>
          <w:sz w:val="26"/>
          <w:szCs w:val="26"/>
        </w:rPr>
      </w:pPr>
      <w:r w:rsidRPr="000D3516">
        <w:rPr>
          <w:rFonts w:ascii="Times New Roman" w:hAnsi="Times New Roman" w:cs="Times New Roman"/>
          <w:sz w:val="26"/>
          <w:szCs w:val="26"/>
          <w:lang w:eastAsia="ar-SA"/>
        </w:rPr>
        <w:t xml:space="preserve">Общее количество нормативных правовых актов, разработанных (принятых) </w:t>
      </w:r>
      <w:r w:rsidR="000951CB" w:rsidRPr="000D3516">
        <w:rPr>
          <w:rFonts w:ascii="Times New Roman" w:hAnsi="Times New Roman" w:cs="Times New Roman"/>
          <w:sz w:val="26"/>
          <w:szCs w:val="26"/>
        </w:rPr>
        <w:t>администрацией Нефтеюганского района</w:t>
      </w:r>
      <w:r w:rsidRPr="000D3516">
        <w:rPr>
          <w:rFonts w:ascii="Times New Roman" w:hAnsi="Times New Roman" w:cs="Times New Roman"/>
          <w:sz w:val="26"/>
          <w:szCs w:val="26"/>
          <w:lang w:eastAsia="ar-SA"/>
        </w:rPr>
        <w:t>, в отношении которых в 202</w:t>
      </w:r>
      <w:r w:rsidR="00FC6F06" w:rsidRPr="000D3516">
        <w:rPr>
          <w:rFonts w:ascii="Times New Roman" w:hAnsi="Times New Roman" w:cs="Times New Roman"/>
          <w:sz w:val="26"/>
          <w:szCs w:val="26"/>
          <w:lang w:eastAsia="ar-SA"/>
        </w:rPr>
        <w:t>4</w:t>
      </w:r>
      <w:r w:rsidRPr="000D3516">
        <w:rPr>
          <w:rFonts w:ascii="Times New Roman" w:hAnsi="Times New Roman" w:cs="Times New Roman"/>
          <w:sz w:val="26"/>
          <w:szCs w:val="26"/>
          <w:lang w:eastAsia="ar-SA"/>
        </w:rPr>
        <w:t xml:space="preserve"> году проведен анализ, </w:t>
      </w:r>
      <w:r w:rsidRPr="000D3516">
        <w:rPr>
          <w:rFonts w:ascii="Times New Roman" w:eastAsia="Times New Roman" w:hAnsi="Times New Roman" w:cs="Times New Roman"/>
          <w:sz w:val="26"/>
          <w:szCs w:val="26"/>
        </w:rPr>
        <w:t xml:space="preserve">на предмет выявления положений, содержащих возможные риски нарушения антимонопольного законодательства, составило </w:t>
      </w:r>
      <w:r w:rsidR="00FC6F06" w:rsidRPr="000D3516">
        <w:rPr>
          <w:rFonts w:ascii="Times New Roman" w:eastAsia="Times New Roman" w:hAnsi="Times New Roman" w:cs="Times New Roman"/>
          <w:sz w:val="26"/>
          <w:szCs w:val="26"/>
        </w:rPr>
        <w:t>3</w:t>
      </w:r>
      <w:r w:rsidRPr="000D3516">
        <w:rPr>
          <w:rFonts w:ascii="Times New Roman" w:eastAsia="Times New Roman" w:hAnsi="Times New Roman" w:cs="Times New Roman"/>
          <w:sz w:val="26"/>
          <w:szCs w:val="26"/>
        </w:rPr>
        <w:t xml:space="preserve">. </w:t>
      </w:r>
    </w:p>
    <w:p w14:paraId="6A1E310E" w14:textId="77777777" w:rsidR="00530290" w:rsidRDefault="000951CB" w:rsidP="00917212">
      <w:pPr>
        <w:pStyle w:val="ac"/>
        <w:ind w:firstLine="851"/>
        <w:jc w:val="both"/>
        <w:rPr>
          <w:rFonts w:ascii="Times New Roman" w:hAnsi="Times New Roman" w:cs="Times New Roman"/>
          <w:sz w:val="26"/>
          <w:szCs w:val="26"/>
        </w:rPr>
      </w:pPr>
      <w:r w:rsidRPr="000D3516">
        <w:rPr>
          <w:rFonts w:ascii="Times New Roman" w:eastAsia="Times New Roman" w:hAnsi="Times New Roman" w:cs="Times New Roman"/>
          <w:sz w:val="26"/>
          <w:szCs w:val="26"/>
        </w:rPr>
        <w:t xml:space="preserve">В данных </w:t>
      </w:r>
      <w:r w:rsidRPr="000D3516">
        <w:rPr>
          <w:rFonts w:ascii="Times New Roman" w:hAnsi="Times New Roman" w:cs="Times New Roman"/>
          <w:sz w:val="26"/>
          <w:szCs w:val="26"/>
          <w:lang w:eastAsia="ar-SA"/>
        </w:rPr>
        <w:t>нормативных правовых актах</w:t>
      </w:r>
      <w:r w:rsidR="00394C1C" w:rsidRPr="000D3516">
        <w:rPr>
          <w:rFonts w:ascii="Times New Roman" w:eastAsia="Times New Roman" w:hAnsi="Times New Roman" w:cs="Times New Roman"/>
          <w:sz w:val="26"/>
          <w:szCs w:val="26"/>
        </w:rPr>
        <w:t xml:space="preserve"> </w:t>
      </w:r>
      <w:r w:rsidR="00394C1C" w:rsidRPr="000D3516">
        <w:rPr>
          <w:rFonts w:ascii="Times New Roman" w:hAnsi="Times New Roman" w:cs="Times New Roman"/>
          <w:sz w:val="26"/>
          <w:szCs w:val="26"/>
        </w:rPr>
        <w:t>положения, содержащие возможные риски нарушения антимонопольного законодательства Российской Федерации</w:t>
      </w:r>
      <w:r w:rsidR="00FC6F06" w:rsidRPr="000D3516">
        <w:rPr>
          <w:rFonts w:ascii="Times New Roman" w:hAnsi="Times New Roman" w:cs="Times New Roman"/>
          <w:sz w:val="26"/>
          <w:szCs w:val="26"/>
        </w:rPr>
        <w:t xml:space="preserve"> не выявлены. </w:t>
      </w:r>
    </w:p>
    <w:p w14:paraId="63A80A32" w14:textId="77777777" w:rsidR="00530290" w:rsidRDefault="00FC6F06" w:rsidP="00917212">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Вместе с тем в одном </w:t>
      </w:r>
      <w:r w:rsidR="00530290">
        <w:rPr>
          <w:rFonts w:ascii="Times New Roman" w:hAnsi="Times New Roman" w:cs="Times New Roman"/>
          <w:sz w:val="26"/>
          <w:szCs w:val="26"/>
        </w:rPr>
        <w:t xml:space="preserve">из </w:t>
      </w:r>
      <w:r w:rsidRPr="000D3516">
        <w:rPr>
          <w:rFonts w:ascii="Times New Roman" w:hAnsi="Times New Roman" w:cs="Times New Roman"/>
          <w:sz w:val="26"/>
          <w:szCs w:val="26"/>
        </w:rPr>
        <w:t>нормативн</w:t>
      </w:r>
      <w:r w:rsidR="00530290">
        <w:rPr>
          <w:rFonts w:ascii="Times New Roman" w:hAnsi="Times New Roman" w:cs="Times New Roman"/>
          <w:sz w:val="26"/>
          <w:szCs w:val="26"/>
        </w:rPr>
        <w:t>ых</w:t>
      </w:r>
      <w:r w:rsidRPr="000D3516">
        <w:rPr>
          <w:rFonts w:ascii="Times New Roman" w:hAnsi="Times New Roman" w:cs="Times New Roman"/>
          <w:sz w:val="26"/>
          <w:szCs w:val="26"/>
        </w:rPr>
        <w:t xml:space="preserve"> правов</w:t>
      </w:r>
      <w:r w:rsidR="00530290">
        <w:rPr>
          <w:rFonts w:ascii="Times New Roman" w:hAnsi="Times New Roman" w:cs="Times New Roman"/>
          <w:sz w:val="26"/>
          <w:szCs w:val="26"/>
        </w:rPr>
        <w:t>ых</w:t>
      </w:r>
      <w:r w:rsidRPr="000D3516">
        <w:rPr>
          <w:rFonts w:ascii="Times New Roman" w:hAnsi="Times New Roman" w:cs="Times New Roman"/>
          <w:sz w:val="26"/>
          <w:szCs w:val="26"/>
        </w:rPr>
        <w:t xml:space="preserve"> акт</w:t>
      </w:r>
      <w:r w:rsidR="00530290">
        <w:rPr>
          <w:rFonts w:ascii="Times New Roman" w:hAnsi="Times New Roman" w:cs="Times New Roman"/>
          <w:sz w:val="26"/>
          <w:szCs w:val="26"/>
        </w:rPr>
        <w:t>ах</w:t>
      </w:r>
      <w:r w:rsidRPr="000D3516">
        <w:rPr>
          <w:rFonts w:ascii="Times New Roman" w:hAnsi="Times New Roman" w:cs="Times New Roman"/>
          <w:sz w:val="26"/>
          <w:szCs w:val="26"/>
        </w:rPr>
        <w:t xml:space="preserve"> выявлены</w:t>
      </w:r>
      <w:r w:rsidR="00394C1C" w:rsidRPr="000D3516">
        <w:rPr>
          <w:rFonts w:ascii="Times New Roman" w:hAnsi="Times New Roman" w:cs="Times New Roman"/>
          <w:sz w:val="26"/>
          <w:szCs w:val="26"/>
        </w:rPr>
        <w:t xml:space="preserve"> положения, которые не относятся к рискам нарушения антимонопольного законодательства, но могут способствовать созданию условий для их </w:t>
      </w:r>
      <w:r w:rsidR="00394C1C" w:rsidRPr="00917212">
        <w:rPr>
          <w:rFonts w:ascii="Times New Roman" w:hAnsi="Times New Roman" w:cs="Times New Roman"/>
          <w:sz w:val="26"/>
          <w:szCs w:val="26"/>
        </w:rPr>
        <w:t>возникновения</w:t>
      </w:r>
      <w:r w:rsidR="00530290">
        <w:rPr>
          <w:rFonts w:ascii="Times New Roman" w:hAnsi="Times New Roman" w:cs="Times New Roman"/>
          <w:sz w:val="26"/>
          <w:szCs w:val="26"/>
        </w:rPr>
        <w:t>.</w:t>
      </w:r>
    </w:p>
    <w:p w14:paraId="23F4F6DD" w14:textId="75ABE9D2" w:rsidR="00394C1C" w:rsidRPr="000D3516" w:rsidRDefault="00394C1C"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lang w:eastAsia="ar-SA"/>
        </w:rPr>
        <w:t>Доля нарушений антимонопольного законодательства в нормативных правовых актах, разработанных (принятых) ОМСУ</w:t>
      </w:r>
      <w:r w:rsidRPr="000D3516">
        <w:rPr>
          <w:rFonts w:ascii="Times New Roman" w:eastAsia="Times New Roman" w:hAnsi="Times New Roman" w:cs="Times New Roman"/>
          <w:sz w:val="26"/>
          <w:szCs w:val="26"/>
        </w:rPr>
        <w:t xml:space="preserve"> в 202</w:t>
      </w:r>
      <w:r w:rsidR="00FC6F06" w:rsidRPr="000D3516">
        <w:rPr>
          <w:rFonts w:ascii="Times New Roman" w:eastAsia="Times New Roman" w:hAnsi="Times New Roman" w:cs="Times New Roman"/>
          <w:sz w:val="26"/>
          <w:szCs w:val="26"/>
        </w:rPr>
        <w:t>4</w:t>
      </w:r>
      <w:r w:rsidRPr="000D3516">
        <w:rPr>
          <w:rFonts w:ascii="Times New Roman" w:eastAsia="Times New Roman" w:hAnsi="Times New Roman" w:cs="Times New Roman"/>
          <w:sz w:val="26"/>
          <w:szCs w:val="26"/>
        </w:rPr>
        <w:t xml:space="preserve"> году составила </w:t>
      </w:r>
      <w:r w:rsidR="00FC6F06" w:rsidRPr="000D3516">
        <w:rPr>
          <w:rFonts w:ascii="Times New Roman" w:eastAsia="Times New Roman" w:hAnsi="Times New Roman" w:cs="Times New Roman"/>
          <w:sz w:val="26"/>
          <w:szCs w:val="26"/>
        </w:rPr>
        <w:t>1</w:t>
      </w:r>
      <w:r w:rsidRPr="000D3516">
        <w:rPr>
          <w:rFonts w:ascii="Times New Roman" w:eastAsia="Times New Roman" w:hAnsi="Times New Roman" w:cs="Times New Roman"/>
          <w:sz w:val="26"/>
          <w:szCs w:val="26"/>
        </w:rPr>
        <w:t xml:space="preserve"> %.</w:t>
      </w:r>
    </w:p>
    <w:p w14:paraId="4E6E8571" w14:textId="32E2C8E9" w:rsidR="00BE2365" w:rsidRPr="000D3516" w:rsidRDefault="00BE2365"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На основании расчета показателей уровень функционирования антимонопольного комплаенса в администрации района в 202</w:t>
      </w:r>
      <w:r w:rsidR="002A26F1" w:rsidRPr="000D3516">
        <w:rPr>
          <w:rFonts w:ascii="Times New Roman" w:eastAsia="Times New Roman" w:hAnsi="Times New Roman" w:cs="Times New Roman"/>
          <w:sz w:val="26"/>
          <w:szCs w:val="26"/>
        </w:rPr>
        <w:t>4</w:t>
      </w:r>
      <w:r w:rsidRPr="000D3516">
        <w:rPr>
          <w:rFonts w:ascii="Times New Roman" w:eastAsia="Times New Roman" w:hAnsi="Times New Roman" w:cs="Times New Roman"/>
          <w:sz w:val="26"/>
          <w:szCs w:val="26"/>
        </w:rPr>
        <w:t xml:space="preserve"> году установлен как «высокий».</w:t>
      </w:r>
    </w:p>
    <w:p w14:paraId="03A8CAA4" w14:textId="2C4B8297" w:rsidR="00BE2365" w:rsidRPr="000D3516" w:rsidRDefault="00BE2365"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 xml:space="preserve">Также важно отметить, что согласно рейтингу органов местного самоуправления автономного округа, проведенному </w:t>
      </w:r>
      <w:proofErr w:type="spellStart"/>
      <w:r w:rsidRPr="000D3516">
        <w:rPr>
          <w:rFonts w:ascii="Times New Roman" w:hAnsi="Times New Roman" w:cs="Times New Roman"/>
          <w:sz w:val="26"/>
          <w:szCs w:val="26"/>
        </w:rPr>
        <w:t>Депэкономики</w:t>
      </w:r>
      <w:proofErr w:type="spellEnd"/>
      <w:r w:rsidRPr="000D3516">
        <w:rPr>
          <w:rFonts w:ascii="Times New Roman" w:hAnsi="Times New Roman" w:cs="Times New Roman"/>
          <w:sz w:val="26"/>
          <w:szCs w:val="26"/>
        </w:rPr>
        <w:t xml:space="preserve"> Югры, в администрации Нефтеюганского района эффективность функционирования антимонопольного комплаенса также находится на высоком уровне (информация (доклад) об антимонопольном комплаенсе в Ханты-Мансийском автономном округе – Югре за 202</w:t>
      </w:r>
      <w:r w:rsidR="002A26F1" w:rsidRPr="000D3516">
        <w:rPr>
          <w:rFonts w:ascii="Times New Roman" w:hAnsi="Times New Roman" w:cs="Times New Roman"/>
          <w:sz w:val="26"/>
          <w:szCs w:val="26"/>
        </w:rPr>
        <w:t>4</w:t>
      </w:r>
      <w:r w:rsidRPr="000D3516">
        <w:rPr>
          <w:rFonts w:ascii="Times New Roman" w:hAnsi="Times New Roman" w:cs="Times New Roman"/>
          <w:sz w:val="26"/>
          <w:szCs w:val="26"/>
        </w:rPr>
        <w:t xml:space="preserve"> год).</w:t>
      </w:r>
    </w:p>
    <w:p w14:paraId="335042FA" w14:textId="29264B09" w:rsidR="00B97FFA" w:rsidRPr="000D3516" w:rsidRDefault="00B97FFA" w:rsidP="000D3516">
      <w:pPr>
        <w:pStyle w:val="ac"/>
        <w:ind w:firstLine="851"/>
        <w:jc w:val="both"/>
        <w:rPr>
          <w:rFonts w:ascii="Times New Roman" w:hAnsi="Times New Roman" w:cs="Times New Roman"/>
          <w:b/>
          <w:bCs/>
          <w:sz w:val="26"/>
          <w:szCs w:val="26"/>
        </w:rPr>
      </w:pPr>
    </w:p>
    <w:p w14:paraId="63B2C6DA" w14:textId="77777777" w:rsidR="008E2516" w:rsidRPr="000D3516" w:rsidRDefault="00447586" w:rsidP="000D3516">
      <w:pPr>
        <w:pStyle w:val="ac"/>
        <w:ind w:firstLine="851"/>
        <w:jc w:val="both"/>
        <w:rPr>
          <w:rFonts w:ascii="Times New Roman" w:hAnsi="Times New Roman" w:cs="Times New Roman"/>
          <w:b/>
          <w:bCs/>
          <w:sz w:val="26"/>
          <w:szCs w:val="26"/>
        </w:rPr>
      </w:pPr>
      <w:r w:rsidRPr="000D3516">
        <w:rPr>
          <w:rFonts w:ascii="Times New Roman" w:hAnsi="Times New Roman" w:cs="Times New Roman"/>
          <w:b/>
          <w:bCs/>
          <w:sz w:val="26"/>
          <w:szCs w:val="26"/>
        </w:rPr>
        <w:t>I</w:t>
      </w:r>
      <w:r w:rsidRPr="000D3516">
        <w:rPr>
          <w:rFonts w:ascii="Times New Roman" w:hAnsi="Times New Roman" w:cs="Times New Roman"/>
          <w:b/>
          <w:bCs/>
          <w:sz w:val="26"/>
          <w:szCs w:val="26"/>
          <w:lang w:val="en-US"/>
        </w:rPr>
        <w:t>V</w:t>
      </w:r>
      <w:r w:rsidRPr="000D3516">
        <w:rPr>
          <w:rFonts w:ascii="Times New Roman" w:hAnsi="Times New Roman" w:cs="Times New Roman"/>
          <w:b/>
          <w:bCs/>
          <w:sz w:val="26"/>
          <w:szCs w:val="26"/>
        </w:rPr>
        <w:t>. О проведении ознакомления работников администрации района с антимонопольным комплаенсом, а также о проведении обучающих мероприятий</w:t>
      </w:r>
    </w:p>
    <w:p w14:paraId="64A124BA" w14:textId="77777777" w:rsidR="00446694" w:rsidRPr="000D3516" w:rsidRDefault="00446694" w:rsidP="000D3516">
      <w:pPr>
        <w:pStyle w:val="ac"/>
        <w:ind w:firstLine="851"/>
        <w:jc w:val="both"/>
        <w:rPr>
          <w:rFonts w:ascii="Times New Roman" w:hAnsi="Times New Roman" w:cs="Times New Roman"/>
          <w:sz w:val="26"/>
          <w:szCs w:val="26"/>
        </w:rPr>
      </w:pPr>
      <w:r w:rsidRPr="000D3516">
        <w:rPr>
          <w:rFonts w:ascii="Times New Roman" w:hAnsi="Times New Roman" w:cs="Times New Roman"/>
          <w:sz w:val="26"/>
          <w:szCs w:val="26"/>
        </w:rPr>
        <w:t>Юридическим комитетом на постоянной основе проводится ознакомление муниципальных служащих и работников администрации с Положением об антимонопольном комплаенсе.</w:t>
      </w:r>
    </w:p>
    <w:p w14:paraId="711CD1D1" w14:textId="150AEBE8" w:rsidR="00DF6059" w:rsidRPr="000D3516" w:rsidRDefault="00446694" w:rsidP="000D3516">
      <w:pPr>
        <w:pStyle w:val="ac"/>
        <w:ind w:firstLine="851"/>
        <w:jc w:val="both"/>
        <w:rPr>
          <w:rFonts w:ascii="Times New Roman" w:hAnsi="Times New Roman" w:cs="Times New Roman"/>
          <w:sz w:val="26"/>
          <w:szCs w:val="26"/>
          <w:highlight w:val="white"/>
        </w:rPr>
      </w:pPr>
      <w:r w:rsidRPr="000D3516">
        <w:rPr>
          <w:rFonts w:ascii="Times New Roman" w:hAnsi="Times New Roman" w:cs="Times New Roman"/>
          <w:sz w:val="26"/>
          <w:szCs w:val="26"/>
        </w:rPr>
        <w:lastRenderedPageBreak/>
        <w:t>В целях повышения уровня компетенции, а также принятия мер, направленных на предотвращение (недопущение) нарушений антимонопольного законодательства, администрацией района организовано обучение в сферах антимонопольного комплаенса, управления государственными и муниципальными закупками, а также участие в мероприятиях (семинары, «круглые столы», конференции).</w:t>
      </w:r>
    </w:p>
    <w:p w14:paraId="1CA1161E" w14:textId="77777777" w:rsidR="00447586" w:rsidRPr="000D3516" w:rsidRDefault="00447586" w:rsidP="000D3516">
      <w:pPr>
        <w:pStyle w:val="ac"/>
        <w:ind w:firstLine="851"/>
        <w:jc w:val="both"/>
        <w:rPr>
          <w:rFonts w:ascii="Times New Roman" w:hAnsi="Times New Roman" w:cs="Times New Roman"/>
          <w:b/>
          <w:bCs/>
          <w:sz w:val="26"/>
          <w:szCs w:val="26"/>
        </w:rPr>
      </w:pPr>
    </w:p>
    <w:p w14:paraId="56C596D1" w14:textId="62559013" w:rsidR="00E32C08" w:rsidRPr="000D3516" w:rsidRDefault="00924791" w:rsidP="000D3516">
      <w:pPr>
        <w:pStyle w:val="ac"/>
        <w:ind w:firstLine="851"/>
        <w:jc w:val="both"/>
        <w:rPr>
          <w:rFonts w:ascii="Times New Roman" w:eastAsia="Times New Roman" w:hAnsi="Times New Roman" w:cs="Times New Roman"/>
          <w:b/>
          <w:bCs/>
          <w:sz w:val="26"/>
          <w:szCs w:val="26"/>
        </w:rPr>
      </w:pPr>
      <w:r w:rsidRPr="000D3516">
        <w:rPr>
          <w:rFonts w:ascii="Times New Roman" w:hAnsi="Times New Roman" w:cs="Times New Roman"/>
          <w:b/>
          <w:bCs/>
          <w:sz w:val="26"/>
          <w:szCs w:val="26"/>
          <w:lang w:val="en-US"/>
        </w:rPr>
        <w:t>V</w:t>
      </w:r>
      <w:r w:rsidRPr="000D3516">
        <w:rPr>
          <w:rFonts w:ascii="Times New Roman" w:hAnsi="Times New Roman" w:cs="Times New Roman"/>
          <w:b/>
          <w:bCs/>
          <w:sz w:val="26"/>
          <w:szCs w:val="26"/>
        </w:rPr>
        <w:t xml:space="preserve">. </w:t>
      </w:r>
      <w:r w:rsidR="00E32C08" w:rsidRPr="000D3516">
        <w:rPr>
          <w:rFonts w:ascii="Times New Roman" w:eastAsia="Times New Roman" w:hAnsi="Times New Roman" w:cs="Times New Roman"/>
          <w:b/>
          <w:bCs/>
          <w:sz w:val="26"/>
          <w:szCs w:val="26"/>
        </w:rPr>
        <w:t>Выводы об эффективности функционирования антимонопольного комплаенса в деятельности администрации района</w:t>
      </w:r>
    </w:p>
    <w:p w14:paraId="7537B3E1" w14:textId="77777777" w:rsidR="00E32C08" w:rsidRPr="000D3516" w:rsidRDefault="00E32C08" w:rsidP="000D3516">
      <w:pPr>
        <w:pStyle w:val="ac"/>
        <w:ind w:firstLine="851"/>
        <w:jc w:val="both"/>
        <w:rPr>
          <w:rFonts w:ascii="Times New Roman" w:eastAsia="Times New Roman" w:hAnsi="Times New Roman" w:cs="Times New Roman"/>
          <w:b/>
          <w:bCs/>
          <w:sz w:val="26"/>
          <w:szCs w:val="26"/>
        </w:rPr>
      </w:pPr>
    </w:p>
    <w:p w14:paraId="2CEC9D7A"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Анализ эффективности организации и функционирования антимонопольного комплаенса в администрации района в 2024 году позволяет сделать вывод о том, что принятый комплекс мер, направленных на функционирование антимонопольного комплаенса, является достаточным и эффективным, при условии дальнейшего недопущения возрастания рисков нарушения антимонопольного законодательства.</w:t>
      </w:r>
    </w:p>
    <w:p w14:paraId="0C621A14"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В целях недопущения возрастания рисков нарушения антимонопольного законодательства, а также увеличения уровня эффективности функционирования антимонопольного комплаенса в администрации района разработан План мероприятий («дорожная карта»), направленных на профилактику и дальнейшее недопущение нарушения антимонопольного законодательства и антимонопольного комплаенса администрации района на 2025 год, в который включены:</w:t>
      </w:r>
    </w:p>
    <w:p w14:paraId="2A8F330E"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экспертиза проектов нормативных правовых актов на предмет соответствия их антимонопольному законодательству (кроме проектов нормативных правовых актов, разработанных во исполнение переданных государственных полномочий автономного округа);</w:t>
      </w:r>
    </w:p>
    <w:p w14:paraId="52A665FE"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анализ принятых нормативных правовых актов на предмет соответствия их антимонопольному законодательству (кроме нормативных правовых актов, разработанных во исполнение переданных государственных полномочий автономного округа);</w:t>
      </w:r>
    </w:p>
    <w:p w14:paraId="54A3AD2B"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 xml:space="preserve">проведение общественной экспертизы и публичного обсуждения проектов нормативных правовых актов органов местного самоуправления Нефтеюганского района на предмет наличия возможных рисков нарушения антимонопольного законодательства на Портале для публичного обсуждения проектов и действующих нормативных правовых актов органов власти автономного округа </w:t>
      </w:r>
      <w:hyperlink r:id="rId9" w:history="1">
        <w:r w:rsidRPr="000D3516">
          <w:rPr>
            <w:rFonts w:ascii="Times New Roman" w:eastAsia="Times New Roman" w:hAnsi="Times New Roman" w:cs="Times New Roman"/>
            <w:sz w:val="26"/>
            <w:szCs w:val="26"/>
            <w:u w:val="single"/>
            <w:lang w:val="en-US" w:bidi="en-US"/>
          </w:rPr>
          <w:t>http</w:t>
        </w:r>
        <w:r w:rsidRPr="000D3516">
          <w:rPr>
            <w:rFonts w:ascii="Times New Roman" w:eastAsia="Times New Roman" w:hAnsi="Times New Roman" w:cs="Times New Roman"/>
            <w:sz w:val="26"/>
            <w:szCs w:val="26"/>
            <w:u w:val="single"/>
            <w:lang w:bidi="en-US"/>
          </w:rPr>
          <w:t>://</w:t>
        </w:r>
        <w:r w:rsidRPr="000D3516">
          <w:rPr>
            <w:rFonts w:ascii="Times New Roman" w:eastAsia="Times New Roman" w:hAnsi="Times New Roman" w:cs="Times New Roman"/>
            <w:sz w:val="26"/>
            <w:szCs w:val="26"/>
            <w:u w:val="single"/>
            <w:lang w:val="en-US" w:bidi="en-US"/>
          </w:rPr>
          <w:t>regulation</w:t>
        </w:r>
        <w:r w:rsidRPr="000D3516">
          <w:rPr>
            <w:rFonts w:ascii="Times New Roman" w:eastAsia="Times New Roman" w:hAnsi="Times New Roman" w:cs="Times New Roman"/>
            <w:sz w:val="26"/>
            <w:szCs w:val="26"/>
            <w:u w:val="single"/>
            <w:lang w:bidi="en-US"/>
          </w:rPr>
          <w:t>.</w:t>
        </w:r>
        <w:proofErr w:type="spellStart"/>
        <w:r w:rsidRPr="000D3516">
          <w:rPr>
            <w:rFonts w:ascii="Times New Roman" w:eastAsia="Times New Roman" w:hAnsi="Times New Roman" w:cs="Times New Roman"/>
            <w:sz w:val="26"/>
            <w:szCs w:val="26"/>
            <w:u w:val="single"/>
            <w:lang w:val="en-US" w:bidi="en-US"/>
          </w:rPr>
          <w:t>admhmao</w:t>
        </w:r>
        <w:proofErr w:type="spellEnd"/>
        <w:r w:rsidRPr="000D3516">
          <w:rPr>
            <w:rFonts w:ascii="Times New Roman" w:eastAsia="Times New Roman" w:hAnsi="Times New Roman" w:cs="Times New Roman"/>
            <w:sz w:val="26"/>
            <w:szCs w:val="26"/>
            <w:u w:val="single"/>
            <w:lang w:bidi="en-US"/>
          </w:rPr>
          <w:t>.</w:t>
        </w:r>
        <w:proofErr w:type="spellStart"/>
        <w:r w:rsidRPr="000D3516">
          <w:rPr>
            <w:rFonts w:ascii="Times New Roman" w:eastAsia="Times New Roman" w:hAnsi="Times New Roman" w:cs="Times New Roman"/>
            <w:sz w:val="26"/>
            <w:szCs w:val="26"/>
            <w:u w:val="single"/>
            <w:lang w:val="en-US" w:bidi="en-US"/>
          </w:rPr>
          <w:t>ru</w:t>
        </w:r>
        <w:proofErr w:type="spellEnd"/>
      </w:hyperlink>
      <w:r w:rsidRPr="000D3516">
        <w:rPr>
          <w:rFonts w:ascii="Times New Roman" w:eastAsia="Times New Roman" w:hAnsi="Times New Roman" w:cs="Times New Roman"/>
          <w:sz w:val="26"/>
          <w:szCs w:val="26"/>
          <w:lang w:bidi="en-US"/>
        </w:rPr>
        <w:t xml:space="preserve"> </w:t>
      </w:r>
      <w:r w:rsidRPr="000D3516">
        <w:rPr>
          <w:rFonts w:ascii="Times New Roman" w:eastAsia="Times New Roman" w:hAnsi="Times New Roman" w:cs="Times New Roman"/>
          <w:sz w:val="26"/>
          <w:szCs w:val="26"/>
        </w:rPr>
        <w:t>в разделе «Комплаенс»;</w:t>
      </w:r>
    </w:p>
    <w:p w14:paraId="26373A0B"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подготовка и внесение изменений в нормативные правовые акты, разработанные структурными подразделениями администрации района, при выявлении (поступлении) актов (указаний) контролирующих органов об устранении положений нормативного правового акта, нарушающих антимонопольное законодательство, либо подготовка мотивированных возражений об отсутствии необходимости внесения изменений в нормативный правовой акт;</w:t>
      </w:r>
    </w:p>
    <w:p w14:paraId="2FBA6F4B"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анализ выявленных нарушений антимонопольного законодательства за текущий год (наличие предостережений, предупреждений, штрафов, жалоб, возбужденных дел);</w:t>
      </w:r>
    </w:p>
    <w:p w14:paraId="1E4C6C09" w14:textId="77777777" w:rsidR="00446694"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t>организация обучения работников, деятельность которых связана с рисками нарушения антимонопольного законодательства, в частности с взаимодействием с хозяйствующими субъектами, организацией закупок, разработкой проектов муниципальных нормативных правовых актов, принятие которых может повлечь возможность нарушения антимонопольного законодательства, по вопросам антимонопольного комплаенса;</w:t>
      </w:r>
    </w:p>
    <w:p w14:paraId="4F0354C0" w14:textId="74D95C4C" w:rsidR="00447586" w:rsidRPr="000D3516" w:rsidRDefault="00446694" w:rsidP="000D3516">
      <w:pPr>
        <w:pStyle w:val="ac"/>
        <w:ind w:firstLine="851"/>
        <w:jc w:val="both"/>
        <w:rPr>
          <w:rFonts w:ascii="Times New Roman" w:eastAsia="Times New Roman" w:hAnsi="Times New Roman" w:cs="Times New Roman"/>
          <w:sz w:val="26"/>
          <w:szCs w:val="26"/>
        </w:rPr>
      </w:pPr>
      <w:r w:rsidRPr="000D3516">
        <w:rPr>
          <w:rFonts w:ascii="Times New Roman" w:eastAsia="Times New Roman" w:hAnsi="Times New Roman" w:cs="Times New Roman"/>
          <w:sz w:val="26"/>
          <w:szCs w:val="26"/>
        </w:rPr>
        <w:lastRenderedPageBreak/>
        <w:t xml:space="preserve">ознакомление лиц с </w:t>
      </w:r>
      <w:r w:rsidRPr="000D3516">
        <w:rPr>
          <w:rFonts w:ascii="Times New Roman" w:hAnsi="Times New Roman" w:cs="Times New Roman"/>
          <w:sz w:val="26"/>
          <w:szCs w:val="26"/>
        </w:rPr>
        <w:t>Положением об антимонопольном комплаенсе</w:t>
      </w:r>
      <w:r w:rsidRPr="000D3516">
        <w:rPr>
          <w:rFonts w:ascii="Times New Roman" w:eastAsia="Times New Roman" w:hAnsi="Times New Roman" w:cs="Times New Roman"/>
          <w:sz w:val="26"/>
          <w:szCs w:val="26"/>
        </w:rPr>
        <w:t xml:space="preserve"> при поступлении на муниципальную службу (работу) в администрацию района.</w:t>
      </w:r>
    </w:p>
    <w:p w14:paraId="18328883" w14:textId="6F272123" w:rsidR="00447586" w:rsidRPr="000D3516" w:rsidRDefault="00447586" w:rsidP="000D3516">
      <w:pPr>
        <w:pStyle w:val="ac"/>
        <w:ind w:firstLine="851"/>
        <w:jc w:val="both"/>
        <w:rPr>
          <w:rFonts w:ascii="Times New Roman" w:eastAsia="Times New Roman" w:hAnsi="Times New Roman" w:cs="Times New Roman"/>
          <w:sz w:val="26"/>
          <w:szCs w:val="26"/>
        </w:rPr>
      </w:pPr>
    </w:p>
    <w:p w14:paraId="5EAF6A04" w14:textId="77777777" w:rsidR="00B75837" w:rsidRPr="000D3516" w:rsidRDefault="00B75837" w:rsidP="000D3516">
      <w:pPr>
        <w:pStyle w:val="ac"/>
        <w:ind w:firstLine="851"/>
        <w:jc w:val="both"/>
        <w:rPr>
          <w:rFonts w:ascii="Times New Roman" w:hAnsi="Times New Roman" w:cs="Times New Roman"/>
          <w:sz w:val="26"/>
          <w:szCs w:val="26"/>
        </w:rPr>
      </w:pPr>
    </w:p>
    <w:p w14:paraId="515CDBCC" w14:textId="77777777" w:rsidR="00B75837" w:rsidRPr="000D3516" w:rsidRDefault="00B75837" w:rsidP="000D3516">
      <w:pPr>
        <w:pStyle w:val="ac"/>
        <w:jc w:val="both"/>
        <w:rPr>
          <w:rFonts w:ascii="Times New Roman" w:hAnsi="Times New Roman" w:cs="Times New Roman"/>
          <w:sz w:val="26"/>
          <w:szCs w:val="26"/>
        </w:rPr>
      </w:pPr>
    </w:p>
    <w:p w14:paraId="00AF68B7" w14:textId="77777777" w:rsidR="00447586" w:rsidRPr="000D3516" w:rsidRDefault="00447586" w:rsidP="000D3516">
      <w:pPr>
        <w:pStyle w:val="ac"/>
        <w:jc w:val="both"/>
        <w:rPr>
          <w:rFonts w:ascii="Times New Roman" w:hAnsi="Times New Roman" w:cs="Times New Roman"/>
          <w:sz w:val="26"/>
          <w:szCs w:val="26"/>
        </w:rPr>
      </w:pPr>
    </w:p>
    <w:sectPr w:rsidR="00447586" w:rsidRPr="000D3516" w:rsidSect="000D02B0">
      <w:footerReference w:type="default" r:id="rId10"/>
      <w:pgSz w:w="11900" w:h="16840"/>
      <w:pgMar w:top="851" w:right="703" w:bottom="992"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51170" w14:textId="77777777" w:rsidR="006E2F96" w:rsidRDefault="006E2F96">
      <w:r>
        <w:separator/>
      </w:r>
    </w:p>
  </w:endnote>
  <w:endnote w:type="continuationSeparator" w:id="0">
    <w:p w14:paraId="086EABC0" w14:textId="77777777" w:rsidR="006E2F96" w:rsidRDefault="006E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050E3" w14:textId="1FAFC4B8" w:rsidR="005B560B" w:rsidRDefault="005B56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3E26B" w14:textId="77777777" w:rsidR="006E2F96" w:rsidRDefault="006E2F96"/>
  </w:footnote>
  <w:footnote w:type="continuationSeparator" w:id="0">
    <w:p w14:paraId="7831BFC7" w14:textId="77777777" w:rsidR="006E2F96" w:rsidRDefault="006E2F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A435B"/>
    <w:multiLevelType w:val="multilevel"/>
    <w:tmpl w:val="2964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96729B"/>
    <w:multiLevelType w:val="multilevel"/>
    <w:tmpl w:val="C3E83E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202164"/>
    <w:multiLevelType w:val="hybridMultilevel"/>
    <w:tmpl w:val="FE943210"/>
    <w:lvl w:ilvl="0" w:tplc="F0FA27D8">
      <w:start w:val="1"/>
      <w:numFmt w:val="decimal"/>
      <w:lvlText w:val="%1."/>
      <w:lvlJc w:val="left"/>
      <w:pPr>
        <w:ind w:left="3905" w:hanging="360"/>
      </w:pPr>
      <w:rPr>
        <w:rFonts w:hint="default"/>
      </w:rPr>
    </w:lvl>
    <w:lvl w:ilvl="1" w:tplc="04190019" w:tentative="1">
      <w:start w:val="1"/>
      <w:numFmt w:val="lowerLetter"/>
      <w:lvlText w:val="%2."/>
      <w:lvlJc w:val="left"/>
      <w:pPr>
        <w:ind w:left="3140" w:hanging="360"/>
      </w:pPr>
    </w:lvl>
    <w:lvl w:ilvl="2" w:tplc="0419001B" w:tentative="1">
      <w:start w:val="1"/>
      <w:numFmt w:val="lowerRoman"/>
      <w:lvlText w:val="%3."/>
      <w:lvlJc w:val="right"/>
      <w:pPr>
        <w:ind w:left="3860" w:hanging="180"/>
      </w:pPr>
    </w:lvl>
    <w:lvl w:ilvl="3" w:tplc="0419000F" w:tentative="1">
      <w:start w:val="1"/>
      <w:numFmt w:val="decimal"/>
      <w:lvlText w:val="%4."/>
      <w:lvlJc w:val="left"/>
      <w:pPr>
        <w:ind w:left="4580" w:hanging="360"/>
      </w:pPr>
    </w:lvl>
    <w:lvl w:ilvl="4" w:tplc="04190019" w:tentative="1">
      <w:start w:val="1"/>
      <w:numFmt w:val="lowerLetter"/>
      <w:lvlText w:val="%5."/>
      <w:lvlJc w:val="left"/>
      <w:pPr>
        <w:ind w:left="5300" w:hanging="360"/>
      </w:pPr>
    </w:lvl>
    <w:lvl w:ilvl="5" w:tplc="0419001B" w:tentative="1">
      <w:start w:val="1"/>
      <w:numFmt w:val="lowerRoman"/>
      <w:lvlText w:val="%6."/>
      <w:lvlJc w:val="right"/>
      <w:pPr>
        <w:ind w:left="6020" w:hanging="180"/>
      </w:pPr>
    </w:lvl>
    <w:lvl w:ilvl="6" w:tplc="0419000F" w:tentative="1">
      <w:start w:val="1"/>
      <w:numFmt w:val="decimal"/>
      <w:lvlText w:val="%7."/>
      <w:lvlJc w:val="left"/>
      <w:pPr>
        <w:ind w:left="6740" w:hanging="360"/>
      </w:pPr>
    </w:lvl>
    <w:lvl w:ilvl="7" w:tplc="04190019" w:tentative="1">
      <w:start w:val="1"/>
      <w:numFmt w:val="lowerLetter"/>
      <w:lvlText w:val="%8."/>
      <w:lvlJc w:val="left"/>
      <w:pPr>
        <w:ind w:left="7460" w:hanging="360"/>
      </w:pPr>
    </w:lvl>
    <w:lvl w:ilvl="8" w:tplc="0419001B" w:tentative="1">
      <w:start w:val="1"/>
      <w:numFmt w:val="lowerRoman"/>
      <w:lvlText w:val="%9."/>
      <w:lvlJc w:val="right"/>
      <w:pPr>
        <w:ind w:left="8180" w:hanging="180"/>
      </w:pPr>
    </w:lvl>
  </w:abstractNum>
  <w:abstractNum w:abstractNumId="3" w15:restartNumberingAfterBreak="0">
    <w:nsid w:val="76BB287D"/>
    <w:multiLevelType w:val="hybridMultilevel"/>
    <w:tmpl w:val="FE943210"/>
    <w:lvl w:ilvl="0" w:tplc="F0FA27D8">
      <w:start w:val="1"/>
      <w:numFmt w:val="decimal"/>
      <w:lvlText w:val="%1."/>
      <w:lvlJc w:val="left"/>
      <w:pPr>
        <w:ind w:left="3905" w:hanging="360"/>
      </w:pPr>
      <w:rPr>
        <w:rFonts w:hint="default"/>
      </w:rPr>
    </w:lvl>
    <w:lvl w:ilvl="1" w:tplc="04190019" w:tentative="1">
      <w:start w:val="1"/>
      <w:numFmt w:val="lowerLetter"/>
      <w:lvlText w:val="%2."/>
      <w:lvlJc w:val="left"/>
      <w:pPr>
        <w:ind w:left="3140" w:hanging="360"/>
      </w:pPr>
    </w:lvl>
    <w:lvl w:ilvl="2" w:tplc="0419001B" w:tentative="1">
      <w:start w:val="1"/>
      <w:numFmt w:val="lowerRoman"/>
      <w:lvlText w:val="%3."/>
      <w:lvlJc w:val="right"/>
      <w:pPr>
        <w:ind w:left="3860" w:hanging="180"/>
      </w:pPr>
    </w:lvl>
    <w:lvl w:ilvl="3" w:tplc="0419000F" w:tentative="1">
      <w:start w:val="1"/>
      <w:numFmt w:val="decimal"/>
      <w:lvlText w:val="%4."/>
      <w:lvlJc w:val="left"/>
      <w:pPr>
        <w:ind w:left="4580" w:hanging="360"/>
      </w:pPr>
    </w:lvl>
    <w:lvl w:ilvl="4" w:tplc="04190019" w:tentative="1">
      <w:start w:val="1"/>
      <w:numFmt w:val="lowerLetter"/>
      <w:lvlText w:val="%5."/>
      <w:lvlJc w:val="left"/>
      <w:pPr>
        <w:ind w:left="5300" w:hanging="360"/>
      </w:pPr>
    </w:lvl>
    <w:lvl w:ilvl="5" w:tplc="0419001B" w:tentative="1">
      <w:start w:val="1"/>
      <w:numFmt w:val="lowerRoman"/>
      <w:lvlText w:val="%6."/>
      <w:lvlJc w:val="right"/>
      <w:pPr>
        <w:ind w:left="6020" w:hanging="180"/>
      </w:pPr>
    </w:lvl>
    <w:lvl w:ilvl="6" w:tplc="0419000F" w:tentative="1">
      <w:start w:val="1"/>
      <w:numFmt w:val="decimal"/>
      <w:lvlText w:val="%7."/>
      <w:lvlJc w:val="left"/>
      <w:pPr>
        <w:ind w:left="6740" w:hanging="360"/>
      </w:pPr>
    </w:lvl>
    <w:lvl w:ilvl="7" w:tplc="04190019" w:tentative="1">
      <w:start w:val="1"/>
      <w:numFmt w:val="lowerLetter"/>
      <w:lvlText w:val="%8."/>
      <w:lvlJc w:val="left"/>
      <w:pPr>
        <w:ind w:left="7460" w:hanging="360"/>
      </w:pPr>
    </w:lvl>
    <w:lvl w:ilvl="8" w:tplc="0419001B" w:tentative="1">
      <w:start w:val="1"/>
      <w:numFmt w:val="lowerRoman"/>
      <w:lvlText w:val="%9."/>
      <w:lvlJc w:val="right"/>
      <w:pPr>
        <w:ind w:left="8180" w:hanging="180"/>
      </w:pPr>
    </w:lvl>
  </w:abstractNum>
  <w:abstractNum w:abstractNumId="4" w15:restartNumberingAfterBreak="0">
    <w:nsid w:val="77387D33"/>
    <w:multiLevelType w:val="multilevel"/>
    <w:tmpl w:val="DD8A7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0B"/>
    <w:rsid w:val="000307F0"/>
    <w:rsid w:val="00045767"/>
    <w:rsid w:val="000856C9"/>
    <w:rsid w:val="000951CB"/>
    <w:rsid w:val="000B78F4"/>
    <w:rsid w:val="000D02B0"/>
    <w:rsid w:val="000D3516"/>
    <w:rsid w:val="00115B26"/>
    <w:rsid w:val="00131098"/>
    <w:rsid w:val="0019224C"/>
    <w:rsid w:val="001A4DB0"/>
    <w:rsid w:val="00201EED"/>
    <w:rsid w:val="00247070"/>
    <w:rsid w:val="00247BDC"/>
    <w:rsid w:val="00253000"/>
    <w:rsid w:val="00285B8B"/>
    <w:rsid w:val="002875D3"/>
    <w:rsid w:val="00293641"/>
    <w:rsid w:val="00294B3D"/>
    <w:rsid w:val="002A26F1"/>
    <w:rsid w:val="002B3832"/>
    <w:rsid w:val="003474A7"/>
    <w:rsid w:val="00354A6D"/>
    <w:rsid w:val="003636C9"/>
    <w:rsid w:val="003775E2"/>
    <w:rsid w:val="00394C1C"/>
    <w:rsid w:val="003978A9"/>
    <w:rsid w:val="003B6260"/>
    <w:rsid w:val="003D268A"/>
    <w:rsid w:val="00446694"/>
    <w:rsid w:val="00447586"/>
    <w:rsid w:val="00451516"/>
    <w:rsid w:val="00467CDC"/>
    <w:rsid w:val="004A5C2F"/>
    <w:rsid w:val="004D0DF3"/>
    <w:rsid w:val="004E32A3"/>
    <w:rsid w:val="004E5698"/>
    <w:rsid w:val="004F78C9"/>
    <w:rsid w:val="005217AC"/>
    <w:rsid w:val="00530290"/>
    <w:rsid w:val="005313DF"/>
    <w:rsid w:val="005432DE"/>
    <w:rsid w:val="00573140"/>
    <w:rsid w:val="005843DE"/>
    <w:rsid w:val="00590DFC"/>
    <w:rsid w:val="005B3A3A"/>
    <w:rsid w:val="005B46F8"/>
    <w:rsid w:val="005B560B"/>
    <w:rsid w:val="005E7A0A"/>
    <w:rsid w:val="006567AF"/>
    <w:rsid w:val="00656EB0"/>
    <w:rsid w:val="00686066"/>
    <w:rsid w:val="006B765C"/>
    <w:rsid w:val="006E2F96"/>
    <w:rsid w:val="00716C3D"/>
    <w:rsid w:val="00740051"/>
    <w:rsid w:val="00774DF2"/>
    <w:rsid w:val="00777A6C"/>
    <w:rsid w:val="00786918"/>
    <w:rsid w:val="007A40C2"/>
    <w:rsid w:val="007B5D9E"/>
    <w:rsid w:val="008010F7"/>
    <w:rsid w:val="00840BB4"/>
    <w:rsid w:val="008453C3"/>
    <w:rsid w:val="00867ABB"/>
    <w:rsid w:val="008801D6"/>
    <w:rsid w:val="0088212C"/>
    <w:rsid w:val="008A46CE"/>
    <w:rsid w:val="008B619E"/>
    <w:rsid w:val="008B7D27"/>
    <w:rsid w:val="008C6ACC"/>
    <w:rsid w:val="008E2516"/>
    <w:rsid w:val="00911816"/>
    <w:rsid w:val="00917212"/>
    <w:rsid w:val="00924791"/>
    <w:rsid w:val="00932F82"/>
    <w:rsid w:val="00945AD5"/>
    <w:rsid w:val="00950E88"/>
    <w:rsid w:val="00962D09"/>
    <w:rsid w:val="00962E92"/>
    <w:rsid w:val="009D0292"/>
    <w:rsid w:val="009E726D"/>
    <w:rsid w:val="009F518F"/>
    <w:rsid w:val="00A060EB"/>
    <w:rsid w:val="00A42ABF"/>
    <w:rsid w:val="00A47EEE"/>
    <w:rsid w:val="00A60C7A"/>
    <w:rsid w:val="00A76357"/>
    <w:rsid w:val="00AC2F5E"/>
    <w:rsid w:val="00AE4655"/>
    <w:rsid w:val="00AE7B3A"/>
    <w:rsid w:val="00B203AE"/>
    <w:rsid w:val="00B34591"/>
    <w:rsid w:val="00B60B1E"/>
    <w:rsid w:val="00B75837"/>
    <w:rsid w:val="00B83EAE"/>
    <w:rsid w:val="00B919A7"/>
    <w:rsid w:val="00B97FFA"/>
    <w:rsid w:val="00BC7304"/>
    <w:rsid w:val="00BE2365"/>
    <w:rsid w:val="00C123D4"/>
    <w:rsid w:val="00C419F1"/>
    <w:rsid w:val="00C73BB0"/>
    <w:rsid w:val="00C97540"/>
    <w:rsid w:val="00CB2183"/>
    <w:rsid w:val="00D11534"/>
    <w:rsid w:val="00D425E8"/>
    <w:rsid w:val="00D644BA"/>
    <w:rsid w:val="00DC6292"/>
    <w:rsid w:val="00DF6059"/>
    <w:rsid w:val="00E2173A"/>
    <w:rsid w:val="00E277D7"/>
    <w:rsid w:val="00E32C08"/>
    <w:rsid w:val="00E725BC"/>
    <w:rsid w:val="00E8498E"/>
    <w:rsid w:val="00E946EF"/>
    <w:rsid w:val="00EC09A0"/>
    <w:rsid w:val="00EC20A2"/>
    <w:rsid w:val="00F01C5E"/>
    <w:rsid w:val="00F1672C"/>
    <w:rsid w:val="00F53AFD"/>
    <w:rsid w:val="00F57FBD"/>
    <w:rsid w:val="00F72C38"/>
    <w:rsid w:val="00FA2F3A"/>
    <w:rsid w:val="00FC2763"/>
    <w:rsid w:val="00FC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0065"/>
  <w15:docId w15:val="{02C3DCBC-2AB3-45B2-872B-8BC8CA4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8">
    <w:name w:val="heading 8"/>
    <w:basedOn w:val="a"/>
    <w:next w:val="a"/>
    <w:link w:val="80"/>
    <w:uiPriority w:val="9"/>
    <w:unhideWhenUsed/>
    <w:qFormat/>
    <w:rsid w:val="008E2516"/>
    <w:pPr>
      <w:keepNext/>
      <w:keepLines/>
      <w:widowControl/>
      <w:spacing w:before="320" w:after="200" w:line="276" w:lineRule="auto"/>
      <w:outlineLvl w:val="7"/>
    </w:pPr>
    <w:rPr>
      <w:rFonts w:ascii="Arial" w:eastAsia="Arial" w:hAnsi="Arial" w:cs="Arial"/>
      <w:i/>
      <w:iCs/>
      <w:color w:val="auto"/>
      <w:sz w:val="22"/>
      <w:szCs w:val="2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single"/>
      <w:lang w:val="ru-RU" w:eastAsia="ru-RU" w:bidi="ru-RU"/>
    </w:rPr>
  </w:style>
  <w:style w:type="character" w:customStyle="1" w:styleId="2-1pt0">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2pt">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50"/>
      <w:w w:val="100"/>
      <w:position w:val="0"/>
      <w:sz w:val="28"/>
      <w:szCs w:val="28"/>
      <w:u w:val="single"/>
      <w:lang w:val="ru-RU" w:eastAsia="ru-RU" w:bidi="ru-RU"/>
    </w:rPr>
  </w:style>
  <w:style w:type="character" w:customStyle="1" w:styleId="2-2pt0">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50"/>
      <w:w w:val="100"/>
      <w:position w:val="0"/>
      <w:sz w:val="28"/>
      <w:szCs w:val="28"/>
      <w:u w:val="none"/>
    </w:rPr>
  </w:style>
  <w:style w:type="character" w:customStyle="1" w:styleId="2-2pt1">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24pt">
    <w:name w:val="Заголовок №1 + 24 pt"/>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2FranklinGothicHeavy8pt">
    <w:name w:val="Колонтитул (2) + Franklin Gothic Heavy;8 pt;Не полужирный"/>
    <w:basedOn w:val="a0"/>
    <w:rPr>
      <w:rFonts w:ascii="Franklin Gothic Heavy" w:eastAsia="Franklin Gothic Heavy" w:hAnsi="Franklin Gothic Heavy" w:cs="Franklin Gothic Heavy"/>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line="317" w:lineRule="exact"/>
      <w:jc w:val="righ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420" w:line="542" w:lineRule="exact"/>
      <w:jc w:val="both"/>
      <w:outlineLvl w:val="0"/>
    </w:pPr>
    <w:rPr>
      <w:rFonts w:ascii="Times New Roman" w:eastAsia="Times New Roman" w:hAnsi="Times New Roman" w:cs="Times New Roman"/>
      <w:b/>
      <w:bCs/>
      <w:sz w:val="46"/>
      <w:szCs w:val="4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styleId="a6">
    <w:name w:val="header"/>
    <w:basedOn w:val="a"/>
    <w:link w:val="a7"/>
    <w:uiPriority w:val="99"/>
    <w:unhideWhenUsed/>
    <w:rsid w:val="008010F7"/>
    <w:pPr>
      <w:tabs>
        <w:tab w:val="center" w:pos="4677"/>
        <w:tab w:val="right" w:pos="9355"/>
      </w:tabs>
    </w:pPr>
  </w:style>
  <w:style w:type="character" w:customStyle="1" w:styleId="a7">
    <w:name w:val="Верхний колонтитул Знак"/>
    <w:basedOn w:val="a0"/>
    <w:link w:val="a6"/>
    <w:uiPriority w:val="99"/>
    <w:rsid w:val="008010F7"/>
    <w:rPr>
      <w:color w:val="000000"/>
    </w:rPr>
  </w:style>
  <w:style w:type="paragraph" w:styleId="a8">
    <w:name w:val="footer"/>
    <w:basedOn w:val="a"/>
    <w:link w:val="a9"/>
    <w:uiPriority w:val="99"/>
    <w:unhideWhenUsed/>
    <w:rsid w:val="008010F7"/>
    <w:pPr>
      <w:tabs>
        <w:tab w:val="center" w:pos="4677"/>
        <w:tab w:val="right" w:pos="9355"/>
      </w:tabs>
    </w:pPr>
  </w:style>
  <w:style w:type="character" w:customStyle="1" w:styleId="a9">
    <w:name w:val="Нижний колонтитул Знак"/>
    <w:basedOn w:val="a0"/>
    <w:link w:val="a8"/>
    <w:uiPriority w:val="99"/>
    <w:rsid w:val="008010F7"/>
    <w:rPr>
      <w:color w:val="000000"/>
    </w:rPr>
  </w:style>
  <w:style w:type="paragraph" w:styleId="aa">
    <w:name w:val="Balloon Text"/>
    <w:basedOn w:val="a"/>
    <w:link w:val="ab"/>
    <w:uiPriority w:val="99"/>
    <w:semiHidden/>
    <w:unhideWhenUsed/>
    <w:rsid w:val="00F1672C"/>
    <w:rPr>
      <w:rFonts w:ascii="Segoe UI" w:hAnsi="Segoe UI" w:cs="Segoe UI"/>
      <w:sz w:val="18"/>
      <w:szCs w:val="18"/>
    </w:rPr>
  </w:style>
  <w:style w:type="character" w:customStyle="1" w:styleId="ab">
    <w:name w:val="Текст выноски Знак"/>
    <w:basedOn w:val="a0"/>
    <w:link w:val="aa"/>
    <w:uiPriority w:val="99"/>
    <w:semiHidden/>
    <w:rsid w:val="00F1672C"/>
    <w:rPr>
      <w:rFonts w:ascii="Segoe UI" w:hAnsi="Segoe UI" w:cs="Segoe UI"/>
      <w:color w:val="000000"/>
      <w:sz w:val="18"/>
      <w:szCs w:val="18"/>
    </w:rPr>
  </w:style>
  <w:style w:type="paragraph" w:styleId="ac">
    <w:name w:val="No Spacing"/>
    <w:link w:val="ad"/>
    <w:uiPriority w:val="1"/>
    <w:qFormat/>
    <w:rsid w:val="003775E2"/>
    <w:pPr>
      <w:widowControl/>
    </w:pPr>
    <w:rPr>
      <w:rFonts w:asciiTheme="minorHAnsi" w:eastAsiaTheme="minorHAnsi" w:hAnsiTheme="minorHAnsi" w:cstheme="minorBidi"/>
      <w:sz w:val="22"/>
      <w:szCs w:val="22"/>
      <w:lang w:eastAsia="en-US" w:bidi="ar-SA"/>
    </w:rPr>
  </w:style>
  <w:style w:type="character" w:customStyle="1" w:styleId="ad">
    <w:name w:val="Без интервала Знак"/>
    <w:link w:val="ac"/>
    <w:uiPriority w:val="1"/>
    <w:rsid w:val="003775E2"/>
    <w:rPr>
      <w:rFonts w:asciiTheme="minorHAnsi" w:eastAsiaTheme="minorHAnsi" w:hAnsiTheme="minorHAnsi" w:cstheme="minorBidi"/>
      <w:sz w:val="22"/>
      <w:szCs w:val="22"/>
      <w:lang w:eastAsia="en-US" w:bidi="ar-SA"/>
    </w:rPr>
  </w:style>
  <w:style w:type="paragraph" w:styleId="23">
    <w:name w:val="Body Text Indent 2"/>
    <w:basedOn w:val="a"/>
    <w:link w:val="24"/>
    <w:rsid w:val="00932F82"/>
    <w:pPr>
      <w:widowControl/>
      <w:spacing w:after="120" w:line="480" w:lineRule="auto"/>
      <w:ind w:left="283"/>
    </w:pPr>
    <w:rPr>
      <w:rFonts w:ascii="Times New Roman" w:eastAsia="Times New Roman" w:hAnsi="Times New Roman" w:cs="Times New Roman"/>
      <w:color w:val="auto"/>
      <w:lang w:bidi="ar-SA"/>
    </w:rPr>
  </w:style>
  <w:style w:type="character" w:customStyle="1" w:styleId="24">
    <w:name w:val="Основной текст с отступом 2 Знак"/>
    <w:basedOn w:val="a0"/>
    <w:link w:val="23"/>
    <w:rsid w:val="00932F82"/>
    <w:rPr>
      <w:rFonts w:ascii="Times New Roman" w:eastAsia="Times New Roman" w:hAnsi="Times New Roman" w:cs="Times New Roman"/>
      <w:lang w:bidi="ar-SA"/>
    </w:rPr>
  </w:style>
  <w:style w:type="paragraph" w:styleId="ae">
    <w:name w:val="List Paragraph"/>
    <w:basedOn w:val="a"/>
    <w:uiPriority w:val="34"/>
    <w:qFormat/>
    <w:rsid w:val="003D268A"/>
    <w:pPr>
      <w:ind w:left="720"/>
      <w:contextualSpacing/>
    </w:pPr>
  </w:style>
  <w:style w:type="character" w:customStyle="1" w:styleId="80">
    <w:name w:val="Заголовок 8 Знак"/>
    <w:basedOn w:val="a0"/>
    <w:link w:val="8"/>
    <w:uiPriority w:val="9"/>
    <w:rsid w:val="008E2516"/>
    <w:rPr>
      <w:rFonts w:ascii="Arial" w:eastAsia="Arial" w:hAnsi="Arial" w:cs="Arial"/>
      <w:i/>
      <w:iCs/>
      <w:sz w:val="22"/>
      <w:szCs w:val="22"/>
      <w:lang w:eastAsia="zh-CN" w:bidi="ar-SA"/>
    </w:rPr>
  </w:style>
  <w:style w:type="paragraph" w:styleId="af">
    <w:name w:val="footnote text"/>
    <w:basedOn w:val="a"/>
    <w:link w:val="11"/>
    <w:rsid w:val="00394C1C"/>
    <w:pPr>
      <w:widowControl/>
    </w:pPr>
    <w:rPr>
      <w:rFonts w:ascii="Calibri" w:eastAsia="Calibri" w:hAnsi="Calibri" w:cs="Times New Roman"/>
      <w:color w:val="auto"/>
      <w:sz w:val="20"/>
      <w:szCs w:val="20"/>
      <w:lang w:eastAsia="zh-CN" w:bidi="ar-SA"/>
    </w:rPr>
  </w:style>
  <w:style w:type="character" w:customStyle="1" w:styleId="af0">
    <w:name w:val="Текст сноски Знак"/>
    <w:basedOn w:val="a0"/>
    <w:uiPriority w:val="99"/>
    <w:semiHidden/>
    <w:rsid w:val="00394C1C"/>
    <w:rPr>
      <w:color w:val="000000"/>
      <w:sz w:val="20"/>
      <w:szCs w:val="20"/>
    </w:rPr>
  </w:style>
  <w:style w:type="character" w:customStyle="1" w:styleId="11">
    <w:name w:val="Текст сноски Знак1"/>
    <w:link w:val="af"/>
    <w:rsid w:val="00394C1C"/>
    <w:rPr>
      <w:rFonts w:ascii="Calibri" w:eastAsia="Calibri" w:hAnsi="Calibri" w:cs="Times New Roman"/>
      <w:sz w:val="20"/>
      <w:szCs w:val="20"/>
      <w:lang w:eastAsia="zh-CN" w:bidi="ar-SA"/>
    </w:rPr>
  </w:style>
  <w:style w:type="character" w:styleId="af1">
    <w:name w:val="footnote reference"/>
    <w:rsid w:val="00394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4DD3-D201-4183-B77F-ABE564C2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2328</Words>
  <Characters>13271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Федоткина Наталья Михайловна</dc:creator>
  <cp:lastModifiedBy>Кошакова Нина Алексеевна</cp:lastModifiedBy>
  <cp:revision>5</cp:revision>
  <cp:lastPrinted>2025-03-25T09:46:00Z</cp:lastPrinted>
  <dcterms:created xsi:type="dcterms:W3CDTF">2025-03-24T12:38:00Z</dcterms:created>
  <dcterms:modified xsi:type="dcterms:W3CDTF">2025-06-05T03:54:00Z</dcterms:modified>
</cp:coreProperties>
</file>