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A0C1" w14:textId="77777777" w:rsidR="0019060C" w:rsidRDefault="001B6D9E" w:rsidP="001B6D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Theme="minorHAnsi"/>
          <w:b/>
          <w:color w:val="auto"/>
          <w:sz w:val="26"/>
          <w:szCs w:val="26"/>
          <w:lang w:eastAsia="en-US"/>
        </w:rPr>
      </w:pPr>
      <w:bookmarkStart w:id="0" w:name="_Toc503913872"/>
      <w:bookmarkStart w:id="1" w:name="_Toc504055103"/>
      <w:bookmarkStart w:id="2" w:name="_Toc507491935"/>
      <w:bookmarkStart w:id="3" w:name="_Toc516692866"/>
      <w:r w:rsidRPr="005923F8">
        <w:rPr>
          <w:rFonts w:eastAsiaTheme="minorHAnsi"/>
          <w:b/>
          <w:color w:val="auto"/>
          <w:sz w:val="26"/>
          <w:szCs w:val="26"/>
          <w:lang w:eastAsia="en-US"/>
        </w:rPr>
        <w:t xml:space="preserve">Сводный доклад о ходе реализации </w:t>
      </w:r>
      <w:r w:rsidR="0013082A" w:rsidRPr="0013082A">
        <w:rPr>
          <w:rFonts w:eastAsiaTheme="minorHAnsi"/>
          <w:b/>
          <w:color w:val="auto"/>
          <w:sz w:val="26"/>
          <w:szCs w:val="26"/>
          <w:lang w:eastAsia="en-US"/>
        </w:rPr>
        <w:t xml:space="preserve">Стратегии социально-экономического развития Нефтеюганский муниципального района </w:t>
      </w:r>
    </w:p>
    <w:p w14:paraId="003B8A01" w14:textId="77777777" w:rsidR="0019060C" w:rsidRDefault="0013082A" w:rsidP="001B6D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Theme="minorHAnsi"/>
          <w:b/>
          <w:color w:val="auto"/>
          <w:sz w:val="26"/>
          <w:szCs w:val="26"/>
          <w:lang w:eastAsia="en-US"/>
        </w:rPr>
      </w:pPr>
      <w:r w:rsidRPr="0013082A">
        <w:rPr>
          <w:rFonts w:eastAsiaTheme="minorHAnsi"/>
          <w:b/>
          <w:color w:val="auto"/>
          <w:sz w:val="26"/>
          <w:szCs w:val="26"/>
          <w:lang w:eastAsia="en-US"/>
        </w:rPr>
        <w:t xml:space="preserve">Ханты-Мансийского автономного округа – Югры до 2036 года </w:t>
      </w:r>
    </w:p>
    <w:p w14:paraId="559A1FFA" w14:textId="77777777" w:rsidR="002E47AF" w:rsidRDefault="0013082A" w:rsidP="001B6D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Theme="minorHAnsi"/>
          <w:b/>
          <w:color w:val="auto"/>
          <w:sz w:val="26"/>
          <w:szCs w:val="26"/>
          <w:lang w:eastAsia="en-US"/>
        </w:rPr>
      </w:pPr>
      <w:r w:rsidRPr="0013082A">
        <w:rPr>
          <w:rFonts w:eastAsiaTheme="minorHAnsi"/>
          <w:b/>
          <w:color w:val="auto"/>
          <w:sz w:val="26"/>
          <w:szCs w:val="26"/>
          <w:lang w:eastAsia="en-US"/>
        </w:rPr>
        <w:t>с целевыми ориентирами до 2050 года</w:t>
      </w:r>
      <w:r w:rsidR="001B6D9E" w:rsidRPr="0013082A">
        <w:rPr>
          <w:rFonts w:eastAsiaTheme="minorHAnsi"/>
          <w:b/>
          <w:color w:val="auto"/>
          <w:sz w:val="26"/>
          <w:szCs w:val="26"/>
          <w:lang w:eastAsia="en-US"/>
        </w:rPr>
        <w:t xml:space="preserve"> </w:t>
      </w:r>
    </w:p>
    <w:p w14:paraId="1D9CCA9D" w14:textId="49033127" w:rsidR="001B6D9E" w:rsidRPr="005923F8" w:rsidRDefault="001B6D9E" w:rsidP="001B6D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Theme="minorHAnsi"/>
          <w:b/>
          <w:color w:val="auto"/>
          <w:sz w:val="26"/>
          <w:szCs w:val="26"/>
          <w:lang w:eastAsia="en-US"/>
        </w:rPr>
      </w:pPr>
      <w:r w:rsidRPr="005923F8">
        <w:rPr>
          <w:rFonts w:eastAsiaTheme="minorHAnsi"/>
          <w:b/>
          <w:color w:val="auto"/>
          <w:sz w:val="26"/>
          <w:szCs w:val="26"/>
          <w:lang w:eastAsia="en-US"/>
        </w:rPr>
        <w:t>по итогам 20</w:t>
      </w:r>
      <w:r w:rsidR="00131A59" w:rsidRPr="005923F8">
        <w:rPr>
          <w:rFonts w:eastAsiaTheme="minorHAnsi"/>
          <w:b/>
          <w:color w:val="auto"/>
          <w:sz w:val="26"/>
          <w:szCs w:val="26"/>
          <w:lang w:eastAsia="en-US"/>
        </w:rPr>
        <w:t>2</w:t>
      </w:r>
      <w:r w:rsidR="00BF556D">
        <w:rPr>
          <w:rFonts w:eastAsiaTheme="minorHAnsi"/>
          <w:b/>
          <w:color w:val="auto"/>
          <w:sz w:val="26"/>
          <w:szCs w:val="26"/>
          <w:lang w:eastAsia="en-US"/>
        </w:rPr>
        <w:t>4</w:t>
      </w:r>
      <w:r w:rsidRPr="005923F8">
        <w:rPr>
          <w:rFonts w:eastAsiaTheme="minorHAnsi"/>
          <w:b/>
          <w:color w:val="auto"/>
          <w:sz w:val="26"/>
          <w:szCs w:val="26"/>
          <w:lang w:eastAsia="en-US"/>
        </w:rPr>
        <w:t xml:space="preserve"> года</w:t>
      </w:r>
    </w:p>
    <w:p w14:paraId="2315A6DA" w14:textId="77777777" w:rsidR="001B6D9E" w:rsidRDefault="001B6D9E" w:rsidP="001B6D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Theme="minorHAnsi"/>
          <w:b/>
          <w:color w:val="auto"/>
          <w:sz w:val="26"/>
          <w:szCs w:val="26"/>
          <w:lang w:eastAsia="en-US"/>
        </w:rPr>
      </w:pPr>
    </w:p>
    <w:p w14:paraId="52576946" w14:textId="5EEAE6BB" w:rsidR="00EA03D3" w:rsidRDefault="00EA03D3" w:rsidP="00E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000000" w:themeColor="text1"/>
          <w:sz w:val="28"/>
          <w:szCs w:val="28"/>
        </w:rPr>
      </w:pPr>
      <w:r w:rsidRPr="00AC4F91">
        <w:rPr>
          <w:color w:val="000000" w:themeColor="text1"/>
          <w:sz w:val="26"/>
          <w:szCs w:val="26"/>
        </w:rPr>
        <w:t>В 2023 году проведена актуализация Стратегии социально-экономического развития Нефтеюганский муниципального района Ханты-Мансийского автономного округа – Югры до 2036 года с целевыми ориентирами до 2050 года</w:t>
      </w:r>
      <w:r w:rsidR="001271AE">
        <w:rPr>
          <w:color w:val="000000" w:themeColor="text1"/>
          <w:sz w:val="26"/>
          <w:szCs w:val="26"/>
        </w:rPr>
        <w:t xml:space="preserve"> (далее – Стратегия</w:t>
      </w:r>
      <w:r w:rsidR="0013082A">
        <w:rPr>
          <w:color w:val="000000" w:themeColor="text1"/>
          <w:sz w:val="26"/>
          <w:szCs w:val="26"/>
        </w:rPr>
        <w:t xml:space="preserve"> </w:t>
      </w:r>
      <w:r w:rsidR="0013082A" w:rsidRPr="0013082A">
        <w:rPr>
          <w:color w:val="auto"/>
          <w:sz w:val="26"/>
          <w:szCs w:val="26"/>
        </w:rPr>
        <w:t>– 2050</w:t>
      </w:r>
      <w:r w:rsidR="001271AE">
        <w:rPr>
          <w:color w:val="000000" w:themeColor="text1"/>
          <w:sz w:val="26"/>
          <w:szCs w:val="26"/>
        </w:rPr>
        <w:t>)</w:t>
      </w:r>
      <w:r w:rsidR="00731970">
        <w:rPr>
          <w:color w:val="000000" w:themeColor="text1"/>
          <w:sz w:val="26"/>
          <w:szCs w:val="26"/>
        </w:rPr>
        <w:t xml:space="preserve">, утвержденная </w:t>
      </w:r>
      <w:r w:rsidR="00243675" w:rsidRPr="001271AE">
        <w:rPr>
          <w:sz w:val="26"/>
          <w:szCs w:val="26"/>
        </w:rPr>
        <w:t xml:space="preserve">Решением Думы Нефтеюганского </w:t>
      </w:r>
      <w:proofErr w:type="gramStart"/>
      <w:r w:rsidR="00243675" w:rsidRPr="001271AE">
        <w:rPr>
          <w:sz w:val="26"/>
          <w:szCs w:val="26"/>
        </w:rPr>
        <w:t>района  от</w:t>
      </w:r>
      <w:proofErr w:type="gramEnd"/>
      <w:r w:rsidR="00243675" w:rsidRPr="001271AE">
        <w:rPr>
          <w:sz w:val="26"/>
          <w:szCs w:val="26"/>
        </w:rPr>
        <w:t xml:space="preserve"> 29.11.2023 № 962</w:t>
      </w:r>
      <w:r w:rsidR="001271AE">
        <w:rPr>
          <w:sz w:val="26"/>
          <w:szCs w:val="26"/>
        </w:rPr>
        <w:t>.</w:t>
      </w:r>
    </w:p>
    <w:p w14:paraId="70011078" w14:textId="6B574B81" w:rsidR="00EA03D3" w:rsidRDefault="001271AE" w:rsidP="00E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color w:val="auto"/>
          <w:sz w:val="26"/>
          <w:szCs w:val="26"/>
          <w:lang w:eastAsia="en-US"/>
        </w:rPr>
        <w:t>П</w:t>
      </w:r>
      <w:r w:rsidRPr="001271AE">
        <w:rPr>
          <w:rFonts w:eastAsiaTheme="minorHAnsi"/>
          <w:color w:val="auto"/>
          <w:sz w:val="26"/>
          <w:szCs w:val="26"/>
          <w:lang w:eastAsia="en-US"/>
        </w:rPr>
        <w:t>роведена оценка степени достижения каждо</w:t>
      </w:r>
      <w:r w:rsidR="00CC292B">
        <w:rPr>
          <w:rFonts w:eastAsiaTheme="minorHAnsi"/>
          <w:color w:val="auto"/>
          <w:sz w:val="26"/>
          <w:szCs w:val="26"/>
          <w:lang w:eastAsia="en-US"/>
        </w:rPr>
        <w:t>го</w:t>
      </w:r>
      <w:r w:rsidRPr="001271AE">
        <w:rPr>
          <w:rFonts w:eastAsiaTheme="minorHAnsi"/>
          <w:color w:val="auto"/>
          <w:sz w:val="26"/>
          <w:szCs w:val="26"/>
          <w:lang w:eastAsia="en-US"/>
        </w:rPr>
        <w:t xml:space="preserve"> из пяти </w:t>
      </w:r>
      <w:r w:rsidR="00CC292B">
        <w:rPr>
          <w:rFonts w:eastAsiaTheme="minorHAnsi"/>
          <w:color w:val="auto"/>
          <w:sz w:val="26"/>
          <w:szCs w:val="26"/>
          <w:lang w:eastAsia="en-US"/>
        </w:rPr>
        <w:t>приоритетных направлений развития</w:t>
      </w:r>
      <w:r w:rsidRPr="001271AE">
        <w:rPr>
          <w:rFonts w:eastAsiaTheme="minorHAnsi"/>
          <w:color w:val="auto"/>
          <w:sz w:val="26"/>
          <w:szCs w:val="26"/>
          <w:lang w:eastAsia="en-US"/>
        </w:rPr>
        <w:t>: «</w:t>
      </w:r>
      <w:r w:rsidR="00274179">
        <w:rPr>
          <w:rFonts w:eastAsiaTheme="minorHAnsi"/>
          <w:color w:val="auto"/>
          <w:sz w:val="26"/>
          <w:szCs w:val="26"/>
          <w:lang w:eastAsia="en-US"/>
        </w:rPr>
        <w:t>Ч</w:t>
      </w:r>
      <w:r w:rsidR="00707C87" w:rsidRPr="00707C87">
        <w:rPr>
          <w:rFonts w:eastAsiaTheme="minorHAnsi"/>
          <w:color w:val="auto"/>
          <w:sz w:val="26"/>
          <w:szCs w:val="26"/>
          <w:lang w:eastAsia="en-US"/>
        </w:rPr>
        <w:t>еловеческий капитал и качество жизни</w:t>
      </w:r>
      <w:r w:rsidRPr="001271AE">
        <w:rPr>
          <w:rFonts w:eastAsiaTheme="minorHAnsi"/>
          <w:color w:val="auto"/>
          <w:sz w:val="26"/>
          <w:szCs w:val="26"/>
          <w:lang w:eastAsia="en-US"/>
        </w:rPr>
        <w:t>», «</w:t>
      </w:r>
      <w:r w:rsidR="00274179">
        <w:rPr>
          <w:rFonts w:eastAsiaTheme="minorHAnsi"/>
          <w:color w:val="auto"/>
          <w:sz w:val="26"/>
          <w:szCs w:val="26"/>
          <w:lang w:eastAsia="en-US"/>
        </w:rPr>
        <w:t>Р</w:t>
      </w:r>
      <w:r w:rsidR="00707C87" w:rsidRPr="00707C87">
        <w:rPr>
          <w:rFonts w:eastAsiaTheme="minorHAnsi"/>
          <w:color w:val="auto"/>
          <w:sz w:val="26"/>
          <w:szCs w:val="26"/>
          <w:lang w:eastAsia="en-US"/>
        </w:rPr>
        <w:t>азвитие и диверсификация экономики</w:t>
      </w:r>
      <w:r w:rsidRPr="001271AE">
        <w:rPr>
          <w:rFonts w:eastAsiaTheme="minorHAnsi"/>
          <w:color w:val="auto"/>
          <w:sz w:val="26"/>
          <w:szCs w:val="26"/>
          <w:lang w:eastAsia="en-US"/>
        </w:rPr>
        <w:t>», «</w:t>
      </w:r>
      <w:r w:rsidR="00274179">
        <w:rPr>
          <w:rFonts w:eastAsiaTheme="minorHAnsi"/>
          <w:color w:val="auto"/>
          <w:sz w:val="26"/>
          <w:szCs w:val="26"/>
          <w:lang w:eastAsia="en-US"/>
        </w:rPr>
        <w:t>У</w:t>
      </w:r>
      <w:r w:rsidR="00707C87" w:rsidRPr="00707C87">
        <w:rPr>
          <w:rFonts w:eastAsiaTheme="minorHAnsi"/>
          <w:color w:val="auto"/>
          <w:sz w:val="26"/>
          <w:szCs w:val="26"/>
          <w:lang w:eastAsia="en-US"/>
        </w:rPr>
        <w:t>стойчивое экологическое развитие</w:t>
      </w:r>
      <w:r w:rsidRPr="001271AE">
        <w:rPr>
          <w:rFonts w:eastAsiaTheme="minorHAnsi"/>
          <w:color w:val="auto"/>
          <w:sz w:val="26"/>
          <w:szCs w:val="26"/>
          <w:lang w:eastAsia="en-US"/>
        </w:rPr>
        <w:t xml:space="preserve">», </w:t>
      </w:r>
      <w:r w:rsidR="00707C87" w:rsidRPr="001271AE">
        <w:rPr>
          <w:rFonts w:eastAsiaTheme="minorHAnsi"/>
          <w:color w:val="auto"/>
          <w:sz w:val="26"/>
          <w:szCs w:val="26"/>
          <w:lang w:eastAsia="en-US"/>
        </w:rPr>
        <w:t>«</w:t>
      </w:r>
      <w:r w:rsidR="00274179">
        <w:rPr>
          <w:rFonts w:eastAsiaTheme="minorHAnsi"/>
          <w:color w:val="auto"/>
          <w:sz w:val="26"/>
          <w:szCs w:val="26"/>
          <w:lang w:eastAsia="en-US"/>
        </w:rPr>
        <w:t>Ц</w:t>
      </w:r>
      <w:r w:rsidR="00707C87" w:rsidRPr="00707C87">
        <w:rPr>
          <w:rFonts w:eastAsiaTheme="minorHAnsi"/>
          <w:color w:val="auto"/>
          <w:sz w:val="26"/>
          <w:szCs w:val="26"/>
          <w:lang w:eastAsia="en-US"/>
        </w:rPr>
        <w:t>ифровизация</w:t>
      </w:r>
      <w:r w:rsidR="00707C87" w:rsidRPr="001271AE">
        <w:rPr>
          <w:rFonts w:eastAsiaTheme="minorHAnsi"/>
          <w:color w:val="auto"/>
          <w:sz w:val="26"/>
          <w:szCs w:val="26"/>
          <w:lang w:eastAsia="en-US"/>
        </w:rPr>
        <w:t>»</w:t>
      </w:r>
      <w:r w:rsidR="00707C87">
        <w:rPr>
          <w:rFonts w:eastAsiaTheme="minorHAnsi"/>
          <w:color w:val="auto"/>
          <w:sz w:val="26"/>
          <w:szCs w:val="26"/>
          <w:lang w:eastAsia="en-US"/>
        </w:rPr>
        <w:t>,</w:t>
      </w:r>
      <w:r w:rsidR="00707C87" w:rsidRPr="001271AE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Pr="001271AE">
        <w:rPr>
          <w:rFonts w:eastAsiaTheme="minorHAnsi"/>
          <w:color w:val="auto"/>
          <w:sz w:val="26"/>
          <w:szCs w:val="26"/>
          <w:lang w:eastAsia="en-US"/>
        </w:rPr>
        <w:t>«</w:t>
      </w:r>
      <w:r w:rsidR="00274179">
        <w:rPr>
          <w:rFonts w:eastAsiaTheme="minorHAnsi"/>
          <w:color w:val="auto"/>
          <w:sz w:val="26"/>
          <w:szCs w:val="26"/>
          <w:lang w:eastAsia="en-US"/>
        </w:rPr>
        <w:t>Э</w:t>
      </w:r>
      <w:r w:rsidR="00707C87" w:rsidRPr="00707C87">
        <w:rPr>
          <w:rFonts w:eastAsiaTheme="minorHAnsi"/>
          <w:color w:val="auto"/>
          <w:sz w:val="26"/>
          <w:szCs w:val="26"/>
          <w:lang w:eastAsia="en-US"/>
        </w:rPr>
        <w:t>ффективное управление муниципалитетом</w:t>
      </w:r>
      <w:r w:rsidRPr="001271AE">
        <w:rPr>
          <w:rFonts w:eastAsiaTheme="minorHAnsi"/>
          <w:color w:val="auto"/>
          <w:sz w:val="26"/>
          <w:szCs w:val="26"/>
          <w:lang w:eastAsia="en-US"/>
        </w:rPr>
        <w:t>»</w:t>
      </w:r>
      <w:r w:rsidR="002461AD">
        <w:rPr>
          <w:rFonts w:eastAsiaTheme="minorHAnsi"/>
          <w:color w:val="auto"/>
          <w:sz w:val="26"/>
          <w:szCs w:val="26"/>
          <w:lang w:eastAsia="en-US"/>
        </w:rPr>
        <w:t>,</w:t>
      </w:r>
      <w:r w:rsidRPr="001271AE">
        <w:rPr>
          <w:rFonts w:eastAsiaTheme="minorHAnsi"/>
          <w:color w:val="auto"/>
          <w:sz w:val="26"/>
          <w:szCs w:val="26"/>
          <w:lang w:eastAsia="en-US"/>
        </w:rPr>
        <w:t xml:space="preserve"> предусмотренных Планом по реализации Стратегии</w:t>
      </w:r>
      <w:r w:rsidR="0013082A">
        <w:rPr>
          <w:rFonts w:eastAsiaTheme="minorHAnsi"/>
          <w:color w:val="auto"/>
          <w:sz w:val="26"/>
          <w:szCs w:val="26"/>
          <w:lang w:eastAsia="en-US"/>
        </w:rPr>
        <w:t xml:space="preserve"> </w:t>
      </w:r>
      <w:r w:rsidR="0013082A" w:rsidRPr="0013082A">
        <w:rPr>
          <w:color w:val="auto"/>
          <w:sz w:val="26"/>
          <w:szCs w:val="26"/>
        </w:rPr>
        <w:t>– 2050</w:t>
      </w:r>
      <w:r w:rsidR="00A85BC4">
        <w:rPr>
          <w:color w:val="auto"/>
          <w:sz w:val="26"/>
          <w:szCs w:val="26"/>
        </w:rPr>
        <w:t xml:space="preserve"> по ито</w:t>
      </w:r>
      <w:r w:rsidR="0024050F">
        <w:rPr>
          <w:color w:val="auto"/>
          <w:sz w:val="26"/>
          <w:szCs w:val="26"/>
        </w:rPr>
        <w:t>гам 202</w:t>
      </w:r>
      <w:r w:rsidR="00000D7E">
        <w:rPr>
          <w:color w:val="auto"/>
          <w:sz w:val="26"/>
          <w:szCs w:val="26"/>
        </w:rPr>
        <w:t>4</w:t>
      </w:r>
      <w:r w:rsidR="0024050F">
        <w:rPr>
          <w:color w:val="auto"/>
          <w:sz w:val="26"/>
          <w:szCs w:val="26"/>
        </w:rPr>
        <w:t xml:space="preserve"> года</w:t>
      </w:r>
      <w:r w:rsidRPr="001271AE">
        <w:rPr>
          <w:rFonts w:eastAsiaTheme="minorHAnsi"/>
          <w:color w:val="auto"/>
          <w:sz w:val="26"/>
          <w:szCs w:val="26"/>
          <w:lang w:eastAsia="en-US"/>
        </w:rPr>
        <w:t>.</w:t>
      </w:r>
    </w:p>
    <w:p w14:paraId="197FEA20" w14:textId="77777777" w:rsidR="001271AE" w:rsidRPr="001271AE" w:rsidRDefault="001271AE" w:rsidP="00EA03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Theme="minorHAnsi"/>
          <w:color w:val="auto"/>
          <w:sz w:val="26"/>
          <w:szCs w:val="26"/>
          <w:lang w:eastAsia="en-US"/>
        </w:rPr>
      </w:pPr>
    </w:p>
    <w:p w14:paraId="1D0B3BA5" w14:textId="2C2F431B" w:rsidR="0048715B" w:rsidRPr="00296419" w:rsidRDefault="0048715B" w:rsidP="004871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/>
        <w:jc w:val="center"/>
        <w:rPr>
          <w:rFonts w:eastAsiaTheme="minorHAnsi"/>
          <w:b/>
          <w:color w:val="auto"/>
          <w:sz w:val="26"/>
          <w:szCs w:val="26"/>
          <w:lang w:eastAsia="en-US"/>
        </w:rPr>
      </w:pPr>
      <w:r w:rsidRPr="00296419">
        <w:rPr>
          <w:rFonts w:eastAsiaTheme="minorHAnsi"/>
          <w:b/>
          <w:color w:val="auto"/>
          <w:sz w:val="26"/>
          <w:szCs w:val="26"/>
          <w:lang w:eastAsia="en-US"/>
        </w:rPr>
        <w:t>Приоритет «</w:t>
      </w:r>
      <w:r w:rsidR="0029682C">
        <w:rPr>
          <w:rFonts w:eastAsiaTheme="minorHAnsi"/>
          <w:b/>
          <w:color w:val="auto"/>
          <w:sz w:val="26"/>
          <w:szCs w:val="26"/>
          <w:lang w:eastAsia="en-US"/>
        </w:rPr>
        <w:t>Ч</w:t>
      </w:r>
      <w:r w:rsidR="0029682C" w:rsidRPr="0029682C">
        <w:rPr>
          <w:rFonts w:eastAsiaTheme="minorHAnsi"/>
          <w:b/>
          <w:color w:val="auto"/>
          <w:sz w:val="26"/>
          <w:szCs w:val="26"/>
          <w:lang w:eastAsia="en-US"/>
        </w:rPr>
        <w:t>еловеческий капитал и качество жизни</w:t>
      </w:r>
      <w:r w:rsidRPr="00296419">
        <w:rPr>
          <w:rFonts w:eastAsiaTheme="minorHAnsi"/>
          <w:b/>
          <w:color w:val="auto"/>
          <w:sz w:val="26"/>
          <w:szCs w:val="26"/>
          <w:lang w:eastAsia="en-US"/>
        </w:rPr>
        <w:t>»</w:t>
      </w:r>
    </w:p>
    <w:bookmarkEnd w:id="0"/>
    <w:bookmarkEnd w:id="1"/>
    <w:bookmarkEnd w:id="2"/>
    <w:bookmarkEnd w:id="3"/>
    <w:p w14:paraId="03C64168" w14:textId="3F73763D" w:rsidR="004026A7" w:rsidRDefault="004026A7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Ч</w:t>
      </w:r>
      <w:r w:rsidRPr="004026A7">
        <w:rPr>
          <w:color w:val="auto"/>
          <w:sz w:val="26"/>
          <w:szCs w:val="26"/>
        </w:rPr>
        <w:t xml:space="preserve">еловеческий капитал является важнейшим фактором воспроизводства национального богатства, а достаточное инвестирование в него является абсолютно необходимым приоритетом для </w:t>
      </w:r>
      <w:r>
        <w:rPr>
          <w:color w:val="auto"/>
          <w:sz w:val="26"/>
          <w:szCs w:val="26"/>
        </w:rPr>
        <w:t>развития</w:t>
      </w:r>
      <w:r w:rsidRPr="004026A7">
        <w:rPr>
          <w:color w:val="auto"/>
          <w:sz w:val="26"/>
          <w:szCs w:val="26"/>
        </w:rPr>
        <w:t xml:space="preserve"> </w:t>
      </w:r>
      <w:r w:rsidR="00AA13EA">
        <w:rPr>
          <w:color w:val="auto"/>
          <w:sz w:val="26"/>
          <w:szCs w:val="26"/>
        </w:rPr>
        <w:t xml:space="preserve">всех сфер </w:t>
      </w:r>
      <w:r w:rsidR="00827A76">
        <w:rPr>
          <w:color w:val="auto"/>
          <w:sz w:val="26"/>
          <w:szCs w:val="26"/>
        </w:rPr>
        <w:t>жизнедеятельности</w:t>
      </w:r>
      <w:r w:rsidRPr="004026A7">
        <w:rPr>
          <w:color w:val="auto"/>
          <w:sz w:val="26"/>
          <w:szCs w:val="26"/>
        </w:rPr>
        <w:t>.</w:t>
      </w:r>
    </w:p>
    <w:p w14:paraId="68508C80" w14:textId="7E91C056" w:rsidR="00AD0648" w:rsidRPr="00974AC7" w:rsidRDefault="00AC6E6C" w:rsidP="00054F29">
      <w:pPr>
        <w:ind w:firstLine="709"/>
        <w:contextualSpacing/>
        <w:jc w:val="both"/>
        <w:rPr>
          <w:color w:val="auto"/>
          <w:sz w:val="26"/>
          <w:szCs w:val="26"/>
        </w:rPr>
      </w:pPr>
      <w:r w:rsidRPr="00EE74EB">
        <w:rPr>
          <w:color w:val="auto"/>
          <w:sz w:val="26"/>
          <w:szCs w:val="26"/>
        </w:rPr>
        <w:t>Численность населения на 01.01.202</w:t>
      </w:r>
      <w:r w:rsidR="00EE74EB" w:rsidRPr="00EE74EB">
        <w:rPr>
          <w:color w:val="auto"/>
          <w:sz w:val="26"/>
          <w:szCs w:val="26"/>
        </w:rPr>
        <w:t>5</w:t>
      </w:r>
      <w:r w:rsidRPr="00EE74EB">
        <w:rPr>
          <w:color w:val="auto"/>
          <w:sz w:val="26"/>
          <w:szCs w:val="26"/>
        </w:rPr>
        <w:t xml:space="preserve"> выросла на </w:t>
      </w:r>
      <w:r w:rsidR="00C55E22" w:rsidRPr="00974AC7">
        <w:rPr>
          <w:color w:val="auto"/>
          <w:sz w:val="26"/>
          <w:szCs w:val="26"/>
        </w:rPr>
        <w:t xml:space="preserve">6% к базовому периоду (или </w:t>
      </w:r>
      <w:r w:rsidR="00C55E22" w:rsidRPr="002B2830">
        <w:rPr>
          <w:color w:val="auto"/>
          <w:sz w:val="26"/>
          <w:szCs w:val="26"/>
        </w:rPr>
        <w:t>на 2,</w:t>
      </w:r>
      <w:r w:rsidR="002B2830" w:rsidRPr="002B2830">
        <w:rPr>
          <w:color w:val="auto"/>
          <w:sz w:val="26"/>
          <w:szCs w:val="26"/>
        </w:rPr>
        <w:t>7</w:t>
      </w:r>
      <w:r w:rsidR="00E53C99">
        <w:rPr>
          <w:color w:val="auto"/>
          <w:sz w:val="26"/>
          <w:szCs w:val="26"/>
        </w:rPr>
        <w:t>2</w:t>
      </w:r>
      <w:r w:rsidR="00C55E22" w:rsidRPr="002B2830">
        <w:rPr>
          <w:color w:val="auto"/>
          <w:sz w:val="26"/>
          <w:szCs w:val="26"/>
        </w:rPr>
        <w:t xml:space="preserve"> тыс</w:t>
      </w:r>
      <w:r w:rsidR="00C55E22" w:rsidRPr="00974AC7">
        <w:rPr>
          <w:color w:val="auto"/>
          <w:sz w:val="26"/>
          <w:szCs w:val="26"/>
        </w:rPr>
        <w:t>. человек),</w:t>
      </w:r>
      <w:r w:rsidRPr="00974AC7">
        <w:rPr>
          <w:color w:val="auto"/>
          <w:sz w:val="26"/>
          <w:szCs w:val="26"/>
        </w:rPr>
        <w:t xml:space="preserve"> и составила 47,</w:t>
      </w:r>
      <w:r w:rsidR="00974AC7" w:rsidRPr="00974AC7">
        <w:rPr>
          <w:color w:val="auto"/>
          <w:sz w:val="26"/>
          <w:szCs w:val="26"/>
        </w:rPr>
        <w:t>71</w:t>
      </w:r>
      <w:r w:rsidRPr="00974AC7">
        <w:rPr>
          <w:color w:val="auto"/>
          <w:sz w:val="26"/>
          <w:szCs w:val="26"/>
        </w:rPr>
        <w:t xml:space="preserve"> тыс. человек</w:t>
      </w:r>
      <w:r w:rsidR="00C55E22" w:rsidRPr="00974AC7">
        <w:rPr>
          <w:color w:val="auto"/>
          <w:sz w:val="26"/>
          <w:szCs w:val="26"/>
        </w:rPr>
        <w:t>.</w:t>
      </w:r>
    </w:p>
    <w:p w14:paraId="7C911A38" w14:textId="34743D64" w:rsidR="0024050F" w:rsidRPr="00EA6293" w:rsidRDefault="00E963FC" w:rsidP="0024050F">
      <w:pPr>
        <w:pStyle w:val="a3"/>
        <w:widowControl w:val="0"/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4D3BA2">
        <w:rPr>
          <w:sz w:val="26"/>
          <w:szCs w:val="26"/>
        </w:rPr>
        <w:t xml:space="preserve">Естественный прирост населения </w:t>
      </w:r>
      <w:r w:rsidR="00E37419" w:rsidRPr="004D3BA2">
        <w:rPr>
          <w:sz w:val="26"/>
          <w:szCs w:val="26"/>
        </w:rPr>
        <w:t>в 202</w:t>
      </w:r>
      <w:r w:rsidR="004D3BA2" w:rsidRPr="004D3BA2">
        <w:rPr>
          <w:sz w:val="26"/>
          <w:szCs w:val="26"/>
        </w:rPr>
        <w:t>4</w:t>
      </w:r>
      <w:r w:rsidR="00E37419" w:rsidRPr="004D3BA2">
        <w:rPr>
          <w:sz w:val="26"/>
          <w:szCs w:val="26"/>
        </w:rPr>
        <w:t xml:space="preserve"> году </w:t>
      </w:r>
      <w:r w:rsidRPr="00EA6293">
        <w:rPr>
          <w:sz w:val="26"/>
          <w:szCs w:val="26"/>
        </w:rPr>
        <w:t xml:space="preserve">составил </w:t>
      </w:r>
      <w:r w:rsidR="0024050F" w:rsidRPr="00EA6293">
        <w:rPr>
          <w:sz w:val="26"/>
          <w:szCs w:val="26"/>
        </w:rPr>
        <w:t>4</w:t>
      </w:r>
      <w:r w:rsidR="00EA6293" w:rsidRPr="00EA6293">
        <w:rPr>
          <w:sz w:val="26"/>
          <w:szCs w:val="26"/>
        </w:rPr>
        <w:t>1</w:t>
      </w:r>
      <w:r w:rsidR="0024050F" w:rsidRPr="00EA6293">
        <w:rPr>
          <w:sz w:val="26"/>
          <w:szCs w:val="26"/>
        </w:rPr>
        <w:t xml:space="preserve"> человек. Рождаемость превысила смертность в 1,1</w:t>
      </w:r>
      <w:r w:rsidR="00EA6293" w:rsidRPr="00EA6293">
        <w:rPr>
          <w:sz w:val="26"/>
          <w:szCs w:val="26"/>
        </w:rPr>
        <w:t>5</w:t>
      </w:r>
      <w:r w:rsidR="0024050F" w:rsidRPr="00EA6293">
        <w:rPr>
          <w:sz w:val="26"/>
          <w:szCs w:val="26"/>
        </w:rPr>
        <w:t xml:space="preserve"> раза. </w:t>
      </w:r>
      <w:r w:rsidR="00054F29" w:rsidRPr="00EA6293">
        <w:rPr>
          <w:sz w:val="26"/>
          <w:szCs w:val="26"/>
        </w:rPr>
        <w:t xml:space="preserve">Миграционный прирост населения </w:t>
      </w:r>
      <w:r w:rsidR="00EA6293" w:rsidRPr="00EA6293">
        <w:rPr>
          <w:sz w:val="26"/>
          <w:szCs w:val="26"/>
        </w:rPr>
        <w:t>снизился на</w:t>
      </w:r>
      <w:r w:rsidR="0024050F" w:rsidRPr="00EA6293">
        <w:rPr>
          <w:sz w:val="26"/>
          <w:szCs w:val="26"/>
        </w:rPr>
        <w:t xml:space="preserve"> </w:t>
      </w:r>
      <w:r w:rsidR="00EA6293" w:rsidRPr="00EA6293">
        <w:rPr>
          <w:sz w:val="26"/>
          <w:szCs w:val="26"/>
        </w:rPr>
        <w:t>22,5%</w:t>
      </w:r>
      <w:r w:rsidR="0024050F" w:rsidRPr="00EA6293">
        <w:rPr>
          <w:sz w:val="26"/>
          <w:szCs w:val="26"/>
        </w:rPr>
        <w:t xml:space="preserve"> к базовому периоду и составил </w:t>
      </w:r>
      <w:r w:rsidR="00EA6293" w:rsidRPr="00EA6293">
        <w:rPr>
          <w:sz w:val="26"/>
          <w:szCs w:val="26"/>
        </w:rPr>
        <w:t>179</w:t>
      </w:r>
      <w:r w:rsidR="00054F29" w:rsidRPr="00EA6293">
        <w:rPr>
          <w:sz w:val="26"/>
          <w:szCs w:val="26"/>
        </w:rPr>
        <w:t xml:space="preserve"> человек</w:t>
      </w:r>
      <w:r w:rsidR="0024050F" w:rsidRPr="00EA6293">
        <w:rPr>
          <w:sz w:val="26"/>
          <w:szCs w:val="26"/>
        </w:rPr>
        <w:t xml:space="preserve">. </w:t>
      </w:r>
    </w:p>
    <w:p w14:paraId="69D48301" w14:textId="50FEDB4E" w:rsidR="00A10E7C" w:rsidRPr="00347CDD" w:rsidRDefault="00A10E7C" w:rsidP="00A10E7C">
      <w:pPr>
        <w:pStyle w:val="11"/>
        <w:ind w:firstLine="709"/>
        <w:jc w:val="both"/>
        <w:rPr>
          <w:color w:val="auto"/>
          <w:sz w:val="26"/>
          <w:szCs w:val="26"/>
        </w:rPr>
      </w:pPr>
      <w:r w:rsidRPr="00347CDD">
        <w:rPr>
          <w:color w:val="auto"/>
          <w:sz w:val="26"/>
          <w:szCs w:val="26"/>
        </w:rPr>
        <w:t xml:space="preserve">Реализуя задачу Стратегии – 2050 по </w:t>
      </w:r>
      <w:proofErr w:type="spellStart"/>
      <w:r w:rsidRPr="00347CDD">
        <w:rPr>
          <w:color w:val="auto"/>
          <w:sz w:val="26"/>
          <w:szCs w:val="26"/>
        </w:rPr>
        <w:t>здоровьесбережению</w:t>
      </w:r>
      <w:proofErr w:type="spellEnd"/>
      <w:r w:rsidRPr="00347CDD">
        <w:rPr>
          <w:color w:val="auto"/>
          <w:sz w:val="26"/>
          <w:szCs w:val="26"/>
        </w:rPr>
        <w:t xml:space="preserve"> продолжена работа по обеспечению доступности медицинской помощи, в том числе за счет максимального приближения медицинской услуги к пациенту, а также улучшению качества и доступности медицинских услуг.</w:t>
      </w:r>
    </w:p>
    <w:p w14:paraId="0AC3D445" w14:textId="08FA07C2" w:rsidR="00291CA3" w:rsidRPr="00347CDD" w:rsidRDefault="00277088" w:rsidP="00291CA3">
      <w:pPr>
        <w:pStyle w:val="11"/>
        <w:ind w:firstLine="709"/>
        <w:jc w:val="both"/>
        <w:rPr>
          <w:color w:val="auto"/>
          <w:sz w:val="26"/>
          <w:szCs w:val="26"/>
        </w:rPr>
      </w:pPr>
      <w:r w:rsidRPr="00347CDD">
        <w:rPr>
          <w:color w:val="auto"/>
          <w:sz w:val="26"/>
          <w:szCs w:val="26"/>
        </w:rPr>
        <w:t xml:space="preserve">В районе осуществляет деятельность </w:t>
      </w:r>
      <w:r w:rsidR="00291CA3" w:rsidRPr="00347CDD">
        <w:rPr>
          <w:color w:val="auto"/>
          <w:sz w:val="26"/>
          <w:szCs w:val="26"/>
        </w:rPr>
        <w:t xml:space="preserve">БУ «Нефтеюганская районная больница» </w:t>
      </w:r>
      <w:r w:rsidRPr="00347CDD">
        <w:rPr>
          <w:color w:val="auto"/>
          <w:sz w:val="26"/>
          <w:szCs w:val="26"/>
        </w:rPr>
        <w:t>–</w:t>
      </w:r>
      <w:r w:rsidR="00291CA3" w:rsidRPr="00347CDD">
        <w:rPr>
          <w:color w:val="auto"/>
          <w:sz w:val="26"/>
          <w:szCs w:val="26"/>
        </w:rPr>
        <w:t xml:space="preserve"> многопрофильное учреждение здравоохранения, оказывающее амбулаторно-поликлиническую и стационарную медицинскую помощь жителям Нефтеюганского района.</w:t>
      </w:r>
    </w:p>
    <w:p w14:paraId="0FEE8B6F" w14:textId="5768E065" w:rsidR="00291CA3" w:rsidRPr="00057EF5" w:rsidRDefault="00291CA3" w:rsidP="00291CA3">
      <w:pPr>
        <w:pStyle w:val="11"/>
        <w:ind w:firstLine="709"/>
        <w:jc w:val="both"/>
        <w:rPr>
          <w:color w:val="auto"/>
          <w:sz w:val="26"/>
          <w:szCs w:val="26"/>
        </w:rPr>
      </w:pPr>
      <w:r w:rsidRPr="00347CDD">
        <w:rPr>
          <w:color w:val="auto"/>
          <w:sz w:val="26"/>
          <w:szCs w:val="26"/>
        </w:rPr>
        <w:t>В состав учреждения входят</w:t>
      </w:r>
      <w:r w:rsidRPr="00057EF5">
        <w:rPr>
          <w:color w:val="auto"/>
          <w:sz w:val="26"/>
          <w:szCs w:val="26"/>
        </w:rPr>
        <w:t>: Участковая больни</w:t>
      </w:r>
      <w:r w:rsidR="003217C7" w:rsidRPr="00057EF5">
        <w:rPr>
          <w:color w:val="auto"/>
          <w:sz w:val="26"/>
          <w:szCs w:val="26"/>
        </w:rPr>
        <w:t xml:space="preserve">ца </w:t>
      </w:r>
      <w:proofErr w:type="spellStart"/>
      <w:r w:rsidR="003217C7" w:rsidRPr="00057EF5">
        <w:rPr>
          <w:color w:val="auto"/>
          <w:sz w:val="26"/>
          <w:szCs w:val="26"/>
        </w:rPr>
        <w:t>п.Салым</w:t>
      </w:r>
      <w:proofErr w:type="spellEnd"/>
      <w:r w:rsidR="003217C7" w:rsidRPr="00057EF5">
        <w:rPr>
          <w:color w:val="auto"/>
          <w:sz w:val="26"/>
          <w:szCs w:val="26"/>
        </w:rPr>
        <w:t>, 6 амбулаторий (</w:t>
      </w:r>
      <w:proofErr w:type="spellStart"/>
      <w:r w:rsidR="003217C7" w:rsidRPr="00057EF5">
        <w:rPr>
          <w:color w:val="auto"/>
          <w:sz w:val="26"/>
          <w:szCs w:val="26"/>
        </w:rPr>
        <w:t>сп.Юганская</w:t>
      </w:r>
      <w:proofErr w:type="spellEnd"/>
      <w:r w:rsidR="003217C7" w:rsidRPr="00057EF5">
        <w:rPr>
          <w:color w:val="auto"/>
          <w:sz w:val="26"/>
          <w:szCs w:val="26"/>
        </w:rPr>
        <w:t xml:space="preserve"> Обь, </w:t>
      </w:r>
      <w:proofErr w:type="spellStart"/>
      <w:r w:rsidR="003217C7" w:rsidRPr="00057EF5">
        <w:rPr>
          <w:color w:val="auto"/>
          <w:sz w:val="26"/>
          <w:szCs w:val="26"/>
        </w:rPr>
        <w:t>сп.Каркатеевы</w:t>
      </w:r>
      <w:proofErr w:type="spellEnd"/>
      <w:r w:rsidR="003217C7" w:rsidRPr="00057EF5">
        <w:rPr>
          <w:color w:val="auto"/>
          <w:sz w:val="26"/>
          <w:szCs w:val="26"/>
        </w:rPr>
        <w:t xml:space="preserve">, </w:t>
      </w:r>
      <w:proofErr w:type="spellStart"/>
      <w:r w:rsidR="003217C7" w:rsidRPr="00057EF5">
        <w:rPr>
          <w:color w:val="auto"/>
          <w:sz w:val="26"/>
          <w:szCs w:val="26"/>
        </w:rPr>
        <w:t>сп.Сингапай</w:t>
      </w:r>
      <w:proofErr w:type="spellEnd"/>
      <w:r w:rsidR="003217C7" w:rsidRPr="00057EF5">
        <w:rPr>
          <w:color w:val="auto"/>
          <w:sz w:val="26"/>
          <w:szCs w:val="26"/>
        </w:rPr>
        <w:t xml:space="preserve">, </w:t>
      </w:r>
      <w:proofErr w:type="spellStart"/>
      <w:r w:rsidR="003217C7" w:rsidRPr="00057EF5">
        <w:rPr>
          <w:color w:val="auto"/>
          <w:sz w:val="26"/>
          <w:szCs w:val="26"/>
        </w:rPr>
        <w:t>сп.Чеускино</w:t>
      </w:r>
      <w:proofErr w:type="spellEnd"/>
      <w:r w:rsidR="003217C7" w:rsidRPr="00057EF5">
        <w:rPr>
          <w:color w:val="auto"/>
          <w:sz w:val="26"/>
          <w:szCs w:val="26"/>
        </w:rPr>
        <w:t xml:space="preserve">, </w:t>
      </w:r>
      <w:proofErr w:type="spellStart"/>
      <w:r w:rsidR="003217C7" w:rsidRPr="00057EF5">
        <w:rPr>
          <w:color w:val="auto"/>
          <w:sz w:val="26"/>
          <w:szCs w:val="26"/>
        </w:rPr>
        <w:t>сп.Сентябрьский</w:t>
      </w:r>
      <w:proofErr w:type="spellEnd"/>
      <w:r w:rsidR="003217C7" w:rsidRPr="00057EF5">
        <w:rPr>
          <w:color w:val="auto"/>
          <w:sz w:val="26"/>
          <w:szCs w:val="26"/>
        </w:rPr>
        <w:t xml:space="preserve">, </w:t>
      </w:r>
      <w:proofErr w:type="spellStart"/>
      <w:r w:rsidR="003217C7" w:rsidRPr="00057EF5">
        <w:rPr>
          <w:color w:val="auto"/>
          <w:sz w:val="26"/>
          <w:szCs w:val="26"/>
        </w:rPr>
        <w:t>сп.</w:t>
      </w:r>
      <w:r w:rsidRPr="00057EF5">
        <w:rPr>
          <w:color w:val="auto"/>
          <w:sz w:val="26"/>
          <w:szCs w:val="26"/>
        </w:rPr>
        <w:t>Куть</w:t>
      </w:r>
      <w:proofErr w:type="spellEnd"/>
      <w:r w:rsidRPr="00057EF5">
        <w:rPr>
          <w:color w:val="auto"/>
          <w:sz w:val="26"/>
          <w:szCs w:val="26"/>
        </w:rPr>
        <w:t>-Ях), 4 фель</w:t>
      </w:r>
      <w:r w:rsidR="003217C7" w:rsidRPr="00057EF5">
        <w:rPr>
          <w:color w:val="auto"/>
          <w:sz w:val="26"/>
          <w:szCs w:val="26"/>
        </w:rPr>
        <w:t>дшерско-акушерских пунктов (</w:t>
      </w:r>
      <w:proofErr w:type="spellStart"/>
      <w:r w:rsidR="003217C7" w:rsidRPr="00057EF5">
        <w:rPr>
          <w:color w:val="auto"/>
          <w:sz w:val="26"/>
          <w:szCs w:val="26"/>
        </w:rPr>
        <w:t>сп.Лемпино</w:t>
      </w:r>
      <w:proofErr w:type="spellEnd"/>
      <w:r w:rsidR="003217C7" w:rsidRPr="00057EF5">
        <w:rPr>
          <w:color w:val="auto"/>
          <w:sz w:val="26"/>
          <w:szCs w:val="26"/>
        </w:rPr>
        <w:t xml:space="preserve">, </w:t>
      </w:r>
      <w:proofErr w:type="spellStart"/>
      <w:r w:rsidR="003217C7" w:rsidRPr="00057EF5">
        <w:rPr>
          <w:color w:val="auto"/>
          <w:sz w:val="26"/>
          <w:szCs w:val="26"/>
        </w:rPr>
        <w:t>сп.Усть-Юган</w:t>
      </w:r>
      <w:proofErr w:type="spellEnd"/>
      <w:r w:rsidR="003217C7" w:rsidRPr="00057EF5">
        <w:rPr>
          <w:color w:val="auto"/>
          <w:sz w:val="26"/>
          <w:szCs w:val="26"/>
        </w:rPr>
        <w:t xml:space="preserve">, </w:t>
      </w:r>
      <w:proofErr w:type="spellStart"/>
      <w:r w:rsidR="003217C7" w:rsidRPr="00057EF5">
        <w:rPr>
          <w:color w:val="auto"/>
          <w:sz w:val="26"/>
          <w:szCs w:val="26"/>
        </w:rPr>
        <w:t>сп.</w:t>
      </w:r>
      <w:r w:rsidRPr="00057EF5">
        <w:rPr>
          <w:color w:val="auto"/>
          <w:sz w:val="26"/>
          <w:szCs w:val="26"/>
        </w:rPr>
        <w:t>Сивысь</w:t>
      </w:r>
      <w:proofErr w:type="spellEnd"/>
      <w:r w:rsidRPr="00057EF5">
        <w:rPr>
          <w:color w:val="auto"/>
          <w:sz w:val="26"/>
          <w:szCs w:val="26"/>
        </w:rPr>
        <w:t>-</w:t>
      </w:r>
      <w:r w:rsidR="007A69B6" w:rsidRPr="00057EF5">
        <w:rPr>
          <w:color w:val="auto"/>
          <w:sz w:val="26"/>
          <w:szCs w:val="26"/>
        </w:rPr>
        <w:t xml:space="preserve">Ях, КС-6), домовое хозяйство </w:t>
      </w:r>
      <w:proofErr w:type="spellStart"/>
      <w:r w:rsidR="007A69B6" w:rsidRPr="00057EF5">
        <w:rPr>
          <w:color w:val="auto"/>
          <w:sz w:val="26"/>
          <w:szCs w:val="26"/>
        </w:rPr>
        <w:t>п.</w:t>
      </w:r>
      <w:r w:rsidRPr="00057EF5">
        <w:rPr>
          <w:color w:val="auto"/>
          <w:sz w:val="26"/>
          <w:szCs w:val="26"/>
        </w:rPr>
        <w:t>КС</w:t>
      </w:r>
      <w:proofErr w:type="spellEnd"/>
      <w:r w:rsidRPr="00057EF5">
        <w:rPr>
          <w:color w:val="auto"/>
          <w:sz w:val="26"/>
          <w:szCs w:val="26"/>
        </w:rPr>
        <w:t xml:space="preserve"> – 5.</w:t>
      </w:r>
    </w:p>
    <w:p w14:paraId="4125A8BA" w14:textId="51FFDFA7" w:rsidR="00291CA3" w:rsidRPr="005269B5" w:rsidRDefault="005269B5" w:rsidP="00291CA3">
      <w:pPr>
        <w:pStyle w:val="11"/>
        <w:ind w:firstLine="709"/>
        <w:jc w:val="both"/>
        <w:rPr>
          <w:color w:val="auto"/>
          <w:sz w:val="26"/>
          <w:szCs w:val="26"/>
        </w:rPr>
      </w:pPr>
      <w:r w:rsidRPr="005269B5">
        <w:rPr>
          <w:color w:val="auto"/>
          <w:sz w:val="26"/>
          <w:szCs w:val="26"/>
        </w:rPr>
        <w:t xml:space="preserve">В структуру учреждения входит – круглосуточный стационар на 143 койки, дневной стационар на 75 </w:t>
      </w:r>
      <w:proofErr w:type="spellStart"/>
      <w:r w:rsidRPr="005269B5">
        <w:rPr>
          <w:color w:val="auto"/>
          <w:sz w:val="26"/>
          <w:szCs w:val="26"/>
        </w:rPr>
        <w:t>пациенто</w:t>
      </w:r>
      <w:proofErr w:type="spellEnd"/>
      <w:r w:rsidRPr="005269B5">
        <w:rPr>
          <w:color w:val="auto"/>
          <w:sz w:val="26"/>
          <w:szCs w:val="26"/>
        </w:rPr>
        <w:t>-мест, амбулаторно-поликлиническая служба мощностью на 873 посещения в смену, в том числе диагностические службы.</w:t>
      </w:r>
    </w:p>
    <w:p w14:paraId="2DDF96A0" w14:textId="52638EE2" w:rsidR="00291CA3" w:rsidRPr="005269B5" w:rsidRDefault="00291CA3" w:rsidP="00291CA3">
      <w:pPr>
        <w:pStyle w:val="11"/>
        <w:ind w:firstLine="709"/>
        <w:jc w:val="both"/>
        <w:rPr>
          <w:color w:val="auto"/>
          <w:sz w:val="26"/>
          <w:szCs w:val="26"/>
        </w:rPr>
      </w:pPr>
      <w:r w:rsidRPr="005269B5">
        <w:rPr>
          <w:color w:val="auto"/>
          <w:sz w:val="26"/>
          <w:szCs w:val="26"/>
        </w:rPr>
        <w:t>Структурные подразделения больницы оснащены современным лечебно-диагностическим оборудованием, позволяющим осуществлять раннюю диагностику заболеваний.</w:t>
      </w:r>
    </w:p>
    <w:p w14:paraId="5C302636" w14:textId="32C54F42" w:rsidR="00A10E7C" w:rsidRPr="003D070E" w:rsidRDefault="003D070E" w:rsidP="00A10E7C">
      <w:pPr>
        <w:pStyle w:val="11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Ожидаемая п</w:t>
      </w:r>
      <w:r w:rsidR="00A10E7C" w:rsidRPr="00443DC1">
        <w:rPr>
          <w:color w:val="auto"/>
          <w:sz w:val="26"/>
          <w:szCs w:val="26"/>
        </w:rPr>
        <w:t xml:space="preserve">родолжительность жизни </w:t>
      </w:r>
      <w:r w:rsidR="00291CA3" w:rsidRPr="00443DC1">
        <w:rPr>
          <w:color w:val="auto"/>
          <w:sz w:val="26"/>
          <w:szCs w:val="26"/>
        </w:rPr>
        <w:t xml:space="preserve">жителей Нефтеюганского района </w:t>
      </w:r>
      <w:r w:rsidR="00A10E7C" w:rsidRPr="00443DC1">
        <w:rPr>
          <w:color w:val="auto"/>
          <w:sz w:val="26"/>
          <w:szCs w:val="26"/>
        </w:rPr>
        <w:t xml:space="preserve">составила </w:t>
      </w:r>
      <w:r w:rsidR="00B324F9" w:rsidRPr="00443DC1">
        <w:rPr>
          <w:color w:val="auto"/>
          <w:sz w:val="26"/>
          <w:szCs w:val="26"/>
        </w:rPr>
        <w:t>76,</w:t>
      </w:r>
      <w:r w:rsidR="00443DC1" w:rsidRPr="00443DC1">
        <w:rPr>
          <w:color w:val="auto"/>
          <w:sz w:val="26"/>
          <w:szCs w:val="26"/>
        </w:rPr>
        <w:t>2</w:t>
      </w:r>
      <w:r w:rsidR="00A10E7C" w:rsidRPr="00443DC1">
        <w:rPr>
          <w:color w:val="auto"/>
          <w:sz w:val="26"/>
          <w:szCs w:val="26"/>
        </w:rPr>
        <w:t xml:space="preserve"> года, что </w:t>
      </w:r>
      <w:r w:rsidR="00B324F9" w:rsidRPr="00443DC1">
        <w:rPr>
          <w:color w:val="auto"/>
          <w:sz w:val="26"/>
          <w:szCs w:val="26"/>
        </w:rPr>
        <w:t>выш</w:t>
      </w:r>
      <w:r w:rsidR="00A10E7C" w:rsidRPr="00443DC1">
        <w:rPr>
          <w:color w:val="auto"/>
          <w:sz w:val="26"/>
          <w:szCs w:val="26"/>
        </w:rPr>
        <w:t xml:space="preserve">е </w:t>
      </w:r>
      <w:r w:rsidR="002B3EBE" w:rsidRPr="00443DC1">
        <w:rPr>
          <w:color w:val="auto"/>
          <w:sz w:val="26"/>
          <w:szCs w:val="26"/>
        </w:rPr>
        <w:t xml:space="preserve">значения базового периода </w:t>
      </w:r>
      <w:r w:rsidR="00A10E7C" w:rsidRPr="00443DC1">
        <w:rPr>
          <w:color w:val="auto"/>
          <w:sz w:val="26"/>
          <w:szCs w:val="26"/>
        </w:rPr>
        <w:t xml:space="preserve">на </w:t>
      </w:r>
      <w:r w:rsidR="002B3EBE" w:rsidRPr="00443DC1">
        <w:rPr>
          <w:color w:val="auto"/>
          <w:sz w:val="26"/>
          <w:szCs w:val="26"/>
        </w:rPr>
        <w:t>3</w:t>
      </w:r>
      <w:r w:rsidR="00A10E7C" w:rsidRPr="00443DC1">
        <w:rPr>
          <w:color w:val="auto"/>
          <w:sz w:val="26"/>
          <w:szCs w:val="26"/>
        </w:rPr>
        <w:t>% (</w:t>
      </w:r>
      <w:r w:rsidR="00277088" w:rsidRPr="00443DC1">
        <w:rPr>
          <w:color w:val="auto"/>
          <w:sz w:val="26"/>
          <w:szCs w:val="26"/>
        </w:rPr>
        <w:t xml:space="preserve">в Российской </w:t>
      </w:r>
      <w:r w:rsidR="00277088" w:rsidRPr="003D070E">
        <w:rPr>
          <w:color w:val="auto"/>
          <w:sz w:val="26"/>
          <w:szCs w:val="26"/>
        </w:rPr>
        <w:t xml:space="preserve">Федерации </w:t>
      </w:r>
      <w:r w:rsidRPr="003D070E">
        <w:rPr>
          <w:color w:val="auto"/>
          <w:sz w:val="26"/>
          <w:szCs w:val="26"/>
        </w:rPr>
        <w:t>72,8</w:t>
      </w:r>
      <w:r>
        <w:rPr>
          <w:color w:val="auto"/>
          <w:sz w:val="26"/>
          <w:szCs w:val="26"/>
        </w:rPr>
        <w:t xml:space="preserve"> года</w:t>
      </w:r>
      <w:r w:rsidR="00A10E7C" w:rsidRPr="003D070E">
        <w:rPr>
          <w:color w:val="auto"/>
          <w:sz w:val="26"/>
          <w:szCs w:val="26"/>
        </w:rPr>
        <w:t>).</w:t>
      </w:r>
    </w:p>
    <w:p w14:paraId="45D9CE61" w14:textId="5D51F9DA" w:rsidR="000348FA" w:rsidRPr="00E77531" w:rsidRDefault="000A5B3B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A5B3B">
        <w:rPr>
          <w:color w:val="auto"/>
          <w:sz w:val="26"/>
          <w:szCs w:val="26"/>
        </w:rPr>
        <w:lastRenderedPageBreak/>
        <w:t>Увеличение показателя смертности населения трудоспособного возраста на 100 тыс. чел</w:t>
      </w:r>
      <w:r w:rsidR="00520F1D">
        <w:rPr>
          <w:color w:val="auto"/>
          <w:sz w:val="26"/>
          <w:szCs w:val="26"/>
        </w:rPr>
        <w:t>овек</w:t>
      </w:r>
      <w:r w:rsidR="00520F1D" w:rsidRPr="00520F1D">
        <w:rPr>
          <w:color w:val="auto"/>
          <w:sz w:val="26"/>
          <w:szCs w:val="26"/>
        </w:rPr>
        <w:t xml:space="preserve"> </w:t>
      </w:r>
      <w:r w:rsidR="00520F1D">
        <w:rPr>
          <w:color w:val="auto"/>
          <w:sz w:val="26"/>
          <w:szCs w:val="26"/>
        </w:rPr>
        <w:t>(</w:t>
      </w:r>
      <w:r w:rsidR="00520F1D" w:rsidRPr="00E77531">
        <w:rPr>
          <w:color w:val="auto"/>
          <w:sz w:val="26"/>
          <w:szCs w:val="26"/>
        </w:rPr>
        <w:t>составил 229,5</w:t>
      </w:r>
      <w:r w:rsidR="00520F1D">
        <w:rPr>
          <w:color w:val="auto"/>
          <w:sz w:val="26"/>
          <w:szCs w:val="26"/>
        </w:rPr>
        <w:t>)</w:t>
      </w:r>
      <w:r w:rsidRPr="000A5B3B">
        <w:rPr>
          <w:color w:val="auto"/>
          <w:sz w:val="26"/>
          <w:szCs w:val="26"/>
        </w:rPr>
        <w:t xml:space="preserve"> связано с увеличением случаев смерти от внешних причин</w:t>
      </w:r>
      <w:r w:rsidR="00737EBC" w:rsidRPr="00E77531">
        <w:rPr>
          <w:color w:val="auto"/>
          <w:sz w:val="26"/>
          <w:szCs w:val="26"/>
        </w:rPr>
        <w:t>.</w:t>
      </w:r>
    </w:p>
    <w:p w14:paraId="17A563EE" w14:textId="6DDAB7CE" w:rsidR="00352850" w:rsidRPr="00E77531" w:rsidRDefault="00352850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E77531">
        <w:rPr>
          <w:color w:val="auto"/>
          <w:sz w:val="26"/>
          <w:szCs w:val="26"/>
        </w:rPr>
        <w:t>Смертность населения трудоспособного возраста на 100 тыс. чел</w:t>
      </w:r>
      <w:r w:rsidR="00047109" w:rsidRPr="00E77531">
        <w:rPr>
          <w:color w:val="auto"/>
          <w:sz w:val="26"/>
          <w:szCs w:val="26"/>
        </w:rPr>
        <w:t xml:space="preserve">овек </w:t>
      </w:r>
      <w:r w:rsidRPr="00E77531">
        <w:rPr>
          <w:color w:val="auto"/>
          <w:sz w:val="26"/>
          <w:szCs w:val="26"/>
        </w:rPr>
        <w:t>от болезней кровообращения</w:t>
      </w:r>
      <w:r w:rsidR="00737EBC" w:rsidRPr="00E77531">
        <w:rPr>
          <w:color w:val="auto"/>
          <w:sz w:val="26"/>
          <w:szCs w:val="26"/>
        </w:rPr>
        <w:t xml:space="preserve"> </w:t>
      </w:r>
      <w:r w:rsidR="00E77531" w:rsidRPr="00E77531">
        <w:rPr>
          <w:color w:val="auto"/>
          <w:sz w:val="26"/>
          <w:szCs w:val="26"/>
        </w:rPr>
        <w:t>61,6</w:t>
      </w:r>
      <w:r w:rsidR="00737EBC" w:rsidRPr="00E77531">
        <w:rPr>
          <w:color w:val="auto"/>
          <w:sz w:val="26"/>
          <w:szCs w:val="26"/>
        </w:rPr>
        <w:t>.</w:t>
      </w:r>
    </w:p>
    <w:p w14:paraId="6353B828" w14:textId="23C40B22" w:rsidR="00352850" w:rsidRPr="00E77531" w:rsidRDefault="00352850" w:rsidP="00737EBC">
      <w:pPr>
        <w:ind w:firstLine="709"/>
        <w:contextualSpacing/>
        <w:jc w:val="both"/>
        <w:rPr>
          <w:color w:val="auto"/>
          <w:sz w:val="26"/>
          <w:szCs w:val="26"/>
        </w:rPr>
      </w:pPr>
      <w:r w:rsidRPr="00E77531">
        <w:rPr>
          <w:color w:val="auto"/>
          <w:sz w:val="26"/>
          <w:szCs w:val="26"/>
        </w:rPr>
        <w:t>Смертность населения трудоспособного возраста на 100 тыс. чел</w:t>
      </w:r>
      <w:r w:rsidR="00047109" w:rsidRPr="00E77531">
        <w:rPr>
          <w:color w:val="auto"/>
          <w:sz w:val="26"/>
          <w:szCs w:val="26"/>
        </w:rPr>
        <w:t>овек</w:t>
      </w:r>
      <w:r w:rsidRPr="00E77531">
        <w:rPr>
          <w:color w:val="auto"/>
          <w:sz w:val="26"/>
          <w:szCs w:val="26"/>
        </w:rPr>
        <w:t xml:space="preserve"> от внешних причин</w:t>
      </w:r>
      <w:r w:rsidR="00737EBC" w:rsidRPr="00E77531">
        <w:rPr>
          <w:color w:val="auto"/>
          <w:sz w:val="26"/>
          <w:szCs w:val="26"/>
        </w:rPr>
        <w:t xml:space="preserve"> </w:t>
      </w:r>
      <w:r w:rsidR="00E77531" w:rsidRPr="00E77531">
        <w:rPr>
          <w:color w:val="auto"/>
          <w:sz w:val="26"/>
          <w:szCs w:val="26"/>
        </w:rPr>
        <w:t>65,87</w:t>
      </w:r>
      <w:r w:rsidR="00737EBC" w:rsidRPr="00E77531">
        <w:rPr>
          <w:color w:val="auto"/>
          <w:sz w:val="26"/>
          <w:szCs w:val="26"/>
        </w:rPr>
        <w:t>.</w:t>
      </w:r>
    </w:p>
    <w:p w14:paraId="0C09BC2F" w14:textId="550462A2" w:rsidR="0014471C" w:rsidRPr="00E77531" w:rsidRDefault="00352850" w:rsidP="00737EBC">
      <w:pPr>
        <w:ind w:firstLine="709"/>
        <w:contextualSpacing/>
        <w:jc w:val="both"/>
        <w:rPr>
          <w:color w:val="auto"/>
          <w:sz w:val="26"/>
          <w:szCs w:val="26"/>
        </w:rPr>
      </w:pPr>
      <w:r w:rsidRPr="00E77531">
        <w:rPr>
          <w:color w:val="auto"/>
          <w:sz w:val="26"/>
          <w:szCs w:val="26"/>
        </w:rPr>
        <w:t>Смертность населения трудоспособного возраста на 100 тыс. чел</w:t>
      </w:r>
      <w:r w:rsidR="00047109" w:rsidRPr="00E77531">
        <w:rPr>
          <w:color w:val="auto"/>
          <w:sz w:val="26"/>
          <w:szCs w:val="26"/>
        </w:rPr>
        <w:t>овек</w:t>
      </w:r>
      <w:r w:rsidRPr="00E77531">
        <w:rPr>
          <w:color w:val="auto"/>
          <w:sz w:val="26"/>
          <w:szCs w:val="26"/>
        </w:rPr>
        <w:t xml:space="preserve"> от новообразований</w:t>
      </w:r>
      <w:r w:rsidR="0014471C" w:rsidRPr="00E77531">
        <w:rPr>
          <w:color w:val="auto"/>
          <w:sz w:val="26"/>
          <w:szCs w:val="26"/>
        </w:rPr>
        <w:t xml:space="preserve"> </w:t>
      </w:r>
      <w:r w:rsidR="00E77531" w:rsidRPr="00E77531">
        <w:rPr>
          <w:color w:val="auto"/>
          <w:sz w:val="26"/>
          <w:szCs w:val="26"/>
        </w:rPr>
        <w:t>36,1</w:t>
      </w:r>
      <w:r w:rsidR="00737EBC" w:rsidRPr="00E77531">
        <w:rPr>
          <w:color w:val="auto"/>
          <w:sz w:val="26"/>
          <w:szCs w:val="26"/>
        </w:rPr>
        <w:t>.</w:t>
      </w:r>
    </w:p>
    <w:p w14:paraId="61482357" w14:textId="3719BD84" w:rsidR="00277088" w:rsidRPr="00E77531" w:rsidRDefault="00277088" w:rsidP="00737EBC">
      <w:pPr>
        <w:pStyle w:val="11"/>
        <w:ind w:firstLine="709"/>
        <w:jc w:val="both"/>
        <w:rPr>
          <w:color w:val="auto"/>
          <w:sz w:val="26"/>
          <w:szCs w:val="26"/>
        </w:rPr>
      </w:pPr>
      <w:r w:rsidRPr="00E77531">
        <w:rPr>
          <w:color w:val="auto"/>
          <w:sz w:val="26"/>
          <w:szCs w:val="26"/>
        </w:rPr>
        <w:t xml:space="preserve">В БУ «Нефтеюганская районная больница» функционирует кабинет медицинской профилактики. </w:t>
      </w:r>
      <w:r w:rsidR="000D1743" w:rsidRPr="00E77531">
        <w:rPr>
          <w:color w:val="auto"/>
          <w:sz w:val="26"/>
          <w:szCs w:val="26"/>
        </w:rPr>
        <w:t>Осуществляется</w:t>
      </w:r>
      <w:r w:rsidRPr="00E77531">
        <w:rPr>
          <w:color w:val="auto"/>
          <w:sz w:val="26"/>
          <w:szCs w:val="26"/>
        </w:rPr>
        <w:t xml:space="preserve"> организаци</w:t>
      </w:r>
      <w:r w:rsidR="000D1743" w:rsidRPr="00E77531">
        <w:rPr>
          <w:color w:val="auto"/>
          <w:sz w:val="26"/>
          <w:szCs w:val="26"/>
        </w:rPr>
        <w:t>я</w:t>
      </w:r>
      <w:r w:rsidRPr="00E77531">
        <w:rPr>
          <w:color w:val="auto"/>
          <w:sz w:val="26"/>
          <w:szCs w:val="26"/>
        </w:rPr>
        <w:t xml:space="preserve"> профилактического группового и индивидуального консультирования (гигиенического обучения и воспитания), направленного на повышение уровня знаний, информированности и приобретение навыков рационального лечения заболеваний и повышения качества жизни.</w:t>
      </w:r>
    </w:p>
    <w:p w14:paraId="283823A4" w14:textId="5D817DBC" w:rsidR="00352850" w:rsidRPr="00E77531" w:rsidRDefault="00352850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E77531">
        <w:rPr>
          <w:color w:val="auto"/>
          <w:sz w:val="26"/>
          <w:szCs w:val="26"/>
        </w:rPr>
        <w:t>Развитие физической культуры и спорта в Нефтеюганском районе, распространение стандартов здорового образа жизни является одним из приоритетов социальной политики, эффективное использование ее возможностей способствует укреплению здоровья и благополучию населения, патриотическому воспитанию, профилактике наркомании и решению многих социальных проблем.</w:t>
      </w:r>
    </w:p>
    <w:p w14:paraId="0D453026" w14:textId="6129E495" w:rsidR="002202BB" w:rsidRPr="00E77531" w:rsidRDefault="009A4400" w:rsidP="00352850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9A4400">
        <w:rPr>
          <w:color w:val="auto"/>
          <w:sz w:val="26"/>
          <w:szCs w:val="26"/>
        </w:rPr>
        <w:t>В 2024 году</w:t>
      </w:r>
      <w:r w:rsidR="008B11E9" w:rsidRPr="009A4400">
        <w:rPr>
          <w:color w:val="auto"/>
          <w:sz w:val="26"/>
          <w:szCs w:val="26"/>
        </w:rPr>
        <w:t xml:space="preserve"> </w:t>
      </w:r>
      <w:r w:rsidRPr="009A4400">
        <w:rPr>
          <w:color w:val="auto"/>
          <w:sz w:val="26"/>
          <w:szCs w:val="26"/>
        </w:rPr>
        <w:t>вновь учтены 8 спортивных плоскостных сооружения (парк отдыха – игровой комплекс с баскетбольным щитом, комплект из 7 турников, шведской стенки, скамьи для пресса, брусьев, теннисный стол, функциональный тренировочный комплекс для уличного фитнеса, столик со скамьями для настольных игр, спортивная площадка для пожилых и лиц с ограниченными возможностями здоровья, турниковый комплекс «</w:t>
      </w:r>
      <w:proofErr w:type="spellStart"/>
      <w:r w:rsidRPr="009A4400">
        <w:rPr>
          <w:color w:val="auto"/>
          <w:sz w:val="26"/>
          <w:szCs w:val="26"/>
        </w:rPr>
        <w:t>Воркаут</w:t>
      </w:r>
      <w:proofErr w:type="spellEnd"/>
      <w:r w:rsidRPr="009A4400">
        <w:rPr>
          <w:color w:val="auto"/>
          <w:sz w:val="26"/>
          <w:szCs w:val="26"/>
        </w:rPr>
        <w:t xml:space="preserve">», скейт парк </w:t>
      </w:r>
      <w:proofErr w:type="spellStart"/>
      <w:r w:rsidRPr="009A4400">
        <w:rPr>
          <w:color w:val="auto"/>
          <w:sz w:val="26"/>
          <w:szCs w:val="26"/>
        </w:rPr>
        <w:t>сп.Сингапай</w:t>
      </w:r>
      <w:proofErr w:type="spellEnd"/>
      <w:r w:rsidRPr="009A4400">
        <w:rPr>
          <w:color w:val="auto"/>
          <w:sz w:val="26"/>
          <w:szCs w:val="26"/>
        </w:rPr>
        <w:t>; турниковый комплекс «</w:t>
      </w:r>
      <w:proofErr w:type="spellStart"/>
      <w:r w:rsidRPr="009A4400">
        <w:rPr>
          <w:color w:val="auto"/>
          <w:sz w:val="26"/>
          <w:szCs w:val="26"/>
        </w:rPr>
        <w:t>Воркаут</w:t>
      </w:r>
      <w:proofErr w:type="spellEnd"/>
      <w:r w:rsidRPr="009A4400">
        <w:rPr>
          <w:color w:val="auto"/>
          <w:sz w:val="26"/>
          <w:szCs w:val="26"/>
        </w:rPr>
        <w:t xml:space="preserve">», баскетбольная площадка </w:t>
      </w:r>
      <w:proofErr w:type="spellStart"/>
      <w:r w:rsidRPr="009A4400">
        <w:rPr>
          <w:color w:val="auto"/>
          <w:sz w:val="26"/>
          <w:szCs w:val="26"/>
        </w:rPr>
        <w:t>гп.Пойковский</w:t>
      </w:r>
      <w:proofErr w:type="spellEnd"/>
      <w:r w:rsidRPr="009A4400">
        <w:rPr>
          <w:color w:val="auto"/>
          <w:sz w:val="26"/>
          <w:szCs w:val="26"/>
        </w:rPr>
        <w:t>; турниковый комплекс «</w:t>
      </w:r>
      <w:proofErr w:type="spellStart"/>
      <w:r w:rsidRPr="009A4400">
        <w:rPr>
          <w:color w:val="auto"/>
          <w:sz w:val="26"/>
          <w:szCs w:val="26"/>
        </w:rPr>
        <w:t>Воркаут</w:t>
      </w:r>
      <w:proofErr w:type="spellEnd"/>
      <w:r w:rsidRPr="009A4400">
        <w:rPr>
          <w:color w:val="auto"/>
          <w:sz w:val="26"/>
          <w:szCs w:val="26"/>
        </w:rPr>
        <w:t xml:space="preserve">» </w:t>
      </w:r>
      <w:proofErr w:type="spellStart"/>
      <w:r w:rsidRPr="009A4400">
        <w:rPr>
          <w:color w:val="auto"/>
          <w:sz w:val="26"/>
          <w:szCs w:val="26"/>
        </w:rPr>
        <w:t>сп.Салым</w:t>
      </w:r>
      <w:proofErr w:type="spellEnd"/>
      <w:r w:rsidRPr="009A4400">
        <w:rPr>
          <w:color w:val="auto"/>
          <w:sz w:val="26"/>
          <w:szCs w:val="26"/>
        </w:rPr>
        <w:t xml:space="preserve">; площадка с тренажерами </w:t>
      </w:r>
      <w:proofErr w:type="spellStart"/>
      <w:r w:rsidRPr="009A4400">
        <w:rPr>
          <w:color w:val="auto"/>
          <w:sz w:val="26"/>
          <w:szCs w:val="26"/>
        </w:rPr>
        <w:t>сп.Каркатеевы</w:t>
      </w:r>
      <w:proofErr w:type="spellEnd"/>
      <w:r w:rsidRPr="009A4400">
        <w:rPr>
          <w:color w:val="auto"/>
          <w:sz w:val="26"/>
          <w:szCs w:val="26"/>
        </w:rPr>
        <w:t xml:space="preserve">, футбольная площадка </w:t>
      </w:r>
      <w:proofErr w:type="spellStart"/>
      <w:r w:rsidRPr="009A4400">
        <w:rPr>
          <w:color w:val="auto"/>
          <w:sz w:val="26"/>
          <w:szCs w:val="26"/>
        </w:rPr>
        <w:t>сп.Куть</w:t>
      </w:r>
      <w:proofErr w:type="spellEnd"/>
      <w:r w:rsidRPr="009A4400">
        <w:rPr>
          <w:color w:val="auto"/>
          <w:sz w:val="26"/>
          <w:szCs w:val="26"/>
        </w:rPr>
        <w:t>-Ях</w:t>
      </w:r>
      <w:r w:rsidR="008B11E9" w:rsidRPr="009A4400">
        <w:rPr>
          <w:color w:val="auto"/>
          <w:sz w:val="26"/>
          <w:szCs w:val="26"/>
        </w:rPr>
        <w:t>)</w:t>
      </w:r>
      <w:r w:rsidRPr="009A4400">
        <w:rPr>
          <w:color w:val="auto"/>
          <w:sz w:val="26"/>
          <w:szCs w:val="26"/>
        </w:rPr>
        <w:t xml:space="preserve">, в связи с чем </w:t>
      </w:r>
      <w:r w:rsidR="008B11E9" w:rsidRPr="00E77531">
        <w:rPr>
          <w:color w:val="auto"/>
          <w:sz w:val="26"/>
          <w:szCs w:val="26"/>
        </w:rPr>
        <w:t>увеличил</w:t>
      </w:r>
      <w:r w:rsidR="002202BB" w:rsidRPr="00E77531">
        <w:rPr>
          <w:color w:val="auto"/>
          <w:sz w:val="26"/>
          <w:szCs w:val="26"/>
        </w:rPr>
        <w:t>ся уровень обеспеченности населения спортивными сооружениями на 1</w:t>
      </w:r>
      <w:r w:rsidR="00E77531" w:rsidRPr="00E77531">
        <w:rPr>
          <w:color w:val="auto"/>
          <w:sz w:val="26"/>
          <w:szCs w:val="26"/>
        </w:rPr>
        <w:t>10</w:t>
      </w:r>
      <w:r w:rsidR="002202BB" w:rsidRPr="00E77531">
        <w:rPr>
          <w:color w:val="auto"/>
          <w:sz w:val="26"/>
          <w:szCs w:val="26"/>
        </w:rPr>
        <w:t>,7% к базовому периоду, и составил</w:t>
      </w:r>
      <w:r w:rsidR="00CF0E2E">
        <w:rPr>
          <w:color w:val="auto"/>
          <w:sz w:val="26"/>
          <w:szCs w:val="26"/>
        </w:rPr>
        <w:t xml:space="preserve"> </w:t>
      </w:r>
      <w:r w:rsidR="002202BB" w:rsidRPr="00E77531">
        <w:rPr>
          <w:color w:val="auto"/>
          <w:sz w:val="26"/>
          <w:szCs w:val="26"/>
        </w:rPr>
        <w:t>5</w:t>
      </w:r>
      <w:r w:rsidR="00E77531" w:rsidRPr="00E77531">
        <w:rPr>
          <w:color w:val="auto"/>
          <w:sz w:val="26"/>
          <w:szCs w:val="26"/>
        </w:rPr>
        <w:t>7</w:t>
      </w:r>
      <w:r w:rsidR="002202BB" w:rsidRPr="00E77531">
        <w:rPr>
          <w:color w:val="auto"/>
          <w:sz w:val="26"/>
          <w:szCs w:val="26"/>
        </w:rPr>
        <w:t>,</w:t>
      </w:r>
      <w:r w:rsidR="00E77531" w:rsidRPr="00E77531">
        <w:rPr>
          <w:color w:val="auto"/>
          <w:sz w:val="26"/>
          <w:szCs w:val="26"/>
        </w:rPr>
        <w:t>9</w:t>
      </w:r>
      <w:r w:rsidR="002202BB" w:rsidRPr="00E77531">
        <w:rPr>
          <w:color w:val="auto"/>
          <w:sz w:val="26"/>
          <w:szCs w:val="26"/>
        </w:rPr>
        <w:t>%.</w:t>
      </w:r>
    </w:p>
    <w:p w14:paraId="2732E10A" w14:textId="60E7D4F0" w:rsidR="00352850" w:rsidRPr="00E77531" w:rsidRDefault="002202BB" w:rsidP="00352850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E77531">
        <w:rPr>
          <w:color w:val="auto"/>
          <w:sz w:val="26"/>
          <w:szCs w:val="26"/>
        </w:rPr>
        <w:t>Д</w:t>
      </w:r>
      <w:r w:rsidR="00352850" w:rsidRPr="00E77531">
        <w:rPr>
          <w:color w:val="auto"/>
          <w:sz w:val="26"/>
          <w:szCs w:val="26"/>
        </w:rPr>
        <w:t xml:space="preserve">оля граждан, систематически занимающихся </w:t>
      </w:r>
      <w:proofErr w:type="gramStart"/>
      <w:r w:rsidR="00352850" w:rsidRPr="00E77531">
        <w:rPr>
          <w:color w:val="auto"/>
          <w:sz w:val="26"/>
          <w:szCs w:val="26"/>
        </w:rPr>
        <w:t>физкультурой и спортом</w:t>
      </w:r>
      <w:proofErr w:type="gramEnd"/>
      <w:r w:rsidRPr="00E77531">
        <w:rPr>
          <w:color w:val="auto"/>
          <w:sz w:val="26"/>
          <w:szCs w:val="26"/>
        </w:rPr>
        <w:t xml:space="preserve"> составила 5</w:t>
      </w:r>
      <w:r w:rsidR="00E77531" w:rsidRPr="00E77531">
        <w:rPr>
          <w:color w:val="auto"/>
          <w:sz w:val="26"/>
          <w:szCs w:val="26"/>
        </w:rPr>
        <w:t>9</w:t>
      </w:r>
      <w:r w:rsidRPr="00E77531">
        <w:rPr>
          <w:color w:val="auto"/>
          <w:sz w:val="26"/>
          <w:szCs w:val="26"/>
        </w:rPr>
        <w:t>%</w:t>
      </w:r>
      <w:r w:rsidR="00B477FC" w:rsidRPr="00E77531">
        <w:rPr>
          <w:color w:val="auto"/>
          <w:sz w:val="26"/>
          <w:szCs w:val="26"/>
        </w:rPr>
        <w:t xml:space="preserve"> </w:t>
      </w:r>
      <w:r w:rsidRPr="00E77531">
        <w:rPr>
          <w:color w:val="auto"/>
          <w:sz w:val="26"/>
          <w:szCs w:val="26"/>
        </w:rPr>
        <w:t xml:space="preserve">(или </w:t>
      </w:r>
      <w:r w:rsidR="00E77531" w:rsidRPr="00E77531">
        <w:rPr>
          <w:color w:val="auto"/>
          <w:sz w:val="26"/>
          <w:szCs w:val="26"/>
        </w:rPr>
        <w:t>134,1</w:t>
      </w:r>
      <w:r w:rsidR="00632D4F" w:rsidRPr="00E77531">
        <w:rPr>
          <w:color w:val="auto"/>
          <w:sz w:val="26"/>
          <w:szCs w:val="26"/>
        </w:rPr>
        <w:t>% по сравнению с</w:t>
      </w:r>
      <w:r w:rsidR="00B477FC" w:rsidRPr="00E77531">
        <w:rPr>
          <w:color w:val="auto"/>
          <w:sz w:val="26"/>
          <w:szCs w:val="26"/>
        </w:rPr>
        <w:t xml:space="preserve"> уровне</w:t>
      </w:r>
      <w:r w:rsidR="00632D4F" w:rsidRPr="00E77531">
        <w:rPr>
          <w:color w:val="auto"/>
          <w:sz w:val="26"/>
          <w:szCs w:val="26"/>
        </w:rPr>
        <w:t>м</w:t>
      </w:r>
      <w:r w:rsidR="00B477FC" w:rsidRPr="00E77531">
        <w:rPr>
          <w:color w:val="auto"/>
          <w:sz w:val="26"/>
          <w:szCs w:val="26"/>
        </w:rPr>
        <w:t xml:space="preserve"> базового пе</w:t>
      </w:r>
      <w:r w:rsidRPr="00E77531">
        <w:rPr>
          <w:color w:val="auto"/>
          <w:sz w:val="26"/>
          <w:szCs w:val="26"/>
        </w:rPr>
        <w:t>р</w:t>
      </w:r>
      <w:r w:rsidR="00B477FC" w:rsidRPr="00E77531">
        <w:rPr>
          <w:color w:val="auto"/>
          <w:sz w:val="26"/>
          <w:szCs w:val="26"/>
        </w:rPr>
        <w:t>иода</w:t>
      </w:r>
      <w:r w:rsidRPr="00E77531">
        <w:rPr>
          <w:color w:val="auto"/>
          <w:sz w:val="26"/>
          <w:szCs w:val="26"/>
        </w:rPr>
        <w:t>)</w:t>
      </w:r>
      <w:r w:rsidR="00B477FC" w:rsidRPr="00E77531">
        <w:rPr>
          <w:color w:val="auto"/>
          <w:sz w:val="26"/>
          <w:szCs w:val="26"/>
        </w:rPr>
        <w:t>.</w:t>
      </w:r>
    </w:p>
    <w:p w14:paraId="4CE2E071" w14:textId="386BCDFB" w:rsidR="00352850" w:rsidRPr="000457B0" w:rsidRDefault="000457B0" w:rsidP="000457B0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457B0">
        <w:rPr>
          <w:color w:val="auto"/>
          <w:sz w:val="26"/>
          <w:szCs w:val="26"/>
        </w:rPr>
        <w:t xml:space="preserve">Лица с ограниченными возможностями здоровья с большим желанием посещают тренажерный зал, зал для игры в настольный теннис спортивного комплекса </w:t>
      </w:r>
      <w:proofErr w:type="spellStart"/>
      <w:r w:rsidRPr="000457B0">
        <w:rPr>
          <w:color w:val="auto"/>
          <w:sz w:val="26"/>
          <w:szCs w:val="26"/>
        </w:rPr>
        <w:t>г.п.Пойковский</w:t>
      </w:r>
      <w:proofErr w:type="spellEnd"/>
      <w:r w:rsidRPr="000457B0">
        <w:rPr>
          <w:color w:val="auto"/>
          <w:sz w:val="26"/>
          <w:szCs w:val="26"/>
        </w:rPr>
        <w:t xml:space="preserve"> НРБУ ДО СШ «Нептун», игровой спортивный зал, плавательный бассейн НРБУ ДО СШ «Нептун» </w:t>
      </w:r>
      <w:proofErr w:type="spellStart"/>
      <w:r w:rsidRPr="000457B0">
        <w:rPr>
          <w:color w:val="auto"/>
          <w:sz w:val="26"/>
          <w:szCs w:val="26"/>
        </w:rPr>
        <w:t>г.п</w:t>
      </w:r>
      <w:proofErr w:type="spellEnd"/>
      <w:r w:rsidRPr="000457B0">
        <w:rPr>
          <w:color w:val="auto"/>
          <w:sz w:val="26"/>
          <w:szCs w:val="26"/>
        </w:rPr>
        <w:t xml:space="preserve">. </w:t>
      </w:r>
      <w:proofErr w:type="spellStart"/>
      <w:r w:rsidRPr="000457B0">
        <w:rPr>
          <w:color w:val="auto"/>
          <w:sz w:val="26"/>
          <w:szCs w:val="26"/>
        </w:rPr>
        <w:t>Пойковский</w:t>
      </w:r>
      <w:proofErr w:type="spellEnd"/>
      <w:r w:rsidRPr="000457B0">
        <w:rPr>
          <w:color w:val="auto"/>
          <w:sz w:val="26"/>
          <w:szCs w:val="26"/>
        </w:rPr>
        <w:t xml:space="preserve">. Во всех спортивных учреждениях БУНР «ЦСК» организованы систематические занятия с обученными инструкторами по спорту. По итогам 2024 г. количество занимающихся физической культурой и спортом лиц с ограниченными возможностями здоровья и инвалидностью составляет 462 чел. В настоящее время осуществляются занятия по реабилитации и </w:t>
      </w:r>
      <w:proofErr w:type="spellStart"/>
      <w:r w:rsidRPr="000457B0">
        <w:rPr>
          <w:color w:val="auto"/>
          <w:sz w:val="26"/>
          <w:szCs w:val="26"/>
        </w:rPr>
        <w:t>абилитации</w:t>
      </w:r>
      <w:proofErr w:type="spellEnd"/>
      <w:r w:rsidRPr="000457B0">
        <w:rPr>
          <w:color w:val="auto"/>
          <w:sz w:val="26"/>
          <w:szCs w:val="26"/>
        </w:rPr>
        <w:t xml:space="preserve"> лиц с ограниченными возможностями здоровья в спортивных секциях по таким видам спорта в поселениях района – </w:t>
      </w:r>
      <w:proofErr w:type="spellStart"/>
      <w:r w:rsidRPr="000457B0">
        <w:rPr>
          <w:color w:val="auto"/>
          <w:sz w:val="26"/>
          <w:szCs w:val="26"/>
        </w:rPr>
        <w:t>гп.Пойковский</w:t>
      </w:r>
      <w:proofErr w:type="spellEnd"/>
      <w:r w:rsidRPr="000457B0">
        <w:rPr>
          <w:color w:val="auto"/>
          <w:sz w:val="26"/>
          <w:szCs w:val="26"/>
        </w:rPr>
        <w:t xml:space="preserve"> (плавание, пауэрлифтинг, </w:t>
      </w:r>
      <w:proofErr w:type="spellStart"/>
      <w:r w:rsidRPr="000457B0">
        <w:rPr>
          <w:color w:val="auto"/>
          <w:sz w:val="26"/>
          <w:szCs w:val="26"/>
        </w:rPr>
        <w:t>бочче</w:t>
      </w:r>
      <w:proofErr w:type="spellEnd"/>
      <w:r w:rsidRPr="000457B0">
        <w:rPr>
          <w:color w:val="auto"/>
          <w:sz w:val="26"/>
          <w:szCs w:val="26"/>
        </w:rPr>
        <w:t xml:space="preserve">, легкая атлетика, плавание, настольный теннис, настольный бильярд, керлинг), </w:t>
      </w:r>
      <w:proofErr w:type="spellStart"/>
      <w:r w:rsidRPr="000457B0">
        <w:rPr>
          <w:color w:val="auto"/>
          <w:sz w:val="26"/>
          <w:szCs w:val="26"/>
        </w:rPr>
        <w:t>сп.Салым</w:t>
      </w:r>
      <w:proofErr w:type="spellEnd"/>
      <w:r w:rsidRPr="000457B0">
        <w:rPr>
          <w:color w:val="auto"/>
          <w:sz w:val="26"/>
          <w:szCs w:val="26"/>
        </w:rPr>
        <w:t xml:space="preserve"> (легкая атлетика, настольный теннис, керлинг), </w:t>
      </w:r>
      <w:proofErr w:type="spellStart"/>
      <w:r w:rsidRPr="000457B0">
        <w:rPr>
          <w:color w:val="auto"/>
          <w:sz w:val="26"/>
          <w:szCs w:val="26"/>
        </w:rPr>
        <w:t>с</w:t>
      </w:r>
      <w:r w:rsidR="00004717">
        <w:rPr>
          <w:color w:val="auto"/>
          <w:sz w:val="26"/>
          <w:szCs w:val="26"/>
        </w:rPr>
        <w:t>п</w:t>
      </w:r>
      <w:r w:rsidRPr="000457B0">
        <w:rPr>
          <w:color w:val="auto"/>
          <w:sz w:val="26"/>
          <w:szCs w:val="26"/>
        </w:rPr>
        <w:t>.Сингапай</w:t>
      </w:r>
      <w:proofErr w:type="spellEnd"/>
      <w:r w:rsidRPr="000457B0">
        <w:rPr>
          <w:color w:val="auto"/>
          <w:sz w:val="26"/>
          <w:szCs w:val="26"/>
        </w:rPr>
        <w:t xml:space="preserve"> (легкая атлетика, настольный теннис, керлинг), </w:t>
      </w:r>
      <w:proofErr w:type="spellStart"/>
      <w:r w:rsidRPr="000457B0">
        <w:rPr>
          <w:color w:val="auto"/>
          <w:sz w:val="26"/>
          <w:szCs w:val="26"/>
        </w:rPr>
        <w:t>сп.Каркатеевы</w:t>
      </w:r>
      <w:proofErr w:type="spellEnd"/>
      <w:r w:rsidRPr="000457B0">
        <w:rPr>
          <w:color w:val="auto"/>
          <w:sz w:val="26"/>
          <w:szCs w:val="26"/>
        </w:rPr>
        <w:t xml:space="preserve"> (пауэрлифтинг, настольный теннис, керлинг), </w:t>
      </w:r>
      <w:proofErr w:type="spellStart"/>
      <w:r w:rsidRPr="000457B0">
        <w:rPr>
          <w:color w:val="auto"/>
          <w:sz w:val="26"/>
          <w:szCs w:val="26"/>
        </w:rPr>
        <w:t>сп.Усть-Юган</w:t>
      </w:r>
      <w:proofErr w:type="spellEnd"/>
      <w:r w:rsidRPr="000457B0">
        <w:rPr>
          <w:color w:val="auto"/>
          <w:sz w:val="26"/>
          <w:szCs w:val="26"/>
        </w:rPr>
        <w:t xml:space="preserve"> (легкая атлетика, настольный теннис, керлинг). На базе отделения заключено соглашение с </w:t>
      </w:r>
      <w:r w:rsidRPr="000457B0">
        <w:rPr>
          <w:color w:val="auto"/>
          <w:sz w:val="26"/>
          <w:szCs w:val="26"/>
        </w:rPr>
        <w:lastRenderedPageBreak/>
        <w:t>«Центром Адаптивного спорта ХМАО-Югры» о совместном реализации программы «физкультурно-оздоровительной направленности средствами АФК для детей инвалидов», также для лиц с инвалидность от 18 лет, разработана программа спортивной подготовки по виду спорта легкая атлетика (спорт лиц с интеллектуальными нарушениями), (спорт лиц с поражением ОДА).</w:t>
      </w:r>
      <w:r>
        <w:rPr>
          <w:color w:val="auto"/>
          <w:sz w:val="26"/>
          <w:szCs w:val="26"/>
        </w:rPr>
        <w:t xml:space="preserve"> </w:t>
      </w:r>
      <w:r w:rsidRPr="000457B0">
        <w:rPr>
          <w:color w:val="auto"/>
          <w:sz w:val="26"/>
          <w:szCs w:val="26"/>
        </w:rPr>
        <w:t xml:space="preserve">Заключено соглашение с Центром адаптивного спорта о совместной реализации программы физкультурно-оздоровительной направленности средствами АФК по легкой атлетике. </w:t>
      </w:r>
      <w:r w:rsidR="00047109" w:rsidRPr="000457B0">
        <w:rPr>
          <w:color w:val="auto"/>
          <w:sz w:val="26"/>
          <w:szCs w:val="26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</w:r>
      <w:r w:rsidR="000D5C6D" w:rsidRPr="000457B0">
        <w:rPr>
          <w:color w:val="auto"/>
          <w:sz w:val="26"/>
          <w:szCs w:val="26"/>
        </w:rPr>
        <w:t xml:space="preserve"> составила</w:t>
      </w:r>
      <w:r w:rsidR="00004717">
        <w:rPr>
          <w:color w:val="auto"/>
          <w:sz w:val="26"/>
          <w:szCs w:val="26"/>
        </w:rPr>
        <w:t xml:space="preserve"> </w:t>
      </w:r>
      <w:r w:rsidRPr="000457B0">
        <w:rPr>
          <w:color w:val="auto"/>
          <w:sz w:val="26"/>
          <w:szCs w:val="26"/>
        </w:rPr>
        <w:t>3</w:t>
      </w:r>
      <w:r w:rsidR="000D5C6D" w:rsidRPr="000457B0">
        <w:rPr>
          <w:color w:val="auto"/>
          <w:sz w:val="26"/>
          <w:szCs w:val="26"/>
        </w:rPr>
        <w:t>4,</w:t>
      </w:r>
      <w:r w:rsidRPr="000457B0">
        <w:rPr>
          <w:color w:val="auto"/>
          <w:sz w:val="26"/>
          <w:szCs w:val="26"/>
        </w:rPr>
        <w:t>2</w:t>
      </w:r>
      <w:r w:rsidR="00047109" w:rsidRPr="000457B0">
        <w:rPr>
          <w:color w:val="auto"/>
          <w:sz w:val="26"/>
          <w:szCs w:val="26"/>
        </w:rPr>
        <w:t>%</w:t>
      </w:r>
      <w:r w:rsidR="000D5C6D" w:rsidRPr="000457B0">
        <w:rPr>
          <w:color w:val="auto"/>
          <w:sz w:val="26"/>
          <w:szCs w:val="26"/>
        </w:rPr>
        <w:t xml:space="preserve"> (или </w:t>
      </w:r>
      <w:r w:rsidRPr="000457B0">
        <w:rPr>
          <w:color w:val="auto"/>
          <w:sz w:val="26"/>
          <w:szCs w:val="26"/>
        </w:rPr>
        <w:t>154,8</w:t>
      </w:r>
      <w:r w:rsidR="000D5C6D" w:rsidRPr="000457B0">
        <w:rPr>
          <w:color w:val="auto"/>
          <w:sz w:val="26"/>
          <w:szCs w:val="26"/>
        </w:rPr>
        <w:t>% к базовому периоду).</w:t>
      </w:r>
    </w:p>
    <w:p w14:paraId="47AD6CF0" w14:textId="20CB8B3B" w:rsidR="00352850" w:rsidRPr="00542909" w:rsidRDefault="00BF639B" w:rsidP="006A0AE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542909">
        <w:rPr>
          <w:color w:val="auto"/>
          <w:sz w:val="26"/>
          <w:szCs w:val="26"/>
        </w:rPr>
        <w:t>Первостепенная роль в деле воспитания и обучения подрастающего поколения всегда принадлежит системе образования.</w:t>
      </w:r>
      <w:r w:rsidR="006A0AE3" w:rsidRPr="00542909">
        <w:rPr>
          <w:color w:val="auto"/>
          <w:sz w:val="26"/>
          <w:szCs w:val="26"/>
        </w:rPr>
        <w:t xml:space="preserve"> В Нефтеюганском районе успешно реализуется национальный проект «Образование» целевые показатели которого сопоставимы со Стратегией социально-экономического развития Нефтеюганского муниципального района Ханты-Мансийского автономного округа – Югры до 2036 года с целевыми ориентирами до 2050 года.</w:t>
      </w:r>
    </w:p>
    <w:p w14:paraId="4B3FC49D" w14:textId="20E4995B" w:rsidR="00FA65CD" w:rsidRPr="009E1863" w:rsidRDefault="00FA65CD" w:rsidP="00FA65C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9E1863">
        <w:rPr>
          <w:color w:val="auto"/>
          <w:sz w:val="26"/>
          <w:szCs w:val="26"/>
        </w:rPr>
        <w:t xml:space="preserve">В системе образования Нефтеюганского района 85% педагогических работников имеют высшее профессиональное образование, из них: </w:t>
      </w:r>
    </w:p>
    <w:p w14:paraId="686688A9" w14:textId="6FA3B986" w:rsidR="00FA65CD" w:rsidRPr="009E1863" w:rsidRDefault="00FA65CD" w:rsidP="00FA65C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9E1863">
        <w:rPr>
          <w:color w:val="auto"/>
          <w:sz w:val="26"/>
          <w:szCs w:val="26"/>
        </w:rPr>
        <w:t xml:space="preserve">- в общеобразовательных организациях </w:t>
      </w:r>
      <w:r w:rsidR="00973AA9" w:rsidRPr="009E1863">
        <w:rPr>
          <w:color w:val="auto"/>
          <w:sz w:val="26"/>
          <w:szCs w:val="26"/>
        </w:rPr>
        <w:t>–</w:t>
      </w:r>
      <w:r w:rsidRPr="009E1863">
        <w:rPr>
          <w:color w:val="auto"/>
          <w:sz w:val="26"/>
          <w:szCs w:val="26"/>
        </w:rPr>
        <w:t xml:space="preserve"> </w:t>
      </w:r>
      <w:r w:rsidR="001E41A1" w:rsidRPr="009E1863">
        <w:rPr>
          <w:color w:val="auto"/>
          <w:sz w:val="26"/>
          <w:szCs w:val="26"/>
        </w:rPr>
        <w:t>95</w:t>
      </w:r>
      <w:r w:rsidRPr="009E1863">
        <w:rPr>
          <w:color w:val="auto"/>
          <w:sz w:val="26"/>
          <w:szCs w:val="26"/>
        </w:rPr>
        <w:t>%;</w:t>
      </w:r>
    </w:p>
    <w:p w14:paraId="40959C21" w14:textId="667F4C4D" w:rsidR="00FA65CD" w:rsidRPr="009E1863" w:rsidRDefault="00FA65CD" w:rsidP="00FA65C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9E1863">
        <w:rPr>
          <w:color w:val="auto"/>
          <w:sz w:val="26"/>
          <w:szCs w:val="26"/>
        </w:rPr>
        <w:t xml:space="preserve">- в дошкольных образовательных организациях </w:t>
      </w:r>
      <w:r w:rsidR="00973AA9" w:rsidRPr="009E1863">
        <w:rPr>
          <w:color w:val="auto"/>
          <w:sz w:val="26"/>
          <w:szCs w:val="26"/>
        </w:rPr>
        <w:t>–</w:t>
      </w:r>
      <w:r w:rsidRPr="009E1863">
        <w:rPr>
          <w:color w:val="auto"/>
          <w:sz w:val="26"/>
          <w:szCs w:val="26"/>
        </w:rPr>
        <w:t xml:space="preserve"> 67%;</w:t>
      </w:r>
    </w:p>
    <w:p w14:paraId="46936492" w14:textId="211ED208" w:rsidR="00FA65CD" w:rsidRDefault="00FA65CD" w:rsidP="00FA65C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9E1863">
        <w:rPr>
          <w:color w:val="auto"/>
          <w:sz w:val="26"/>
          <w:szCs w:val="26"/>
        </w:rPr>
        <w:t xml:space="preserve">- в учреждениях дополнительного образования </w:t>
      </w:r>
      <w:r w:rsidR="00973AA9" w:rsidRPr="009E1863">
        <w:rPr>
          <w:color w:val="auto"/>
          <w:sz w:val="26"/>
          <w:szCs w:val="26"/>
        </w:rPr>
        <w:t>–</w:t>
      </w:r>
      <w:r w:rsidRPr="009E1863">
        <w:rPr>
          <w:color w:val="auto"/>
          <w:sz w:val="26"/>
          <w:szCs w:val="26"/>
        </w:rPr>
        <w:t xml:space="preserve"> 80%.</w:t>
      </w:r>
    </w:p>
    <w:p w14:paraId="366C485C" w14:textId="483B93DB" w:rsidR="008771EB" w:rsidRPr="009E1863" w:rsidRDefault="008771EB" w:rsidP="00FA65C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14% </w:t>
      </w:r>
      <w:r w:rsidRPr="008771EB">
        <w:rPr>
          <w:color w:val="auto"/>
          <w:sz w:val="26"/>
          <w:szCs w:val="26"/>
        </w:rPr>
        <w:t xml:space="preserve">педагогических работников имеют </w:t>
      </w:r>
      <w:r>
        <w:rPr>
          <w:color w:val="auto"/>
          <w:sz w:val="26"/>
          <w:szCs w:val="26"/>
        </w:rPr>
        <w:t>средн</w:t>
      </w:r>
      <w:r w:rsidRPr="008771EB">
        <w:rPr>
          <w:color w:val="auto"/>
          <w:sz w:val="26"/>
          <w:szCs w:val="26"/>
        </w:rPr>
        <w:t>ее профессиональное образование</w:t>
      </w:r>
      <w:r>
        <w:rPr>
          <w:color w:val="auto"/>
          <w:sz w:val="26"/>
          <w:szCs w:val="26"/>
        </w:rPr>
        <w:t>.</w:t>
      </w:r>
    </w:p>
    <w:p w14:paraId="72776F70" w14:textId="445EAE37" w:rsidR="0008697C" w:rsidRDefault="0008697C" w:rsidP="0008697C">
      <w:pPr>
        <w:ind w:firstLine="709"/>
        <w:jc w:val="both"/>
        <w:rPr>
          <w:bCs/>
          <w:sz w:val="26"/>
          <w:szCs w:val="26"/>
        </w:rPr>
      </w:pPr>
      <w:r w:rsidRPr="0034307C">
        <w:rPr>
          <w:bCs/>
          <w:sz w:val="26"/>
          <w:szCs w:val="26"/>
        </w:rPr>
        <w:t>В течени</w:t>
      </w:r>
      <w:r w:rsidR="000E2D5B">
        <w:rPr>
          <w:bCs/>
          <w:sz w:val="26"/>
          <w:szCs w:val="26"/>
        </w:rPr>
        <w:t>е</w:t>
      </w:r>
      <w:r w:rsidRPr="0034307C">
        <w:rPr>
          <w:bCs/>
          <w:sz w:val="26"/>
          <w:szCs w:val="26"/>
        </w:rPr>
        <w:t xml:space="preserve"> 2024 года 256 педагогических работников образовательных организаций Нефтеюганского района обучились в центрах непрерывного повышения профессионального мастерства.</w:t>
      </w:r>
    </w:p>
    <w:p w14:paraId="6AFAFDFE" w14:textId="382F7911" w:rsidR="0008697C" w:rsidRDefault="0008697C" w:rsidP="0008697C">
      <w:pPr>
        <w:pStyle w:val="a3"/>
        <w:ind w:left="0" w:firstLine="709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Профессиональное педагогическое сообщество Нефтеюганского района – активный участник конкурсных мероприятий.</w:t>
      </w:r>
    </w:p>
    <w:p w14:paraId="39EEDF1A" w14:textId="10444750" w:rsidR="0008697C" w:rsidRDefault="0008697C" w:rsidP="000869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Педагог дополнительного образования Центра развития творчества детей и юношества </w:t>
      </w:r>
      <w:proofErr w:type="spellStart"/>
      <w:r>
        <w:rPr>
          <w:sz w:val="26"/>
          <w:szCs w:val="26"/>
        </w:rPr>
        <w:t>Ишмухаметова</w:t>
      </w:r>
      <w:proofErr w:type="spellEnd"/>
      <w:r>
        <w:rPr>
          <w:sz w:val="26"/>
          <w:szCs w:val="26"/>
        </w:rPr>
        <w:t xml:space="preserve"> А.Р. стала призером регионального этапа конкурса профессионального мастерства «Педагог года – 2024» в номинации «Сердце отдаю детям».</w:t>
      </w:r>
    </w:p>
    <w:p w14:paraId="1BF1BC98" w14:textId="77777777" w:rsidR="0008697C" w:rsidRDefault="0008697C" w:rsidP="000869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Победителями окружного конкурса на звание Лучшего педагога стали: </w:t>
      </w:r>
    </w:p>
    <w:p w14:paraId="23DCC606" w14:textId="26707C24" w:rsidR="0008697C" w:rsidRDefault="0008697C" w:rsidP="000869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-учитель биологии и химии Обь-Юганской школы Давлетшина А.С. в номинации «Лучший преподаватель общеобразовательной организации»;</w:t>
      </w:r>
    </w:p>
    <w:p w14:paraId="67A58D7F" w14:textId="77777777" w:rsidR="0008697C" w:rsidRDefault="0008697C" w:rsidP="000869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педагог дополнительного образования Центра развития творчества детей и юношества </w:t>
      </w:r>
      <w:proofErr w:type="spellStart"/>
      <w:r>
        <w:rPr>
          <w:sz w:val="26"/>
          <w:szCs w:val="26"/>
        </w:rPr>
        <w:t>Ишмухаметова</w:t>
      </w:r>
      <w:proofErr w:type="spellEnd"/>
      <w:r>
        <w:rPr>
          <w:sz w:val="26"/>
          <w:szCs w:val="26"/>
        </w:rPr>
        <w:t xml:space="preserve"> А.Р.  в номинации «Лучший преподаватель дополнительного образования детей».</w:t>
      </w:r>
    </w:p>
    <w:p w14:paraId="55323F9D" w14:textId="5C03F6EB" w:rsidR="0008697C" w:rsidRPr="006303C5" w:rsidRDefault="0008697C" w:rsidP="0008697C">
      <w:pPr>
        <w:ind w:firstLine="709"/>
        <w:jc w:val="both"/>
        <w:rPr>
          <w:sz w:val="26"/>
          <w:szCs w:val="26"/>
        </w:rPr>
      </w:pPr>
      <w:r w:rsidRPr="006303C5">
        <w:rPr>
          <w:sz w:val="26"/>
          <w:szCs w:val="26"/>
        </w:rPr>
        <w:t>Паршина Светлана Александровна, учитель английского языка «Обь-Юганской средней общеобразовательной школы» -победитель конкурса «Педагог Югры -2024».</w:t>
      </w:r>
      <w:r>
        <w:rPr>
          <w:sz w:val="26"/>
          <w:szCs w:val="26"/>
        </w:rPr>
        <w:t xml:space="preserve"> </w:t>
      </w:r>
    </w:p>
    <w:p w14:paraId="2B0AB9F9" w14:textId="0A8B35A1" w:rsidR="00BF639B" w:rsidRPr="00845F98" w:rsidRDefault="00362BBA" w:rsidP="00BF639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845F98">
        <w:rPr>
          <w:color w:val="auto"/>
          <w:sz w:val="26"/>
          <w:szCs w:val="26"/>
        </w:rPr>
        <w:t>Профессионализм команды сферы образования Нефтеюганского района позволяет поддерживать высокий у</w:t>
      </w:r>
      <w:r w:rsidR="00BF639B" w:rsidRPr="00845F98">
        <w:rPr>
          <w:color w:val="auto"/>
          <w:sz w:val="26"/>
          <w:szCs w:val="26"/>
        </w:rPr>
        <w:t>ровень образования,</w:t>
      </w:r>
      <w:r w:rsidR="00902E76">
        <w:rPr>
          <w:color w:val="auto"/>
          <w:sz w:val="26"/>
          <w:szCs w:val="26"/>
        </w:rPr>
        <w:t xml:space="preserve"> </w:t>
      </w:r>
      <w:r w:rsidRPr="00845F98">
        <w:rPr>
          <w:color w:val="auto"/>
          <w:sz w:val="26"/>
          <w:szCs w:val="26"/>
        </w:rPr>
        <w:t xml:space="preserve">который </w:t>
      </w:r>
      <w:r w:rsidR="007B7E7F" w:rsidRPr="00845F98">
        <w:rPr>
          <w:color w:val="auto"/>
          <w:sz w:val="26"/>
          <w:szCs w:val="26"/>
        </w:rPr>
        <w:t>в 202</w:t>
      </w:r>
      <w:r w:rsidR="00845F98" w:rsidRPr="00845F98">
        <w:rPr>
          <w:color w:val="auto"/>
          <w:sz w:val="26"/>
          <w:szCs w:val="26"/>
        </w:rPr>
        <w:t>4</w:t>
      </w:r>
      <w:r w:rsidR="007B7E7F" w:rsidRPr="00845F98">
        <w:rPr>
          <w:color w:val="auto"/>
          <w:sz w:val="26"/>
          <w:szCs w:val="26"/>
        </w:rPr>
        <w:t xml:space="preserve"> году </w:t>
      </w:r>
      <w:r w:rsidRPr="00845F98">
        <w:rPr>
          <w:color w:val="auto"/>
          <w:sz w:val="26"/>
          <w:szCs w:val="26"/>
        </w:rPr>
        <w:t>составил 85</w:t>
      </w:r>
      <w:r w:rsidR="00BF639B" w:rsidRPr="00845F98">
        <w:rPr>
          <w:color w:val="auto"/>
          <w:sz w:val="26"/>
          <w:szCs w:val="26"/>
        </w:rPr>
        <w:t>%</w:t>
      </w:r>
      <w:r w:rsidR="007B7E7F" w:rsidRPr="00845F98">
        <w:rPr>
          <w:color w:val="auto"/>
          <w:sz w:val="26"/>
          <w:szCs w:val="26"/>
        </w:rPr>
        <w:t xml:space="preserve">, или 129,9% к базовому периоду. </w:t>
      </w:r>
    </w:p>
    <w:p w14:paraId="2DB02DCC" w14:textId="77777777" w:rsidR="00902E76" w:rsidRPr="0034307C" w:rsidRDefault="00902E76" w:rsidP="00902E76">
      <w:pPr>
        <w:ind w:firstLine="709"/>
        <w:jc w:val="both"/>
        <w:rPr>
          <w:sz w:val="26"/>
          <w:szCs w:val="26"/>
        </w:rPr>
      </w:pPr>
      <w:r w:rsidRPr="0034307C">
        <w:rPr>
          <w:rFonts w:eastAsia="Arial Unicode MS"/>
          <w:sz w:val="26"/>
          <w:szCs w:val="26"/>
          <w:bdr w:val="none" w:sz="0" w:space="0" w:color="auto" w:frame="1"/>
        </w:rPr>
        <w:t>Аттестаты получили 194 выпускника 11 классов, что составляет 100%, из них – 26 с отличием. Награждены медалью «За особые успехи в учении» (</w:t>
      </w:r>
      <w:r w:rsidRPr="0034307C">
        <w:rPr>
          <w:rFonts w:eastAsia="Arial Unicode MS"/>
          <w:sz w:val="26"/>
          <w:szCs w:val="26"/>
          <w:bdr w:val="none" w:sz="0" w:space="0" w:color="auto" w:frame="1"/>
          <w:lang w:val="en-US"/>
        </w:rPr>
        <w:t>I</w:t>
      </w:r>
      <w:r w:rsidRPr="0034307C">
        <w:rPr>
          <w:rFonts w:eastAsia="Arial Unicode MS"/>
          <w:sz w:val="26"/>
          <w:szCs w:val="26"/>
          <w:bdr w:val="none" w:sz="0" w:space="0" w:color="auto" w:frame="1"/>
        </w:rPr>
        <w:t xml:space="preserve"> степени) – 19 выпускников и «За особые успехи в учении» (</w:t>
      </w:r>
      <w:r w:rsidRPr="0034307C">
        <w:rPr>
          <w:rFonts w:eastAsia="Arial Unicode MS"/>
          <w:sz w:val="26"/>
          <w:szCs w:val="26"/>
          <w:bdr w:val="none" w:sz="0" w:space="0" w:color="auto" w:frame="1"/>
          <w:lang w:val="en-US"/>
        </w:rPr>
        <w:t>II</w:t>
      </w:r>
      <w:r w:rsidRPr="0034307C">
        <w:rPr>
          <w:rFonts w:eastAsia="Arial Unicode MS"/>
          <w:sz w:val="26"/>
          <w:szCs w:val="26"/>
          <w:bdr w:val="none" w:sz="0" w:space="0" w:color="auto" w:frame="1"/>
        </w:rPr>
        <w:t xml:space="preserve"> степени) – 7 выпускников.</w:t>
      </w:r>
    </w:p>
    <w:p w14:paraId="354A1446" w14:textId="77777777" w:rsidR="00902E76" w:rsidRPr="00902E76" w:rsidRDefault="00902E76" w:rsidP="00902E76">
      <w:pPr>
        <w:ind w:firstLine="709"/>
        <w:contextualSpacing/>
        <w:jc w:val="both"/>
        <w:rPr>
          <w:color w:val="auto"/>
          <w:sz w:val="26"/>
          <w:szCs w:val="26"/>
        </w:rPr>
      </w:pPr>
      <w:r w:rsidRPr="00902E76">
        <w:rPr>
          <w:color w:val="auto"/>
          <w:sz w:val="26"/>
          <w:szCs w:val="26"/>
        </w:rPr>
        <w:lastRenderedPageBreak/>
        <w:t>Эффективность системы выявления, поддержки и развития способностей и талантов у детей и молодежи составили 28,46% (100,5% к уровню базового периода)</w:t>
      </w:r>
      <w:r>
        <w:rPr>
          <w:color w:val="auto"/>
          <w:sz w:val="26"/>
          <w:szCs w:val="26"/>
        </w:rPr>
        <w:t>.</w:t>
      </w:r>
    </w:p>
    <w:p w14:paraId="5AD9C7CB" w14:textId="4D05AB6C" w:rsidR="00902E76" w:rsidRPr="0034307C" w:rsidRDefault="00902E76" w:rsidP="00902E76">
      <w:pPr>
        <w:ind w:firstLine="680"/>
        <w:jc w:val="both"/>
        <w:rPr>
          <w:sz w:val="26"/>
          <w:szCs w:val="26"/>
        </w:rPr>
      </w:pPr>
      <w:r w:rsidRPr="0034307C">
        <w:rPr>
          <w:sz w:val="26"/>
          <w:szCs w:val="26"/>
        </w:rPr>
        <w:t xml:space="preserve">Важнейшим ресурсом повышения качества в системе образования является выявление и поддержка одаренных детей, которая осуществлялась в рамках регионального проекта «Успех каждого ребенка» национального проекта «Образование». </w:t>
      </w:r>
    </w:p>
    <w:p w14:paraId="6FD2AB08" w14:textId="0222ACE3" w:rsidR="00902E76" w:rsidRPr="0034307C" w:rsidRDefault="00902E76" w:rsidP="00902E76">
      <w:pPr>
        <w:ind w:firstLine="680"/>
        <w:jc w:val="both"/>
        <w:rPr>
          <w:bCs/>
          <w:sz w:val="26"/>
          <w:szCs w:val="26"/>
        </w:rPr>
      </w:pPr>
      <w:r w:rsidRPr="0034307C">
        <w:rPr>
          <w:sz w:val="26"/>
          <w:szCs w:val="26"/>
        </w:rPr>
        <w:t xml:space="preserve">Традиционной формой работы с талантливыми и одарёнными детьми являются предметные олимпиады. В 2024 году во Всероссийской олимпиаде школьников на региональном этапе у </w:t>
      </w:r>
      <w:proofErr w:type="spellStart"/>
      <w:r w:rsidRPr="0034307C">
        <w:rPr>
          <w:sz w:val="26"/>
          <w:szCs w:val="26"/>
        </w:rPr>
        <w:t>Пойковской</w:t>
      </w:r>
      <w:proofErr w:type="spellEnd"/>
      <w:r w:rsidRPr="0034307C">
        <w:rPr>
          <w:sz w:val="26"/>
          <w:szCs w:val="26"/>
        </w:rPr>
        <w:t xml:space="preserve"> школы № 1 два победителя и три призера по предметам </w:t>
      </w:r>
      <w:r w:rsidRPr="0034307C">
        <w:rPr>
          <w:rFonts w:eastAsia="Arial Unicode MS"/>
          <w:sz w:val="26"/>
          <w:szCs w:val="26"/>
          <w:bdr w:val="none" w:sz="0" w:space="0" w:color="auto" w:frame="1"/>
        </w:rPr>
        <w:t>–</w:t>
      </w:r>
      <w:r w:rsidRPr="0034307C">
        <w:rPr>
          <w:sz w:val="26"/>
          <w:szCs w:val="26"/>
        </w:rPr>
        <w:t xml:space="preserve"> химия, МХК (мировая художественная культура), литература и английский язык.</w:t>
      </w:r>
      <w:r w:rsidRPr="00902E76">
        <w:rPr>
          <w:bCs/>
          <w:color w:val="auto"/>
          <w:sz w:val="26"/>
          <w:szCs w:val="26"/>
        </w:rPr>
        <w:t xml:space="preserve"> </w:t>
      </w:r>
      <w:r w:rsidRPr="0034307C">
        <w:rPr>
          <w:sz w:val="26"/>
          <w:szCs w:val="26"/>
        </w:rPr>
        <w:t xml:space="preserve">У </w:t>
      </w:r>
      <w:proofErr w:type="spellStart"/>
      <w:r w:rsidRPr="0034307C">
        <w:rPr>
          <w:bCs/>
          <w:sz w:val="26"/>
          <w:szCs w:val="26"/>
        </w:rPr>
        <w:t>Салымской</w:t>
      </w:r>
      <w:proofErr w:type="spellEnd"/>
      <w:r w:rsidRPr="0034307C">
        <w:rPr>
          <w:bCs/>
          <w:sz w:val="26"/>
          <w:szCs w:val="26"/>
        </w:rPr>
        <w:t xml:space="preserve"> школы №1 </w:t>
      </w:r>
      <w:r w:rsidRPr="0034307C">
        <w:rPr>
          <w:rFonts w:eastAsia="Arial Unicode MS"/>
          <w:sz w:val="26"/>
          <w:szCs w:val="26"/>
          <w:bdr w:val="none" w:sz="0" w:space="0" w:color="auto" w:frame="1"/>
        </w:rPr>
        <w:t>–</w:t>
      </w:r>
      <w:r w:rsidRPr="0034307C">
        <w:rPr>
          <w:bCs/>
          <w:sz w:val="26"/>
          <w:szCs w:val="26"/>
        </w:rPr>
        <w:t xml:space="preserve"> призер по литературе, у </w:t>
      </w:r>
      <w:proofErr w:type="spellStart"/>
      <w:r w:rsidRPr="0034307C">
        <w:rPr>
          <w:bCs/>
          <w:sz w:val="26"/>
          <w:szCs w:val="26"/>
        </w:rPr>
        <w:t>Сингапайской</w:t>
      </w:r>
      <w:proofErr w:type="spellEnd"/>
      <w:r w:rsidRPr="0034307C">
        <w:rPr>
          <w:bCs/>
          <w:sz w:val="26"/>
          <w:szCs w:val="26"/>
        </w:rPr>
        <w:t xml:space="preserve"> школы</w:t>
      </w:r>
      <w:r>
        <w:rPr>
          <w:bCs/>
          <w:sz w:val="26"/>
          <w:szCs w:val="26"/>
        </w:rPr>
        <w:t xml:space="preserve"> </w:t>
      </w:r>
      <w:r w:rsidRPr="0034307C">
        <w:rPr>
          <w:rFonts w:eastAsia="Arial Unicode MS"/>
          <w:sz w:val="26"/>
          <w:szCs w:val="26"/>
          <w:bdr w:val="none" w:sz="0" w:space="0" w:color="auto" w:frame="1"/>
        </w:rPr>
        <w:t>–</w:t>
      </w:r>
      <w:r w:rsidRPr="0034307C">
        <w:rPr>
          <w:bCs/>
          <w:sz w:val="26"/>
          <w:szCs w:val="26"/>
        </w:rPr>
        <w:t xml:space="preserve"> по предмету ОБЖ. </w:t>
      </w:r>
    </w:p>
    <w:p w14:paraId="7FF84E82" w14:textId="029B8EE2" w:rsidR="00902E76" w:rsidRPr="0034307C" w:rsidRDefault="00902E76" w:rsidP="00902E76">
      <w:pPr>
        <w:ind w:firstLine="709"/>
        <w:jc w:val="both"/>
        <w:rPr>
          <w:sz w:val="26"/>
          <w:szCs w:val="26"/>
        </w:rPr>
      </w:pPr>
      <w:r w:rsidRPr="0034307C">
        <w:rPr>
          <w:bCs/>
          <w:sz w:val="26"/>
          <w:szCs w:val="26"/>
        </w:rPr>
        <w:t>Призером заключительного этапа Всероссийской олимпиады</w:t>
      </w:r>
      <w:r w:rsidRPr="0034307C">
        <w:rPr>
          <w:sz w:val="26"/>
          <w:szCs w:val="26"/>
        </w:rPr>
        <w:t xml:space="preserve"> школьников по предмету химия стал обучающийся </w:t>
      </w:r>
      <w:proofErr w:type="spellStart"/>
      <w:r w:rsidRPr="0034307C">
        <w:rPr>
          <w:sz w:val="26"/>
          <w:szCs w:val="26"/>
        </w:rPr>
        <w:t>Пойковской</w:t>
      </w:r>
      <w:proofErr w:type="spellEnd"/>
      <w:r w:rsidRPr="0034307C">
        <w:rPr>
          <w:sz w:val="26"/>
          <w:szCs w:val="26"/>
        </w:rPr>
        <w:t xml:space="preserve"> школы №1. </w:t>
      </w:r>
    </w:p>
    <w:p w14:paraId="73E8D420" w14:textId="6ABB2AD9" w:rsidR="00902E76" w:rsidRPr="0034307C" w:rsidRDefault="00902E76" w:rsidP="00902E76">
      <w:pPr>
        <w:ind w:firstLine="705"/>
        <w:jc w:val="both"/>
        <w:rPr>
          <w:sz w:val="26"/>
          <w:szCs w:val="26"/>
          <w:lang w:eastAsia="ar-SA"/>
        </w:rPr>
      </w:pPr>
      <w:r w:rsidRPr="0034307C">
        <w:rPr>
          <w:sz w:val="26"/>
          <w:szCs w:val="26"/>
          <w:lang w:eastAsia="ar-SA"/>
        </w:rPr>
        <w:t xml:space="preserve">Команда </w:t>
      </w:r>
      <w:proofErr w:type="spellStart"/>
      <w:r w:rsidRPr="0034307C">
        <w:rPr>
          <w:sz w:val="26"/>
          <w:szCs w:val="26"/>
          <w:lang w:eastAsia="ar-SA"/>
        </w:rPr>
        <w:t>Пойковской</w:t>
      </w:r>
      <w:proofErr w:type="spellEnd"/>
      <w:r w:rsidRPr="0034307C">
        <w:rPr>
          <w:sz w:val="26"/>
          <w:szCs w:val="26"/>
          <w:lang w:eastAsia="ar-SA"/>
        </w:rPr>
        <w:t xml:space="preserve"> школы № 1 заняла 1 место в региональном этапе Всероссийского форума научной молодежи Шаг в будущее» и примет участие в финале форума, который пройдет на площадке МГТУ им. </w:t>
      </w:r>
      <w:proofErr w:type="spellStart"/>
      <w:r w:rsidRPr="0034307C">
        <w:rPr>
          <w:sz w:val="26"/>
          <w:szCs w:val="26"/>
          <w:lang w:eastAsia="ar-SA"/>
        </w:rPr>
        <w:t>Н.Э.Баумана</w:t>
      </w:r>
      <w:proofErr w:type="spellEnd"/>
      <w:r w:rsidRPr="0034307C">
        <w:rPr>
          <w:sz w:val="26"/>
          <w:szCs w:val="26"/>
          <w:lang w:eastAsia="ar-SA"/>
        </w:rPr>
        <w:t xml:space="preserve"> с 23 марта по 29 марта 2025 года.</w:t>
      </w:r>
    </w:p>
    <w:p w14:paraId="68467DAD" w14:textId="4C8B7147" w:rsidR="00466BDC" w:rsidRPr="00902E76" w:rsidRDefault="00466BDC" w:rsidP="00466BDC">
      <w:pPr>
        <w:ind w:firstLine="709"/>
        <w:contextualSpacing/>
        <w:jc w:val="both"/>
        <w:rPr>
          <w:color w:val="auto"/>
          <w:sz w:val="26"/>
          <w:szCs w:val="26"/>
        </w:rPr>
      </w:pPr>
      <w:r w:rsidRPr="00902E76">
        <w:rPr>
          <w:color w:val="auto"/>
          <w:sz w:val="26"/>
          <w:szCs w:val="26"/>
        </w:rPr>
        <w:t>Условия для воспитания гармонично развитой и социально от</w:t>
      </w:r>
      <w:r w:rsidR="00E42DF0" w:rsidRPr="00902E76">
        <w:rPr>
          <w:color w:val="auto"/>
          <w:sz w:val="26"/>
          <w:szCs w:val="26"/>
        </w:rPr>
        <w:t>ветственной личности составили 100</w:t>
      </w:r>
      <w:r w:rsidRPr="00902E76">
        <w:rPr>
          <w:color w:val="auto"/>
          <w:sz w:val="26"/>
          <w:szCs w:val="26"/>
        </w:rPr>
        <w:t>%.</w:t>
      </w:r>
    </w:p>
    <w:p w14:paraId="009C855D" w14:textId="2C550AF9" w:rsidR="004F405D" w:rsidRPr="00974BC2" w:rsidRDefault="004F405D" w:rsidP="001F7F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BC2">
        <w:rPr>
          <w:rFonts w:ascii="Times New Roman" w:hAnsi="Times New Roman" w:cs="Times New Roman"/>
          <w:sz w:val="26"/>
          <w:szCs w:val="26"/>
        </w:rPr>
        <w:t>Нефтеюганский район обладает высоким культурным потенциалом, способным оказать особое влияние на формирование качественной социокультурной среды граждан всех возрастных и социальных категорий.</w:t>
      </w:r>
    </w:p>
    <w:p w14:paraId="6BCAD696" w14:textId="455C8050" w:rsidR="004F405D" w:rsidRDefault="00FD5662" w:rsidP="007A1F0F">
      <w:pPr>
        <w:spacing w:after="12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Число посещений муниципальных учреждений культуры составило 926,7 тыс. единиц, исполнение на 102,4 % от планового значения на текущий год (план 905,0 тыс. единиц), рост к показателю базового периода составил свыше 200%.</w:t>
      </w:r>
    </w:p>
    <w:p w14:paraId="128F71DD" w14:textId="3B749767" w:rsidR="00FD5662" w:rsidRPr="00FD5662" w:rsidRDefault="00FD5662" w:rsidP="00FD5662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FD5662">
        <w:rPr>
          <w:color w:val="auto"/>
          <w:sz w:val="26"/>
          <w:szCs w:val="26"/>
        </w:rPr>
        <w:t>В достижении целевого показателя программы «Число посещений культурных мероприятий», ведущую роль занимают учреждения клубного типа. В 2024 году проведено 4 072 культурно-досуговых мероприятий (в 2023 г</w:t>
      </w:r>
      <w:r>
        <w:rPr>
          <w:color w:val="auto"/>
          <w:sz w:val="26"/>
          <w:szCs w:val="26"/>
        </w:rPr>
        <w:t>оду</w:t>
      </w:r>
      <w:r w:rsidRPr="00FD5662">
        <w:rPr>
          <w:color w:val="auto"/>
          <w:sz w:val="26"/>
          <w:szCs w:val="26"/>
        </w:rPr>
        <w:t xml:space="preserve"> – 4107 мероприятий). </w:t>
      </w:r>
    </w:p>
    <w:p w14:paraId="240FF2B2" w14:textId="77777777" w:rsidR="00FD5662" w:rsidRPr="00FD5662" w:rsidRDefault="00FD5662" w:rsidP="00FD5662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FD5662">
        <w:rPr>
          <w:color w:val="auto"/>
          <w:sz w:val="26"/>
          <w:szCs w:val="26"/>
        </w:rPr>
        <w:t>Основными культурными событиями в 2024 году для Нефтеюганского района, как и для всей Югры, стали мероприятия, посвященные проведению Года семьи, проведение Года народного сплочения в Ханты-Мансийском автономном округе – Югре.</w:t>
      </w:r>
    </w:p>
    <w:p w14:paraId="0D75A864" w14:textId="70F42946" w:rsidR="00FD5662" w:rsidRPr="00FD5662" w:rsidRDefault="00FD5662" w:rsidP="00FD5662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FD5662">
        <w:rPr>
          <w:color w:val="auto"/>
          <w:sz w:val="26"/>
          <w:szCs w:val="26"/>
        </w:rPr>
        <w:t>В целях развития и популяризации многостороннего проявления народного художественного творчества, организовано и проведено более 15 традиционных районных фестивалей и конкурсов исполнительского и профессионального мастерства, народных праздников и гуляний. К примеру, состоялись фестивали-конкурсы для людей старшего поколения «Многоликий Новый год» и «Многоликий Первомай»; национальный праздник «Вороний день»; «</w:t>
      </w:r>
      <w:proofErr w:type="spellStart"/>
      <w:r w:rsidRPr="00FD5662">
        <w:rPr>
          <w:color w:val="auto"/>
          <w:sz w:val="26"/>
          <w:szCs w:val="26"/>
        </w:rPr>
        <w:t>Блинно</w:t>
      </w:r>
      <w:proofErr w:type="spellEnd"/>
      <w:r w:rsidRPr="00FD5662">
        <w:rPr>
          <w:color w:val="auto"/>
          <w:sz w:val="26"/>
          <w:szCs w:val="26"/>
        </w:rPr>
        <w:t xml:space="preserve">-былинный фестиваль»; фестиваль художественного творчества для людей с ограниченными возможностями здоровья «Я радость нахожу в друзьях»; конкурс национальных обрядов, традиций, праздников «Лики наследия»; </w:t>
      </w:r>
      <w:r w:rsidR="00D8446C">
        <w:rPr>
          <w:color w:val="auto"/>
          <w:sz w:val="26"/>
          <w:szCs w:val="26"/>
        </w:rPr>
        <w:t>т</w:t>
      </w:r>
      <w:r w:rsidRPr="00FD5662">
        <w:rPr>
          <w:color w:val="auto"/>
          <w:sz w:val="26"/>
          <w:szCs w:val="26"/>
        </w:rPr>
        <w:t>атаро-башкирский праздник «Сабантуй»; фестиваль семейного национального творчества «Наследники традиций».</w:t>
      </w:r>
    </w:p>
    <w:p w14:paraId="75C9B627" w14:textId="2E17347B" w:rsidR="00FD5662" w:rsidRPr="00FD5662" w:rsidRDefault="00FD5662" w:rsidP="00FD5662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FD5662">
        <w:rPr>
          <w:color w:val="auto"/>
          <w:sz w:val="26"/>
          <w:szCs w:val="26"/>
        </w:rPr>
        <w:t xml:space="preserve">Стоит отметить, что на базе учреждений культуры действуют центры национальных культур, целями и задачами которых являются содействие процессу возрождения и сохранения национальной культуры, языка, традиций. Например, в </w:t>
      </w:r>
      <w:r w:rsidRPr="00FD5662">
        <w:rPr>
          <w:color w:val="auto"/>
          <w:sz w:val="26"/>
          <w:szCs w:val="26"/>
        </w:rPr>
        <w:lastRenderedPageBreak/>
        <w:t xml:space="preserve">отчетном году, при поддержке участников Центра казачьей культуры </w:t>
      </w:r>
      <w:proofErr w:type="spellStart"/>
      <w:r w:rsidRPr="00FD5662">
        <w:rPr>
          <w:color w:val="auto"/>
          <w:sz w:val="26"/>
          <w:szCs w:val="26"/>
        </w:rPr>
        <w:t>сп.Каркатеевы</w:t>
      </w:r>
      <w:proofErr w:type="spellEnd"/>
      <w:r w:rsidRPr="00FD5662">
        <w:rPr>
          <w:color w:val="auto"/>
          <w:sz w:val="26"/>
          <w:szCs w:val="26"/>
        </w:rPr>
        <w:t xml:space="preserve">, был реализован Открытый фестиваль казачьей культуры «Родное приволье», за счет привлечения грантовой поддержки. </w:t>
      </w:r>
    </w:p>
    <w:p w14:paraId="565DEE5A" w14:textId="4B452EFF" w:rsidR="00FD5662" w:rsidRPr="00FD5662" w:rsidRDefault="00FD5662" w:rsidP="00FD5662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FD5662">
        <w:rPr>
          <w:color w:val="auto"/>
          <w:sz w:val="26"/>
          <w:szCs w:val="26"/>
        </w:rPr>
        <w:t xml:space="preserve">Особо важное мероприятие состоялось на базе НР МБУ «Детская школа искусств им. Г.С. </w:t>
      </w:r>
      <w:proofErr w:type="spellStart"/>
      <w:r w:rsidRPr="00FD5662">
        <w:rPr>
          <w:color w:val="auto"/>
          <w:sz w:val="26"/>
          <w:szCs w:val="26"/>
        </w:rPr>
        <w:t>Райшева</w:t>
      </w:r>
      <w:proofErr w:type="spellEnd"/>
      <w:r w:rsidRPr="00FD5662">
        <w:rPr>
          <w:color w:val="auto"/>
          <w:sz w:val="26"/>
          <w:szCs w:val="26"/>
        </w:rPr>
        <w:t xml:space="preserve">» </w:t>
      </w:r>
      <w:proofErr w:type="spellStart"/>
      <w:r w:rsidRPr="00FD5662">
        <w:rPr>
          <w:color w:val="auto"/>
          <w:sz w:val="26"/>
          <w:szCs w:val="26"/>
        </w:rPr>
        <w:t>сп.Салым</w:t>
      </w:r>
      <w:proofErr w:type="spellEnd"/>
      <w:r w:rsidRPr="00FD5662">
        <w:rPr>
          <w:color w:val="auto"/>
          <w:sz w:val="26"/>
          <w:szCs w:val="26"/>
        </w:rPr>
        <w:t xml:space="preserve">, реализован социальный проект «Музыкальная мастерская Юрия Розума», при финансовой поддержке ООО «Салым Петролеум Девелопмент Н.В.». Учащиеся получили уникальную возможность пройти мастер-классы и получить наставления от педагогов лучших творческих вузов страны. </w:t>
      </w:r>
    </w:p>
    <w:p w14:paraId="3DC42749" w14:textId="6C8DDA05" w:rsidR="00FD5662" w:rsidRPr="00FD5662" w:rsidRDefault="00FD5662" w:rsidP="00FD5662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FD5662">
        <w:rPr>
          <w:color w:val="auto"/>
          <w:sz w:val="26"/>
          <w:szCs w:val="26"/>
        </w:rPr>
        <w:t xml:space="preserve">В деятельности Музея этнокультурной истории «Священная кедровая роща», созданного в 2022 году реализуются мероприятия по сохранению уникального историко-ландшафтного комплекса достопримечательного места «Священная Кедровая Роща», расположенного на территории поселения Салым. В рамках реализации инициативного проекта «Молодежная резиденция </w:t>
      </w:r>
      <w:proofErr w:type="spellStart"/>
      <w:r w:rsidRPr="00FD5662">
        <w:rPr>
          <w:color w:val="auto"/>
          <w:sz w:val="26"/>
          <w:szCs w:val="26"/>
        </w:rPr>
        <w:t>оХОТа</w:t>
      </w:r>
      <w:proofErr w:type="spellEnd"/>
      <w:r w:rsidRPr="00FD5662">
        <w:rPr>
          <w:color w:val="auto"/>
          <w:sz w:val="26"/>
          <w:szCs w:val="26"/>
        </w:rPr>
        <w:t xml:space="preserve">!» для деятельности музея произведена установка и монтаж </w:t>
      </w:r>
      <w:proofErr w:type="spellStart"/>
      <w:r w:rsidRPr="00FD5662">
        <w:rPr>
          <w:color w:val="auto"/>
          <w:sz w:val="26"/>
          <w:szCs w:val="26"/>
        </w:rPr>
        <w:t>Квадросферы</w:t>
      </w:r>
      <w:proofErr w:type="spellEnd"/>
      <w:r w:rsidRPr="00FD5662">
        <w:rPr>
          <w:color w:val="auto"/>
          <w:sz w:val="26"/>
          <w:szCs w:val="26"/>
        </w:rPr>
        <w:t xml:space="preserve"> по договору пожертвования, заключенному с Компанией «Салым Петролеум Девелопмент Н.В.».</w:t>
      </w:r>
    </w:p>
    <w:p w14:paraId="3B8CE3DA" w14:textId="0BA03881" w:rsidR="00832544" w:rsidRPr="00BF18E3" w:rsidRDefault="00832544" w:rsidP="00B7706A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BF18E3">
        <w:rPr>
          <w:color w:val="auto"/>
          <w:sz w:val="26"/>
          <w:szCs w:val="26"/>
        </w:rPr>
        <w:t xml:space="preserve">Одним из главных приоритетов деятельности органов местного самоуправления является создание максимально комфортных условий для проживания населения. </w:t>
      </w:r>
    </w:p>
    <w:p w14:paraId="1CA47386" w14:textId="7324D6FE" w:rsidR="002D0D2C" w:rsidRPr="00705421" w:rsidRDefault="002D0D2C" w:rsidP="00B7706A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705421">
        <w:rPr>
          <w:color w:val="auto"/>
          <w:sz w:val="26"/>
          <w:szCs w:val="26"/>
        </w:rPr>
        <w:t>В целях повышения качества жизни населения Нефтеюганского района продолжается планомерная работа по реализации мероприятий, обеспечивающих комфортное и безопасное проживание жителей района. Данная работа ведется по утвержденному распоряжением администрации плану и включает мероприятия по утверждению градостроительной документации, формированию земельных участков, строительству и реконструкции объектов жилищно-коммунального комплекса, строительству многоквартирных домов, обеспечению земельных участков под индивидуальное жилищное строительство. Реализация плана осуществляется под еженедельным мониторингом Муниципального строительного штаба с участием глав поселений, депутатов, ресурсных организаций, подрядчиков.</w:t>
      </w:r>
    </w:p>
    <w:p w14:paraId="6F86DA74" w14:textId="782509C8" w:rsidR="00705421" w:rsidRPr="00705421" w:rsidRDefault="00670EF6" w:rsidP="00705421">
      <w:pPr>
        <w:ind w:firstLine="709"/>
        <w:jc w:val="both"/>
        <w:rPr>
          <w:color w:val="auto"/>
          <w:sz w:val="26"/>
          <w:szCs w:val="26"/>
        </w:rPr>
      </w:pPr>
      <w:r w:rsidRPr="00705421">
        <w:rPr>
          <w:color w:val="auto"/>
          <w:sz w:val="26"/>
          <w:szCs w:val="26"/>
        </w:rPr>
        <w:t xml:space="preserve">Объем жилищного строительства </w:t>
      </w:r>
      <w:r w:rsidR="00A06C77">
        <w:rPr>
          <w:color w:val="auto"/>
          <w:sz w:val="26"/>
          <w:szCs w:val="26"/>
        </w:rPr>
        <w:t>в</w:t>
      </w:r>
      <w:r w:rsidR="00705421" w:rsidRPr="00705421">
        <w:rPr>
          <w:color w:val="auto"/>
          <w:sz w:val="26"/>
          <w:szCs w:val="26"/>
        </w:rPr>
        <w:t xml:space="preserve"> 2024 году </w:t>
      </w:r>
      <w:r w:rsidRPr="00705421">
        <w:rPr>
          <w:color w:val="auto"/>
          <w:sz w:val="26"/>
          <w:szCs w:val="26"/>
        </w:rPr>
        <w:t xml:space="preserve">составил </w:t>
      </w:r>
      <w:r w:rsidR="00705421" w:rsidRPr="00705421">
        <w:rPr>
          <w:color w:val="auto"/>
          <w:sz w:val="26"/>
          <w:szCs w:val="26"/>
        </w:rPr>
        <w:t xml:space="preserve">31 053, 0 </w:t>
      </w:r>
      <w:proofErr w:type="spellStart"/>
      <w:r w:rsidR="00705421" w:rsidRPr="00705421">
        <w:rPr>
          <w:color w:val="auto"/>
          <w:sz w:val="26"/>
          <w:szCs w:val="26"/>
        </w:rPr>
        <w:t>кв.м</w:t>
      </w:r>
      <w:proofErr w:type="spellEnd"/>
      <w:r w:rsidR="00705421" w:rsidRPr="00705421">
        <w:rPr>
          <w:color w:val="auto"/>
          <w:sz w:val="26"/>
          <w:szCs w:val="26"/>
        </w:rPr>
        <w:t>. (132,1% к базовому периоду)</w:t>
      </w:r>
      <w:r w:rsidR="00705421">
        <w:rPr>
          <w:color w:val="auto"/>
          <w:sz w:val="26"/>
          <w:szCs w:val="26"/>
        </w:rPr>
        <w:t xml:space="preserve">, </w:t>
      </w:r>
      <w:r w:rsidR="00705421" w:rsidRPr="00705421">
        <w:rPr>
          <w:color w:val="auto"/>
          <w:sz w:val="26"/>
          <w:szCs w:val="26"/>
        </w:rPr>
        <w:t>из них:</w:t>
      </w:r>
    </w:p>
    <w:p w14:paraId="23779924" w14:textId="2B99DA20" w:rsidR="00705421" w:rsidRDefault="00705421" w:rsidP="0070542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- 4 </w:t>
      </w:r>
      <w:r w:rsidRPr="00705421">
        <w:rPr>
          <w:color w:val="auto"/>
          <w:sz w:val="26"/>
          <w:szCs w:val="26"/>
        </w:rPr>
        <w:t xml:space="preserve">многоквартирных жилых дома общей </w:t>
      </w:r>
      <w:r>
        <w:rPr>
          <w:sz w:val="26"/>
          <w:szCs w:val="26"/>
        </w:rPr>
        <w:t xml:space="preserve">площадью 10 125,90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.; </w:t>
      </w:r>
    </w:p>
    <w:p w14:paraId="67B43267" w14:textId="30479734" w:rsidR="00705421" w:rsidRPr="00705421" w:rsidRDefault="00705421" w:rsidP="00705421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- 192 </w:t>
      </w:r>
      <w:r w:rsidRPr="00705421">
        <w:rPr>
          <w:color w:val="auto"/>
          <w:sz w:val="26"/>
          <w:szCs w:val="26"/>
        </w:rPr>
        <w:t xml:space="preserve">индивидуальных жилых </w:t>
      </w:r>
      <w:r>
        <w:rPr>
          <w:sz w:val="26"/>
          <w:szCs w:val="26"/>
        </w:rPr>
        <w:t xml:space="preserve">дома общей площадью 20 928,0 </w:t>
      </w:r>
      <w:proofErr w:type="spellStart"/>
      <w:r>
        <w:rPr>
          <w:sz w:val="26"/>
          <w:szCs w:val="26"/>
        </w:rPr>
        <w:t>кв.м</w:t>
      </w:r>
      <w:proofErr w:type="spellEnd"/>
      <w:r w:rsidRPr="00705421">
        <w:rPr>
          <w:color w:val="auto"/>
          <w:sz w:val="26"/>
          <w:szCs w:val="26"/>
        </w:rPr>
        <w:t xml:space="preserve">. </w:t>
      </w:r>
    </w:p>
    <w:p w14:paraId="1B37DB3A" w14:textId="30E80D5A" w:rsidR="00705421" w:rsidRPr="00A617B9" w:rsidRDefault="00A617B9" w:rsidP="001432E6">
      <w:pPr>
        <w:spacing w:line="259" w:lineRule="auto"/>
        <w:ind w:firstLine="709"/>
        <w:jc w:val="both"/>
        <w:rPr>
          <w:color w:val="auto"/>
          <w:sz w:val="26"/>
          <w:szCs w:val="26"/>
        </w:rPr>
      </w:pPr>
      <w:r w:rsidRPr="00A617B9">
        <w:rPr>
          <w:color w:val="auto"/>
          <w:sz w:val="26"/>
          <w:szCs w:val="26"/>
        </w:rPr>
        <w:t xml:space="preserve">В целях реализации Указов Президента Российской Федерации действуют муниципальные подпрограммы и адресная программа, в рамках которых </w:t>
      </w:r>
      <w:r w:rsidR="00117D3D" w:rsidRPr="002C3EFA">
        <w:rPr>
          <w:color w:val="auto"/>
          <w:sz w:val="26"/>
          <w:szCs w:val="26"/>
        </w:rPr>
        <w:t xml:space="preserve">355 семей </w:t>
      </w:r>
      <w:r w:rsidR="00705421" w:rsidRPr="002C3EFA">
        <w:rPr>
          <w:color w:val="auto"/>
          <w:sz w:val="26"/>
          <w:szCs w:val="26"/>
        </w:rPr>
        <w:t>улучшили жилищные условия</w:t>
      </w:r>
      <w:r w:rsidR="00705421" w:rsidRPr="00A617B9">
        <w:rPr>
          <w:color w:val="auto"/>
          <w:sz w:val="26"/>
          <w:szCs w:val="26"/>
        </w:rPr>
        <w:t>.</w:t>
      </w:r>
      <w:r w:rsidRPr="00A617B9">
        <w:rPr>
          <w:color w:val="auto"/>
          <w:sz w:val="26"/>
          <w:szCs w:val="26"/>
        </w:rPr>
        <w:t xml:space="preserve"> В 2024 году доля семей, улучшивших жилищные условия составила 0,03 (свыше 200% к базовому периоду).</w:t>
      </w:r>
    </w:p>
    <w:p w14:paraId="4F254DEE" w14:textId="2A7E5DA7" w:rsidR="00BD0D02" w:rsidRPr="00BD0D02" w:rsidRDefault="00BD0D02" w:rsidP="00BD0D02">
      <w:pPr>
        <w:ind w:firstLine="709"/>
        <w:contextualSpacing/>
        <w:jc w:val="both"/>
        <w:rPr>
          <w:color w:val="auto"/>
          <w:sz w:val="26"/>
          <w:szCs w:val="26"/>
        </w:rPr>
      </w:pPr>
      <w:r w:rsidRPr="00BD0D02">
        <w:rPr>
          <w:color w:val="auto"/>
          <w:sz w:val="26"/>
          <w:szCs w:val="26"/>
        </w:rPr>
        <w:t>Ситуация в сфере межнациональных и межконфессиональных отношений остается спокойной:</w:t>
      </w:r>
    </w:p>
    <w:p w14:paraId="652B84CA" w14:textId="77777777" w:rsidR="00BD0D02" w:rsidRPr="00BD0D02" w:rsidRDefault="00BD0D02" w:rsidP="00BD0D02">
      <w:pPr>
        <w:ind w:firstLine="709"/>
        <w:contextualSpacing/>
        <w:jc w:val="both"/>
        <w:rPr>
          <w:color w:val="auto"/>
          <w:sz w:val="26"/>
          <w:szCs w:val="26"/>
        </w:rPr>
      </w:pPr>
      <w:r w:rsidRPr="00BD0D02">
        <w:rPr>
          <w:color w:val="auto"/>
          <w:sz w:val="26"/>
          <w:szCs w:val="26"/>
        </w:rPr>
        <w:t xml:space="preserve">- не зафиксировано конфликтов, а также </w:t>
      </w:r>
      <w:proofErr w:type="spellStart"/>
      <w:r w:rsidRPr="00BD0D02">
        <w:rPr>
          <w:color w:val="auto"/>
          <w:sz w:val="26"/>
          <w:szCs w:val="26"/>
        </w:rPr>
        <w:t>предконфликтных</w:t>
      </w:r>
      <w:proofErr w:type="spellEnd"/>
      <w:r w:rsidRPr="00BD0D02">
        <w:rPr>
          <w:color w:val="auto"/>
          <w:sz w:val="26"/>
          <w:szCs w:val="26"/>
        </w:rPr>
        <w:t xml:space="preserve"> ситуаций в сфере межнациональных отношений;</w:t>
      </w:r>
    </w:p>
    <w:p w14:paraId="519237B6" w14:textId="77777777" w:rsidR="00BD0D02" w:rsidRPr="00BD0D02" w:rsidRDefault="00BD0D02" w:rsidP="00BD0D02">
      <w:pPr>
        <w:ind w:firstLine="709"/>
        <w:contextualSpacing/>
        <w:jc w:val="both"/>
        <w:rPr>
          <w:color w:val="auto"/>
          <w:sz w:val="26"/>
          <w:szCs w:val="26"/>
        </w:rPr>
      </w:pPr>
      <w:r w:rsidRPr="00BD0D02">
        <w:rPr>
          <w:color w:val="auto"/>
          <w:sz w:val="26"/>
          <w:szCs w:val="26"/>
        </w:rPr>
        <w:t>- не зафиксировано попыток проведения несогласованных публичных мероприятий по вопросам межнациональных отношений, по религиозным вопросам;</w:t>
      </w:r>
    </w:p>
    <w:p w14:paraId="71702465" w14:textId="77777777" w:rsidR="00BD0D02" w:rsidRPr="00BD0D02" w:rsidRDefault="00BD0D02" w:rsidP="00BD0D02">
      <w:pPr>
        <w:ind w:firstLine="709"/>
        <w:contextualSpacing/>
        <w:jc w:val="both"/>
        <w:rPr>
          <w:color w:val="auto"/>
          <w:sz w:val="26"/>
          <w:szCs w:val="26"/>
        </w:rPr>
      </w:pPr>
      <w:r w:rsidRPr="00BD0D02">
        <w:rPr>
          <w:color w:val="auto"/>
          <w:sz w:val="26"/>
          <w:szCs w:val="26"/>
        </w:rPr>
        <w:t xml:space="preserve">- не зафиксировано обращений, заявлений физических и юридических лиц по вопросам деятельности религиозных, некоммерческих и общественных организаций о фактах проявлений экстремизма; </w:t>
      </w:r>
    </w:p>
    <w:p w14:paraId="76312A61" w14:textId="77777777" w:rsidR="00BD0D02" w:rsidRPr="00BD0D02" w:rsidRDefault="00BD0D02" w:rsidP="00BD0D02">
      <w:pPr>
        <w:ind w:firstLine="709"/>
        <w:contextualSpacing/>
        <w:jc w:val="both"/>
        <w:rPr>
          <w:color w:val="auto"/>
          <w:sz w:val="26"/>
          <w:szCs w:val="26"/>
        </w:rPr>
      </w:pPr>
      <w:r w:rsidRPr="00BD0D02">
        <w:rPr>
          <w:color w:val="auto"/>
          <w:sz w:val="26"/>
          <w:szCs w:val="26"/>
        </w:rPr>
        <w:lastRenderedPageBreak/>
        <w:t>- в адрес органов местного самоуправления обращений от граждан по фактам нарушения их прав и интересов, связанных с национальной либо религиозной принадлежностью, а также принадлежностью к национальным общественным объединениям и этническим общностям не поступало;</w:t>
      </w:r>
    </w:p>
    <w:p w14:paraId="5733B676" w14:textId="2DED0096" w:rsidR="00BD0D02" w:rsidRPr="00BD0D02" w:rsidRDefault="00BD0D02" w:rsidP="00BD0D02">
      <w:pPr>
        <w:ind w:firstLine="709"/>
        <w:contextualSpacing/>
        <w:jc w:val="both"/>
        <w:rPr>
          <w:color w:val="auto"/>
          <w:sz w:val="26"/>
          <w:szCs w:val="26"/>
        </w:rPr>
      </w:pPr>
      <w:r w:rsidRPr="00BD0D02">
        <w:rPr>
          <w:color w:val="auto"/>
          <w:sz w:val="26"/>
          <w:szCs w:val="26"/>
        </w:rPr>
        <w:t>- по данным ОМВД России по Нефтеюганскому району не зафиксировано преступлений экстремистского характера</w:t>
      </w:r>
      <w:r w:rsidR="00CD03D0">
        <w:rPr>
          <w:color w:val="auto"/>
          <w:sz w:val="26"/>
          <w:szCs w:val="26"/>
        </w:rPr>
        <w:t>.</w:t>
      </w:r>
    </w:p>
    <w:p w14:paraId="447CC9D9" w14:textId="1248426E" w:rsidR="00CD03D0" w:rsidRDefault="00CD03D0" w:rsidP="00BD0D02">
      <w:pPr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</w:t>
      </w:r>
      <w:r w:rsidR="00BD0D02" w:rsidRPr="00BD0D02">
        <w:rPr>
          <w:color w:val="auto"/>
          <w:sz w:val="26"/>
          <w:szCs w:val="26"/>
        </w:rPr>
        <w:t xml:space="preserve"> рамках опроса, проведенного с 15.10.2024 года по 04.11.2024 года, посвященного изучению наиболее значимых вопросов </w:t>
      </w:r>
      <w:proofErr w:type="spellStart"/>
      <w:r w:rsidR="00BD0D02" w:rsidRPr="00BD0D02">
        <w:rPr>
          <w:color w:val="auto"/>
          <w:sz w:val="26"/>
          <w:szCs w:val="26"/>
        </w:rPr>
        <w:t>социальноэкономической</w:t>
      </w:r>
      <w:proofErr w:type="spellEnd"/>
      <w:r w:rsidR="00BD0D02" w:rsidRPr="00BD0D02">
        <w:rPr>
          <w:color w:val="auto"/>
          <w:sz w:val="26"/>
          <w:szCs w:val="26"/>
        </w:rPr>
        <w:t xml:space="preserve"> и общественной жизни Нефтеюганского района, в ходе которого было проведено анкетирование 360 респондентов (жителей поселений), по включенному блоку вопросов по теме: «Межнациональные отношения», на вопрос «Каковы на Ваш взгляд, отношения между людьми разных национальностей в Нефтеюганском районе?» 93,6 % опрошенных оценили их как доброжелательные или нормальные (в 2023 году </w:t>
      </w:r>
      <w:r w:rsidR="00BD0D02" w:rsidRPr="00BD0D02">
        <w:rPr>
          <w:rFonts w:eastAsia="Arial Unicode MS"/>
          <w:color w:val="auto"/>
          <w:sz w:val="26"/>
          <w:szCs w:val="26"/>
          <w:bdr w:val="none" w:sz="0" w:space="0" w:color="auto" w:frame="1"/>
        </w:rPr>
        <w:t>–</w:t>
      </w:r>
      <w:r w:rsidR="00BD0D02" w:rsidRPr="00BD0D02">
        <w:rPr>
          <w:color w:val="auto"/>
          <w:sz w:val="26"/>
          <w:szCs w:val="26"/>
        </w:rPr>
        <w:t xml:space="preserve"> 83,3%). </w:t>
      </w:r>
    </w:p>
    <w:p w14:paraId="4FE0A480" w14:textId="4B8D90E5" w:rsidR="005A0906" w:rsidRPr="00BD0D02" w:rsidRDefault="008909E6" w:rsidP="00BD0D02">
      <w:pPr>
        <w:ind w:firstLine="709"/>
        <w:contextualSpacing/>
        <w:jc w:val="both"/>
        <w:rPr>
          <w:color w:val="auto"/>
          <w:sz w:val="26"/>
          <w:szCs w:val="26"/>
        </w:rPr>
      </w:pPr>
      <w:r w:rsidRPr="00BD0D02">
        <w:rPr>
          <w:color w:val="auto"/>
          <w:sz w:val="26"/>
          <w:szCs w:val="26"/>
        </w:rPr>
        <w:t>З</w:t>
      </w:r>
      <w:r w:rsidR="00466BDC" w:rsidRPr="00BD0D02">
        <w:rPr>
          <w:color w:val="auto"/>
          <w:sz w:val="26"/>
          <w:szCs w:val="26"/>
        </w:rPr>
        <w:t xml:space="preserve">начение показателя </w:t>
      </w:r>
      <w:r w:rsidR="00CD03D0">
        <w:rPr>
          <w:color w:val="auto"/>
          <w:sz w:val="26"/>
          <w:szCs w:val="26"/>
        </w:rPr>
        <w:t>«д</w:t>
      </w:r>
      <w:r w:rsidR="00CD03D0" w:rsidRPr="00CD03D0">
        <w:rPr>
          <w:color w:val="auto"/>
          <w:sz w:val="26"/>
          <w:szCs w:val="26"/>
        </w:rPr>
        <w:t>оля жителей Нефтеюганского района, оценивающих уровень комфортности межнациональных и межконфессиональных отношений как высокий, (%)</w:t>
      </w:r>
      <w:r w:rsidR="00CD03D0">
        <w:rPr>
          <w:color w:val="auto"/>
          <w:sz w:val="26"/>
          <w:szCs w:val="26"/>
        </w:rPr>
        <w:t xml:space="preserve">» </w:t>
      </w:r>
      <w:r w:rsidR="00466BDC" w:rsidRPr="00BD0D02">
        <w:rPr>
          <w:color w:val="auto"/>
          <w:sz w:val="26"/>
          <w:szCs w:val="26"/>
        </w:rPr>
        <w:t>определяется по результатам окружных социологических исследований в сфере этноконфессиональных отношений. Данное исследование проводится в Югре ежегодно Всероссийским Центром изучения общественного мнения граждан (в разрезе муниципальных образований Ханты-Мансийского автономного округа</w:t>
      </w:r>
      <w:r w:rsidR="00F54B58" w:rsidRPr="00BD0D02">
        <w:rPr>
          <w:color w:val="auto"/>
          <w:sz w:val="26"/>
          <w:szCs w:val="26"/>
        </w:rPr>
        <w:t xml:space="preserve"> – </w:t>
      </w:r>
      <w:r w:rsidR="00466BDC" w:rsidRPr="00BD0D02">
        <w:rPr>
          <w:color w:val="auto"/>
          <w:sz w:val="26"/>
          <w:szCs w:val="26"/>
        </w:rPr>
        <w:t xml:space="preserve">Югры). </w:t>
      </w:r>
      <w:r w:rsidR="00DE2BCC" w:rsidRPr="00BD0D02">
        <w:rPr>
          <w:color w:val="auto"/>
          <w:sz w:val="26"/>
          <w:szCs w:val="26"/>
        </w:rPr>
        <w:t>Доля жителей Нефтеюганского района, оценивающих уровень комфортности межнациональных и межконфессиональных отношений как высокий</w:t>
      </w:r>
      <w:r w:rsidR="00445074">
        <w:rPr>
          <w:color w:val="auto"/>
          <w:sz w:val="26"/>
          <w:szCs w:val="26"/>
        </w:rPr>
        <w:t>,</w:t>
      </w:r>
      <w:r w:rsidR="00D257B2" w:rsidRPr="00BD0D02">
        <w:rPr>
          <w:color w:val="auto"/>
          <w:sz w:val="26"/>
          <w:szCs w:val="26"/>
        </w:rPr>
        <w:t xml:space="preserve"> составила </w:t>
      </w:r>
      <w:r w:rsidR="00BD0D02" w:rsidRPr="00BD0D02">
        <w:rPr>
          <w:color w:val="auto"/>
          <w:sz w:val="26"/>
          <w:szCs w:val="26"/>
        </w:rPr>
        <w:t>76,6</w:t>
      </w:r>
      <w:r w:rsidR="004524A9" w:rsidRPr="00BD0D02">
        <w:rPr>
          <w:color w:val="auto"/>
          <w:sz w:val="26"/>
          <w:szCs w:val="26"/>
        </w:rPr>
        <w:t>%.</w:t>
      </w:r>
    </w:p>
    <w:p w14:paraId="040CA999" w14:textId="74D3084D" w:rsidR="005A0906" w:rsidRPr="00FC5279" w:rsidRDefault="005A0906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5EF27B3D" w14:textId="7534BF67" w:rsidR="005A0906" w:rsidRPr="001F4E6F" w:rsidRDefault="00A7409B" w:rsidP="00F4461E">
      <w:pPr>
        <w:spacing w:after="120"/>
        <w:contextualSpacing/>
        <w:jc w:val="center"/>
        <w:rPr>
          <w:color w:val="auto"/>
          <w:sz w:val="26"/>
          <w:szCs w:val="26"/>
        </w:rPr>
      </w:pPr>
      <w:r w:rsidRPr="001F4E6F">
        <w:rPr>
          <w:rFonts w:eastAsiaTheme="minorHAnsi"/>
          <w:b/>
          <w:color w:val="auto"/>
          <w:sz w:val="26"/>
          <w:szCs w:val="26"/>
          <w:lang w:eastAsia="en-US"/>
        </w:rPr>
        <w:t>Приоритет «Развитие и диверсификация экономики»</w:t>
      </w:r>
    </w:p>
    <w:p w14:paraId="105677FB" w14:textId="60458703" w:rsidR="005A0906" w:rsidRPr="001F4E6F" w:rsidRDefault="005A0906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66596C15" w14:textId="5DC46585" w:rsidR="005A0906" w:rsidRPr="00F12F17" w:rsidRDefault="00A7409B" w:rsidP="00A7409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F12F17">
        <w:rPr>
          <w:color w:val="auto"/>
          <w:sz w:val="26"/>
          <w:szCs w:val="26"/>
        </w:rPr>
        <w:t>Диверсифицированная экономика способствует стабильному развитию, позволяет экономике района не зависеть от ситуации на международных отраслевых рынках.</w:t>
      </w:r>
    </w:p>
    <w:p w14:paraId="260C67C0" w14:textId="54F165F5" w:rsidR="00A7409B" w:rsidRPr="007C54AA" w:rsidRDefault="00A7409B" w:rsidP="00A7409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1512EC">
        <w:rPr>
          <w:color w:val="auto"/>
          <w:sz w:val="26"/>
          <w:szCs w:val="26"/>
        </w:rPr>
        <w:t>Темп роста (индекс роста) реальной среднемесячной заработной платы</w:t>
      </w:r>
      <w:r w:rsidR="0011146C" w:rsidRPr="001512EC">
        <w:rPr>
          <w:color w:val="auto"/>
          <w:sz w:val="26"/>
          <w:szCs w:val="26"/>
        </w:rPr>
        <w:t xml:space="preserve"> </w:t>
      </w:r>
      <w:r w:rsidR="005240C8" w:rsidRPr="001512EC">
        <w:rPr>
          <w:color w:val="auto"/>
          <w:sz w:val="26"/>
          <w:szCs w:val="26"/>
        </w:rPr>
        <w:t>в 202</w:t>
      </w:r>
      <w:r w:rsidR="001512EC">
        <w:rPr>
          <w:color w:val="auto"/>
          <w:sz w:val="26"/>
          <w:szCs w:val="26"/>
        </w:rPr>
        <w:t>4</w:t>
      </w:r>
      <w:r w:rsidR="005240C8" w:rsidRPr="001512EC">
        <w:rPr>
          <w:color w:val="auto"/>
          <w:sz w:val="26"/>
          <w:szCs w:val="26"/>
        </w:rPr>
        <w:t xml:space="preserve"> году </w:t>
      </w:r>
      <w:r w:rsidR="0011146C" w:rsidRPr="007C54AA">
        <w:rPr>
          <w:color w:val="auto"/>
          <w:sz w:val="26"/>
          <w:szCs w:val="26"/>
        </w:rPr>
        <w:t>составил 1</w:t>
      </w:r>
      <w:r w:rsidR="007C54AA" w:rsidRPr="007C54AA">
        <w:rPr>
          <w:color w:val="auto"/>
          <w:sz w:val="26"/>
          <w:szCs w:val="26"/>
        </w:rPr>
        <w:t>5</w:t>
      </w:r>
      <w:r w:rsidR="0011146C" w:rsidRPr="007C54AA">
        <w:rPr>
          <w:color w:val="auto"/>
          <w:sz w:val="26"/>
          <w:szCs w:val="26"/>
        </w:rPr>
        <w:t>6,</w:t>
      </w:r>
      <w:r w:rsidR="007C54AA" w:rsidRPr="007C54AA">
        <w:rPr>
          <w:color w:val="auto"/>
          <w:sz w:val="26"/>
          <w:szCs w:val="26"/>
        </w:rPr>
        <w:t>2</w:t>
      </w:r>
      <w:r w:rsidRPr="007C54AA">
        <w:rPr>
          <w:color w:val="auto"/>
          <w:sz w:val="26"/>
          <w:szCs w:val="26"/>
        </w:rPr>
        <w:t>% к 2020 г</w:t>
      </w:r>
      <w:r w:rsidR="0011146C" w:rsidRPr="007C54AA">
        <w:rPr>
          <w:color w:val="auto"/>
          <w:sz w:val="26"/>
          <w:szCs w:val="26"/>
        </w:rPr>
        <w:t>оду</w:t>
      </w:r>
      <w:r w:rsidRPr="007C54AA">
        <w:rPr>
          <w:color w:val="auto"/>
          <w:sz w:val="26"/>
          <w:szCs w:val="26"/>
        </w:rPr>
        <w:t>.</w:t>
      </w:r>
    </w:p>
    <w:p w14:paraId="060EC6C4" w14:textId="0B0F3410" w:rsidR="00A7409B" w:rsidRPr="00BD0485" w:rsidRDefault="00A7409B" w:rsidP="00A7409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BD0485">
        <w:rPr>
          <w:color w:val="auto"/>
          <w:sz w:val="26"/>
          <w:szCs w:val="26"/>
        </w:rPr>
        <w:t>Темп роста (индекс роста) реального среднедушевого денежного дохода населения</w:t>
      </w:r>
      <w:r w:rsidR="00D44524" w:rsidRPr="00BD0485">
        <w:rPr>
          <w:color w:val="auto"/>
          <w:sz w:val="26"/>
          <w:szCs w:val="26"/>
        </w:rPr>
        <w:t xml:space="preserve"> </w:t>
      </w:r>
      <w:r w:rsidR="00BD0485" w:rsidRPr="00BD0485">
        <w:rPr>
          <w:color w:val="auto"/>
          <w:sz w:val="26"/>
          <w:szCs w:val="26"/>
        </w:rPr>
        <w:t>166,3</w:t>
      </w:r>
      <w:r w:rsidRPr="00BD0485">
        <w:rPr>
          <w:color w:val="auto"/>
          <w:sz w:val="26"/>
          <w:szCs w:val="26"/>
        </w:rPr>
        <w:t>% к 2020 г</w:t>
      </w:r>
      <w:r w:rsidR="00D44524" w:rsidRPr="00BD0485">
        <w:rPr>
          <w:color w:val="auto"/>
          <w:sz w:val="26"/>
          <w:szCs w:val="26"/>
        </w:rPr>
        <w:t>оду</w:t>
      </w:r>
      <w:r w:rsidRPr="00BD0485">
        <w:rPr>
          <w:color w:val="auto"/>
          <w:sz w:val="26"/>
          <w:szCs w:val="26"/>
        </w:rPr>
        <w:t>.</w:t>
      </w:r>
    </w:p>
    <w:p w14:paraId="2FEA7021" w14:textId="77777777" w:rsidR="003366A4" w:rsidRDefault="00DE72D3" w:rsidP="00A7409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3366A4">
        <w:rPr>
          <w:color w:val="auto"/>
          <w:sz w:val="26"/>
          <w:szCs w:val="26"/>
        </w:rPr>
        <w:t>Уровень регистрируемой безработицы</w:t>
      </w:r>
      <w:r w:rsidR="00F947AD" w:rsidRPr="003366A4">
        <w:rPr>
          <w:color w:val="auto"/>
          <w:sz w:val="26"/>
          <w:szCs w:val="26"/>
        </w:rPr>
        <w:t>,</w:t>
      </w:r>
      <w:r w:rsidRPr="003366A4">
        <w:rPr>
          <w:color w:val="auto"/>
          <w:sz w:val="26"/>
          <w:szCs w:val="26"/>
        </w:rPr>
        <w:t xml:space="preserve"> </w:t>
      </w:r>
      <w:r w:rsidR="00F947AD" w:rsidRPr="003366A4">
        <w:rPr>
          <w:color w:val="auto"/>
          <w:sz w:val="26"/>
          <w:szCs w:val="26"/>
        </w:rPr>
        <w:t>по-прежнему, остается</w:t>
      </w:r>
      <w:r w:rsidRPr="003366A4">
        <w:rPr>
          <w:color w:val="auto"/>
          <w:sz w:val="26"/>
          <w:szCs w:val="26"/>
        </w:rPr>
        <w:t xml:space="preserve"> самы</w:t>
      </w:r>
      <w:r w:rsidR="00F947AD" w:rsidRPr="003366A4">
        <w:rPr>
          <w:color w:val="auto"/>
          <w:sz w:val="26"/>
          <w:szCs w:val="26"/>
        </w:rPr>
        <w:t>м</w:t>
      </w:r>
      <w:r w:rsidRPr="003366A4">
        <w:rPr>
          <w:color w:val="auto"/>
          <w:sz w:val="26"/>
          <w:szCs w:val="26"/>
        </w:rPr>
        <w:t xml:space="preserve"> низки</w:t>
      </w:r>
      <w:r w:rsidR="00F947AD" w:rsidRPr="003366A4">
        <w:rPr>
          <w:color w:val="auto"/>
          <w:sz w:val="26"/>
          <w:szCs w:val="26"/>
        </w:rPr>
        <w:t>м</w:t>
      </w:r>
      <w:r w:rsidRPr="003366A4">
        <w:rPr>
          <w:color w:val="auto"/>
          <w:sz w:val="26"/>
          <w:szCs w:val="26"/>
        </w:rPr>
        <w:t xml:space="preserve"> в Ханты-Мансийск</w:t>
      </w:r>
      <w:r w:rsidR="00F947AD" w:rsidRPr="003366A4">
        <w:rPr>
          <w:color w:val="auto"/>
          <w:sz w:val="26"/>
          <w:szCs w:val="26"/>
        </w:rPr>
        <w:t>о</w:t>
      </w:r>
      <w:r w:rsidRPr="003366A4">
        <w:rPr>
          <w:color w:val="auto"/>
          <w:sz w:val="26"/>
          <w:szCs w:val="26"/>
        </w:rPr>
        <w:t xml:space="preserve">м автономном округе </w:t>
      </w:r>
      <w:r w:rsidR="00F947AD" w:rsidRPr="003366A4">
        <w:rPr>
          <w:color w:val="auto"/>
          <w:sz w:val="26"/>
          <w:szCs w:val="26"/>
        </w:rPr>
        <w:t>–</w:t>
      </w:r>
      <w:r w:rsidRPr="003366A4">
        <w:rPr>
          <w:color w:val="auto"/>
          <w:sz w:val="26"/>
          <w:szCs w:val="26"/>
        </w:rPr>
        <w:t xml:space="preserve"> Югре</w:t>
      </w:r>
      <w:r w:rsidR="00F947AD" w:rsidRPr="003366A4">
        <w:rPr>
          <w:color w:val="auto"/>
          <w:sz w:val="26"/>
          <w:szCs w:val="26"/>
        </w:rPr>
        <w:t xml:space="preserve"> –</w:t>
      </w:r>
      <w:r w:rsidRPr="003366A4">
        <w:rPr>
          <w:color w:val="auto"/>
          <w:sz w:val="26"/>
          <w:szCs w:val="26"/>
        </w:rPr>
        <w:t xml:space="preserve"> </w:t>
      </w:r>
      <w:r w:rsidR="003366A4" w:rsidRPr="009737A8">
        <w:rPr>
          <w:color w:val="auto"/>
          <w:sz w:val="26"/>
          <w:szCs w:val="26"/>
        </w:rPr>
        <w:t xml:space="preserve">0,03%. Потребность в работниках, заявленная работодателями Нефтеюганского района на конец </w:t>
      </w:r>
      <w:proofErr w:type="gramStart"/>
      <w:r w:rsidR="003366A4" w:rsidRPr="009737A8">
        <w:rPr>
          <w:color w:val="auto"/>
          <w:sz w:val="26"/>
          <w:szCs w:val="26"/>
        </w:rPr>
        <w:t>2024 года</w:t>
      </w:r>
      <w:proofErr w:type="gramEnd"/>
      <w:r w:rsidR="003366A4" w:rsidRPr="009737A8">
        <w:rPr>
          <w:color w:val="auto"/>
          <w:sz w:val="26"/>
          <w:szCs w:val="26"/>
        </w:rPr>
        <w:t xml:space="preserve"> составляет 471 единицу. По данным КУ ХМАО – Югры «Нефтеюганский центр занятости населения» в январе-декабре 2024 года за государственными услугами в области содействия занятости населения обратились 122 человека. Из числа ищущих работу граждан при содействии центра занятости населения трудоустроено 49 человек, </w:t>
      </w:r>
      <w:r w:rsidR="003366A4" w:rsidRPr="009737A8">
        <w:rPr>
          <w:color w:val="auto"/>
          <w:sz w:val="26"/>
          <w:szCs w:val="26"/>
          <w:lang w:eastAsia="zh-CN"/>
        </w:rPr>
        <w:t>из них на работу временного характера трудоустроено 14 человек.</w:t>
      </w:r>
      <w:r w:rsidR="003366A4" w:rsidRPr="009737A8">
        <w:rPr>
          <w:color w:val="auto"/>
          <w:sz w:val="26"/>
          <w:szCs w:val="26"/>
        </w:rPr>
        <w:t xml:space="preserve"> </w:t>
      </w:r>
    </w:p>
    <w:p w14:paraId="1CA93BF6" w14:textId="428EE16A" w:rsidR="00A7409B" w:rsidRPr="003366A4" w:rsidRDefault="00A7409B" w:rsidP="00A7409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3366A4">
        <w:rPr>
          <w:color w:val="auto"/>
          <w:sz w:val="26"/>
          <w:szCs w:val="26"/>
        </w:rPr>
        <w:t>Уровень бедности</w:t>
      </w:r>
      <w:r w:rsidR="00D44524" w:rsidRPr="003366A4">
        <w:rPr>
          <w:color w:val="auto"/>
          <w:sz w:val="26"/>
          <w:szCs w:val="26"/>
        </w:rPr>
        <w:t xml:space="preserve"> состав</w:t>
      </w:r>
      <w:r w:rsidR="00DE72D3" w:rsidRPr="003366A4">
        <w:rPr>
          <w:color w:val="auto"/>
          <w:sz w:val="26"/>
          <w:szCs w:val="26"/>
        </w:rPr>
        <w:t>ил</w:t>
      </w:r>
      <w:r w:rsidR="00D44524" w:rsidRPr="003366A4">
        <w:rPr>
          <w:color w:val="auto"/>
          <w:sz w:val="26"/>
          <w:szCs w:val="26"/>
        </w:rPr>
        <w:t xml:space="preserve"> 0,2</w:t>
      </w:r>
      <w:r w:rsidRPr="003366A4">
        <w:rPr>
          <w:color w:val="auto"/>
          <w:sz w:val="26"/>
          <w:szCs w:val="26"/>
        </w:rPr>
        <w:t>%</w:t>
      </w:r>
      <w:r w:rsidR="00BD115B" w:rsidRPr="003366A4">
        <w:rPr>
          <w:color w:val="auto"/>
          <w:sz w:val="26"/>
          <w:szCs w:val="26"/>
        </w:rPr>
        <w:t xml:space="preserve"> (в целом по Ханты-Мансийскому автономному округу – Югре показатель составил 6,</w:t>
      </w:r>
      <w:r w:rsidR="003366A4" w:rsidRPr="003366A4">
        <w:rPr>
          <w:color w:val="auto"/>
          <w:sz w:val="26"/>
          <w:szCs w:val="26"/>
        </w:rPr>
        <w:t>3</w:t>
      </w:r>
      <w:r w:rsidR="00BD115B" w:rsidRPr="003366A4">
        <w:rPr>
          <w:color w:val="auto"/>
          <w:sz w:val="26"/>
          <w:szCs w:val="26"/>
        </w:rPr>
        <w:t>%)</w:t>
      </w:r>
      <w:r w:rsidR="00F250B4" w:rsidRPr="003366A4">
        <w:rPr>
          <w:color w:val="auto"/>
          <w:sz w:val="26"/>
          <w:szCs w:val="26"/>
        </w:rPr>
        <w:t>.</w:t>
      </w:r>
    </w:p>
    <w:p w14:paraId="514FACDC" w14:textId="6B28154C" w:rsidR="00A7409B" w:rsidRPr="00F76947" w:rsidRDefault="001B2579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F76947">
        <w:rPr>
          <w:color w:val="auto"/>
          <w:sz w:val="26"/>
          <w:szCs w:val="26"/>
        </w:rPr>
        <w:t xml:space="preserve">Главным индикатором </w:t>
      </w:r>
      <w:r w:rsidR="001E1680" w:rsidRPr="00F76947">
        <w:rPr>
          <w:color w:val="auto"/>
          <w:sz w:val="26"/>
          <w:szCs w:val="26"/>
        </w:rPr>
        <w:t xml:space="preserve">высокого уровня экономического развития </w:t>
      </w:r>
      <w:r w:rsidRPr="00F76947">
        <w:rPr>
          <w:color w:val="auto"/>
          <w:sz w:val="26"/>
          <w:szCs w:val="26"/>
        </w:rPr>
        <w:t>является рост объёма инвестиций в основной капитал.</w:t>
      </w:r>
    </w:p>
    <w:p w14:paraId="68541C09" w14:textId="1DFC417F" w:rsidR="00BF007B" w:rsidRPr="004D36CB" w:rsidRDefault="00BF007B" w:rsidP="003B71EC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4D36CB">
        <w:rPr>
          <w:color w:val="auto"/>
          <w:sz w:val="26"/>
          <w:szCs w:val="26"/>
        </w:rPr>
        <w:t xml:space="preserve">Стратегией – 2050 определена основная задача инвестиционной политики района – расширение отраслей инвестирования, привлечение инвестиций в эффективные и конкурентоспособные производства, способствующие </w:t>
      </w:r>
      <w:r w:rsidRPr="004D36CB">
        <w:rPr>
          <w:color w:val="auto"/>
          <w:sz w:val="26"/>
          <w:szCs w:val="26"/>
        </w:rPr>
        <w:lastRenderedPageBreak/>
        <w:t>диверсификации экономики (обрабатывающей промышленности, туризма, сектора услуг).</w:t>
      </w:r>
    </w:p>
    <w:p w14:paraId="507C22F0" w14:textId="266D359C" w:rsidR="009A658E" w:rsidRDefault="001B2579" w:rsidP="001B2579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4D36CB">
        <w:rPr>
          <w:color w:val="auto"/>
          <w:sz w:val="26"/>
          <w:szCs w:val="26"/>
        </w:rPr>
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</w:r>
      <w:r w:rsidR="002B2A0D" w:rsidRPr="004D36CB">
        <w:rPr>
          <w:color w:val="auto"/>
          <w:sz w:val="26"/>
          <w:szCs w:val="26"/>
        </w:rPr>
        <w:t xml:space="preserve"> составил</w:t>
      </w:r>
      <w:r w:rsidR="004D36CB" w:rsidRPr="004D36CB">
        <w:rPr>
          <w:color w:val="auto"/>
          <w:sz w:val="26"/>
          <w:szCs w:val="26"/>
        </w:rPr>
        <w:t xml:space="preserve"> </w:t>
      </w:r>
      <w:r w:rsidR="002B2A0D" w:rsidRPr="004D36CB">
        <w:rPr>
          <w:color w:val="auto"/>
          <w:sz w:val="26"/>
          <w:szCs w:val="26"/>
        </w:rPr>
        <w:t>1</w:t>
      </w:r>
      <w:r w:rsidR="004D36CB">
        <w:rPr>
          <w:color w:val="auto"/>
          <w:sz w:val="26"/>
          <w:szCs w:val="26"/>
        </w:rPr>
        <w:t>23</w:t>
      </w:r>
      <w:r w:rsidR="002B2A0D" w:rsidRPr="004D36CB">
        <w:rPr>
          <w:color w:val="auto"/>
          <w:sz w:val="26"/>
          <w:szCs w:val="26"/>
        </w:rPr>
        <w:t>,</w:t>
      </w:r>
      <w:r w:rsidR="004D36CB">
        <w:rPr>
          <w:color w:val="auto"/>
          <w:sz w:val="26"/>
          <w:szCs w:val="26"/>
        </w:rPr>
        <w:t>5</w:t>
      </w:r>
      <w:r w:rsidRPr="004D36CB">
        <w:rPr>
          <w:color w:val="auto"/>
          <w:sz w:val="26"/>
          <w:szCs w:val="26"/>
        </w:rPr>
        <w:t xml:space="preserve">% к </w:t>
      </w:r>
      <w:r w:rsidR="0011079F" w:rsidRPr="004D36CB">
        <w:rPr>
          <w:color w:val="auto"/>
          <w:sz w:val="26"/>
          <w:szCs w:val="26"/>
        </w:rPr>
        <w:t>базовому периоду</w:t>
      </w:r>
      <w:r w:rsidRPr="004D36CB">
        <w:rPr>
          <w:color w:val="auto"/>
          <w:sz w:val="26"/>
          <w:szCs w:val="26"/>
        </w:rPr>
        <w:t>.</w:t>
      </w:r>
    </w:p>
    <w:p w14:paraId="7CEAE973" w14:textId="77777777" w:rsidR="0069008C" w:rsidRPr="0069008C" w:rsidRDefault="0069008C" w:rsidP="0069008C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69008C">
        <w:rPr>
          <w:color w:val="auto"/>
          <w:sz w:val="26"/>
          <w:szCs w:val="26"/>
        </w:rPr>
        <w:t xml:space="preserve">Работа Инвестиционного комитета Нефтеюганского района по формированию благоприятного делового климата основана на двух принципах взаимодействия с инвесторами: </w:t>
      </w:r>
    </w:p>
    <w:p w14:paraId="5B0AD8BC" w14:textId="44DF5F45" w:rsidR="0069008C" w:rsidRPr="0069008C" w:rsidRDefault="0069008C" w:rsidP="0069008C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69008C">
        <w:rPr>
          <w:color w:val="auto"/>
          <w:sz w:val="26"/>
          <w:szCs w:val="26"/>
        </w:rPr>
        <w:t>1.</w:t>
      </w:r>
      <w:r w:rsidRPr="0069008C">
        <w:rPr>
          <w:color w:val="auto"/>
          <w:sz w:val="26"/>
          <w:szCs w:val="26"/>
        </w:rPr>
        <w:tab/>
        <w:t xml:space="preserve">Открытость. Обратная связь с инвесторами обеспечена через открытые контакты инвестиционного уполномоченного, сотрудников отдела стратегического планирования и инвестиций, инвестиционный портал, официальную группу ВКонтакте. </w:t>
      </w:r>
      <w:r>
        <w:rPr>
          <w:color w:val="auto"/>
          <w:sz w:val="26"/>
          <w:szCs w:val="26"/>
        </w:rPr>
        <w:t>В</w:t>
      </w:r>
      <w:r w:rsidRPr="0069008C">
        <w:rPr>
          <w:color w:val="auto"/>
          <w:sz w:val="26"/>
          <w:szCs w:val="26"/>
        </w:rPr>
        <w:t>недр</w:t>
      </w:r>
      <w:r>
        <w:rPr>
          <w:color w:val="auto"/>
          <w:sz w:val="26"/>
          <w:szCs w:val="26"/>
        </w:rPr>
        <w:t>ена</w:t>
      </w:r>
      <w:r w:rsidRPr="0069008C">
        <w:rPr>
          <w:color w:val="auto"/>
          <w:sz w:val="26"/>
          <w:szCs w:val="26"/>
        </w:rPr>
        <w:t xml:space="preserve"> нов</w:t>
      </w:r>
      <w:r>
        <w:rPr>
          <w:color w:val="auto"/>
          <w:sz w:val="26"/>
          <w:szCs w:val="26"/>
        </w:rPr>
        <w:t>ая</w:t>
      </w:r>
      <w:r w:rsidRPr="0069008C">
        <w:rPr>
          <w:color w:val="auto"/>
          <w:sz w:val="26"/>
          <w:szCs w:val="26"/>
        </w:rPr>
        <w:t xml:space="preserve"> практик</w:t>
      </w:r>
      <w:r>
        <w:rPr>
          <w:color w:val="auto"/>
          <w:sz w:val="26"/>
          <w:szCs w:val="26"/>
        </w:rPr>
        <w:t>а</w:t>
      </w:r>
      <w:r w:rsidRPr="0069008C">
        <w:rPr>
          <w:color w:val="auto"/>
          <w:sz w:val="26"/>
          <w:szCs w:val="26"/>
        </w:rPr>
        <w:t xml:space="preserve"> «Каждый четверг – день инвестора Нефтеюганского района», где каждый инвестор может задать вопросы по планируемым и действующим инвестиционным проектам в удобном для него формате (очно и по видеосвязи). </w:t>
      </w:r>
    </w:p>
    <w:p w14:paraId="46AE5E4A" w14:textId="4A299D28" w:rsidR="0069008C" w:rsidRPr="004D36CB" w:rsidRDefault="0069008C" w:rsidP="0069008C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69008C">
        <w:rPr>
          <w:color w:val="auto"/>
          <w:sz w:val="26"/>
          <w:szCs w:val="26"/>
        </w:rPr>
        <w:t>2.</w:t>
      </w:r>
      <w:r w:rsidRPr="0069008C">
        <w:rPr>
          <w:color w:val="auto"/>
          <w:sz w:val="26"/>
          <w:szCs w:val="26"/>
        </w:rPr>
        <w:tab/>
        <w:t>Экономия времени инвестора. Осуществляется сопровождение проектов по принципу «Одного окна». Муниципальная база для реализации бизнес-идей содержит 14 инвестиционных площадок общей площадью 9,7849га. Оптимизация количества процедур и сроков для подключения к инженерным сетям и получения разрешительной документации путем внедрения «клиентского пути» (например, сокращены сроки для инвесторов: получение ГПЗУ за 3 дня вместо 14, разрешений на строительство и на ввод в эксплуатацию 1 день вместо 5).</w:t>
      </w:r>
    </w:p>
    <w:p w14:paraId="727F9942" w14:textId="6D2D88C3" w:rsidR="009A658E" w:rsidRPr="00441720" w:rsidRDefault="004130F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2D7D4D">
        <w:rPr>
          <w:color w:val="auto"/>
          <w:sz w:val="26"/>
          <w:szCs w:val="26"/>
        </w:rPr>
        <w:t>Доля обрабатывающих производств в структуре отгруженных товаров собственного производства, выполненных работ и услуг собственными силами (без субъек</w:t>
      </w:r>
      <w:r w:rsidR="00447ACD" w:rsidRPr="002D7D4D">
        <w:rPr>
          <w:color w:val="auto"/>
          <w:sz w:val="26"/>
          <w:szCs w:val="26"/>
        </w:rPr>
        <w:t xml:space="preserve">тов малого предпринимательства) </w:t>
      </w:r>
      <w:r w:rsidR="00447ACD" w:rsidRPr="00E6798B">
        <w:rPr>
          <w:color w:val="auto"/>
          <w:sz w:val="26"/>
          <w:szCs w:val="26"/>
        </w:rPr>
        <w:t>составила 0,4</w:t>
      </w:r>
      <w:r w:rsidRPr="00E6798B">
        <w:rPr>
          <w:color w:val="auto"/>
          <w:sz w:val="26"/>
          <w:szCs w:val="26"/>
        </w:rPr>
        <w:t>%</w:t>
      </w:r>
      <w:r w:rsidR="00447ACD" w:rsidRPr="00E6798B">
        <w:rPr>
          <w:color w:val="auto"/>
          <w:sz w:val="26"/>
          <w:szCs w:val="26"/>
        </w:rPr>
        <w:t xml:space="preserve"> (или 14,8% к базовому периоду).</w:t>
      </w:r>
      <w:r w:rsidR="006C78A0" w:rsidRPr="00E6798B">
        <w:rPr>
          <w:color w:val="auto"/>
          <w:sz w:val="26"/>
          <w:szCs w:val="26"/>
        </w:rPr>
        <w:t xml:space="preserve"> Снижение доли обрабатывающих производств в структуре отгруженных товаров по сравнению с базовым периодом связано с ростом объема отгруженных товаров по виду деятельности «Добыча полезных ископаемых» в 202</w:t>
      </w:r>
      <w:r w:rsidR="00E6798B" w:rsidRPr="00E6798B">
        <w:rPr>
          <w:color w:val="auto"/>
          <w:sz w:val="26"/>
          <w:szCs w:val="26"/>
        </w:rPr>
        <w:t>4</w:t>
      </w:r>
      <w:r w:rsidR="006C78A0" w:rsidRPr="00E6798B">
        <w:rPr>
          <w:color w:val="auto"/>
          <w:sz w:val="26"/>
          <w:szCs w:val="26"/>
        </w:rPr>
        <w:t xml:space="preserve"> году </w:t>
      </w:r>
      <w:r w:rsidR="00EC3011" w:rsidRPr="009737A8">
        <w:rPr>
          <w:color w:val="auto"/>
          <w:sz w:val="26"/>
          <w:szCs w:val="26"/>
        </w:rPr>
        <w:t>в 10,5 раз по сравнению с базовым периодом</w:t>
      </w:r>
      <w:r w:rsidR="006C78A0" w:rsidRPr="00441720">
        <w:rPr>
          <w:color w:val="auto"/>
          <w:sz w:val="26"/>
          <w:szCs w:val="26"/>
        </w:rPr>
        <w:t xml:space="preserve">. </w:t>
      </w:r>
    </w:p>
    <w:p w14:paraId="7C89087E" w14:textId="77777777" w:rsidR="009A4C6D" w:rsidRDefault="009A4C6D" w:rsidP="00B12F4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9737A8">
        <w:rPr>
          <w:color w:val="auto"/>
          <w:sz w:val="26"/>
          <w:szCs w:val="26"/>
        </w:rPr>
        <w:t>Индекс физического объема отгруженных товаров собственного производства, выполненных работ и услуг собственными силами (без субъектов малого предпринимательства) в номинальных ценах (в части обрабатывающей промышленности) составил 1,0.</w:t>
      </w:r>
    </w:p>
    <w:p w14:paraId="1E3AC52D" w14:textId="3784CBBE" w:rsidR="00B12F43" w:rsidRPr="0051388D" w:rsidRDefault="00B12F43" w:rsidP="00B12F4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51388D">
        <w:rPr>
          <w:color w:val="auto"/>
          <w:sz w:val="26"/>
          <w:szCs w:val="26"/>
        </w:rPr>
        <w:t>Потребительский рынок занимает одно из значимых сегментов жизнеобеспечения Нефтеюганского района услугами торговли, общественного питания и бытового обслуживания, способствует экономическому росту и росту занятости населения, развитию малого и среднего бизнеса, оказывает существенный вклад в бюджет Нефтеюганского района.</w:t>
      </w:r>
    </w:p>
    <w:p w14:paraId="5BF5969A" w14:textId="77777777" w:rsidR="002416E7" w:rsidRDefault="002416E7" w:rsidP="00B12F43">
      <w:pPr>
        <w:spacing w:after="120"/>
        <w:ind w:firstLine="709"/>
        <w:contextualSpacing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По состоянию</w:t>
      </w:r>
      <w:r w:rsidRPr="0051388D">
        <w:rPr>
          <w:color w:val="auto"/>
          <w:sz w:val="26"/>
          <w:szCs w:val="26"/>
        </w:rPr>
        <w:t xml:space="preserve"> </w:t>
      </w:r>
      <w:r w:rsidRPr="00114733">
        <w:rPr>
          <w:sz w:val="26"/>
          <w:szCs w:val="26"/>
        </w:rPr>
        <w:t xml:space="preserve">на 01.01.2025 </w:t>
      </w:r>
      <w:r>
        <w:rPr>
          <w:color w:val="auto"/>
          <w:sz w:val="26"/>
          <w:szCs w:val="26"/>
        </w:rPr>
        <w:t>в</w:t>
      </w:r>
      <w:r w:rsidRPr="0051388D">
        <w:rPr>
          <w:color w:val="auto"/>
          <w:sz w:val="26"/>
          <w:szCs w:val="26"/>
        </w:rPr>
        <w:t xml:space="preserve"> районе осуществляют деятельность </w:t>
      </w:r>
      <w:r w:rsidRPr="00114733">
        <w:rPr>
          <w:sz w:val="26"/>
          <w:szCs w:val="26"/>
        </w:rPr>
        <w:t>496</w:t>
      </w:r>
      <w:r>
        <w:rPr>
          <w:sz w:val="26"/>
          <w:szCs w:val="26"/>
        </w:rPr>
        <w:t xml:space="preserve"> </w:t>
      </w:r>
      <w:r w:rsidRPr="00114733">
        <w:rPr>
          <w:sz w:val="26"/>
          <w:szCs w:val="26"/>
        </w:rPr>
        <w:t>объектов потребительского рынка</w:t>
      </w:r>
      <w:r>
        <w:rPr>
          <w:sz w:val="26"/>
          <w:szCs w:val="26"/>
        </w:rPr>
        <w:t>.</w:t>
      </w:r>
    </w:p>
    <w:p w14:paraId="717F9A34" w14:textId="779F6B08" w:rsidR="00B12F43" w:rsidRPr="002416E7" w:rsidRDefault="008D4478" w:rsidP="002416E7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51388D">
        <w:rPr>
          <w:color w:val="auto"/>
          <w:sz w:val="26"/>
          <w:szCs w:val="26"/>
        </w:rPr>
        <w:t>Во всех поселениях района функционируют стационарные магазины продовольственных, непродовольственных товаров и магазины со смешанным ассортиментом, которые расположены в непосредственной близости к потребителю, в пределах «шаговой» доступности.</w:t>
      </w:r>
      <w:r w:rsidR="003A2776">
        <w:rPr>
          <w:color w:val="auto"/>
          <w:sz w:val="26"/>
          <w:szCs w:val="26"/>
        </w:rPr>
        <w:t xml:space="preserve"> </w:t>
      </w:r>
      <w:r w:rsidR="000B7CF7" w:rsidRPr="00114733">
        <w:rPr>
          <w:sz w:val="26"/>
          <w:szCs w:val="26"/>
        </w:rPr>
        <w:t xml:space="preserve">225 объектов розничной торговли общей торговой площадью 26 128,5 </w:t>
      </w:r>
      <w:proofErr w:type="spellStart"/>
      <w:r w:rsidR="000B7CF7" w:rsidRPr="00114733">
        <w:rPr>
          <w:sz w:val="26"/>
          <w:szCs w:val="26"/>
        </w:rPr>
        <w:t>кв.м</w:t>
      </w:r>
      <w:proofErr w:type="spellEnd"/>
      <w:r w:rsidR="000B7CF7" w:rsidRPr="00114733">
        <w:rPr>
          <w:sz w:val="26"/>
          <w:szCs w:val="26"/>
        </w:rPr>
        <w:t>.</w:t>
      </w:r>
      <w:r w:rsidR="000B7CF7">
        <w:rPr>
          <w:sz w:val="26"/>
          <w:szCs w:val="26"/>
        </w:rPr>
        <w:t xml:space="preserve"> </w:t>
      </w:r>
      <w:r w:rsidR="000B7CF7" w:rsidRPr="00114733">
        <w:rPr>
          <w:sz w:val="26"/>
          <w:szCs w:val="26"/>
        </w:rPr>
        <w:t>Вновь открывшиеся в 2024 году 25 объектов розничной торговли</w:t>
      </w:r>
      <w:r w:rsidR="00E964C5" w:rsidRPr="002416E7">
        <w:rPr>
          <w:color w:val="auto"/>
          <w:sz w:val="26"/>
          <w:szCs w:val="26"/>
        </w:rPr>
        <w:t xml:space="preserve">. </w:t>
      </w:r>
      <w:r w:rsidR="00B12F43" w:rsidRPr="002416E7">
        <w:rPr>
          <w:color w:val="auto"/>
          <w:sz w:val="26"/>
          <w:szCs w:val="26"/>
        </w:rPr>
        <w:t>Оборот розничной торговли</w:t>
      </w:r>
      <w:r w:rsidR="00F250B4" w:rsidRPr="002416E7">
        <w:rPr>
          <w:color w:val="auto"/>
          <w:sz w:val="26"/>
          <w:szCs w:val="26"/>
        </w:rPr>
        <w:t xml:space="preserve"> </w:t>
      </w:r>
      <w:r w:rsidR="002416E7" w:rsidRPr="002416E7">
        <w:rPr>
          <w:color w:val="auto"/>
          <w:sz w:val="26"/>
          <w:szCs w:val="26"/>
        </w:rPr>
        <w:t>4,3</w:t>
      </w:r>
      <w:r w:rsidR="00B12F43" w:rsidRPr="002416E7">
        <w:rPr>
          <w:color w:val="auto"/>
          <w:sz w:val="26"/>
          <w:szCs w:val="26"/>
        </w:rPr>
        <w:t xml:space="preserve"> млрд</w:t>
      </w:r>
      <w:r w:rsidR="00F250B4" w:rsidRPr="002416E7">
        <w:rPr>
          <w:color w:val="auto"/>
          <w:sz w:val="26"/>
          <w:szCs w:val="26"/>
        </w:rPr>
        <w:t>.</w:t>
      </w:r>
      <w:r w:rsidR="00B12F43" w:rsidRPr="002416E7">
        <w:rPr>
          <w:color w:val="auto"/>
          <w:sz w:val="26"/>
          <w:szCs w:val="26"/>
        </w:rPr>
        <w:t xml:space="preserve"> руб</w:t>
      </w:r>
      <w:r w:rsidR="00F250B4" w:rsidRPr="002416E7">
        <w:rPr>
          <w:color w:val="auto"/>
          <w:sz w:val="26"/>
          <w:szCs w:val="26"/>
        </w:rPr>
        <w:t>лей</w:t>
      </w:r>
      <w:r w:rsidR="00E964C5" w:rsidRPr="002416E7">
        <w:rPr>
          <w:color w:val="auto"/>
          <w:sz w:val="26"/>
          <w:szCs w:val="26"/>
        </w:rPr>
        <w:t>, или 1</w:t>
      </w:r>
      <w:r w:rsidR="002416E7" w:rsidRPr="002416E7">
        <w:rPr>
          <w:color w:val="auto"/>
          <w:sz w:val="26"/>
          <w:szCs w:val="26"/>
        </w:rPr>
        <w:t>35</w:t>
      </w:r>
      <w:r w:rsidR="00E964C5" w:rsidRPr="002416E7">
        <w:rPr>
          <w:color w:val="auto"/>
          <w:sz w:val="26"/>
          <w:szCs w:val="26"/>
        </w:rPr>
        <w:t>,2% к базовому периоду</w:t>
      </w:r>
      <w:r w:rsidR="00B12F43" w:rsidRPr="002416E7">
        <w:rPr>
          <w:color w:val="auto"/>
          <w:sz w:val="26"/>
          <w:szCs w:val="26"/>
        </w:rPr>
        <w:t>.</w:t>
      </w:r>
    </w:p>
    <w:p w14:paraId="474BAFD5" w14:textId="4B66105B" w:rsidR="00B12F43" w:rsidRPr="00E06BB0" w:rsidRDefault="008D4478" w:rsidP="00B12F4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24372E">
        <w:rPr>
          <w:color w:val="auto"/>
          <w:sz w:val="26"/>
          <w:szCs w:val="26"/>
        </w:rPr>
        <w:lastRenderedPageBreak/>
        <w:t>Для района, имеющего специфические климатические, географические и социально-экономические условия, характерны свои особенности формирования сети предприятий общественного питания. Вся сеть предприятий делится на открытую сеть (общедоступную) и закрытую сеть. Общедоступная сеть представлена</w:t>
      </w:r>
      <w:r w:rsidRPr="00C3662B">
        <w:rPr>
          <w:color w:val="auto"/>
          <w:sz w:val="26"/>
          <w:szCs w:val="26"/>
        </w:rPr>
        <w:t xml:space="preserve"> </w:t>
      </w:r>
      <w:r w:rsidR="00C3662B" w:rsidRPr="00114733">
        <w:rPr>
          <w:sz w:val="26"/>
          <w:szCs w:val="26"/>
        </w:rPr>
        <w:t>59 объектами общественного питания с общим количеством посадочных мест 1329, включая рестораны, кафе, бары, закусочные и другие. К закрытой сети относятся школьные столовые и объекты общественного питания на предприятиях, учреждениях – 19 объектов на 1176 посадочных мест.</w:t>
      </w:r>
      <w:r w:rsidR="00C3662B">
        <w:rPr>
          <w:sz w:val="26"/>
          <w:szCs w:val="26"/>
        </w:rPr>
        <w:t xml:space="preserve"> </w:t>
      </w:r>
      <w:r w:rsidRPr="00126CA5">
        <w:rPr>
          <w:color w:val="auto"/>
          <w:sz w:val="26"/>
          <w:szCs w:val="26"/>
        </w:rPr>
        <w:t xml:space="preserve">Всего </w:t>
      </w:r>
      <w:r w:rsidR="00126CA5" w:rsidRPr="00126CA5">
        <w:rPr>
          <w:color w:val="auto"/>
          <w:sz w:val="26"/>
          <w:szCs w:val="26"/>
        </w:rPr>
        <w:t>7</w:t>
      </w:r>
      <w:r w:rsidR="00126CA5" w:rsidRPr="00114733">
        <w:rPr>
          <w:sz w:val="26"/>
          <w:szCs w:val="26"/>
        </w:rPr>
        <w:t xml:space="preserve">8 объектов общественного питания на 2 505 посадочных </w:t>
      </w:r>
      <w:r w:rsidR="00126CA5" w:rsidRPr="00126CA5">
        <w:rPr>
          <w:color w:val="auto"/>
          <w:sz w:val="26"/>
          <w:szCs w:val="26"/>
        </w:rPr>
        <w:t>мест</w:t>
      </w:r>
      <w:r w:rsidR="0042354C" w:rsidRPr="00E06BB0">
        <w:rPr>
          <w:color w:val="auto"/>
          <w:sz w:val="26"/>
          <w:szCs w:val="26"/>
        </w:rPr>
        <w:t>.</w:t>
      </w:r>
      <w:r w:rsidR="00C2370D" w:rsidRPr="00E06BB0">
        <w:rPr>
          <w:color w:val="auto"/>
          <w:sz w:val="26"/>
          <w:szCs w:val="26"/>
        </w:rPr>
        <w:t xml:space="preserve"> </w:t>
      </w:r>
      <w:r w:rsidR="00B12F43" w:rsidRPr="00E06BB0">
        <w:rPr>
          <w:color w:val="auto"/>
          <w:sz w:val="26"/>
          <w:szCs w:val="26"/>
        </w:rPr>
        <w:t>Оборот общественного питания на душу населения</w:t>
      </w:r>
      <w:r w:rsidR="00F82E17" w:rsidRPr="00E06BB0">
        <w:rPr>
          <w:color w:val="auto"/>
          <w:sz w:val="26"/>
          <w:szCs w:val="26"/>
        </w:rPr>
        <w:t xml:space="preserve"> </w:t>
      </w:r>
      <w:r w:rsidR="00E06BB0" w:rsidRPr="00E06BB0">
        <w:rPr>
          <w:color w:val="auto"/>
          <w:sz w:val="26"/>
          <w:szCs w:val="26"/>
        </w:rPr>
        <w:t>50</w:t>
      </w:r>
      <w:r w:rsidR="003A6F6B" w:rsidRPr="00E06BB0">
        <w:rPr>
          <w:color w:val="auto"/>
          <w:sz w:val="26"/>
          <w:szCs w:val="26"/>
        </w:rPr>
        <w:t>,1</w:t>
      </w:r>
      <w:r w:rsidR="00B12F43" w:rsidRPr="00E06BB0">
        <w:rPr>
          <w:color w:val="auto"/>
          <w:sz w:val="26"/>
          <w:szCs w:val="26"/>
        </w:rPr>
        <w:t xml:space="preserve"> тыс. руб</w:t>
      </w:r>
      <w:r w:rsidR="00F82E17" w:rsidRPr="00E06BB0">
        <w:rPr>
          <w:color w:val="auto"/>
          <w:sz w:val="26"/>
          <w:szCs w:val="26"/>
        </w:rPr>
        <w:t xml:space="preserve">лей, </w:t>
      </w:r>
      <w:r w:rsidR="003A6F6B" w:rsidRPr="00E06BB0">
        <w:rPr>
          <w:color w:val="auto"/>
          <w:sz w:val="26"/>
          <w:szCs w:val="26"/>
        </w:rPr>
        <w:t>или 1</w:t>
      </w:r>
      <w:r w:rsidR="00E06BB0" w:rsidRPr="00E06BB0">
        <w:rPr>
          <w:color w:val="auto"/>
          <w:sz w:val="26"/>
          <w:szCs w:val="26"/>
        </w:rPr>
        <w:t>80</w:t>
      </w:r>
      <w:r w:rsidR="003A6F6B" w:rsidRPr="00E06BB0">
        <w:rPr>
          <w:color w:val="auto"/>
          <w:sz w:val="26"/>
          <w:szCs w:val="26"/>
        </w:rPr>
        <w:t>,</w:t>
      </w:r>
      <w:r w:rsidR="00E06BB0" w:rsidRPr="00E06BB0">
        <w:rPr>
          <w:color w:val="auto"/>
          <w:sz w:val="26"/>
          <w:szCs w:val="26"/>
        </w:rPr>
        <w:t>2</w:t>
      </w:r>
      <w:r w:rsidR="002A0355" w:rsidRPr="00E06BB0">
        <w:rPr>
          <w:color w:val="auto"/>
          <w:sz w:val="26"/>
          <w:szCs w:val="26"/>
        </w:rPr>
        <w:t>%</w:t>
      </w:r>
      <w:r w:rsidR="003A6F6B" w:rsidRPr="00E06BB0">
        <w:rPr>
          <w:color w:val="auto"/>
          <w:sz w:val="26"/>
          <w:szCs w:val="26"/>
        </w:rPr>
        <w:t xml:space="preserve"> к</w:t>
      </w:r>
      <w:r w:rsidR="0042354C" w:rsidRPr="00E06BB0">
        <w:rPr>
          <w:color w:val="auto"/>
          <w:sz w:val="26"/>
          <w:szCs w:val="26"/>
        </w:rPr>
        <w:t xml:space="preserve"> уров</w:t>
      </w:r>
      <w:r w:rsidR="003A6F6B" w:rsidRPr="00E06BB0">
        <w:rPr>
          <w:color w:val="auto"/>
          <w:sz w:val="26"/>
          <w:szCs w:val="26"/>
        </w:rPr>
        <w:t>ню</w:t>
      </w:r>
      <w:r w:rsidR="0042354C" w:rsidRPr="00E06BB0">
        <w:rPr>
          <w:color w:val="auto"/>
          <w:sz w:val="26"/>
          <w:szCs w:val="26"/>
        </w:rPr>
        <w:t xml:space="preserve"> базового периода</w:t>
      </w:r>
      <w:r w:rsidR="00B12F43" w:rsidRPr="00E06BB0">
        <w:rPr>
          <w:color w:val="auto"/>
          <w:sz w:val="26"/>
          <w:szCs w:val="26"/>
        </w:rPr>
        <w:t>.</w:t>
      </w:r>
    </w:p>
    <w:p w14:paraId="70745D93" w14:textId="462A7CC5" w:rsidR="00B12F43" w:rsidRPr="000E7FD6" w:rsidRDefault="00B12F43" w:rsidP="005237D7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8667C1">
        <w:rPr>
          <w:color w:val="auto"/>
          <w:sz w:val="26"/>
          <w:szCs w:val="26"/>
        </w:rPr>
        <w:t>Малое и среднее предпринимательство выступает одним из основных сегментов рыночной экономики, оказывающих существенное влияние на рост конкурентоспособности отрасли, создание рабочих мест.</w:t>
      </w:r>
      <w:r w:rsidR="00097D6F" w:rsidRPr="008667C1">
        <w:rPr>
          <w:color w:val="auto"/>
          <w:sz w:val="26"/>
          <w:szCs w:val="26"/>
        </w:rPr>
        <w:t xml:space="preserve"> </w:t>
      </w:r>
      <w:r w:rsidR="005237D7" w:rsidRPr="008667C1">
        <w:rPr>
          <w:color w:val="auto"/>
          <w:sz w:val="26"/>
          <w:szCs w:val="26"/>
        </w:rPr>
        <w:t xml:space="preserve">По состоянию на </w:t>
      </w:r>
      <w:r w:rsidR="005237D7" w:rsidRPr="000E7FD6">
        <w:rPr>
          <w:color w:val="auto"/>
          <w:sz w:val="26"/>
          <w:szCs w:val="26"/>
        </w:rPr>
        <w:t>01.01.202</w:t>
      </w:r>
      <w:r w:rsidR="008667C1" w:rsidRPr="000E7FD6">
        <w:rPr>
          <w:color w:val="auto"/>
          <w:sz w:val="26"/>
          <w:szCs w:val="26"/>
        </w:rPr>
        <w:t>5</w:t>
      </w:r>
      <w:r w:rsidR="005237D7" w:rsidRPr="000E7FD6">
        <w:rPr>
          <w:color w:val="auto"/>
          <w:sz w:val="26"/>
          <w:szCs w:val="26"/>
        </w:rPr>
        <w:t xml:space="preserve"> в районе осуществляет деятельность </w:t>
      </w:r>
      <w:r w:rsidR="000E7FD6" w:rsidRPr="000E7FD6">
        <w:rPr>
          <w:color w:val="auto"/>
          <w:sz w:val="26"/>
          <w:szCs w:val="26"/>
        </w:rPr>
        <w:t>1 050</w:t>
      </w:r>
      <w:r w:rsidR="005237D7" w:rsidRPr="000E7FD6">
        <w:rPr>
          <w:color w:val="auto"/>
          <w:sz w:val="26"/>
          <w:szCs w:val="26"/>
        </w:rPr>
        <w:t xml:space="preserve"> субъектов малого и среднего предпринимательства.</w:t>
      </w:r>
    </w:p>
    <w:p w14:paraId="36C8D098" w14:textId="77777777" w:rsidR="003B71EC" w:rsidRPr="000E7FD6" w:rsidRDefault="003B71EC" w:rsidP="003B71EC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E7FD6">
        <w:rPr>
          <w:color w:val="auto"/>
          <w:sz w:val="26"/>
          <w:szCs w:val="26"/>
        </w:rPr>
        <w:t>С каждым годом вклад малого и среднего предпринимательства в экономику района становится более весомым. Растет объем выпускаемой продукции, выполняемых работ и оказываемых услуг, улучшаются их ассортимент и качество, увеличиваются налоговые поступления в бюджеты всех уровней, все больше проявляется стремление предпринимателей к цивилизованному ведению бизнеса.</w:t>
      </w:r>
    </w:p>
    <w:p w14:paraId="64E46174" w14:textId="34E5AC59" w:rsidR="00344402" w:rsidRPr="000E7FD6" w:rsidRDefault="00344402" w:rsidP="003B71EC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E7FD6">
        <w:rPr>
          <w:color w:val="auto"/>
          <w:sz w:val="26"/>
          <w:szCs w:val="26"/>
        </w:rPr>
        <w:t>Численность занятых в сфере малого и среднего предпринимательства, включая индивидуальных предпринимателей и самозанятых</w:t>
      </w:r>
      <w:r w:rsidR="00097D6F" w:rsidRPr="000E7FD6">
        <w:rPr>
          <w:color w:val="auto"/>
          <w:sz w:val="26"/>
          <w:szCs w:val="26"/>
        </w:rPr>
        <w:t>,</w:t>
      </w:r>
      <w:r w:rsidRPr="000E7FD6">
        <w:rPr>
          <w:color w:val="auto"/>
          <w:sz w:val="26"/>
          <w:szCs w:val="26"/>
        </w:rPr>
        <w:t xml:space="preserve"> составила 5,2 тыс. человек</w:t>
      </w:r>
      <w:r w:rsidR="005E5C5B" w:rsidRPr="000E7FD6">
        <w:rPr>
          <w:color w:val="auto"/>
          <w:sz w:val="26"/>
          <w:szCs w:val="26"/>
        </w:rPr>
        <w:t>, или 108,3% к базовому периоду.</w:t>
      </w:r>
    </w:p>
    <w:p w14:paraId="2BE3005E" w14:textId="3BF74375" w:rsidR="009A658E" w:rsidRPr="004401D4" w:rsidRDefault="004401D4" w:rsidP="004130FC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4401D4">
        <w:rPr>
          <w:color w:val="auto"/>
          <w:sz w:val="26"/>
          <w:szCs w:val="26"/>
        </w:rPr>
        <w:t>Снижение д</w:t>
      </w:r>
      <w:r w:rsidR="004130FC" w:rsidRPr="004401D4">
        <w:rPr>
          <w:color w:val="auto"/>
          <w:sz w:val="26"/>
          <w:szCs w:val="26"/>
        </w:rPr>
        <w:t>ол</w:t>
      </w:r>
      <w:r w:rsidRPr="004401D4">
        <w:rPr>
          <w:color w:val="auto"/>
          <w:sz w:val="26"/>
          <w:szCs w:val="26"/>
        </w:rPr>
        <w:t>и</w:t>
      </w:r>
      <w:r w:rsidR="004130FC" w:rsidRPr="004401D4">
        <w:rPr>
          <w:color w:val="auto"/>
          <w:sz w:val="26"/>
          <w:szCs w:val="26"/>
        </w:rPr>
        <w:t xml:space="preserve"> занятых в малом и среднем бизнесе</w:t>
      </w:r>
      <w:r w:rsidR="009A3501" w:rsidRPr="004401D4">
        <w:rPr>
          <w:color w:val="auto"/>
          <w:sz w:val="26"/>
          <w:szCs w:val="26"/>
        </w:rPr>
        <w:t xml:space="preserve"> (</w:t>
      </w:r>
      <w:r w:rsidRPr="004401D4">
        <w:rPr>
          <w:color w:val="auto"/>
          <w:sz w:val="26"/>
          <w:szCs w:val="26"/>
        </w:rPr>
        <w:t>97,7</w:t>
      </w:r>
      <w:r w:rsidR="009A3501" w:rsidRPr="004401D4">
        <w:rPr>
          <w:color w:val="auto"/>
          <w:sz w:val="26"/>
          <w:szCs w:val="26"/>
        </w:rPr>
        <w:t>% к базовому периоду)</w:t>
      </w:r>
      <w:r w:rsidR="005717C0" w:rsidRPr="004401D4">
        <w:rPr>
          <w:color w:val="auto"/>
          <w:sz w:val="26"/>
          <w:szCs w:val="26"/>
        </w:rPr>
        <w:t>,</w:t>
      </w:r>
      <w:r w:rsidR="009A3501" w:rsidRPr="004401D4">
        <w:rPr>
          <w:color w:val="auto"/>
          <w:sz w:val="26"/>
          <w:szCs w:val="26"/>
        </w:rPr>
        <w:t xml:space="preserve"> </w:t>
      </w:r>
      <w:r w:rsidR="00376937" w:rsidRPr="004401D4">
        <w:rPr>
          <w:color w:val="auto"/>
          <w:sz w:val="26"/>
          <w:szCs w:val="26"/>
        </w:rPr>
        <w:t>которая</w:t>
      </w:r>
      <w:r w:rsidR="009A3501" w:rsidRPr="004401D4">
        <w:rPr>
          <w:color w:val="auto"/>
          <w:sz w:val="26"/>
          <w:szCs w:val="26"/>
        </w:rPr>
        <w:t xml:space="preserve"> составила</w:t>
      </w:r>
      <w:r w:rsidR="00DC4282" w:rsidRPr="004401D4">
        <w:rPr>
          <w:color w:val="auto"/>
          <w:sz w:val="26"/>
          <w:szCs w:val="26"/>
        </w:rPr>
        <w:t xml:space="preserve"> </w:t>
      </w:r>
      <w:r w:rsidR="00C969F6" w:rsidRPr="004401D4">
        <w:rPr>
          <w:color w:val="auto"/>
          <w:sz w:val="26"/>
          <w:szCs w:val="26"/>
        </w:rPr>
        <w:t>1</w:t>
      </w:r>
      <w:r w:rsidRPr="004401D4">
        <w:rPr>
          <w:color w:val="auto"/>
          <w:sz w:val="26"/>
          <w:szCs w:val="26"/>
        </w:rPr>
        <w:t>7</w:t>
      </w:r>
      <w:r w:rsidR="00C969F6" w:rsidRPr="004401D4">
        <w:rPr>
          <w:color w:val="auto"/>
          <w:sz w:val="26"/>
          <w:szCs w:val="26"/>
        </w:rPr>
        <w:t>,1</w:t>
      </w:r>
      <w:r w:rsidR="004130FC" w:rsidRPr="004401D4">
        <w:rPr>
          <w:color w:val="auto"/>
          <w:sz w:val="26"/>
          <w:szCs w:val="26"/>
        </w:rPr>
        <w:t>%</w:t>
      </w:r>
      <w:r w:rsidR="00C3668D">
        <w:rPr>
          <w:color w:val="auto"/>
          <w:sz w:val="26"/>
          <w:szCs w:val="26"/>
        </w:rPr>
        <w:t>,</w:t>
      </w:r>
      <w:r w:rsidRPr="004401D4">
        <w:rPr>
          <w:color w:val="auto"/>
          <w:sz w:val="26"/>
          <w:szCs w:val="26"/>
        </w:rPr>
        <w:t xml:space="preserve"> связано с ростом среднесписочной численности работников Нефтеюганского района (без субъектов малого предпринимательства) на 2 000 человек по сравнению с аналогичным периодом 2023 года обусловлен ростом численности работников в организациях и территориально обособленных подразделениях, осуществляющих добычу полезных ископаемых (на 11,0%), транспортировку и хранение (на 2,7%), строительство (на 6,9%)</w:t>
      </w:r>
      <w:r w:rsidR="005717C0" w:rsidRPr="004401D4">
        <w:rPr>
          <w:color w:val="auto"/>
          <w:sz w:val="26"/>
          <w:szCs w:val="26"/>
        </w:rPr>
        <w:t>.</w:t>
      </w:r>
    </w:p>
    <w:p w14:paraId="6F2503FC" w14:textId="4233BF34" w:rsidR="00B12F43" w:rsidRPr="006D79D1" w:rsidRDefault="006D79D1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</w:t>
      </w:r>
      <w:r w:rsidR="00D308CE" w:rsidRPr="006D79D1">
        <w:rPr>
          <w:color w:val="auto"/>
          <w:sz w:val="26"/>
          <w:szCs w:val="26"/>
        </w:rPr>
        <w:t>аселени</w:t>
      </w:r>
      <w:r>
        <w:rPr>
          <w:color w:val="auto"/>
          <w:sz w:val="26"/>
          <w:szCs w:val="26"/>
        </w:rPr>
        <w:t>е</w:t>
      </w:r>
      <w:r w:rsidR="00D308CE" w:rsidRPr="006D79D1">
        <w:rPr>
          <w:color w:val="auto"/>
          <w:sz w:val="26"/>
          <w:szCs w:val="26"/>
        </w:rPr>
        <w:t xml:space="preserve"> малых народов Севера с аутентичной культурой повыш</w:t>
      </w:r>
      <w:r>
        <w:rPr>
          <w:color w:val="auto"/>
          <w:sz w:val="26"/>
          <w:szCs w:val="26"/>
        </w:rPr>
        <w:t>ает</w:t>
      </w:r>
      <w:r w:rsidR="00D308CE" w:rsidRPr="006D79D1">
        <w:rPr>
          <w:color w:val="auto"/>
          <w:sz w:val="26"/>
          <w:szCs w:val="26"/>
        </w:rPr>
        <w:t xml:space="preserve"> интерес к внутреннему туризму </w:t>
      </w:r>
      <w:r>
        <w:rPr>
          <w:color w:val="auto"/>
          <w:sz w:val="26"/>
          <w:szCs w:val="26"/>
        </w:rPr>
        <w:t xml:space="preserve">и </w:t>
      </w:r>
      <w:r w:rsidR="00D308CE" w:rsidRPr="006D79D1">
        <w:rPr>
          <w:color w:val="auto"/>
          <w:sz w:val="26"/>
          <w:szCs w:val="26"/>
        </w:rPr>
        <w:t>открывает возможности развития туристско-рекреационной отрасли</w:t>
      </w:r>
      <w:r w:rsidRPr="006D79D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в </w:t>
      </w:r>
      <w:r w:rsidRPr="006D79D1">
        <w:rPr>
          <w:color w:val="auto"/>
          <w:sz w:val="26"/>
          <w:szCs w:val="26"/>
        </w:rPr>
        <w:t>Нефтеюганском районе</w:t>
      </w:r>
      <w:r w:rsidR="00D308CE" w:rsidRPr="006D79D1">
        <w:rPr>
          <w:color w:val="auto"/>
          <w:sz w:val="26"/>
          <w:szCs w:val="26"/>
        </w:rPr>
        <w:t>.</w:t>
      </w:r>
    </w:p>
    <w:p w14:paraId="3A9539D9" w14:textId="7DABF7A3" w:rsidR="00460654" w:rsidRDefault="00460654" w:rsidP="00460654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820F00">
        <w:rPr>
          <w:color w:val="auto"/>
          <w:sz w:val="26"/>
          <w:szCs w:val="26"/>
        </w:rPr>
        <w:t xml:space="preserve">Специалистами комитета регулярно </w:t>
      </w:r>
      <w:r w:rsidR="00820F00" w:rsidRPr="00820F00">
        <w:rPr>
          <w:color w:val="auto"/>
          <w:sz w:val="26"/>
          <w:szCs w:val="26"/>
        </w:rPr>
        <w:t xml:space="preserve">оказывается методическая, консультационная и информационная поддержка </w:t>
      </w:r>
      <w:r w:rsidR="00820F00">
        <w:rPr>
          <w:sz w:val="26"/>
          <w:szCs w:val="26"/>
        </w:rPr>
        <w:t xml:space="preserve">субъектов туриндустрии о проведении различных конкурсов, грантов, субсидий, касающихся сферы туризма. За 2024 году индивидуальными предпринимателями и инициативными жителями Нефтеюганского района было подано 7 заявок на участие в конкурсах на получение финансовой поддержки с проектами, направленными на развитие </w:t>
      </w:r>
      <w:r w:rsidR="00820F00" w:rsidRPr="00820F00">
        <w:rPr>
          <w:color w:val="auto"/>
          <w:sz w:val="26"/>
          <w:szCs w:val="26"/>
        </w:rPr>
        <w:t>туризма.</w:t>
      </w:r>
    </w:p>
    <w:p w14:paraId="49482E43" w14:textId="3D64E7BE" w:rsidR="00E773A6" w:rsidRPr="00820F00" w:rsidRDefault="000F1E66" w:rsidP="00460654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F1E66">
        <w:rPr>
          <w:color w:val="auto"/>
          <w:sz w:val="26"/>
          <w:szCs w:val="26"/>
        </w:rPr>
        <w:t xml:space="preserve">Продвижение туристических возможностей Нефтеюганского района ведется посредством важнейшего инструмента повышения информирования туристов, гостей и жителей – средств массовой информации. </w:t>
      </w:r>
      <w:r w:rsidR="00E773A6">
        <w:rPr>
          <w:color w:val="auto"/>
          <w:sz w:val="26"/>
          <w:szCs w:val="26"/>
        </w:rPr>
        <w:t>В</w:t>
      </w:r>
      <w:r w:rsidR="00E773A6" w:rsidRPr="00E773A6">
        <w:rPr>
          <w:color w:val="auto"/>
          <w:sz w:val="26"/>
          <w:szCs w:val="26"/>
        </w:rPr>
        <w:t xml:space="preserve"> 2024 году был проведен ребрендинг группы «Туризм в Нефтеюганском районе» в социальной сети ВКонтакте. Охват аудитории составил 148 351 человек за год. Были организованы съемки трэвел-шоу «</w:t>
      </w:r>
      <w:proofErr w:type="spellStart"/>
      <w:r w:rsidR="00E773A6" w:rsidRPr="00E773A6">
        <w:rPr>
          <w:color w:val="auto"/>
          <w:sz w:val="26"/>
          <w:szCs w:val="26"/>
        </w:rPr>
        <w:t>Путешествие.Ю</w:t>
      </w:r>
      <w:proofErr w:type="spellEnd"/>
      <w:r w:rsidR="00E773A6" w:rsidRPr="00E773A6">
        <w:rPr>
          <w:color w:val="auto"/>
          <w:sz w:val="26"/>
          <w:szCs w:val="26"/>
        </w:rPr>
        <w:t>». В рамках шоу рассказано о главных туристических достопримечательностях района. В газете «Югорское обозрение» опубликовано 16 статьей по теме «туризм».</w:t>
      </w:r>
    </w:p>
    <w:p w14:paraId="2AAFF31D" w14:textId="46279D62" w:rsidR="00804FFB" w:rsidRDefault="00804FFB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804FFB">
        <w:rPr>
          <w:color w:val="auto"/>
          <w:sz w:val="26"/>
          <w:szCs w:val="26"/>
        </w:rPr>
        <w:lastRenderedPageBreak/>
        <w:t>Постановлением администрации Нефтеюганского района от 14.05.2024 года № 741-па утверждена концепция развития внутреннего туризма в Нефтеюганском районе до 2030 года. Концепция развития внутреннего туризма в Нефтеюганском районе направлена на комплексное развитие внутреннего туризма за счет создания условий для дальнейшего развития туристской инфраструктуры и туристских ресурсов района, приоритетных и перспективных видов туризма, формирования и продвижения качественного и конкурентоспособного туристского продукта на внутреннем туристском рынке</w:t>
      </w:r>
      <w:r>
        <w:rPr>
          <w:color w:val="auto"/>
          <w:sz w:val="26"/>
          <w:szCs w:val="26"/>
        </w:rPr>
        <w:t>.</w:t>
      </w:r>
    </w:p>
    <w:p w14:paraId="6521CC47" w14:textId="1EFBB27E" w:rsidR="00A7409B" w:rsidRPr="000F1E66" w:rsidRDefault="00D654AA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F1E66">
        <w:rPr>
          <w:color w:val="auto"/>
          <w:sz w:val="26"/>
          <w:szCs w:val="26"/>
        </w:rPr>
        <w:t>Нефтеюганский район в 202</w:t>
      </w:r>
      <w:r w:rsidR="000F1E66" w:rsidRPr="000F1E66">
        <w:rPr>
          <w:color w:val="auto"/>
          <w:sz w:val="26"/>
          <w:szCs w:val="26"/>
        </w:rPr>
        <w:t>4</w:t>
      </w:r>
      <w:r w:rsidRPr="000F1E66">
        <w:rPr>
          <w:color w:val="auto"/>
          <w:sz w:val="26"/>
          <w:szCs w:val="26"/>
        </w:rPr>
        <w:t xml:space="preserve"> году посетили </w:t>
      </w:r>
      <w:r w:rsidR="000F1E66" w:rsidRPr="000F1E66">
        <w:rPr>
          <w:color w:val="auto"/>
          <w:sz w:val="26"/>
          <w:szCs w:val="26"/>
        </w:rPr>
        <w:t>32</w:t>
      </w:r>
      <w:r w:rsidRPr="000F1E66">
        <w:rPr>
          <w:color w:val="auto"/>
          <w:sz w:val="26"/>
          <w:szCs w:val="26"/>
        </w:rPr>
        <w:t xml:space="preserve"> </w:t>
      </w:r>
      <w:proofErr w:type="spellStart"/>
      <w:proofErr w:type="gramStart"/>
      <w:r w:rsidRPr="000F1E66">
        <w:rPr>
          <w:color w:val="auto"/>
          <w:sz w:val="26"/>
          <w:szCs w:val="26"/>
        </w:rPr>
        <w:t>тыс.</w:t>
      </w:r>
      <w:r w:rsidR="001D46D8" w:rsidRPr="000F1E66">
        <w:rPr>
          <w:color w:val="auto"/>
          <w:sz w:val="26"/>
          <w:szCs w:val="26"/>
        </w:rPr>
        <w:t>туристов</w:t>
      </w:r>
      <w:proofErr w:type="spellEnd"/>
      <w:proofErr w:type="gramEnd"/>
      <w:r w:rsidR="000F1E66" w:rsidRPr="000F1E66">
        <w:rPr>
          <w:color w:val="auto"/>
          <w:sz w:val="26"/>
          <w:szCs w:val="26"/>
        </w:rPr>
        <w:t xml:space="preserve">, что выше показателя аналогичного года на 3 тыс. </w:t>
      </w:r>
      <w:r w:rsidR="00804FFB">
        <w:rPr>
          <w:color w:val="auto"/>
          <w:sz w:val="26"/>
          <w:szCs w:val="26"/>
        </w:rPr>
        <w:t>туристов</w:t>
      </w:r>
      <w:r w:rsidR="00D904BE" w:rsidRPr="000F1E66">
        <w:rPr>
          <w:color w:val="auto"/>
          <w:sz w:val="26"/>
          <w:szCs w:val="26"/>
        </w:rPr>
        <w:t>.</w:t>
      </w:r>
      <w:r w:rsidRPr="000F1E66">
        <w:rPr>
          <w:color w:val="auto"/>
          <w:sz w:val="26"/>
          <w:szCs w:val="26"/>
        </w:rPr>
        <w:t xml:space="preserve"> </w:t>
      </w:r>
    </w:p>
    <w:p w14:paraId="19AEACB9" w14:textId="1C06AB37" w:rsidR="00866812" w:rsidRDefault="00D07F89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DA1A34">
        <w:rPr>
          <w:color w:val="auto"/>
          <w:sz w:val="26"/>
          <w:szCs w:val="26"/>
        </w:rPr>
        <w:t>Сельское хозяйство играет важную роль в экономике Нефтеюганского района, в развитии сельских территорий, в продовольственном обеспечении населения свежими продуктами питания (мясом, молоком, яйцом, картофелем).</w:t>
      </w:r>
      <w:r w:rsidR="00E9337A" w:rsidRPr="00DA1A34">
        <w:rPr>
          <w:color w:val="auto"/>
          <w:sz w:val="26"/>
          <w:szCs w:val="26"/>
        </w:rPr>
        <w:t xml:space="preserve"> Благодаря поддержке из бюджетов всех уровней значительно укрепляется материально-техническая база крестьянских (фермерских) хозяйств.</w:t>
      </w:r>
    </w:p>
    <w:p w14:paraId="46E30DC2" w14:textId="680CC3D6" w:rsidR="00AA7148" w:rsidRPr="00DA1A34" w:rsidRDefault="00AA7148" w:rsidP="00AA7148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AA7148">
        <w:rPr>
          <w:color w:val="auto"/>
          <w:sz w:val="26"/>
          <w:szCs w:val="26"/>
        </w:rPr>
        <w:t>Сельскохозяйственная продукция выпускается под брендом «Сделано в</w:t>
      </w:r>
      <w:r>
        <w:rPr>
          <w:color w:val="auto"/>
          <w:sz w:val="26"/>
          <w:szCs w:val="26"/>
        </w:rPr>
        <w:t xml:space="preserve"> </w:t>
      </w:r>
      <w:r w:rsidRPr="00AA7148">
        <w:rPr>
          <w:color w:val="auto"/>
          <w:sz w:val="26"/>
          <w:szCs w:val="26"/>
        </w:rPr>
        <w:t>Югре». Органическая продукция СРПК «Волна» была представлена в Шанхае на</w:t>
      </w:r>
      <w:r>
        <w:rPr>
          <w:color w:val="auto"/>
          <w:sz w:val="26"/>
          <w:szCs w:val="26"/>
        </w:rPr>
        <w:t xml:space="preserve"> </w:t>
      </w:r>
      <w:r w:rsidRPr="00AA7148">
        <w:rPr>
          <w:color w:val="auto"/>
          <w:sz w:val="26"/>
          <w:szCs w:val="26"/>
        </w:rPr>
        <w:t>VII Китайской международной выставке. Продукция сельскохозяйственных</w:t>
      </w:r>
      <w:r>
        <w:rPr>
          <w:color w:val="auto"/>
          <w:sz w:val="26"/>
          <w:szCs w:val="26"/>
        </w:rPr>
        <w:t xml:space="preserve"> </w:t>
      </w:r>
      <w:r w:rsidRPr="00AA7148">
        <w:rPr>
          <w:color w:val="auto"/>
          <w:sz w:val="26"/>
          <w:szCs w:val="26"/>
        </w:rPr>
        <w:t>товаропроизводителей района также была представлена на окружной выставке –</w:t>
      </w:r>
      <w:r>
        <w:rPr>
          <w:color w:val="auto"/>
          <w:sz w:val="26"/>
          <w:szCs w:val="26"/>
        </w:rPr>
        <w:t xml:space="preserve"> </w:t>
      </w:r>
      <w:r w:rsidRPr="00AA7148">
        <w:rPr>
          <w:color w:val="auto"/>
          <w:sz w:val="26"/>
          <w:szCs w:val="26"/>
        </w:rPr>
        <w:t>ярмарке «Товары Земли Югорской» и на окружном конкурсе «Лучшие вкусы</w:t>
      </w:r>
      <w:r>
        <w:rPr>
          <w:color w:val="auto"/>
          <w:sz w:val="26"/>
          <w:szCs w:val="26"/>
        </w:rPr>
        <w:t xml:space="preserve"> </w:t>
      </w:r>
      <w:r w:rsidRPr="00AA7148">
        <w:rPr>
          <w:color w:val="auto"/>
          <w:sz w:val="26"/>
          <w:szCs w:val="26"/>
        </w:rPr>
        <w:t>Югры».</w:t>
      </w:r>
    </w:p>
    <w:p w14:paraId="6F9CE99A" w14:textId="0D97D594" w:rsidR="00866812" w:rsidRPr="00160A0A" w:rsidRDefault="00F561B6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160A0A">
        <w:rPr>
          <w:color w:val="auto"/>
          <w:sz w:val="26"/>
          <w:szCs w:val="26"/>
        </w:rPr>
        <w:t>Производство овощей открытого и закрытого грунта</w:t>
      </w:r>
      <w:r w:rsidR="00C15232" w:rsidRPr="00160A0A">
        <w:rPr>
          <w:color w:val="auto"/>
          <w:sz w:val="26"/>
          <w:szCs w:val="26"/>
        </w:rPr>
        <w:t xml:space="preserve"> составило 4,9</w:t>
      </w:r>
      <w:r w:rsidR="00160A0A" w:rsidRPr="00160A0A">
        <w:rPr>
          <w:color w:val="auto"/>
          <w:sz w:val="26"/>
          <w:szCs w:val="26"/>
        </w:rPr>
        <w:t>9</w:t>
      </w:r>
      <w:r w:rsidR="00C15232" w:rsidRPr="00160A0A">
        <w:rPr>
          <w:color w:val="auto"/>
          <w:sz w:val="26"/>
          <w:szCs w:val="26"/>
        </w:rPr>
        <w:t xml:space="preserve"> тыс.</w:t>
      </w:r>
      <w:r w:rsidR="004849A9" w:rsidRPr="00160A0A">
        <w:rPr>
          <w:color w:val="auto"/>
          <w:sz w:val="26"/>
          <w:szCs w:val="26"/>
        </w:rPr>
        <w:t xml:space="preserve"> </w:t>
      </w:r>
      <w:r w:rsidRPr="00160A0A">
        <w:rPr>
          <w:color w:val="auto"/>
          <w:sz w:val="26"/>
          <w:szCs w:val="26"/>
        </w:rPr>
        <w:t>т</w:t>
      </w:r>
      <w:r w:rsidR="00C15232" w:rsidRPr="00160A0A">
        <w:rPr>
          <w:color w:val="auto"/>
          <w:sz w:val="26"/>
          <w:szCs w:val="26"/>
        </w:rPr>
        <w:t>онн, или 101,</w:t>
      </w:r>
      <w:r w:rsidR="00160A0A" w:rsidRPr="00160A0A">
        <w:rPr>
          <w:color w:val="auto"/>
          <w:sz w:val="26"/>
          <w:szCs w:val="26"/>
        </w:rPr>
        <w:t>8</w:t>
      </w:r>
      <w:r w:rsidR="00C15232" w:rsidRPr="00160A0A">
        <w:rPr>
          <w:color w:val="auto"/>
          <w:sz w:val="26"/>
          <w:szCs w:val="26"/>
        </w:rPr>
        <w:t>% к базовому периоду.</w:t>
      </w:r>
    </w:p>
    <w:p w14:paraId="1FE86063" w14:textId="11EC3BD3" w:rsidR="00866812" w:rsidRPr="00177162" w:rsidRDefault="00402F93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177162">
        <w:rPr>
          <w:color w:val="auto"/>
          <w:sz w:val="26"/>
          <w:szCs w:val="26"/>
        </w:rPr>
        <w:t>В 202</w:t>
      </w:r>
      <w:r w:rsidR="00143646" w:rsidRPr="00177162">
        <w:rPr>
          <w:color w:val="auto"/>
          <w:sz w:val="26"/>
          <w:szCs w:val="26"/>
        </w:rPr>
        <w:t>4</w:t>
      </w:r>
      <w:r w:rsidRPr="00177162">
        <w:rPr>
          <w:color w:val="auto"/>
          <w:sz w:val="26"/>
          <w:szCs w:val="26"/>
        </w:rPr>
        <w:t xml:space="preserve"> году п</w:t>
      </w:r>
      <w:r w:rsidR="00F561B6" w:rsidRPr="00177162">
        <w:rPr>
          <w:color w:val="auto"/>
          <w:sz w:val="26"/>
          <w:szCs w:val="26"/>
        </w:rPr>
        <w:t>роизв</w:t>
      </w:r>
      <w:r w:rsidR="00905BCF" w:rsidRPr="00177162">
        <w:rPr>
          <w:color w:val="auto"/>
          <w:sz w:val="26"/>
          <w:szCs w:val="26"/>
        </w:rPr>
        <w:t>е</w:t>
      </w:r>
      <w:r w:rsidR="00F561B6" w:rsidRPr="00177162">
        <w:rPr>
          <w:color w:val="auto"/>
          <w:sz w:val="26"/>
          <w:szCs w:val="26"/>
        </w:rPr>
        <w:t>д</w:t>
      </w:r>
      <w:r w:rsidRPr="00177162">
        <w:rPr>
          <w:color w:val="auto"/>
          <w:sz w:val="26"/>
          <w:szCs w:val="26"/>
        </w:rPr>
        <w:t>ен</w:t>
      </w:r>
      <w:r w:rsidR="00F561B6" w:rsidRPr="00177162">
        <w:rPr>
          <w:color w:val="auto"/>
          <w:sz w:val="26"/>
          <w:szCs w:val="26"/>
        </w:rPr>
        <w:t xml:space="preserve">о </w:t>
      </w:r>
      <w:r w:rsidRPr="00177162">
        <w:rPr>
          <w:color w:val="auto"/>
          <w:sz w:val="26"/>
          <w:szCs w:val="26"/>
        </w:rPr>
        <w:t>0,0</w:t>
      </w:r>
      <w:r w:rsidR="00177162" w:rsidRPr="00177162">
        <w:rPr>
          <w:color w:val="auto"/>
          <w:sz w:val="26"/>
          <w:szCs w:val="26"/>
        </w:rPr>
        <w:t>65</w:t>
      </w:r>
      <w:r w:rsidRPr="00177162">
        <w:rPr>
          <w:color w:val="auto"/>
          <w:sz w:val="26"/>
          <w:szCs w:val="26"/>
        </w:rPr>
        <w:t xml:space="preserve">6 </w:t>
      </w:r>
      <w:proofErr w:type="spellStart"/>
      <w:proofErr w:type="gramStart"/>
      <w:r w:rsidRPr="00177162">
        <w:rPr>
          <w:color w:val="auto"/>
          <w:sz w:val="26"/>
          <w:szCs w:val="26"/>
        </w:rPr>
        <w:t>тыс.тонн</w:t>
      </w:r>
      <w:proofErr w:type="spellEnd"/>
      <w:proofErr w:type="gramEnd"/>
      <w:r w:rsidRPr="00177162">
        <w:rPr>
          <w:color w:val="auto"/>
          <w:sz w:val="26"/>
          <w:szCs w:val="26"/>
        </w:rPr>
        <w:t xml:space="preserve"> </w:t>
      </w:r>
      <w:r w:rsidR="00F561B6" w:rsidRPr="00177162">
        <w:rPr>
          <w:color w:val="auto"/>
          <w:sz w:val="26"/>
          <w:szCs w:val="26"/>
        </w:rPr>
        <w:t>продукции переработки дикоросов</w:t>
      </w:r>
      <w:r w:rsidRPr="00177162">
        <w:rPr>
          <w:color w:val="auto"/>
          <w:sz w:val="26"/>
          <w:szCs w:val="26"/>
        </w:rPr>
        <w:t xml:space="preserve">, что составило </w:t>
      </w:r>
      <w:r w:rsidR="00177162" w:rsidRPr="00177162">
        <w:rPr>
          <w:color w:val="auto"/>
          <w:sz w:val="26"/>
          <w:szCs w:val="26"/>
        </w:rPr>
        <w:t>142,</w:t>
      </w:r>
      <w:r w:rsidR="00E53535">
        <w:rPr>
          <w:color w:val="auto"/>
          <w:sz w:val="26"/>
          <w:szCs w:val="26"/>
        </w:rPr>
        <w:t>6</w:t>
      </w:r>
      <w:r w:rsidRPr="00177162">
        <w:rPr>
          <w:color w:val="auto"/>
          <w:sz w:val="26"/>
          <w:szCs w:val="26"/>
        </w:rPr>
        <w:t>% к уровню базового периода.</w:t>
      </w:r>
    </w:p>
    <w:p w14:paraId="484354A7" w14:textId="72A91664" w:rsidR="00866812" w:rsidRPr="00483498" w:rsidRDefault="00B40F21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483498">
        <w:rPr>
          <w:color w:val="auto"/>
          <w:sz w:val="26"/>
          <w:szCs w:val="26"/>
        </w:rPr>
        <w:t xml:space="preserve">Обеспеченность населения </w:t>
      </w:r>
      <w:r w:rsidR="007F2A7D" w:rsidRPr="00483498">
        <w:rPr>
          <w:color w:val="auto"/>
          <w:sz w:val="26"/>
          <w:szCs w:val="26"/>
        </w:rPr>
        <w:t>Нефтеюганского района</w:t>
      </w:r>
      <w:r w:rsidRPr="00483498">
        <w:rPr>
          <w:color w:val="auto"/>
          <w:sz w:val="26"/>
          <w:szCs w:val="26"/>
        </w:rPr>
        <w:t xml:space="preserve"> молочной продукцией в пересчете на молоко, произведенной предприятиями агропромышленного комплекса </w:t>
      </w:r>
      <w:r w:rsidR="007F2A7D" w:rsidRPr="00483498">
        <w:rPr>
          <w:color w:val="auto"/>
          <w:sz w:val="26"/>
          <w:szCs w:val="26"/>
        </w:rPr>
        <w:t xml:space="preserve">района составило </w:t>
      </w:r>
      <w:r w:rsidR="00483498" w:rsidRPr="00483498">
        <w:rPr>
          <w:color w:val="auto"/>
          <w:sz w:val="26"/>
          <w:szCs w:val="26"/>
        </w:rPr>
        <w:t>27,3</w:t>
      </w:r>
      <w:r w:rsidRPr="00483498">
        <w:rPr>
          <w:color w:val="auto"/>
          <w:sz w:val="26"/>
          <w:szCs w:val="26"/>
        </w:rPr>
        <w:t>%</w:t>
      </w:r>
      <w:r w:rsidR="00B019C9" w:rsidRPr="00483498">
        <w:rPr>
          <w:color w:val="auto"/>
          <w:sz w:val="26"/>
          <w:szCs w:val="26"/>
        </w:rPr>
        <w:t xml:space="preserve"> (</w:t>
      </w:r>
      <w:r w:rsidR="00483498" w:rsidRPr="00483498">
        <w:rPr>
          <w:color w:val="auto"/>
          <w:sz w:val="26"/>
          <w:szCs w:val="26"/>
        </w:rPr>
        <w:t>свыше 200</w:t>
      </w:r>
      <w:r w:rsidR="00B019C9" w:rsidRPr="00483498">
        <w:rPr>
          <w:color w:val="auto"/>
          <w:sz w:val="26"/>
          <w:szCs w:val="26"/>
        </w:rPr>
        <w:t>% к базовому периоду)</w:t>
      </w:r>
      <w:r w:rsidR="007F2A7D" w:rsidRPr="00483498">
        <w:rPr>
          <w:color w:val="auto"/>
          <w:sz w:val="26"/>
          <w:szCs w:val="26"/>
        </w:rPr>
        <w:t>.</w:t>
      </w:r>
    </w:p>
    <w:p w14:paraId="33E9ED93" w14:textId="7CBB8458" w:rsidR="00866812" w:rsidRPr="00E153E7" w:rsidRDefault="00806C01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E153E7">
        <w:rPr>
          <w:color w:val="auto"/>
          <w:sz w:val="26"/>
          <w:szCs w:val="26"/>
        </w:rPr>
        <w:t>Территория района располагает лесным фондом. Значительным потенциалом в промышленном развитии района является лесная промышленность.</w:t>
      </w:r>
    </w:p>
    <w:p w14:paraId="25AFCBF3" w14:textId="77777777" w:rsidR="00CC6067" w:rsidRDefault="00CC6067" w:rsidP="00CC6067">
      <w:pPr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Производство древесины необработанной составило 0,008 млн. м3. Снижение к базовому периоду (57,1%) связано с сокращением количества заключенных договоров предприятия лесопромышленного комплекса. </w:t>
      </w:r>
    </w:p>
    <w:p w14:paraId="642FFDF2" w14:textId="4E74655D" w:rsidR="00CC6067" w:rsidRDefault="00CC6067" w:rsidP="00CC6067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Производство пиломатериалов составило 0,6</w:t>
      </w:r>
      <w:r w:rsidR="00D51CB0">
        <w:rPr>
          <w:color w:val="auto"/>
          <w:sz w:val="26"/>
          <w:szCs w:val="26"/>
        </w:rPr>
        <w:t>3</w:t>
      </w:r>
      <w:r>
        <w:rPr>
          <w:color w:val="auto"/>
          <w:sz w:val="26"/>
          <w:szCs w:val="26"/>
        </w:rPr>
        <w:t xml:space="preserve"> тыс. м3 (2</w:t>
      </w:r>
      <w:r w:rsidR="00D51CB0">
        <w:rPr>
          <w:color w:val="auto"/>
          <w:sz w:val="26"/>
          <w:szCs w:val="26"/>
        </w:rPr>
        <w:t>1</w:t>
      </w:r>
      <w:r>
        <w:rPr>
          <w:color w:val="auto"/>
          <w:sz w:val="26"/>
          <w:szCs w:val="26"/>
        </w:rPr>
        <w:t>,7% к базовому периоду).</w:t>
      </w:r>
    </w:p>
    <w:p w14:paraId="22227936" w14:textId="1F90D1B4" w:rsidR="00866812" w:rsidRPr="00E153E7" w:rsidRDefault="00866812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11C9AC01" w14:textId="4A4D5804" w:rsidR="00866812" w:rsidRPr="00E153E7" w:rsidRDefault="00F4461E" w:rsidP="00304EA3">
      <w:pPr>
        <w:spacing w:after="120"/>
        <w:contextualSpacing/>
        <w:jc w:val="center"/>
        <w:rPr>
          <w:b/>
          <w:color w:val="auto"/>
          <w:sz w:val="26"/>
          <w:szCs w:val="26"/>
        </w:rPr>
      </w:pPr>
      <w:r w:rsidRPr="00E153E7">
        <w:rPr>
          <w:b/>
          <w:color w:val="auto"/>
          <w:sz w:val="26"/>
          <w:szCs w:val="26"/>
        </w:rPr>
        <w:t>Приоритет «Устойчивое экологическое развитие»</w:t>
      </w:r>
    </w:p>
    <w:p w14:paraId="04E95BB9" w14:textId="07707E03" w:rsidR="00866812" w:rsidRPr="002C225F" w:rsidRDefault="00866812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019EE1BD" w14:textId="4A53D950" w:rsidR="00866812" w:rsidRPr="00F82041" w:rsidRDefault="00833979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F82041">
        <w:rPr>
          <w:color w:val="auto"/>
          <w:sz w:val="26"/>
          <w:szCs w:val="26"/>
        </w:rPr>
        <w:t>Обеспечение охраны окружающей среды, рационального использования и воспроизводства природных ресурсов является одним из ключевых общественных благ, которые формируют основу долгосрочного социально-экономического развития, обуславливают материальную базу развития будущих поколений.</w:t>
      </w:r>
    </w:p>
    <w:p w14:paraId="521007B7" w14:textId="458707E5" w:rsidR="00D90481" w:rsidRPr="00D90481" w:rsidRDefault="00571B84" w:rsidP="00D90481">
      <w:pPr>
        <w:widowControl w:val="0"/>
        <w:ind w:firstLine="709"/>
        <w:jc w:val="both"/>
        <w:rPr>
          <w:sz w:val="26"/>
          <w:szCs w:val="26"/>
        </w:rPr>
      </w:pPr>
      <w:r w:rsidRPr="00571B84">
        <w:rPr>
          <w:sz w:val="26"/>
          <w:szCs w:val="26"/>
        </w:rPr>
        <w:t xml:space="preserve">Количество населения, вовлеченного в эколого- просветительские и эколого-образовательные мероприятия составило 21,14 </w:t>
      </w:r>
      <w:proofErr w:type="spellStart"/>
      <w:proofErr w:type="gramStart"/>
      <w:r w:rsidRPr="00571B84">
        <w:rPr>
          <w:sz w:val="26"/>
          <w:szCs w:val="26"/>
        </w:rPr>
        <w:t>тыс.человек</w:t>
      </w:r>
      <w:proofErr w:type="spellEnd"/>
      <w:proofErr w:type="gramEnd"/>
      <w:r w:rsidRPr="00571B8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D90481" w:rsidRPr="00D90481">
        <w:rPr>
          <w:sz w:val="26"/>
          <w:szCs w:val="26"/>
        </w:rPr>
        <w:t>Доля населения, вовлеченного в мероприятия экологической повестки – 48%.</w:t>
      </w:r>
    </w:p>
    <w:p w14:paraId="4C04CF39" w14:textId="0BAEBD29" w:rsidR="00D90481" w:rsidRPr="00D90481" w:rsidRDefault="00D90481" w:rsidP="00D90481">
      <w:pPr>
        <w:widowControl w:val="0"/>
        <w:ind w:firstLine="709"/>
        <w:jc w:val="both"/>
        <w:rPr>
          <w:sz w:val="26"/>
          <w:szCs w:val="26"/>
        </w:rPr>
      </w:pPr>
      <w:r w:rsidRPr="00D90481">
        <w:rPr>
          <w:sz w:val="26"/>
          <w:szCs w:val="26"/>
        </w:rPr>
        <w:t xml:space="preserve">В 2024 году ликвидирована накопленная десятилетиями несанкционированная свалка твердых бытовых отходов около </w:t>
      </w:r>
      <w:proofErr w:type="spellStart"/>
      <w:r w:rsidRPr="00D90481">
        <w:rPr>
          <w:sz w:val="26"/>
          <w:szCs w:val="26"/>
        </w:rPr>
        <w:t>гп.Пойковский</w:t>
      </w:r>
      <w:proofErr w:type="spellEnd"/>
      <w:r w:rsidRPr="00D90481">
        <w:rPr>
          <w:sz w:val="26"/>
          <w:szCs w:val="26"/>
        </w:rPr>
        <w:t xml:space="preserve">. 01.11.2023 года заключен муниципальный контракт на выполнение работ по объекту </w:t>
      </w:r>
      <w:r w:rsidRPr="00D90481">
        <w:rPr>
          <w:sz w:val="26"/>
          <w:szCs w:val="26"/>
        </w:rPr>
        <w:lastRenderedPageBreak/>
        <w:t xml:space="preserve">со сроком проведения работ – май 2025 года. Срок реализации проекта 28 месяцев, фактическое исполнение – 18 месяцев. Работы выполнены досрочно – в июле 2024 года. Рекультивация несанкционированной свалки общей площадью 9 га осуществлена за счет средств «зеленых» платежей. </w:t>
      </w:r>
    </w:p>
    <w:p w14:paraId="6F8E8C14" w14:textId="77777777" w:rsidR="00D90481" w:rsidRPr="00D90481" w:rsidRDefault="00D90481" w:rsidP="00D90481">
      <w:pPr>
        <w:widowControl w:val="0"/>
        <w:ind w:firstLine="709"/>
        <w:jc w:val="both"/>
        <w:rPr>
          <w:sz w:val="26"/>
          <w:szCs w:val="26"/>
        </w:rPr>
      </w:pPr>
      <w:r w:rsidRPr="00D90481">
        <w:rPr>
          <w:sz w:val="26"/>
          <w:szCs w:val="26"/>
        </w:rPr>
        <w:t>Экологическим патрулем совершено 36 выездов на межселенную территорию, выявлено 35 мест несанкционированного размещения отходов. Все вновь выявленные места захламления ликвидированы, как силами собственников отходов и земельных участков, так и с помощью волонтеров. 26 мест захламлений, в том числе биологическими отходами, ликвидированы за счет местного бюджета.</w:t>
      </w:r>
    </w:p>
    <w:p w14:paraId="4AA0DB51" w14:textId="77777777" w:rsidR="00D90481" w:rsidRPr="00D90481" w:rsidRDefault="00D90481" w:rsidP="00D90481">
      <w:pPr>
        <w:widowControl w:val="0"/>
        <w:ind w:firstLine="709"/>
        <w:jc w:val="both"/>
        <w:rPr>
          <w:sz w:val="26"/>
          <w:szCs w:val="26"/>
        </w:rPr>
      </w:pPr>
      <w:r w:rsidRPr="00D90481">
        <w:rPr>
          <w:sz w:val="26"/>
          <w:szCs w:val="26"/>
        </w:rPr>
        <w:t xml:space="preserve">За счет природоохранных платежей поселениями района проводится работа по ликвидации мест захламлений и озеленению поселений. Поселениям предоставлены межбюджетные трансферты. В текущем году ликвидирована 121 свалка объемом 54,4 тонны, площадь озелененной территории составила 654 502 </w:t>
      </w:r>
      <w:proofErr w:type="spellStart"/>
      <w:r w:rsidRPr="00D90481">
        <w:rPr>
          <w:sz w:val="26"/>
          <w:szCs w:val="26"/>
        </w:rPr>
        <w:t>кв.м</w:t>
      </w:r>
      <w:proofErr w:type="spellEnd"/>
      <w:r w:rsidRPr="00D90481">
        <w:rPr>
          <w:sz w:val="26"/>
          <w:szCs w:val="26"/>
        </w:rPr>
        <w:t>.</w:t>
      </w:r>
    </w:p>
    <w:p w14:paraId="180A9C9A" w14:textId="274D06C2" w:rsidR="00D90481" w:rsidRDefault="00D90481" w:rsidP="00D90481">
      <w:pPr>
        <w:widowControl w:val="0"/>
        <w:ind w:firstLine="709"/>
        <w:jc w:val="both"/>
        <w:rPr>
          <w:sz w:val="26"/>
          <w:szCs w:val="26"/>
        </w:rPr>
      </w:pPr>
      <w:r w:rsidRPr="00D90481">
        <w:rPr>
          <w:sz w:val="26"/>
          <w:szCs w:val="26"/>
        </w:rPr>
        <w:t>Ежегодно муниципалитет 100% ликвидирует все вновь выявляемые несанкционированные места захламления отходами.</w:t>
      </w:r>
    </w:p>
    <w:p w14:paraId="75DA293D" w14:textId="520F570B" w:rsidR="00A66CE2" w:rsidRPr="00D90481" w:rsidRDefault="00A66CE2" w:rsidP="00D90481">
      <w:pPr>
        <w:widowControl w:val="0"/>
        <w:ind w:firstLine="709"/>
        <w:jc w:val="both"/>
        <w:rPr>
          <w:sz w:val="26"/>
          <w:szCs w:val="26"/>
        </w:rPr>
      </w:pPr>
      <w:r w:rsidRPr="00A66CE2">
        <w:rPr>
          <w:sz w:val="26"/>
          <w:szCs w:val="26"/>
        </w:rPr>
        <w:t>В соответствии с новыми требованиями законодательства Российской Федерации проведена инвентаризация контейнерных площадок. На сегодня в реестре мест (площадок) накопления ТКО состоят 553 контейнерные площадки. Большая часть нарушений, выявленных в результате проведенной инвентаризации, устранены в текущем году. По поселениям составлены планы по обустройству 14% контейнерных площадок в 2025 году.</w:t>
      </w:r>
      <w:r>
        <w:rPr>
          <w:sz w:val="26"/>
          <w:szCs w:val="26"/>
        </w:rPr>
        <w:t xml:space="preserve"> Сортировка ТКО на объектах обращения ТКО в 2024 году составила 50%.</w:t>
      </w:r>
    </w:p>
    <w:p w14:paraId="6A26822E" w14:textId="77777777" w:rsidR="00D90481" w:rsidRPr="0031661D" w:rsidRDefault="00D90481" w:rsidP="00D90481">
      <w:pPr>
        <w:widowControl w:val="0"/>
        <w:ind w:firstLine="709"/>
        <w:jc w:val="both"/>
        <w:rPr>
          <w:color w:val="auto"/>
          <w:sz w:val="26"/>
          <w:szCs w:val="26"/>
        </w:rPr>
      </w:pPr>
      <w:r w:rsidRPr="00D90481">
        <w:rPr>
          <w:sz w:val="26"/>
          <w:szCs w:val="26"/>
        </w:rPr>
        <w:t xml:space="preserve">Нефтеюганский район является активным участником Международной экологической акции «Спасти и сохранить». В Нефтеюганском районе в период с 22 апреля по 22 ноября 2024 г. в рамках акции проведено более 2 тыс. мероприятий.  Это экологические марафоны, экологические уроки, творческие конкурсы, субботники, благоустройство и озеленение, выпуск ценных пород рыб, зоозащитные </w:t>
      </w:r>
      <w:r w:rsidRPr="0031661D">
        <w:rPr>
          <w:color w:val="auto"/>
          <w:sz w:val="26"/>
          <w:szCs w:val="26"/>
        </w:rPr>
        <w:t xml:space="preserve">акции, сбор вторсырья и др. </w:t>
      </w:r>
    </w:p>
    <w:p w14:paraId="1E11F741" w14:textId="79AFD215" w:rsidR="00D90481" w:rsidRPr="0031661D" w:rsidRDefault="00D90481" w:rsidP="00D90481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31661D">
        <w:rPr>
          <w:color w:val="auto"/>
          <w:sz w:val="26"/>
          <w:szCs w:val="26"/>
        </w:rPr>
        <w:t xml:space="preserve">Протяженность очищенной прибрежной полосы водных объектов сохранилась составила </w:t>
      </w:r>
      <w:r w:rsidR="0031661D" w:rsidRPr="0031661D">
        <w:rPr>
          <w:color w:val="auto"/>
          <w:sz w:val="26"/>
          <w:szCs w:val="26"/>
        </w:rPr>
        <w:t>28,8</w:t>
      </w:r>
      <w:r w:rsidRPr="0031661D">
        <w:rPr>
          <w:color w:val="auto"/>
          <w:sz w:val="26"/>
          <w:szCs w:val="26"/>
        </w:rPr>
        <w:t xml:space="preserve"> км (</w:t>
      </w:r>
      <w:r w:rsidR="0031661D" w:rsidRPr="0031661D">
        <w:rPr>
          <w:color w:val="auto"/>
          <w:sz w:val="26"/>
          <w:szCs w:val="26"/>
        </w:rPr>
        <w:t>свыше 200</w:t>
      </w:r>
      <w:r w:rsidRPr="0031661D">
        <w:rPr>
          <w:color w:val="auto"/>
          <w:sz w:val="26"/>
          <w:szCs w:val="26"/>
        </w:rPr>
        <w:t>% к базовому периоду).</w:t>
      </w:r>
    </w:p>
    <w:p w14:paraId="5D398E5F" w14:textId="26FF6522" w:rsidR="00D90481" w:rsidRPr="00571B84" w:rsidRDefault="00D90481" w:rsidP="00D90481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D90481">
        <w:rPr>
          <w:sz w:val="26"/>
          <w:szCs w:val="26"/>
        </w:rPr>
        <w:t xml:space="preserve">На особо охраняемой природной территории Нефтеюганского района регионального значения </w:t>
      </w:r>
      <w:proofErr w:type="spellStart"/>
      <w:r w:rsidRPr="00D90481">
        <w:rPr>
          <w:sz w:val="26"/>
          <w:szCs w:val="26"/>
        </w:rPr>
        <w:t>Чеускинский</w:t>
      </w:r>
      <w:proofErr w:type="spellEnd"/>
      <w:r w:rsidRPr="00D90481">
        <w:rPr>
          <w:sz w:val="26"/>
          <w:szCs w:val="26"/>
        </w:rPr>
        <w:t xml:space="preserve"> бор были проведены эколого-просветительские мероприятия нового формата: эколого-туристский тимбилдинг «Твой шаг!», «Кедровые тайны», в рамках которых для участников были проведены экскурсии и </w:t>
      </w:r>
      <w:r w:rsidRPr="00571B84">
        <w:rPr>
          <w:color w:val="auto"/>
          <w:sz w:val="26"/>
          <w:szCs w:val="26"/>
        </w:rPr>
        <w:t>экологически.</w:t>
      </w:r>
    </w:p>
    <w:p w14:paraId="6C701E9D" w14:textId="245363A6" w:rsidR="00806C01" w:rsidRPr="00571B84" w:rsidRDefault="00806C01" w:rsidP="00304EA3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2E229F76" w14:textId="12B51CB9" w:rsidR="00806C01" w:rsidRPr="00571B84" w:rsidRDefault="00833979" w:rsidP="00833979">
      <w:pPr>
        <w:spacing w:after="120"/>
        <w:ind w:firstLine="709"/>
        <w:contextualSpacing/>
        <w:jc w:val="center"/>
        <w:rPr>
          <w:b/>
          <w:color w:val="auto"/>
          <w:sz w:val="26"/>
          <w:szCs w:val="26"/>
        </w:rPr>
      </w:pPr>
      <w:r w:rsidRPr="00571B84">
        <w:rPr>
          <w:b/>
          <w:color w:val="auto"/>
          <w:sz w:val="26"/>
          <w:szCs w:val="26"/>
        </w:rPr>
        <w:t>Приоритет «Цифровизация»</w:t>
      </w:r>
    </w:p>
    <w:p w14:paraId="668B55BA" w14:textId="0A64A97A" w:rsidR="00806C01" w:rsidRPr="00571B84" w:rsidRDefault="00806C01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52C65149" w14:textId="1A7D32D9" w:rsidR="00806C01" w:rsidRPr="00D6305E" w:rsidRDefault="00992CC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D6305E">
        <w:rPr>
          <w:color w:val="auto"/>
          <w:sz w:val="26"/>
          <w:szCs w:val="26"/>
        </w:rPr>
        <w:t xml:space="preserve">Внедрение современных информационных и коммуникационных технологий, инструментов электронного Правительства все более востребованы жителями Нефтеюганского </w:t>
      </w:r>
      <w:proofErr w:type="spellStart"/>
      <w:r w:rsidRPr="00D6305E">
        <w:rPr>
          <w:color w:val="auto"/>
          <w:sz w:val="26"/>
          <w:szCs w:val="26"/>
        </w:rPr>
        <w:t>мунципального</w:t>
      </w:r>
      <w:proofErr w:type="spellEnd"/>
      <w:r w:rsidRPr="00D6305E">
        <w:rPr>
          <w:color w:val="auto"/>
          <w:sz w:val="26"/>
          <w:szCs w:val="26"/>
        </w:rPr>
        <w:t xml:space="preserve"> района. С каждым годом совершенствуется механизм предоставления государственных и муниципальных услуг, обеспечивается доступ граждан как к технологиям в целом, так и к услугам и сервисам.</w:t>
      </w:r>
    </w:p>
    <w:p w14:paraId="525189AD" w14:textId="77B0F044" w:rsidR="00806C01" w:rsidRDefault="004567F5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DF60E8">
        <w:rPr>
          <w:color w:val="auto"/>
          <w:sz w:val="26"/>
          <w:szCs w:val="26"/>
        </w:rPr>
        <w:t xml:space="preserve">Содействие операторам связи в реализация малых инвестиционных проектов «Оптика в дом», «Оптика в квартиру» (до 100 Мбит/с и выше) привело к </w:t>
      </w:r>
      <w:r w:rsidRPr="00DF60E8">
        <w:rPr>
          <w:color w:val="auto"/>
          <w:sz w:val="26"/>
          <w:szCs w:val="26"/>
        </w:rPr>
        <w:lastRenderedPageBreak/>
        <w:t>переисполнению планового показателя 2030 года «д</w:t>
      </w:r>
      <w:r w:rsidR="0099643D" w:rsidRPr="00DF60E8">
        <w:rPr>
          <w:color w:val="auto"/>
          <w:sz w:val="26"/>
          <w:szCs w:val="26"/>
        </w:rPr>
        <w:t>оля домохозяйств, имеющих широкополосный доступ к сети Интернет</w:t>
      </w:r>
      <w:r w:rsidRPr="00DF60E8">
        <w:rPr>
          <w:color w:val="auto"/>
          <w:sz w:val="26"/>
          <w:szCs w:val="26"/>
        </w:rPr>
        <w:t>», который составил 9</w:t>
      </w:r>
      <w:r w:rsidR="00DF60E8" w:rsidRPr="00DF60E8">
        <w:rPr>
          <w:color w:val="auto"/>
          <w:sz w:val="26"/>
          <w:szCs w:val="26"/>
        </w:rPr>
        <w:t>7</w:t>
      </w:r>
      <w:r w:rsidR="0099643D" w:rsidRPr="00DF60E8">
        <w:rPr>
          <w:color w:val="auto"/>
          <w:sz w:val="26"/>
          <w:szCs w:val="26"/>
        </w:rPr>
        <w:t>%</w:t>
      </w:r>
      <w:r w:rsidRPr="00DF60E8">
        <w:rPr>
          <w:color w:val="auto"/>
          <w:sz w:val="26"/>
          <w:szCs w:val="26"/>
        </w:rPr>
        <w:t>.</w:t>
      </w:r>
    </w:p>
    <w:p w14:paraId="59FE5477" w14:textId="03617103" w:rsidR="00C65CBD" w:rsidRPr="00DF60E8" w:rsidRDefault="00C65CBD" w:rsidP="00C65CBD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C65CBD">
        <w:rPr>
          <w:color w:val="auto"/>
          <w:sz w:val="26"/>
          <w:szCs w:val="26"/>
        </w:rPr>
        <w:t>Реализация окружного проекта «IT-стойбище» на территории Нефтеюганского района</w:t>
      </w:r>
      <w:r>
        <w:rPr>
          <w:color w:val="auto"/>
          <w:sz w:val="26"/>
          <w:szCs w:val="26"/>
        </w:rPr>
        <w:t xml:space="preserve"> в </w:t>
      </w:r>
      <w:r w:rsidRPr="00C65CBD">
        <w:rPr>
          <w:color w:val="auto"/>
          <w:sz w:val="26"/>
          <w:szCs w:val="26"/>
        </w:rPr>
        <w:t xml:space="preserve">2024 </w:t>
      </w:r>
      <w:r>
        <w:rPr>
          <w:color w:val="auto"/>
          <w:sz w:val="26"/>
          <w:szCs w:val="26"/>
        </w:rPr>
        <w:t xml:space="preserve">году составила </w:t>
      </w:r>
      <w:r w:rsidRPr="00C65CBD">
        <w:rPr>
          <w:color w:val="auto"/>
          <w:sz w:val="26"/>
          <w:szCs w:val="26"/>
        </w:rPr>
        <w:t>100% (10/10).</w:t>
      </w:r>
    </w:p>
    <w:p w14:paraId="602FD601" w14:textId="5961C9A1" w:rsidR="00154491" w:rsidRDefault="00154491" w:rsidP="00154491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Осуществляется с</w:t>
      </w:r>
      <w:r w:rsidRPr="00154491">
        <w:rPr>
          <w:color w:val="auto"/>
          <w:sz w:val="26"/>
          <w:szCs w:val="26"/>
        </w:rPr>
        <w:t>одействие в реализации проекта по повышению цифровых компетенций жителей округа, направленный на организацию и проведение очно/дистанционного (онлайн) обучения жителей цифровой грамотности, и получения ими новых востребованных на рынке труда цифровых компетенций. Количество жителей Нефтеюганского района, прошедших обучение</w:t>
      </w:r>
      <w:r>
        <w:rPr>
          <w:color w:val="auto"/>
          <w:sz w:val="26"/>
          <w:szCs w:val="26"/>
        </w:rPr>
        <w:t xml:space="preserve"> в </w:t>
      </w:r>
      <w:r w:rsidRPr="00154491">
        <w:rPr>
          <w:color w:val="auto"/>
          <w:sz w:val="26"/>
          <w:szCs w:val="26"/>
        </w:rPr>
        <w:t>2024 год</w:t>
      </w:r>
      <w:r>
        <w:rPr>
          <w:color w:val="auto"/>
          <w:sz w:val="26"/>
          <w:szCs w:val="26"/>
        </w:rPr>
        <w:t>у</w:t>
      </w:r>
      <w:r w:rsidRPr="00154491">
        <w:rPr>
          <w:color w:val="auto"/>
          <w:sz w:val="26"/>
          <w:szCs w:val="26"/>
        </w:rPr>
        <w:t xml:space="preserve"> – 118 человек</w:t>
      </w:r>
      <w:r>
        <w:rPr>
          <w:color w:val="auto"/>
          <w:sz w:val="26"/>
          <w:szCs w:val="26"/>
        </w:rPr>
        <w:t>.</w:t>
      </w:r>
    </w:p>
    <w:p w14:paraId="48AD43DD" w14:textId="5BFE516B" w:rsidR="00806C01" w:rsidRPr="00DF60E8" w:rsidRDefault="004567F5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DF60E8">
        <w:rPr>
          <w:color w:val="auto"/>
          <w:sz w:val="26"/>
          <w:szCs w:val="26"/>
        </w:rPr>
        <w:t>Все виды</w:t>
      </w:r>
      <w:r w:rsidR="0099643D" w:rsidRPr="00DF60E8">
        <w:rPr>
          <w:color w:val="auto"/>
          <w:sz w:val="26"/>
          <w:szCs w:val="26"/>
        </w:rPr>
        <w:t xml:space="preserve"> массовых социально значимых услуг</w:t>
      </w:r>
      <w:r w:rsidRPr="00DF60E8">
        <w:rPr>
          <w:color w:val="auto"/>
          <w:sz w:val="26"/>
          <w:szCs w:val="26"/>
        </w:rPr>
        <w:t xml:space="preserve"> переведены</w:t>
      </w:r>
      <w:r w:rsidR="0099643D" w:rsidRPr="00DF60E8">
        <w:rPr>
          <w:color w:val="auto"/>
          <w:sz w:val="26"/>
          <w:szCs w:val="26"/>
        </w:rPr>
        <w:t xml:space="preserve"> в электронн</w:t>
      </w:r>
      <w:r w:rsidR="003748FE">
        <w:rPr>
          <w:color w:val="auto"/>
          <w:sz w:val="26"/>
          <w:szCs w:val="26"/>
        </w:rPr>
        <w:t>ый</w:t>
      </w:r>
      <w:r w:rsidR="0099643D" w:rsidRPr="00DF60E8">
        <w:rPr>
          <w:color w:val="auto"/>
          <w:sz w:val="26"/>
          <w:szCs w:val="26"/>
        </w:rPr>
        <w:t xml:space="preserve"> вид,</w:t>
      </w:r>
      <w:r w:rsidRPr="00DF60E8">
        <w:rPr>
          <w:color w:val="auto"/>
          <w:sz w:val="26"/>
          <w:szCs w:val="26"/>
        </w:rPr>
        <w:t xml:space="preserve"> 100</w:t>
      </w:r>
      <w:r w:rsidR="0099643D" w:rsidRPr="00DF60E8">
        <w:rPr>
          <w:color w:val="auto"/>
          <w:sz w:val="26"/>
          <w:szCs w:val="26"/>
        </w:rPr>
        <w:t>%</w:t>
      </w:r>
      <w:r w:rsidRPr="00DF60E8">
        <w:rPr>
          <w:color w:val="auto"/>
          <w:sz w:val="26"/>
          <w:szCs w:val="26"/>
        </w:rPr>
        <w:t xml:space="preserve"> исполнение.</w:t>
      </w:r>
    </w:p>
    <w:p w14:paraId="440CDC32" w14:textId="3C683F0F" w:rsidR="00806C01" w:rsidRPr="00DF60E8" w:rsidRDefault="00806C01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13989053" w14:textId="17F07A38" w:rsidR="00221D73" w:rsidRPr="00DF60E8" w:rsidRDefault="00B50A66" w:rsidP="00B50A66">
      <w:pPr>
        <w:spacing w:after="120"/>
        <w:contextualSpacing/>
        <w:jc w:val="center"/>
        <w:rPr>
          <w:b/>
          <w:color w:val="auto"/>
          <w:sz w:val="26"/>
          <w:szCs w:val="26"/>
        </w:rPr>
      </w:pPr>
      <w:r w:rsidRPr="00DF60E8">
        <w:rPr>
          <w:b/>
          <w:color w:val="auto"/>
          <w:sz w:val="26"/>
          <w:szCs w:val="26"/>
        </w:rPr>
        <w:t>Приоритет «Эффективное управление муниципалитетом»</w:t>
      </w:r>
    </w:p>
    <w:p w14:paraId="27A80A16" w14:textId="507F1EF1" w:rsidR="00221D73" w:rsidRPr="00DF60E8" w:rsidRDefault="00221D73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37D2F31F" w14:textId="3131E96C" w:rsidR="000D443B" w:rsidRPr="002B1776" w:rsidRDefault="00835BE1" w:rsidP="00835BE1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2B1776">
        <w:rPr>
          <w:color w:val="auto"/>
          <w:sz w:val="26"/>
          <w:szCs w:val="26"/>
        </w:rPr>
        <w:t>Выдвижение инициативных проектов инициативными группами граждан является основной формой идентификации потребности жителей муниципалитета</w:t>
      </w:r>
      <w:r w:rsidR="00AE518E" w:rsidRPr="002B1776">
        <w:rPr>
          <w:color w:val="auto"/>
          <w:sz w:val="26"/>
          <w:szCs w:val="26"/>
        </w:rPr>
        <w:t>, и позволяет существенным образом увеличить эффективность расходования бюджетных средств.</w:t>
      </w:r>
    </w:p>
    <w:p w14:paraId="578831E5" w14:textId="77777777" w:rsidR="00EF2291" w:rsidRPr="00EF2291" w:rsidRDefault="00EF2291" w:rsidP="00EF2291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EF2291">
        <w:rPr>
          <w:color w:val="auto"/>
          <w:sz w:val="26"/>
          <w:szCs w:val="26"/>
        </w:rPr>
        <w:t xml:space="preserve">За 2024 год в целях информирования жителей Нефтеюганского района о реализации проектов инициативного бюджетирования, размещено 53 публикации в </w:t>
      </w:r>
      <w:proofErr w:type="spellStart"/>
      <w:r w:rsidRPr="00EF2291">
        <w:rPr>
          <w:color w:val="auto"/>
          <w:sz w:val="26"/>
          <w:szCs w:val="26"/>
        </w:rPr>
        <w:t>Госпабликах</w:t>
      </w:r>
      <w:proofErr w:type="spellEnd"/>
      <w:r w:rsidRPr="00EF2291">
        <w:rPr>
          <w:color w:val="auto"/>
          <w:sz w:val="26"/>
          <w:szCs w:val="26"/>
        </w:rPr>
        <w:t xml:space="preserve"> Нефтеюганского района, 22 публикации на официальном сайте ОМСУ Нефтеюганского района и официальных сайтах городского и сельских поселений, 18 материалов в эфире ТРК «Сибирь».</w:t>
      </w:r>
    </w:p>
    <w:p w14:paraId="507A5EE8" w14:textId="77777777" w:rsidR="00EF2291" w:rsidRPr="00EF2291" w:rsidRDefault="00EF2291" w:rsidP="00EF2291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EF2291">
        <w:rPr>
          <w:color w:val="auto"/>
          <w:sz w:val="26"/>
          <w:szCs w:val="26"/>
        </w:rPr>
        <w:t>Проведены обучающие вебинары по участию в конкурсе инициативного бюджетирования в 10 поселениях Нефтеюганского района;</w:t>
      </w:r>
    </w:p>
    <w:p w14:paraId="0197C121" w14:textId="09B6580E" w:rsidR="00EF2291" w:rsidRPr="00EF2291" w:rsidRDefault="00EF2291" w:rsidP="00EF2291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EF2291">
        <w:rPr>
          <w:color w:val="auto"/>
          <w:sz w:val="26"/>
          <w:szCs w:val="26"/>
        </w:rPr>
        <w:t xml:space="preserve">- Стратегическая сессия в </w:t>
      </w:r>
      <w:proofErr w:type="spellStart"/>
      <w:r w:rsidRPr="00EF2291">
        <w:rPr>
          <w:color w:val="auto"/>
          <w:sz w:val="26"/>
          <w:szCs w:val="26"/>
        </w:rPr>
        <w:t>п.Юганская</w:t>
      </w:r>
      <w:proofErr w:type="spellEnd"/>
      <w:r w:rsidRPr="00EF2291">
        <w:rPr>
          <w:color w:val="auto"/>
          <w:sz w:val="26"/>
          <w:szCs w:val="26"/>
        </w:rPr>
        <w:t xml:space="preserve"> Обь;</w:t>
      </w:r>
    </w:p>
    <w:p w14:paraId="35D8B01C" w14:textId="0A5209F4" w:rsidR="00EF2291" w:rsidRPr="00EF2291" w:rsidRDefault="00EF2291" w:rsidP="00EF2291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EF2291">
        <w:rPr>
          <w:color w:val="auto"/>
          <w:sz w:val="26"/>
          <w:szCs w:val="26"/>
        </w:rPr>
        <w:t xml:space="preserve">- Стратегическая сессия в </w:t>
      </w:r>
      <w:proofErr w:type="spellStart"/>
      <w:r w:rsidRPr="00EF2291">
        <w:rPr>
          <w:color w:val="auto"/>
          <w:sz w:val="26"/>
          <w:szCs w:val="26"/>
        </w:rPr>
        <w:t>сп.Лемпино</w:t>
      </w:r>
      <w:proofErr w:type="spellEnd"/>
      <w:r w:rsidRPr="00EF2291">
        <w:rPr>
          <w:color w:val="auto"/>
          <w:sz w:val="26"/>
          <w:szCs w:val="26"/>
        </w:rPr>
        <w:t>;</w:t>
      </w:r>
    </w:p>
    <w:p w14:paraId="6D527D8E" w14:textId="2ACCB130" w:rsidR="00EF2291" w:rsidRDefault="00EF2291" w:rsidP="00EF2291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EF2291">
        <w:rPr>
          <w:color w:val="auto"/>
          <w:sz w:val="26"/>
          <w:szCs w:val="26"/>
        </w:rPr>
        <w:t xml:space="preserve">- Выездная сессия от фонда «Центр гражданских и социальных инициатив» в </w:t>
      </w:r>
      <w:proofErr w:type="spellStart"/>
      <w:r w:rsidRPr="00EF2291">
        <w:rPr>
          <w:color w:val="auto"/>
          <w:sz w:val="26"/>
          <w:szCs w:val="26"/>
        </w:rPr>
        <w:t>гп.Пойковский</w:t>
      </w:r>
      <w:proofErr w:type="spellEnd"/>
      <w:r w:rsidRPr="00EF2291">
        <w:rPr>
          <w:color w:val="auto"/>
          <w:sz w:val="26"/>
          <w:szCs w:val="26"/>
        </w:rPr>
        <w:t>.</w:t>
      </w:r>
    </w:p>
    <w:p w14:paraId="0A2640E8" w14:textId="4E7B5AAD" w:rsidR="003B71EC" w:rsidRPr="0093213F" w:rsidRDefault="00835BE1" w:rsidP="003B71EC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93213F">
        <w:rPr>
          <w:color w:val="auto"/>
          <w:sz w:val="26"/>
          <w:szCs w:val="26"/>
        </w:rPr>
        <w:t>Доля реализованных инициативных проектов в Нефтеюганском районе</w:t>
      </w:r>
      <w:r w:rsidR="00125462" w:rsidRPr="0093213F">
        <w:rPr>
          <w:color w:val="auto"/>
          <w:sz w:val="26"/>
          <w:szCs w:val="26"/>
        </w:rPr>
        <w:t xml:space="preserve"> составила 100</w:t>
      </w:r>
      <w:r w:rsidRPr="0093213F">
        <w:rPr>
          <w:color w:val="auto"/>
          <w:sz w:val="26"/>
          <w:szCs w:val="26"/>
        </w:rPr>
        <w:t>%</w:t>
      </w:r>
      <w:r w:rsidR="00125462" w:rsidRPr="0093213F">
        <w:rPr>
          <w:color w:val="auto"/>
          <w:sz w:val="26"/>
          <w:szCs w:val="26"/>
        </w:rPr>
        <w:t>.</w:t>
      </w:r>
    </w:p>
    <w:p w14:paraId="0388B64B" w14:textId="77777777" w:rsidR="00893077" w:rsidRPr="005F624E" w:rsidRDefault="00893077" w:rsidP="00893077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5F624E">
        <w:rPr>
          <w:color w:val="auto"/>
          <w:sz w:val="26"/>
          <w:szCs w:val="26"/>
        </w:rPr>
        <w:t>Деятельность администрации района направлена на развитие благоприятных условий для успешного ведения бизнеса – оперативное решение вопросов, прозрачность процессов, открытый диалог.</w:t>
      </w:r>
    </w:p>
    <w:p w14:paraId="010D815A" w14:textId="3BED766C" w:rsidR="00893077" w:rsidRPr="005F624E" w:rsidRDefault="00893077" w:rsidP="00893077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5F624E">
        <w:rPr>
          <w:color w:val="auto"/>
          <w:sz w:val="26"/>
          <w:szCs w:val="26"/>
        </w:rPr>
        <w:t xml:space="preserve">Важной работой в этом направлении остается формирование муниципальной базы для реализации бизнес-идей в соответствии с дорожной картой по формированию инвестиционных площадок. В </w:t>
      </w:r>
      <w:r w:rsidR="005F624E" w:rsidRPr="005F624E">
        <w:rPr>
          <w:color w:val="auto"/>
          <w:sz w:val="26"/>
          <w:szCs w:val="26"/>
        </w:rPr>
        <w:t xml:space="preserve">2024 год сформированы 6 инвестиционных площадок площадью 6,4075 га в направлениях: служебные гаражи, ремонт </w:t>
      </w:r>
      <w:r w:rsidR="005F624E" w:rsidRPr="005F624E">
        <w:rPr>
          <w:color w:val="auto"/>
          <w:sz w:val="26"/>
          <w:szCs w:val="26"/>
        </w:rPr>
        <w:t>автомобилей</w:t>
      </w:r>
      <w:r w:rsidR="005F624E" w:rsidRPr="005F624E">
        <w:rPr>
          <w:color w:val="auto"/>
          <w:sz w:val="26"/>
          <w:szCs w:val="26"/>
        </w:rPr>
        <w:t xml:space="preserve"> и бытовое обслуживание</w:t>
      </w:r>
      <w:r w:rsidRPr="005F624E">
        <w:rPr>
          <w:color w:val="auto"/>
          <w:sz w:val="26"/>
          <w:szCs w:val="26"/>
        </w:rPr>
        <w:t>.</w:t>
      </w:r>
    </w:p>
    <w:p w14:paraId="4B424259" w14:textId="38959E53" w:rsidR="000D443B" w:rsidRPr="00ED379B" w:rsidRDefault="004B78B9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ED379B">
        <w:rPr>
          <w:color w:val="auto"/>
          <w:sz w:val="26"/>
          <w:szCs w:val="26"/>
        </w:rPr>
        <w:t xml:space="preserve">Показатель объема инвестиций в расчете на одного жителя характеризует перспективы роста экономики района и благосостояния жителей. </w:t>
      </w:r>
      <w:r w:rsidR="0036715C" w:rsidRPr="00ED379B">
        <w:rPr>
          <w:color w:val="auto"/>
          <w:sz w:val="26"/>
          <w:szCs w:val="26"/>
        </w:rPr>
        <w:t xml:space="preserve">Объем инвестиций, вложенных на территории </w:t>
      </w:r>
      <w:r w:rsidR="00125462" w:rsidRPr="00ED379B">
        <w:rPr>
          <w:color w:val="auto"/>
          <w:sz w:val="26"/>
          <w:szCs w:val="26"/>
        </w:rPr>
        <w:t>Нефтеюганского района</w:t>
      </w:r>
      <w:r w:rsidR="0036715C" w:rsidRPr="00ED379B">
        <w:rPr>
          <w:color w:val="auto"/>
          <w:sz w:val="26"/>
          <w:szCs w:val="26"/>
        </w:rPr>
        <w:t xml:space="preserve"> в течение трех лет, предшествующих текущему году, в расчете на 1 жителя </w:t>
      </w:r>
      <w:r w:rsidR="00125462" w:rsidRPr="00ED379B">
        <w:rPr>
          <w:color w:val="auto"/>
          <w:sz w:val="26"/>
          <w:szCs w:val="26"/>
        </w:rPr>
        <w:t xml:space="preserve">составил </w:t>
      </w:r>
      <w:r w:rsidR="00ED379B" w:rsidRPr="00ED379B">
        <w:rPr>
          <w:color w:val="auto"/>
          <w:sz w:val="26"/>
          <w:szCs w:val="26"/>
        </w:rPr>
        <w:t>11,7</w:t>
      </w:r>
      <w:r w:rsidR="00125462" w:rsidRPr="00ED379B">
        <w:rPr>
          <w:color w:val="auto"/>
          <w:sz w:val="26"/>
          <w:szCs w:val="26"/>
        </w:rPr>
        <w:t xml:space="preserve"> </w:t>
      </w:r>
      <w:proofErr w:type="spellStart"/>
      <w:proofErr w:type="gramStart"/>
      <w:r w:rsidR="0036715C" w:rsidRPr="00ED379B">
        <w:rPr>
          <w:color w:val="auto"/>
          <w:sz w:val="26"/>
          <w:szCs w:val="26"/>
        </w:rPr>
        <w:t>млн</w:t>
      </w:r>
      <w:r w:rsidR="001E151A" w:rsidRPr="00ED379B">
        <w:rPr>
          <w:color w:val="auto"/>
          <w:sz w:val="26"/>
          <w:szCs w:val="26"/>
        </w:rPr>
        <w:t>.</w:t>
      </w:r>
      <w:r w:rsidR="0036715C" w:rsidRPr="00ED379B">
        <w:rPr>
          <w:color w:val="auto"/>
          <w:sz w:val="26"/>
          <w:szCs w:val="26"/>
        </w:rPr>
        <w:t>руб</w:t>
      </w:r>
      <w:r w:rsidR="001E151A" w:rsidRPr="00ED379B">
        <w:rPr>
          <w:color w:val="auto"/>
          <w:sz w:val="26"/>
          <w:szCs w:val="26"/>
        </w:rPr>
        <w:t>лей</w:t>
      </w:r>
      <w:proofErr w:type="spellEnd"/>
      <w:proofErr w:type="gramEnd"/>
      <w:r w:rsidR="00125462" w:rsidRPr="00ED379B">
        <w:rPr>
          <w:color w:val="auto"/>
          <w:sz w:val="26"/>
          <w:szCs w:val="26"/>
        </w:rPr>
        <w:t>, или 1</w:t>
      </w:r>
      <w:r w:rsidR="00ED379B" w:rsidRPr="00ED379B">
        <w:rPr>
          <w:color w:val="auto"/>
          <w:sz w:val="26"/>
          <w:szCs w:val="26"/>
        </w:rPr>
        <w:t>3</w:t>
      </w:r>
      <w:r w:rsidR="00125462" w:rsidRPr="00ED379B">
        <w:rPr>
          <w:color w:val="auto"/>
          <w:sz w:val="26"/>
          <w:szCs w:val="26"/>
        </w:rPr>
        <w:t>3,</w:t>
      </w:r>
      <w:r w:rsidR="00ED379B" w:rsidRPr="00ED379B">
        <w:rPr>
          <w:color w:val="auto"/>
          <w:sz w:val="26"/>
          <w:szCs w:val="26"/>
        </w:rPr>
        <w:t>7</w:t>
      </w:r>
      <w:r w:rsidR="00125462" w:rsidRPr="00ED379B">
        <w:rPr>
          <w:color w:val="auto"/>
          <w:sz w:val="26"/>
          <w:szCs w:val="26"/>
        </w:rPr>
        <w:t>% к базовому периоду</w:t>
      </w:r>
      <w:r w:rsidR="0036715C" w:rsidRPr="00ED379B">
        <w:rPr>
          <w:color w:val="auto"/>
          <w:sz w:val="26"/>
          <w:szCs w:val="26"/>
        </w:rPr>
        <w:t>.</w:t>
      </w:r>
      <w:r w:rsidR="002C1AD4" w:rsidRPr="00ED379B">
        <w:rPr>
          <w:color w:val="auto"/>
          <w:sz w:val="26"/>
          <w:szCs w:val="26"/>
        </w:rPr>
        <w:t xml:space="preserve"> </w:t>
      </w:r>
    </w:p>
    <w:p w14:paraId="15C193CF" w14:textId="1423D159" w:rsidR="000D443B" w:rsidRPr="000C78E0" w:rsidRDefault="0093434E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C78E0">
        <w:rPr>
          <w:color w:val="auto"/>
          <w:sz w:val="26"/>
          <w:szCs w:val="26"/>
        </w:rPr>
        <w:t>Деятельность социально ориентированных некоммерческих организаций внос</w:t>
      </w:r>
      <w:r w:rsidR="00854519" w:rsidRPr="000C78E0">
        <w:rPr>
          <w:color w:val="auto"/>
          <w:sz w:val="26"/>
          <w:szCs w:val="26"/>
        </w:rPr>
        <w:t>и</w:t>
      </w:r>
      <w:r w:rsidRPr="000C78E0">
        <w:rPr>
          <w:color w:val="auto"/>
          <w:sz w:val="26"/>
          <w:szCs w:val="26"/>
        </w:rPr>
        <w:t xml:space="preserve">т </w:t>
      </w:r>
      <w:proofErr w:type="spellStart"/>
      <w:r w:rsidRPr="000C78E0">
        <w:rPr>
          <w:color w:val="auto"/>
          <w:sz w:val="26"/>
          <w:szCs w:val="26"/>
        </w:rPr>
        <w:t>сущевственный</w:t>
      </w:r>
      <w:proofErr w:type="spellEnd"/>
      <w:r w:rsidRPr="000C78E0">
        <w:rPr>
          <w:color w:val="auto"/>
          <w:sz w:val="26"/>
          <w:szCs w:val="26"/>
        </w:rPr>
        <w:t xml:space="preserve"> вклад </w:t>
      </w:r>
      <w:r w:rsidR="002F2CC0" w:rsidRPr="000C78E0">
        <w:rPr>
          <w:color w:val="auto"/>
          <w:sz w:val="26"/>
          <w:szCs w:val="26"/>
        </w:rPr>
        <w:t>в решение конкретных социальных проблем</w:t>
      </w:r>
      <w:r w:rsidRPr="000C78E0">
        <w:rPr>
          <w:color w:val="auto"/>
          <w:sz w:val="26"/>
          <w:szCs w:val="26"/>
        </w:rPr>
        <w:t>.</w:t>
      </w:r>
    </w:p>
    <w:p w14:paraId="2174B1B0" w14:textId="70C868E4" w:rsidR="000D443B" w:rsidRPr="000C78E0" w:rsidRDefault="003E792D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C78E0">
        <w:rPr>
          <w:color w:val="auto"/>
          <w:sz w:val="26"/>
          <w:szCs w:val="26"/>
        </w:rPr>
        <w:lastRenderedPageBreak/>
        <w:t>Количество жителей Нефтеюганского района, охваченных мероприятиями, проводимыми социально ориентированными некоммерческими организациями</w:t>
      </w:r>
      <w:r w:rsidR="00170701" w:rsidRPr="000C78E0">
        <w:rPr>
          <w:color w:val="auto"/>
          <w:sz w:val="26"/>
          <w:szCs w:val="26"/>
        </w:rPr>
        <w:t xml:space="preserve"> составило </w:t>
      </w:r>
      <w:r w:rsidR="000C78E0" w:rsidRPr="000C78E0">
        <w:rPr>
          <w:color w:val="auto"/>
          <w:sz w:val="26"/>
          <w:szCs w:val="26"/>
        </w:rPr>
        <w:t>4468</w:t>
      </w:r>
      <w:r w:rsidRPr="000C78E0">
        <w:rPr>
          <w:color w:val="auto"/>
          <w:sz w:val="26"/>
          <w:szCs w:val="26"/>
        </w:rPr>
        <w:t xml:space="preserve"> чел</w:t>
      </w:r>
      <w:r w:rsidR="00170701" w:rsidRPr="000C78E0">
        <w:rPr>
          <w:color w:val="auto"/>
          <w:sz w:val="26"/>
          <w:szCs w:val="26"/>
        </w:rPr>
        <w:t>овек</w:t>
      </w:r>
      <w:r w:rsidRPr="000C78E0">
        <w:rPr>
          <w:color w:val="auto"/>
          <w:sz w:val="26"/>
          <w:szCs w:val="26"/>
        </w:rPr>
        <w:t>.</w:t>
      </w:r>
      <w:r w:rsidR="000C78E0">
        <w:rPr>
          <w:color w:val="auto"/>
          <w:sz w:val="26"/>
          <w:szCs w:val="26"/>
        </w:rPr>
        <w:t xml:space="preserve"> </w:t>
      </w:r>
      <w:r w:rsidR="000C78E0" w:rsidRPr="000C78E0">
        <w:rPr>
          <w:color w:val="auto"/>
          <w:sz w:val="26"/>
          <w:szCs w:val="26"/>
        </w:rPr>
        <w:t xml:space="preserve">Отрицательная динамика обуславливается снижением финансирования в 2 раза. В 2024 году СО НКО реализовали 15 проектов (в 2023 году - 14), направленных на социальную поддержку граждан, патриотическое воспитание населения, поддержку и развитие языков и культуры коренных малочисленных народов Севера, поддержание межнационального мира и согласия на территории Нефтеюганского района, защиту животных и др. СО НКО использовали различные форматы мероприятий: фестивали, национальные праздники, ярмарки, конкурсы, спортивные занятия.  </w:t>
      </w:r>
    </w:p>
    <w:p w14:paraId="49973566" w14:textId="77777777" w:rsidR="0006709E" w:rsidRPr="0006709E" w:rsidRDefault="0006709E" w:rsidP="0006709E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6709E">
        <w:rPr>
          <w:color w:val="auto"/>
          <w:sz w:val="26"/>
          <w:szCs w:val="26"/>
        </w:rPr>
        <w:t xml:space="preserve">Социально значимые проекты СОНКО получили высокую оценку экспертов конкурсов на получение грантов губернатора Ханты-Мансийского автономного округа – Югры. В поселениях нашего района будут реализованы восемь разных, </w:t>
      </w:r>
    </w:p>
    <w:p w14:paraId="48E87726" w14:textId="77777777" w:rsidR="0006709E" w:rsidRPr="0006709E" w:rsidRDefault="0006709E" w:rsidP="0006709E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6709E">
        <w:rPr>
          <w:color w:val="auto"/>
          <w:sz w:val="26"/>
          <w:szCs w:val="26"/>
        </w:rPr>
        <w:t>но важных проектов:</w:t>
      </w:r>
    </w:p>
    <w:p w14:paraId="192FD8A1" w14:textId="77777777" w:rsidR="0006709E" w:rsidRPr="0006709E" w:rsidRDefault="0006709E" w:rsidP="0006709E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6709E">
        <w:rPr>
          <w:color w:val="auto"/>
          <w:sz w:val="26"/>
          <w:szCs w:val="26"/>
        </w:rPr>
        <w:t>- «Дрон-</w:t>
      </w:r>
      <w:proofErr w:type="spellStart"/>
      <w:r w:rsidRPr="0006709E">
        <w:rPr>
          <w:color w:val="auto"/>
          <w:sz w:val="26"/>
          <w:szCs w:val="26"/>
        </w:rPr>
        <w:t>рейсинг</w:t>
      </w:r>
      <w:proofErr w:type="spellEnd"/>
      <w:r w:rsidRPr="0006709E">
        <w:rPr>
          <w:color w:val="auto"/>
          <w:sz w:val="26"/>
          <w:szCs w:val="26"/>
        </w:rPr>
        <w:t>» автономной некоммерческой организации «Центр инициатив «Добрый дом»,</w:t>
      </w:r>
    </w:p>
    <w:p w14:paraId="5B965A93" w14:textId="77777777" w:rsidR="0006709E" w:rsidRPr="0006709E" w:rsidRDefault="0006709E" w:rsidP="0006709E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6709E">
        <w:rPr>
          <w:color w:val="auto"/>
          <w:sz w:val="26"/>
          <w:szCs w:val="26"/>
        </w:rPr>
        <w:t>- «</w:t>
      </w:r>
      <w:proofErr w:type="spellStart"/>
      <w:r w:rsidRPr="0006709E">
        <w:rPr>
          <w:color w:val="auto"/>
          <w:sz w:val="26"/>
          <w:szCs w:val="26"/>
        </w:rPr>
        <w:t>КОЖаный</w:t>
      </w:r>
      <w:proofErr w:type="spellEnd"/>
      <w:r w:rsidRPr="0006709E">
        <w:rPr>
          <w:color w:val="auto"/>
          <w:sz w:val="26"/>
          <w:szCs w:val="26"/>
        </w:rPr>
        <w:t xml:space="preserve"> стиль» автономной некоммерческой организации «Мастерская семейных ценностей «</w:t>
      </w:r>
      <w:proofErr w:type="spellStart"/>
      <w:r w:rsidRPr="0006709E">
        <w:rPr>
          <w:color w:val="auto"/>
          <w:sz w:val="26"/>
          <w:szCs w:val="26"/>
        </w:rPr>
        <w:t>КОЖкин</w:t>
      </w:r>
      <w:proofErr w:type="spellEnd"/>
      <w:r w:rsidRPr="0006709E">
        <w:rPr>
          <w:color w:val="auto"/>
          <w:sz w:val="26"/>
          <w:szCs w:val="26"/>
        </w:rPr>
        <w:t xml:space="preserve"> дом»,</w:t>
      </w:r>
    </w:p>
    <w:p w14:paraId="321D9B2F" w14:textId="77777777" w:rsidR="0006709E" w:rsidRPr="0006709E" w:rsidRDefault="0006709E" w:rsidP="0006709E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6709E">
        <w:rPr>
          <w:color w:val="auto"/>
          <w:sz w:val="26"/>
          <w:szCs w:val="26"/>
        </w:rPr>
        <w:t xml:space="preserve">- «Помогая себе, помоги другим» местной религиозной организации православного Прихода храма Святой Троицы </w:t>
      </w:r>
      <w:proofErr w:type="spellStart"/>
      <w:proofErr w:type="gramStart"/>
      <w:r w:rsidRPr="0006709E">
        <w:rPr>
          <w:color w:val="auto"/>
          <w:sz w:val="26"/>
          <w:szCs w:val="26"/>
        </w:rPr>
        <w:t>пгт.Пойковский</w:t>
      </w:r>
      <w:proofErr w:type="spellEnd"/>
      <w:proofErr w:type="gramEnd"/>
      <w:r w:rsidRPr="0006709E">
        <w:rPr>
          <w:color w:val="auto"/>
          <w:sz w:val="26"/>
          <w:szCs w:val="26"/>
        </w:rPr>
        <w:t xml:space="preserve"> Нефтеюганского района,</w:t>
      </w:r>
    </w:p>
    <w:p w14:paraId="34D7357D" w14:textId="77777777" w:rsidR="0006709E" w:rsidRPr="0006709E" w:rsidRDefault="0006709E" w:rsidP="0006709E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6709E">
        <w:rPr>
          <w:color w:val="auto"/>
          <w:sz w:val="26"/>
          <w:szCs w:val="26"/>
        </w:rPr>
        <w:t>- «Не прервется нить поколений» автономной некоммерческой организации «Центр татаро-башкирской культуры «</w:t>
      </w:r>
      <w:proofErr w:type="spellStart"/>
      <w:r w:rsidRPr="0006709E">
        <w:rPr>
          <w:color w:val="auto"/>
          <w:sz w:val="26"/>
          <w:szCs w:val="26"/>
        </w:rPr>
        <w:t>Идель</w:t>
      </w:r>
      <w:proofErr w:type="spellEnd"/>
      <w:r w:rsidRPr="0006709E">
        <w:rPr>
          <w:color w:val="auto"/>
          <w:sz w:val="26"/>
          <w:szCs w:val="26"/>
        </w:rPr>
        <w:t>»,</w:t>
      </w:r>
    </w:p>
    <w:p w14:paraId="3F2BC6F7" w14:textId="77777777" w:rsidR="0006709E" w:rsidRPr="0006709E" w:rsidRDefault="0006709E" w:rsidP="0006709E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6709E">
        <w:rPr>
          <w:color w:val="auto"/>
          <w:sz w:val="26"/>
          <w:szCs w:val="26"/>
        </w:rPr>
        <w:t>- «Инклюзивный туризм – мир открытий и возможностей» Нефтеюганской районной местной организации Ханты-Мансийской общественной региональной организации Общероссийской общественной организации «Всероссийское общество инвалидов» в Ханты-Мансийском автономном округе – Югре,</w:t>
      </w:r>
    </w:p>
    <w:p w14:paraId="0610A36F" w14:textId="32F1514A" w:rsidR="0006709E" w:rsidRPr="0006709E" w:rsidRDefault="0006709E" w:rsidP="0006709E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6709E">
        <w:rPr>
          <w:color w:val="auto"/>
          <w:sz w:val="26"/>
          <w:szCs w:val="26"/>
        </w:rPr>
        <w:t>- «Семейная столярная мастерская «Древесные Чудотворцы» автономной некоммерческой организации «Мастерская резьбы по дереву «ВОНТ-ИКИ (Бог леса)»,</w:t>
      </w:r>
    </w:p>
    <w:p w14:paraId="475A817C" w14:textId="77777777" w:rsidR="0006709E" w:rsidRPr="0006709E" w:rsidRDefault="0006709E" w:rsidP="0006709E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6709E">
        <w:rPr>
          <w:color w:val="auto"/>
          <w:sz w:val="26"/>
          <w:szCs w:val="26"/>
        </w:rPr>
        <w:t>- «Клуб активного долголетия «</w:t>
      </w:r>
      <w:proofErr w:type="spellStart"/>
      <w:r w:rsidRPr="0006709E">
        <w:rPr>
          <w:color w:val="auto"/>
          <w:sz w:val="26"/>
          <w:szCs w:val="26"/>
        </w:rPr>
        <w:t>ЗОЖигай</w:t>
      </w:r>
      <w:proofErr w:type="spellEnd"/>
      <w:r w:rsidRPr="0006709E">
        <w:rPr>
          <w:color w:val="auto"/>
          <w:sz w:val="26"/>
          <w:szCs w:val="26"/>
        </w:rPr>
        <w:t>!» благотворительного фонда Владимира Семенова «Благодарность»,</w:t>
      </w:r>
    </w:p>
    <w:p w14:paraId="2FE5D523" w14:textId="77777777" w:rsidR="0006709E" w:rsidRPr="0006709E" w:rsidRDefault="0006709E" w:rsidP="0006709E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06709E">
        <w:rPr>
          <w:color w:val="auto"/>
          <w:sz w:val="26"/>
          <w:szCs w:val="26"/>
        </w:rPr>
        <w:t xml:space="preserve">- «Танцевальный </w:t>
      </w:r>
      <w:proofErr w:type="spellStart"/>
      <w:r w:rsidRPr="0006709E">
        <w:rPr>
          <w:color w:val="auto"/>
          <w:sz w:val="26"/>
          <w:szCs w:val="26"/>
        </w:rPr>
        <w:t>движ</w:t>
      </w:r>
      <w:proofErr w:type="spellEnd"/>
      <w:r w:rsidRPr="0006709E">
        <w:rPr>
          <w:color w:val="auto"/>
          <w:sz w:val="26"/>
          <w:szCs w:val="26"/>
        </w:rPr>
        <w:t xml:space="preserve"> «Дружба без лимита» местной общественной организации Нефтеюганского района «Центр развития культуры и национальных традиций чувашей «Родник».</w:t>
      </w:r>
    </w:p>
    <w:p w14:paraId="10F4A331" w14:textId="77777777" w:rsidR="00604DAC" w:rsidRDefault="00604DAC" w:rsidP="0006709E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604DAC">
        <w:rPr>
          <w:color w:val="auto"/>
          <w:sz w:val="26"/>
          <w:szCs w:val="26"/>
        </w:rPr>
        <w:t xml:space="preserve">Деятельность по развитию направления на территории Нефтеюганского района занимаются: МАУ НР «КМЦ «Перспектива», АНО «ЦИ «Добрый дом», волонтерские объединения Нефтеюганского района. В Нефтеюганском районе активно развиваются движения волонтеров (добровольцев) такие как: «Волонтеры Победы», «МГЕР», «Движение Первых» (одно из направлений), «Серебряные волонтеры», «Семейные волонтеры». </w:t>
      </w:r>
    </w:p>
    <w:p w14:paraId="745E1883" w14:textId="22F44B2C" w:rsidR="00604DAC" w:rsidRDefault="00604DAC" w:rsidP="0006709E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604DAC">
        <w:rPr>
          <w:color w:val="auto"/>
          <w:sz w:val="26"/>
          <w:szCs w:val="26"/>
        </w:rPr>
        <w:t xml:space="preserve">Ежегодно проводятся различные акции, мероприятия, направленные на вовлечение граждан в добровольческую (волонтерскую) деятельность такие как: Фестиваль семейного </w:t>
      </w:r>
      <w:proofErr w:type="spellStart"/>
      <w:r w:rsidRPr="00604DAC">
        <w:rPr>
          <w:color w:val="auto"/>
          <w:sz w:val="26"/>
          <w:szCs w:val="26"/>
        </w:rPr>
        <w:t>волонтерства</w:t>
      </w:r>
      <w:proofErr w:type="spellEnd"/>
      <w:r w:rsidRPr="00604DAC">
        <w:rPr>
          <w:color w:val="auto"/>
          <w:sz w:val="26"/>
          <w:szCs w:val="26"/>
        </w:rPr>
        <w:t xml:space="preserve"> «Добрый Дом», «Неделя Добра», субботники по благоустройству памятных мест, сбор гуманитарной помощи, мастер-классы по изготовлению маскировочных сетей, окопных свечей.</w:t>
      </w:r>
    </w:p>
    <w:p w14:paraId="4502A471" w14:textId="1154917D" w:rsidR="00A6273C" w:rsidRPr="008F5A2E" w:rsidRDefault="00517AD5" w:rsidP="0006709E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8F5A2E">
        <w:rPr>
          <w:color w:val="auto"/>
          <w:sz w:val="26"/>
          <w:szCs w:val="26"/>
        </w:rPr>
        <w:t xml:space="preserve">Доля граждан, занимающихся </w:t>
      </w:r>
      <w:proofErr w:type="gramStart"/>
      <w:r w:rsidRPr="008F5A2E">
        <w:rPr>
          <w:color w:val="auto"/>
          <w:sz w:val="26"/>
          <w:szCs w:val="26"/>
        </w:rPr>
        <w:t>волонтерской (добровольческой) деятельностью</w:t>
      </w:r>
      <w:proofErr w:type="gramEnd"/>
      <w:r w:rsidR="00170701" w:rsidRPr="008F5A2E">
        <w:rPr>
          <w:color w:val="auto"/>
          <w:sz w:val="26"/>
          <w:szCs w:val="26"/>
        </w:rPr>
        <w:t xml:space="preserve"> составила </w:t>
      </w:r>
      <w:r w:rsidR="00DA5845" w:rsidRPr="008F5A2E">
        <w:rPr>
          <w:color w:val="auto"/>
          <w:sz w:val="26"/>
          <w:szCs w:val="26"/>
        </w:rPr>
        <w:t>15,8</w:t>
      </w:r>
      <w:r w:rsidRPr="008F5A2E">
        <w:rPr>
          <w:color w:val="auto"/>
          <w:sz w:val="26"/>
          <w:szCs w:val="26"/>
        </w:rPr>
        <w:t>%</w:t>
      </w:r>
      <w:r w:rsidR="00170701" w:rsidRPr="008F5A2E">
        <w:rPr>
          <w:color w:val="auto"/>
          <w:sz w:val="26"/>
          <w:szCs w:val="26"/>
        </w:rPr>
        <w:t xml:space="preserve"> </w:t>
      </w:r>
      <w:r w:rsidR="00DA5845" w:rsidRPr="008F5A2E">
        <w:rPr>
          <w:color w:val="auto"/>
          <w:sz w:val="26"/>
          <w:szCs w:val="26"/>
        </w:rPr>
        <w:t>(свыше 200</w:t>
      </w:r>
      <w:r w:rsidR="00170701" w:rsidRPr="008F5A2E">
        <w:rPr>
          <w:color w:val="auto"/>
          <w:sz w:val="26"/>
          <w:szCs w:val="26"/>
        </w:rPr>
        <w:t xml:space="preserve">% </w:t>
      </w:r>
      <w:r w:rsidR="00DA5845" w:rsidRPr="008F5A2E">
        <w:rPr>
          <w:color w:val="auto"/>
          <w:sz w:val="26"/>
          <w:szCs w:val="26"/>
        </w:rPr>
        <w:t xml:space="preserve">к </w:t>
      </w:r>
      <w:r w:rsidR="00170701" w:rsidRPr="008F5A2E">
        <w:rPr>
          <w:color w:val="auto"/>
          <w:sz w:val="26"/>
          <w:szCs w:val="26"/>
        </w:rPr>
        <w:t>показател</w:t>
      </w:r>
      <w:r w:rsidR="00DA5845" w:rsidRPr="008F5A2E">
        <w:rPr>
          <w:color w:val="auto"/>
          <w:sz w:val="26"/>
          <w:szCs w:val="26"/>
        </w:rPr>
        <w:t>ю</w:t>
      </w:r>
      <w:r w:rsidR="00170701" w:rsidRPr="008F5A2E">
        <w:rPr>
          <w:color w:val="auto"/>
          <w:sz w:val="26"/>
          <w:szCs w:val="26"/>
        </w:rPr>
        <w:t xml:space="preserve"> базового периода</w:t>
      </w:r>
      <w:r w:rsidR="00DA5845" w:rsidRPr="008F5A2E">
        <w:rPr>
          <w:color w:val="auto"/>
          <w:sz w:val="26"/>
          <w:szCs w:val="26"/>
        </w:rPr>
        <w:t>)</w:t>
      </w:r>
      <w:r w:rsidR="00170701" w:rsidRPr="008F5A2E">
        <w:rPr>
          <w:color w:val="auto"/>
          <w:sz w:val="26"/>
          <w:szCs w:val="26"/>
        </w:rPr>
        <w:t>.</w:t>
      </w:r>
      <w:r w:rsidR="007A473D">
        <w:rPr>
          <w:color w:val="auto"/>
          <w:sz w:val="26"/>
          <w:szCs w:val="26"/>
        </w:rPr>
        <w:t xml:space="preserve"> </w:t>
      </w:r>
      <w:proofErr w:type="gramStart"/>
      <w:r w:rsidR="00A6273C" w:rsidRPr="00A6273C">
        <w:rPr>
          <w:color w:val="auto"/>
          <w:sz w:val="26"/>
          <w:szCs w:val="26"/>
        </w:rPr>
        <w:t>Доля</w:t>
      </w:r>
      <w:proofErr w:type="gramEnd"/>
      <w:r w:rsidR="00A6273C" w:rsidRPr="00A6273C">
        <w:rPr>
          <w:color w:val="auto"/>
          <w:sz w:val="26"/>
          <w:szCs w:val="26"/>
        </w:rPr>
        <w:t xml:space="preserve"> </w:t>
      </w:r>
      <w:r w:rsidR="00A6273C" w:rsidRPr="00A6273C">
        <w:rPr>
          <w:color w:val="auto"/>
          <w:sz w:val="26"/>
          <w:szCs w:val="26"/>
        </w:rPr>
        <w:lastRenderedPageBreak/>
        <w:t>жителей Нефтеюганского района, оценивающих осведомленность о возможностях участия в добровольческой деятельности как высокую,</w:t>
      </w:r>
      <w:r w:rsidR="00A6273C">
        <w:rPr>
          <w:color w:val="auto"/>
          <w:sz w:val="26"/>
          <w:szCs w:val="26"/>
        </w:rPr>
        <w:t xml:space="preserve"> составила 71,4</w:t>
      </w:r>
      <w:r w:rsidR="00A6273C" w:rsidRPr="00A6273C">
        <w:rPr>
          <w:color w:val="auto"/>
          <w:sz w:val="26"/>
          <w:szCs w:val="26"/>
        </w:rPr>
        <w:t>%</w:t>
      </w:r>
      <w:r w:rsidR="00A6273C">
        <w:rPr>
          <w:color w:val="auto"/>
          <w:sz w:val="26"/>
          <w:szCs w:val="26"/>
        </w:rPr>
        <w:t>.</w:t>
      </w:r>
    </w:p>
    <w:p w14:paraId="41D0D8A2" w14:textId="1425435E" w:rsidR="000D443B" w:rsidRDefault="00F100B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 w:rsidRPr="00F100BC">
        <w:rPr>
          <w:color w:val="auto"/>
          <w:sz w:val="26"/>
          <w:szCs w:val="26"/>
        </w:rPr>
        <w:t>Процент населения, удовлетворенного информационной открытостью органов местного самоуправления Нефтеюганского района</w:t>
      </w:r>
      <w:r>
        <w:rPr>
          <w:color w:val="auto"/>
          <w:sz w:val="26"/>
          <w:szCs w:val="26"/>
        </w:rPr>
        <w:t xml:space="preserve"> </w:t>
      </w:r>
      <w:proofErr w:type="gramStart"/>
      <w:r>
        <w:rPr>
          <w:color w:val="auto"/>
          <w:sz w:val="26"/>
          <w:szCs w:val="26"/>
        </w:rPr>
        <w:t>в 2024 году</w:t>
      </w:r>
      <w:proofErr w:type="gramEnd"/>
      <w:r>
        <w:rPr>
          <w:color w:val="auto"/>
          <w:sz w:val="26"/>
          <w:szCs w:val="26"/>
        </w:rPr>
        <w:t xml:space="preserve"> остается высоким и составил 90</w:t>
      </w:r>
      <w:r w:rsidRPr="00F100BC">
        <w:rPr>
          <w:color w:val="auto"/>
          <w:sz w:val="26"/>
          <w:szCs w:val="26"/>
        </w:rPr>
        <w:t>%</w:t>
      </w:r>
      <w:r>
        <w:rPr>
          <w:color w:val="auto"/>
          <w:sz w:val="26"/>
          <w:szCs w:val="26"/>
        </w:rPr>
        <w:t xml:space="preserve">. </w:t>
      </w:r>
    </w:p>
    <w:p w14:paraId="704DD1FD" w14:textId="747DBC23" w:rsidR="00A21E5C" w:rsidRDefault="00A21E5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16A773D8" w14:textId="3113D2F4" w:rsidR="00A21E5C" w:rsidRDefault="00A21E5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609097EE" w14:textId="262175A1" w:rsidR="00A21E5C" w:rsidRDefault="00A21E5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6CAA781A" w14:textId="3DFA0109" w:rsidR="00A21E5C" w:rsidRDefault="00A21E5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3B0689F7" w14:textId="04E79E74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44B673D3" w14:textId="26863B86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06A63D4E" w14:textId="328A8099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06744E51" w14:textId="36ED4002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46BD6A9D" w14:textId="6BAFD35D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534C77D1" w14:textId="379D6F75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2DC9AFE0" w14:textId="2D6CEC15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46A9B4F3" w14:textId="778FA784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5D1A599A" w14:textId="56EC6374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45B0324E" w14:textId="1386BA06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329B29EF" w14:textId="05A480AE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12E9584C" w14:textId="1CED2138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5020315E" w14:textId="7E12BCAF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2FDD881A" w14:textId="60BB111B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038C137A" w14:textId="2FD3DA8E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6D744C01" w14:textId="2194BB13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61D9935A" w14:textId="72F6E086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0410660D" w14:textId="0427AD75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013625D8" w14:textId="155675C3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30F0665A" w14:textId="119345A1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59E2F2C9" w14:textId="7289018A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0D0CFEAD" w14:textId="4692E9EB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0D24C99F" w14:textId="575785CB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53B49CF4" w14:textId="52F61F2C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4716AF5B" w14:textId="4C51FDC4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00811B87" w14:textId="7409BCEB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34A16A06" w14:textId="2F6D47B7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0E6501AA" w14:textId="53FD837D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3FAA3D1C" w14:textId="00F727D4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24BF9C86" w14:textId="65E49679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0D6D847A" w14:textId="3D7FF651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71194B87" w14:textId="72736C88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51178C39" w14:textId="0F6B596D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24526199" w14:textId="0776EA80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780EE1A6" w14:textId="6DF3A380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36D44BA1" w14:textId="09662925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2F453920" w14:textId="0DAD3B72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49CE4E71" w14:textId="0AA43094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57E843FA" w14:textId="0484C017" w:rsidR="00604DAC" w:rsidRDefault="00604DAC" w:rsidP="00C3315B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</w:p>
    <w:p w14:paraId="4CE0ED38" w14:textId="77777777" w:rsidR="0056221F" w:rsidRPr="001210C8" w:rsidRDefault="0056221F" w:rsidP="0056221F">
      <w:pPr>
        <w:spacing w:after="120"/>
        <w:jc w:val="center"/>
        <w:rPr>
          <w:b/>
          <w:color w:val="auto"/>
          <w:sz w:val="26"/>
          <w:szCs w:val="26"/>
        </w:rPr>
      </w:pPr>
      <w:r w:rsidRPr="001210C8">
        <w:rPr>
          <w:b/>
          <w:color w:val="auto"/>
          <w:sz w:val="26"/>
          <w:szCs w:val="26"/>
        </w:rPr>
        <w:lastRenderedPageBreak/>
        <w:t>Достижение значений показателей социально-экономического развития</w:t>
      </w:r>
    </w:p>
    <w:p w14:paraId="1087928C" w14:textId="77777777" w:rsidR="00F31E51" w:rsidRPr="001210C8" w:rsidRDefault="00F31E51" w:rsidP="0056221F">
      <w:pPr>
        <w:ind w:firstLine="708"/>
        <w:jc w:val="both"/>
        <w:rPr>
          <w:color w:val="auto"/>
          <w:sz w:val="26"/>
          <w:szCs w:val="26"/>
        </w:rPr>
      </w:pPr>
    </w:p>
    <w:p w14:paraId="28E27BD4" w14:textId="1D4C5181" w:rsidR="00B00580" w:rsidRPr="001210C8" w:rsidRDefault="00B00580" w:rsidP="0056221F">
      <w:pPr>
        <w:ind w:firstLine="708"/>
        <w:jc w:val="both"/>
        <w:rPr>
          <w:color w:val="auto"/>
          <w:sz w:val="26"/>
          <w:szCs w:val="26"/>
        </w:rPr>
      </w:pPr>
      <w:r w:rsidRPr="001210C8">
        <w:rPr>
          <w:color w:val="auto"/>
          <w:sz w:val="26"/>
          <w:szCs w:val="26"/>
        </w:rPr>
        <w:t xml:space="preserve">Реализация Стратегии – 2050 находится на начальном этапе. Достижение ряда показателей запланировано начиная с 2030 года. </w:t>
      </w:r>
      <w:r w:rsidRPr="0063301E">
        <w:rPr>
          <w:color w:val="auto"/>
          <w:sz w:val="26"/>
          <w:szCs w:val="26"/>
        </w:rPr>
        <w:t xml:space="preserve">Так, из 49 показателей, </w:t>
      </w:r>
      <w:r w:rsidR="0084044B" w:rsidRPr="0063301E">
        <w:rPr>
          <w:color w:val="auto"/>
          <w:sz w:val="26"/>
          <w:szCs w:val="26"/>
        </w:rPr>
        <w:t>реализация</w:t>
      </w:r>
      <w:r w:rsidRPr="0063301E">
        <w:rPr>
          <w:color w:val="auto"/>
          <w:sz w:val="26"/>
          <w:szCs w:val="26"/>
        </w:rPr>
        <w:t xml:space="preserve"> </w:t>
      </w:r>
      <w:r w:rsidR="00186E84" w:rsidRPr="0063301E">
        <w:rPr>
          <w:color w:val="auto"/>
          <w:sz w:val="26"/>
          <w:szCs w:val="26"/>
        </w:rPr>
        <w:t>4</w:t>
      </w:r>
      <w:r w:rsidR="0063301E" w:rsidRPr="0063301E">
        <w:rPr>
          <w:color w:val="auto"/>
          <w:sz w:val="26"/>
          <w:szCs w:val="26"/>
        </w:rPr>
        <w:t>7</w:t>
      </w:r>
      <w:r w:rsidRPr="0063301E">
        <w:rPr>
          <w:color w:val="auto"/>
          <w:sz w:val="26"/>
          <w:szCs w:val="26"/>
        </w:rPr>
        <w:t xml:space="preserve"> п</w:t>
      </w:r>
      <w:r w:rsidRPr="001210C8">
        <w:rPr>
          <w:color w:val="auto"/>
          <w:sz w:val="26"/>
          <w:szCs w:val="26"/>
        </w:rPr>
        <w:t xml:space="preserve">оказателей </w:t>
      </w:r>
      <w:r w:rsidR="0084044B" w:rsidRPr="001210C8">
        <w:rPr>
          <w:color w:val="auto"/>
          <w:sz w:val="26"/>
          <w:szCs w:val="26"/>
        </w:rPr>
        <w:t>начинается с</w:t>
      </w:r>
      <w:r w:rsidRPr="001210C8">
        <w:rPr>
          <w:color w:val="auto"/>
          <w:sz w:val="26"/>
          <w:szCs w:val="26"/>
        </w:rPr>
        <w:t xml:space="preserve"> 202</w:t>
      </w:r>
      <w:r w:rsidR="001210C8" w:rsidRPr="001210C8">
        <w:rPr>
          <w:color w:val="auto"/>
          <w:sz w:val="26"/>
          <w:szCs w:val="26"/>
        </w:rPr>
        <w:t>4</w:t>
      </w:r>
      <w:r w:rsidRPr="001210C8">
        <w:rPr>
          <w:color w:val="auto"/>
          <w:sz w:val="26"/>
          <w:szCs w:val="26"/>
        </w:rPr>
        <w:t xml:space="preserve"> года.</w:t>
      </w:r>
    </w:p>
    <w:p w14:paraId="5844AFBA" w14:textId="18AF159B" w:rsidR="0056221F" w:rsidRPr="00865D48" w:rsidRDefault="00186E84" w:rsidP="0056221F">
      <w:pPr>
        <w:ind w:firstLine="708"/>
        <w:jc w:val="both"/>
        <w:rPr>
          <w:color w:val="auto"/>
          <w:sz w:val="26"/>
          <w:szCs w:val="26"/>
        </w:rPr>
      </w:pPr>
      <w:r w:rsidRPr="009E73F8">
        <w:rPr>
          <w:color w:val="auto"/>
          <w:sz w:val="26"/>
          <w:szCs w:val="26"/>
        </w:rPr>
        <w:t>З</w:t>
      </w:r>
      <w:r w:rsidR="0056221F" w:rsidRPr="009E73F8">
        <w:rPr>
          <w:color w:val="auto"/>
          <w:sz w:val="26"/>
          <w:szCs w:val="26"/>
        </w:rPr>
        <w:t xml:space="preserve">начения </w:t>
      </w:r>
      <w:r w:rsidR="00D7726E" w:rsidRPr="009E73F8">
        <w:rPr>
          <w:color w:val="auto"/>
          <w:sz w:val="26"/>
          <w:szCs w:val="26"/>
        </w:rPr>
        <w:t>4</w:t>
      </w:r>
      <w:r w:rsidR="009E73F8" w:rsidRPr="009E73F8">
        <w:rPr>
          <w:color w:val="auto"/>
          <w:sz w:val="26"/>
          <w:szCs w:val="26"/>
        </w:rPr>
        <w:t>0</w:t>
      </w:r>
      <w:r w:rsidR="0056221F" w:rsidRPr="009E73F8">
        <w:rPr>
          <w:color w:val="auto"/>
          <w:sz w:val="26"/>
          <w:szCs w:val="26"/>
        </w:rPr>
        <w:t xml:space="preserve"> показател</w:t>
      </w:r>
      <w:r w:rsidR="0014456A" w:rsidRPr="009E73F8">
        <w:rPr>
          <w:color w:val="auto"/>
          <w:sz w:val="26"/>
          <w:szCs w:val="26"/>
        </w:rPr>
        <w:t>я</w:t>
      </w:r>
      <w:r w:rsidR="0056221F" w:rsidRPr="009E73F8">
        <w:rPr>
          <w:color w:val="auto"/>
          <w:sz w:val="26"/>
          <w:szCs w:val="26"/>
        </w:rPr>
        <w:t xml:space="preserve"> имеют по</w:t>
      </w:r>
      <w:r w:rsidRPr="009E73F8">
        <w:rPr>
          <w:color w:val="auto"/>
          <w:sz w:val="26"/>
          <w:szCs w:val="26"/>
        </w:rPr>
        <w:t xml:space="preserve">ложительную динамику </w:t>
      </w:r>
      <w:r w:rsidR="0056221F" w:rsidRPr="00865D48">
        <w:rPr>
          <w:color w:val="auto"/>
          <w:sz w:val="26"/>
          <w:szCs w:val="26"/>
        </w:rPr>
        <w:t>(</w:t>
      </w:r>
      <w:r w:rsidR="00ED4F23" w:rsidRPr="00865D48">
        <w:rPr>
          <w:color w:val="auto"/>
          <w:sz w:val="26"/>
          <w:szCs w:val="26"/>
        </w:rPr>
        <w:t>8</w:t>
      </w:r>
      <w:r w:rsidR="00865D48" w:rsidRPr="00865D48">
        <w:rPr>
          <w:color w:val="auto"/>
          <w:sz w:val="26"/>
          <w:szCs w:val="26"/>
        </w:rPr>
        <w:t>5</w:t>
      </w:r>
      <w:r w:rsidR="00ED4F23" w:rsidRPr="00865D48">
        <w:rPr>
          <w:color w:val="auto"/>
          <w:sz w:val="26"/>
          <w:szCs w:val="26"/>
        </w:rPr>
        <w:t>,</w:t>
      </w:r>
      <w:r w:rsidR="00D7726E" w:rsidRPr="00865D48">
        <w:rPr>
          <w:color w:val="auto"/>
          <w:sz w:val="26"/>
          <w:szCs w:val="26"/>
        </w:rPr>
        <w:t>1</w:t>
      </w:r>
      <w:r w:rsidR="0056221F" w:rsidRPr="00865D48">
        <w:rPr>
          <w:color w:val="auto"/>
          <w:sz w:val="26"/>
          <w:szCs w:val="26"/>
        </w:rPr>
        <w:t xml:space="preserve">% от общего числа), </w:t>
      </w:r>
      <w:r w:rsidR="0056221F" w:rsidRPr="009E73F8">
        <w:rPr>
          <w:color w:val="auto"/>
          <w:sz w:val="26"/>
          <w:szCs w:val="26"/>
        </w:rPr>
        <w:t xml:space="preserve">и </w:t>
      </w:r>
      <w:r w:rsidR="009E73F8" w:rsidRPr="009E73F8">
        <w:rPr>
          <w:color w:val="auto"/>
          <w:sz w:val="26"/>
          <w:szCs w:val="26"/>
        </w:rPr>
        <w:t>7</w:t>
      </w:r>
      <w:r w:rsidR="0056221F" w:rsidRPr="009E73F8">
        <w:rPr>
          <w:color w:val="auto"/>
          <w:sz w:val="26"/>
          <w:szCs w:val="26"/>
        </w:rPr>
        <w:t xml:space="preserve"> – </w:t>
      </w:r>
      <w:r w:rsidRPr="00865D48">
        <w:rPr>
          <w:color w:val="auto"/>
          <w:sz w:val="26"/>
          <w:szCs w:val="26"/>
        </w:rPr>
        <w:t>отрицательную</w:t>
      </w:r>
      <w:r w:rsidR="0056221F" w:rsidRPr="00865D48">
        <w:rPr>
          <w:color w:val="auto"/>
          <w:sz w:val="26"/>
          <w:szCs w:val="26"/>
        </w:rPr>
        <w:t xml:space="preserve"> (</w:t>
      </w:r>
      <w:r w:rsidR="003B282E" w:rsidRPr="00865D48">
        <w:rPr>
          <w:color w:val="auto"/>
          <w:sz w:val="26"/>
          <w:szCs w:val="26"/>
        </w:rPr>
        <w:t>1</w:t>
      </w:r>
      <w:r w:rsidR="00865D48" w:rsidRPr="00865D48">
        <w:rPr>
          <w:color w:val="auto"/>
          <w:sz w:val="26"/>
          <w:szCs w:val="26"/>
        </w:rPr>
        <w:t>4</w:t>
      </w:r>
      <w:r w:rsidR="00ED4F23" w:rsidRPr="00865D48">
        <w:rPr>
          <w:color w:val="auto"/>
          <w:sz w:val="26"/>
          <w:szCs w:val="26"/>
        </w:rPr>
        <w:t>,</w:t>
      </w:r>
      <w:r w:rsidR="00D7726E" w:rsidRPr="00865D48">
        <w:rPr>
          <w:color w:val="auto"/>
          <w:sz w:val="26"/>
          <w:szCs w:val="26"/>
        </w:rPr>
        <w:t>9</w:t>
      </w:r>
      <w:r w:rsidR="0056221F" w:rsidRPr="00865D48">
        <w:rPr>
          <w:color w:val="auto"/>
          <w:sz w:val="26"/>
          <w:szCs w:val="26"/>
        </w:rPr>
        <w:t xml:space="preserve">% от общего числа). </w:t>
      </w:r>
    </w:p>
    <w:p w14:paraId="5E1658FF" w14:textId="2EA35F12" w:rsidR="0056221F" w:rsidRPr="00865D48" w:rsidRDefault="005149C4" w:rsidP="0056221F">
      <w:pPr>
        <w:ind w:firstLine="708"/>
        <w:jc w:val="both"/>
        <w:rPr>
          <w:color w:val="auto"/>
          <w:sz w:val="26"/>
          <w:szCs w:val="26"/>
        </w:rPr>
      </w:pPr>
      <w:r w:rsidRPr="00865D48">
        <w:rPr>
          <w:color w:val="auto"/>
          <w:sz w:val="26"/>
          <w:szCs w:val="26"/>
        </w:rPr>
        <w:t xml:space="preserve">Положительная динамика </w:t>
      </w:r>
      <w:r w:rsidR="00F34885" w:rsidRPr="00865D48">
        <w:rPr>
          <w:color w:val="auto"/>
          <w:sz w:val="26"/>
          <w:szCs w:val="26"/>
        </w:rPr>
        <w:t>4</w:t>
      </w:r>
      <w:r w:rsidR="00865D48" w:rsidRPr="00865D48">
        <w:rPr>
          <w:color w:val="auto"/>
          <w:sz w:val="26"/>
          <w:szCs w:val="26"/>
        </w:rPr>
        <w:t>0</w:t>
      </w:r>
      <w:r w:rsidR="00F6007E" w:rsidRPr="00865D48">
        <w:rPr>
          <w:color w:val="auto"/>
          <w:sz w:val="26"/>
          <w:szCs w:val="26"/>
        </w:rPr>
        <w:t xml:space="preserve"> </w:t>
      </w:r>
      <w:r w:rsidRPr="00865D48">
        <w:rPr>
          <w:color w:val="auto"/>
          <w:sz w:val="26"/>
          <w:szCs w:val="26"/>
        </w:rPr>
        <w:t>показател</w:t>
      </w:r>
      <w:r w:rsidR="00865D48" w:rsidRPr="00865D48">
        <w:rPr>
          <w:color w:val="auto"/>
          <w:sz w:val="26"/>
          <w:szCs w:val="26"/>
        </w:rPr>
        <w:t>ей</w:t>
      </w:r>
      <w:r w:rsidR="0056221F" w:rsidRPr="00865D48">
        <w:rPr>
          <w:color w:val="auto"/>
          <w:sz w:val="26"/>
          <w:szCs w:val="26"/>
        </w:rPr>
        <w:t xml:space="preserve">: </w:t>
      </w:r>
    </w:p>
    <w:p w14:paraId="4B584339" w14:textId="2120712C" w:rsidR="00F6007E" w:rsidRPr="00C00BF0" w:rsidRDefault="00E37455" w:rsidP="00F6007E">
      <w:pPr>
        <w:ind w:firstLine="708"/>
        <w:jc w:val="both"/>
        <w:rPr>
          <w:color w:val="auto"/>
          <w:sz w:val="26"/>
          <w:szCs w:val="26"/>
        </w:rPr>
      </w:pPr>
      <w:r w:rsidRPr="00C00BF0">
        <w:rPr>
          <w:color w:val="auto"/>
          <w:sz w:val="26"/>
          <w:szCs w:val="26"/>
        </w:rPr>
        <w:t>ч</w:t>
      </w:r>
      <w:r w:rsidR="00F6007E" w:rsidRPr="00C00BF0">
        <w:rPr>
          <w:color w:val="auto"/>
          <w:sz w:val="26"/>
          <w:szCs w:val="26"/>
        </w:rPr>
        <w:t>исленность населения на 01.01.202</w:t>
      </w:r>
      <w:r w:rsidR="00C00BF0" w:rsidRPr="00C00BF0">
        <w:rPr>
          <w:color w:val="auto"/>
          <w:sz w:val="26"/>
          <w:szCs w:val="26"/>
        </w:rPr>
        <w:t>5</w:t>
      </w:r>
      <w:r w:rsidR="00F6007E" w:rsidRPr="00C00BF0">
        <w:rPr>
          <w:color w:val="auto"/>
          <w:sz w:val="26"/>
          <w:szCs w:val="26"/>
        </w:rPr>
        <w:t xml:space="preserve"> </w:t>
      </w:r>
      <w:r w:rsidR="00FB2463" w:rsidRPr="00C00BF0">
        <w:rPr>
          <w:color w:val="auto"/>
          <w:sz w:val="26"/>
          <w:szCs w:val="26"/>
        </w:rPr>
        <w:t xml:space="preserve">составила </w:t>
      </w:r>
      <w:r w:rsidR="00C00BF0" w:rsidRPr="00C00BF0">
        <w:rPr>
          <w:color w:val="auto"/>
          <w:sz w:val="26"/>
          <w:szCs w:val="26"/>
        </w:rPr>
        <w:t xml:space="preserve">47,71 </w:t>
      </w:r>
      <w:r w:rsidR="00FB2463" w:rsidRPr="00C00BF0">
        <w:rPr>
          <w:color w:val="auto"/>
          <w:sz w:val="26"/>
          <w:szCs w:val="26"/>
        </w:rPr>
        <w:t>тыс. человек, или 106</w:t>
      </w:r>
      <w:r w:rsidR="00F6007E" w:rsidRPr="00C00BF0">
        <w:rPr>
          <w:color w:val="auto"/>
          <w:sz w:val="26"/>
          <w:szCs w:val="26"/>
        </w:rPr>
        <w:t>% к базовому периоду</w:t>
      </w:r>
      <w:r w:rsidRPr="00C00BF0">
        <w:rPr>
          <w:color w:val="auto"/>
          <w:sz w:val="26"/>
          <w:szCs w:val="26"/>
        </w:rPr>
        <w:t>;</w:t>
      </w:r>
    </w:p>
    <w:p w14:paraId="1417C152" w14:textId="131C3087" w:rsidR="00F6007E" w:rsidRPr="00C00BF0" w:rsidRDefault="00E37455" w:rsidP="00F6007E">
      <w:pPr>
        <w:ind w:firstLine="708"/>
        <w:jc w:val="both"/>
        <w:rPr>
          <w:color w:val="auto"/>
          <w:sz w:val="26"/>
          <w:szCs w:val="26"/>
        </w:rPr>
      </w:pPr>
      <w:r w:rsidRPr="00C00BF0">
        <w:rPr>
          <w:color w:val="auto"/>
          <w:sz w:val="26"/>
          <w:szCs w:val="26"/>
        </w:rPr>
        <w:t>у</w:t>
      </w:r>
      <w:r w:rsidR="00F6007E" w:rsidRPr="00C00BF0">
        <w:rPr>
          <w:color w:val="auto"/>
          <w:sz w:val="26"/>
          <w:szCs w:val="26"/>
        </w:rPr>
        <w:t>ровень образования составил 85%, или 129,9% к базовому периоду</w:t>
      </w:r>
      <w:r w:rsidRPr="00C00BF0">
        <w:rPr>
          <w:color w:val="auto"/>
          <w:sz w:val="26"/>
          <w:szCs w:val="26"/>
        </w:rPr>
        <w:t>;</w:t>
      </w:r>
    </w:p>
    <w:p w14:paraId="61C718C9" w14:textId="7FB55796" w:rsidR="00F34885" w:rsidRPr="00C00BF0" w:rsidRDefault="00F34885" w:rsidP="00F34885">
      <w:pPr>
        <w:ind w:firstLine="708"/>
        <w:jc w:val="both"/>
        <w:rPr>
          <w:color w:val="auto"/>
          <w:sz w:val="26"/>
          <w:szCs w:val="26"/>
        </w:rPr>
      </w:pPr>
      <w:r w:rsidRPr="00C00BF0">
        <w:rPr>
          <w:color w:val="auto"/>
          <w:sz w:val="26"/>
          <w:szCs w:val="26"/>
        </w:rPr>
        <w:t>эффективность системы выявления, поддержки и развития способностей и талантов у детей и молодежи составила осталась на уровне базового периода и составила 28,</w:t>
      </w:r>
      <w:r w:rsidR="00C00BF0" w:rsidRPr="00C00BF0">
        <w:rPr>
          <w:color w:val="auto"/>
          <w:sz w:val="26"/>
          <w:szCs w:val="26"/>
        </w:rPr>
        <w:t>46</w:t>
      </w:r>
      <w:r w:rsidRPr="00C00BF0">
        <w:rPr>
          <w:color w:val="auto"/>
          <w:sz w:val="26"/>
          <w:szCs w:val="26"/>
        </w:rPr>
        <w:t xml:space="preserve">%, </w:t>
      </w:r>
      <w:r w:rsidR="00C00BF0" w:rsidRPr="00C00BF0">
        <w:rPr>
          <w:color w:val="auto"/>
          <w:sz w:val="26"/>
          <w:szCs w:val="26"/>
        </w:rPr>
        <w:t xml:space="preserve">или 100,5% </w:t>
      </w:r>
      <w:r w:rsidR="00C00BF0" w:rsidRPr="00C00BF0">
        <w:rPr>
          <w:color w:val="auto"/>
          <w:sz w:val="26"/>
          <w:szCs w:val="26"/>
        </w:rPr>
        <w:t>к базовому периоду</w:t>
      </w:r>
      <w:r w:rsidRPr="00C00BF0">
        <w:rPr>
          <w:color w:val="auto"/>
          <w:sz w:val="26"/>
          <w:szCs w:val="26"/>
        </w:rPr>
        <w:t>;</w:t>
      </w:r>
    </w:p>
    <w:p w14:paraId="2847D39C" w14:textId="17EC0063" w:rsidR="00F34885" w:rsidRPr="009A05CE" w:rsidRDefault="00F34885" w:rsidP="00F34885">
      <w:pPr>
        <w:ind w:firstLine="708"/>
        <w:jc w:val="both"/>
        <w:rPr>
          <w:color w:val="auto"/>
          <w:sz w:val="26"/>
          <w:szCs w:val="26"/>
        </w:rPr>
      </w:pPr>
      <w:r w:rsidRPr="009A05CE">
        <w:rPr>
          <w:color w:val="auto"/>
          <w:sz w:val="26"/>
          <w:szCs w:val="26"/>
        </w:rPr>
        <w:t>условия для воспитания гармонично развитой и социально ответственной личности составили 100%;</w:t>
      </w:r>
    </w:p>
    <w:p w14:paraId="6E601192" w14:textId="3E7B0B23" w:rsidR="00F6007E" w:rsidRPr="009A05CE" w:rsidRDefault="0054588E" w:rsidP="00F6007E">
      <w:pPr>
        <w:ind w:firstLine="708"/>
        <w:jc w:val="both"/>
        <w:rPr>
          <w:color w:val="auto"/>
          <w:sz w:val="26"/>
          <w:szCs w:val="26"/>
        </w:rPr>
      </w:pPr>
      <w:r w:rsidRPr="009A05CE">
        <w:rPr>
          <w:color w:val="auto"/>
          <w:sz w:val="26"/>
          <w:szCs w:val="26"/>
        </w:rPr>
        <w:t>ч</w:t>
      </w:r>
      <w:r w:rsidR="00F6007E" w:rsidRPr="009A05CE">
        <w:rPr>
          <w:color w:val="auto"/>
          <w:sz w:val="26"/>
          <w:szCs w:val="26"/>
        </w:rPr>
        <w:t xml:space="preserve">исло посещений муниципальных </w:t>
      </w:r>
      <w:r w:rsidR="009A05CE" w:rsidRPr="009A05CE">
        <w:rPr>
          <w:color w:val="auto"/>
          <w:sz w:val="26"/>
          <w:szCs w:val="26"/>
        </w:rPr>
        <w:t>культурных мероприятий</w:t>
      </w:r>
      <w:r w:rsidR="00F6007E" w:rsidRPr="009A05CE">
        <w:rPr>
          <w:color w:val="auto"/>
          <w:sz w:val="26"/>
          <w:szCs w:val="26"/>
        </w:rPr>
        <w:t xml:space="preserve"> составило </w:t>
      </w:r>
      <w:r w:rsidR="009A05CE" w:rsidRPr="009A05CE">
        <w:rPr>
          <w:color w:val="auto"/>
          <w:sz w:val="26"/>
          <w:szCs w:val="26"/>
        </w:rPr>
        <w:t>926,7</w:t>
      </w:r>
      <w:r w:rsidR="00F6007E" w:rsidRPr="009A05CE">
        <w:rPr>
          <w:color w:val="auto"/>
          <w:sz w:val="26"/>
          <w:szCs w:val="26"/>
        </w:rPr>
        <w:t xml:space="preserve"> тыс. единиц (</w:t>
      </w:r>
      <w:r w:rsidR="009A05CE" w:rsidRPr="009A05CE">
        <w:rPr>
          <w:color w:val="auto"/>
          <w:sz w:val="26"/>
          <w:szCs w:val="26"/>
        </w:rPr>
        <w:t>свыше 200</w:t>
      </w:r>
      <w:r w:rsidR="00F6007E" w:rsidRPr="009A05CE">
        <w:rPr>
          <w:color w:val="auto"/>
          <w:sz w:val="26"/>
          <w:szCs w:val="26"/>
        </w:rPr>
        <w:t>% к базовому периоду)</w:t>
      </w:r>
      <w:r w:rsidR="009A05CE" w:rsidRPr="009A05CE">
        <w:rPr>
          <w:color w:val="auto"/>
          <w:sz w:val="26"/>
          <w:szCs w:val="26"/>
        </w:rPr>
        <w:t>;</w:t>
      </w:r>
    </w:p>
    <w:p w14:paraId="768F0360" w14:textId="513F17B3" w:rsidR="00F6007E" w:rsidRPr="009A05CE" w:rsidRDefault="008370D4" w:rsidP="00F6007E">
      <w:pPr>
        <w:ind w:firstLine="708"/>
        <w:jc w:val="both"/>
        <w:rPr>
          <w:color w:val="auto"/>
          <w:sz w:val="26"/>
          <w:szCs w:val="26"/>
        </w:rPr>
      </w:pPr>
      <w:r w:rsidRPr="009A05CE">
        <w:rPr>
          <w:color w:val="auto"/>
          <w:sz w:val="26"/>
          <w:szCs w:val="26"/>
        </w:rPr>
        <w:t>в</w:t>
      </w:r>
      <w:r w:rsidR="00F6007E" w:rsidRPr="009A05CE">
        <w:rPr>
          <w:color w:val="auto"/>
          <w:sz w:val="26"/>
          <w:szCs w:val="26"/>
        </w:rPr>
        <w:t xml:space="preserve"> системе образования Нефтеюганского района 85% педагогических работников имеют высшее профессиональное образование</w:t>
      </w:r>
      <w:r w:rsidRPr="009A05CE">
        <w:rPr>
          <w:color w:val="auto"/>
          <w:sz w:val="26"/>
          <w:szCs w:val="26"/>
        </w:rPr>
        <w:t xml:space="preserve"> </w:t>
      </w:r>
      <w:r w:rsidR="00F6007E" w:rsidRPr="009A05CE">
        <w:rPr>
          <w:color w:val="auto"/>
          <w:sz w:val="26"/>
          <w:szCs w:val="26"/>
        </w:rPr>
        <w:t>и 14% среднее</w:t>
      </w:r>
      <w:r w:rsidRPr="009A05CE">
        <w:rPr>
          <w:color w:val="auto"/>
          <w:sz w:val="26"/>
          <w:szCs w:val="26"/>
        </w:rPr>
        <w:t>, что превышает показатели планового периода 2030 года;</w:t>
      </w:r>
    </w:p>
    <w:p w14:paraId="67816518" w14:textId="3D26B0F7" w:rsidR="00F6007E" w:rsidRPr="009A05CE" w:rsidRDefault="002F77B8" w:rsidP="00F6007E">
      <w:pPr>
        <w:ind w:firstLine="708"/>
        <w:jc w:val="both"/>
        <w:rPr>
          <w:color w:val="auto"/>
          <w:sz w:val="26"/>
          <w:szCs w:val="26"/>
        </w:rPr>
      </w:pPr>
      <w:r w:rsidRPr="009A05CE">
        <w:rPr>
          <w:color w:val="auto"/>
          <w:sz w:val="26"/>
          <w:szCs w:val="26"/>
        </w:rPr>
        <w:t>ожидаемая п</w:t>
      </w:r>
      <w:r w:rsidR="00F6007E" w:rsidRPr="009A05CE">
        <w:rPr>
          <w:color w:val="auto"/>
          <w:sz w:val="26"/>
          <w:szCs w:val="26"/>
        </w:rPr>
        <w:t>родолжительность жизни жителей Нефтеюганского района составила 76,</w:t>
      </w:r>
      <w:r w:rsidR="009A05CE" w:rsidRPr="009A05CE">
        <w:rPr>
          <w:color w:val="auto"/>
          <w:sz w:val="26"/>
          <w:szCs w:val="26"/>
        </w:rPr>
        <w:t>2</w:t>
      </w:r>
      <w:r w:rsidR="00F6007E" w:rsidRPr="009A05CE">
        <w:rPr>
          <w:color w:val="auto"/>
          <w:sz w:val="26"/>
          <w:szCs w:val="26"/>
        </w:rPr>
        <w:t xml:space="preserve"> года, </w:t>
      </w:r>
      <w:r w:rsidR="00FA1ABC" w:rsidRPr="009A05CE">
        <w:rPr>
          <w:color w:val="auto"/>
          <w:sz w:val="26"/>
          <w:szCs w:val="26"/>
        </w:rPr>
        <w:t>или 10</w:t>
      </w:r>
      <w:r w:rsidR="00F6007E" w:rsidRPr="009A05CE">
        <w:rPr>
          <w:color w:val="auto"/>
          <w:sz w:val="26"/>
          <w:szCs w:val="26"/>
        </w:rPr>
        <w:t>3%</w:t>
      </w:r>
      <w:r w:rsidR="00FA1ABC" w:rsidRPr="009A05CE">
        <w:rPr>
          <w:color w:val="auto"/>
          <w:sz w:val="26"/>
          <w:szCs w:val="26"/>
        </w:rPr>
        <w:t xml:space="preserve"> к базовому периоду</w:t>
      </w:r>
      <w:r w:rsidR="00837724" w:rsidRPr="009A05CE">
        <w:rPr>
          <w:color w:val="auto"/>
          <w:sz w:val="26"/>
          <w:szCs w:val="26"/>
        </w:rPr>
        <w:t>;</w:t>
      </w:r>
    </w:p>
    <w:p w14:paraId="0D893911" w14:textId="491E8A99" w:rsidR="00F6007E" w:rsidRPr="009A05CE" w:rsidRDefault="00837724" w:rsidP="00F6007E">
      <w:pPr>
        <w:ind w:firstLine="708"/>
        <w:jc w:val="both"/>
        <w:rPr>
          <w:color w:val="auto"/>
          <w:sz w:val="26"/>
          <w:szCs w:val="26"/>
        </w:rPr>
      </w:pPr>
      <w:r w:rsidRPr="009A05CE">
        <w:rPr>
          <w:color w:val="auto"/>
          <w:sz w:val="26"/>
          <w:szCs w:val="26"/>
        </w:rPr>
        <w:t>п</w:t>
      </w:r>
      <w:r w:rsidR="00F6007E" w:rsidRPr="009A05CE">
        <w:rPr>
          <w:color w:val="auto"/>
          <w:sz w:val="26"/>
          <w:szCs w:val="26"/>
        </w:rPr>
        <w:t xml:space="preserve">оказатели смертности ниже </w:t>
      </w:r>
      <w:r w:rsidR="00316CEA">
        <w:rPr>
          <w:color w:val="auto"/>
          <w:sz w:val="26"/>
          <w:szCs w:val="26"/>
        </w:rPr>
        <w:t xml:space="preserve">значений </w:t>
      </w:r>
      <w:r w:rsidR="00F6007E" w:rsidRPr="009A05CE">
        <w:rPr>
          <w:color w:val="auto"/>
          <w:sz w:val="26"/>
          <w:szCs w:val="26"/>
        </w:rPr>
        <w:t>планового периода:</w:t>
      </w:r>
    </w:p>
    <w:p w14:paraId="645EEF1B" w14:textId="5FEBC096" w:rsidR="00F6007E" w:rsidRPr="009A05CE" w:rsidRDefault="00837724" w:rsidP="00F6007E">
      <w:pPr>
        <w:ind w:firstLine="708"/>
        <w:jc w:val="both"/>
        <w:rPr>
          <w:color w:val="auto"/>
          <w:sz w:val="26"/>
          <w:szCs w:val="26"/>
        </w:rPr>
      </w:pPr>
      <w:r w:rsidRPr="009A05CE">
        <w:rPr>
          <w:color w:val="auto"/>
          <w:sz w:val="26"/>
          <w:szCs w:val="26"/>
        </w:rPr>
        <w:t>с</w:t>
      </w:r>
      <w:r w:rsidR="00F6007E" w:rsidRPr="009A05CE">
        <w:rPr>
          <w:color w:val="auto"/>
          <w:sz w:val="26"/>
          <w:szCs w:val="26"/>
        </w:rPr>
        <w:t xml:space="preserve">мертность населения трудоспособного возраста на 100 тыс. человек составила </w:t>
      </w:r>
      <w:r w:rsidR="009A05CE" w:rsidRPr="009A05CE">
        <w:rPr>
          <w:color w:val="auto"/>
          <w:sz w:val="26"/>
          <w:szCs w:val="26"/>
        </w:rPr>
        <w:t>229,5</w:t>
      </w:r>
      <w:r w:rsidR="00C07189" w:rsidRPr="009A05CE">
        <w:rPr>
          <w:color w:val="auto"/>
          <w:sz w:val="26"/>
          <w:szCs w:val="26"/>
        </w:rPr>
        <w:t>;</w:t>
      </w:r>
    </w:p>
    <w:p w14:paraId="2907C5E9" w14:textId="4B22DAAE" w:rsidR="00F6007E" w:rsidRPr="009A05CE" w:rsidRDefault="00C07189" w:rsidP="00F6007E">
      <w:pPr>
        <w:ind w:firstLine="708"/>
        <w:jc w:val="both"/>
        <w:rPr>
          <w:color w:val="auto"/>
          <w:sz w:val="26"/>
          <w:szCs w:val="26"/>
        </w:rPr>
      </w:pPr>
      <w:r w:rsidRPr="009A05CE">
        <w:rPr>
          <w:color w:val="auto"/>
          <w:sz w:val="26"/>
          <w:szCs w:val="26"/>
        </w:rPr>
        <w:t>с</w:t>
      </w:r>
      <w:r w:rsidR="00F6007E" w:rsidRPr="009A05CE">
        <w:rPr>
          <w:color w:val="auto"/>
          <w:sz w:val="26"/>
          <w:szCs w:val="26"/>
        </w:rPr>
        <w:t xml:space="preserve">мертность населения трудоспособного возраста на 100 тыс. человек от болезней кровообращения </w:t>
      </w:r>
      <w:r w:rsidR="009A05CE" w:rsidRPr="009A05CE">
        <w:rPr>
          <w:color w:val="auto"/>
          <w:sz w:val="26"/>
          <w:szCs w:val="26"/>
        </w:rPr>
        <w:t>61,6</w:t>
      </w:r>
      <w:r w:rsidRPr="009A05CE">
        <w:rPr>
          <w:color w:val="auto"/>
          <w:sz w:val="26"/>
          <w:szCs w:val="26"/>
        </w:rPr>
        <w:t>;</w:t>
      </w:r>
    </w:p>
    <w:p w14:paraId="2A405316" w14:textId="141D3C7F" w:rsidR="00F6007E" w:rsidRPr="009A05CE" w:rsidRDefault="00C07189" w:rsidP="00F6007E">
      <w:pPr>
        <w:ind w:firstLine="708"/>
        <w:jc w:val="both"/>
        <w:rPr>
          <w:color w:val="auto"/>
          <w:sz w:val="26"/>
          <w:szCs w:val="26"/>
        </w:rPr>
      </w:pPr>
      <w:r w:rsidRPr="009A05CE">
        <w:rPr>
          <w:color w:val="auto"/>
          <w:sz w:val="26"/>
          <w:szCs w:val="26"/>
        </w:rPr>
        <w:t>с</w:t>
      </w:r>
      <w:r w:rsidR="00F6007E" w:rsidRPr="009A05CE">
        <w:rPr>
          <w:color w:val="auto"/>
          <w:sz w:val="26"/>
          <w:szCs w:val="26"/>
        </w:rPr>
        <w:t xml:space="preserve">мертность населения трудоспособного возраста на 100 тыс. человек от внешних причин </w:t>
      </w:r>
      <w:r w:rsidR="009A05CE" w:rsidRPr="009A05CE">
        <w:rPr>
          <w:color w:val="auto"/>
          <w:sz w:val="26"/>
          <w:szCs w:val="26"/>
        </w:rPr>
        <w:t>65,87</w:t>
      </w:r>
      <w:r w:rsidRPr="009A05CE">
        <w:rPr>
          <w:color w:val="auto"/>
          <w:sz w:val="26"/>
          <w:szCs w:val="26"/>
        </w:rPr>
        <w:t>;</w:t>
      </w:r>
    </w:p>
    <w:p w14:paraId="00C04BDC" w14:textId="3D4428A6" w:rsidR="00F6007E" w:rsidRPr="009A05CE" w:rsidRDefault="00C07189" w:rsidP="00F6007E">
      <w:pPr>
        <w:ind w:firstLine="708"/>
        <w:jc w:val="both"/>
        <w:rPr>
          <w:color w:val="auto"/>
          <w:sz w:val="26"/>
          <w:szCs w:val="26"/>
        </w:rPr>
      </w:pPr>
      <w:r w:rsidRPr="009A05CE">
        <w:rPr>
          <w:color w:val="auto"/>
          <w:sz w:val="26"/>
          <w:szCs w:val="26"/>
        </w:rPr>
        <w:t>с</w:t>
      </w:r>
      <w:r w:rsidR="00F6007E" w:rsidRPr="009A05CE">
        <w:rPr>
          <w:color w:val="auto"/>
          <w:sz w:val="26"/>
          <w:szCs w:val="26"/>
        </w:rPr>
        <w:t xml:space="preserve">мертность населения трудоспособного возраста на 100 тыс. человек от новообразований </w:t>
      </w:r>
      <w:r w:rsidR="009A05CE" w:rsidRPr="009A05CE">
        <w:rPr>
          <w:color w:val="auto"/>
          <w:sz w:val="26"/>
          <w:szCs w:val="26"/>
        </w:rPr>
        <w:t>36,1</w:t>
      </w:r>
      <w:r w:rsidRPr="009A05CE">
        <w:rPr>
          <w:color w:val="auto"/>
          <w:sz w:val="26"/>
          <w:szCs w:val="26"/>
        </w:rPr>
        <w:t>;</w:t>
      </w:r>
    </w:p>
    <w:p w14:paraId="47E1C089" w14:textId="3506FF2F" w:rsidR="00F6007E" w:rsidRPr="001A5E15" w:rsidRDefault="00C07189" w:rsidP="00F6007E">
      <w:pPr>
        <w:ind w:firstLine="708"/>
        <w:jc w:val="both"/>
        <w:rPr>
          <w:color w:val="auto"/>
          <w:sz w:val="26"/>
          <w:szCs w:val="26"/>
        </w:rPr>
      </w:pPr>
      <w:r w:rsidRPr="001A5E15">
        <w:rPr>
          <w:color w:val="auto"/>
          <w:sz w:val="26"/>
          <w:szCs w:val="26"/>
        </w:rPr>
        <w:t>д</w:t>
      </w:r>
      <w:r w:rsidR="00F6007E" w:rsidRPr="001A5E15">
        <w:rPr>
          <w:color w:val="auto"/>
          <w:sz w:val="26"/>
          <w:szCs w:val="26"/>
        </w:rPr>
        <w:t xml:space="preserve">оля граждан, систематически занимающихся </w:t>
      </w:r>
      <w:proofErr w:type="gramStart"/>
      <w:r w:rsidR="00F6007E" w:rsidRPr="001A5E15">
        <w:rPr>
          <w:color w:val="auto"/>
          <w:sz w:val="26"/>
          <w:szCs w:val="26"/>
        </w:rPr>
        <w:t>физкультурой и спортом</w:t>
      </w:r>
      <w:proofErr w:type="gramEnd"/>
      <w:r w:rsidR="00F6007E" w:rsidRPr="001A5E15">
        <w:rPr>
          <w:color w:val="auto"/>
          <w:sz w:val="26"/>
          <w:szCs w:val="26"/>
        </w:rPr>
        <w:t xml:space="preserve"> составила 5</w:t>
      </w:r>
      <w:r w:rsidR="001A5E15" w:rsidRPr="001A5E15">
        <w:rPr>
          <w:color w:val="auto"/>
          <w:sz w:val="26"/>
          <w:szCs w:val="26"/>
        </w:rPr>
        <w:t>9</w:t>
      </w:r>
      <w:r w:rsidR="00F6007E" w:rsidRPr="001A5E15">
        <w:rPr>
          <w:color w:val="auto"/>
          <w:sz w:val="26"/>
          <w:szCs w:val="26"/>
        </w:rPr>
        <w:t xml:space="preserve">% (или </w:t>
      </w:r>
      <w:r w:rsidR="001A5E15" w:rsidRPr="001A5E15">
        <w:rPr>
          <w:color w:val="auto"/>
          <w:sz w:val="26"/>
          <w:szCs w:val="26"/>
        </w:rPr>
        <w:t>134,1</w:t>
      </w:r>
      <w:r w:rsidR="00F6007E" w:rsidRPr="001A5E15">
        <w:rPr>
          <w:color w:val="auto"/>
          <w:sz w:val="26"/>
          <w:szCs w:val="26"/>
        </w:rPr>
        <w:t>% к уровню базового периода)</w:t>
      </w:r>
      <w:r w:rsidRPr="001A5E15">
        <w:rPr>
          <w:color w:val="auto"/>
          <w:sz w:val="26"/>
          <w:szCs w:val="26"/>
        </w:rPr>
        <w:t>;</w:t>
      </w:r>
    </w:p>
    <w:p w14:paraId="3AA41CAA" w14:textId="2803ACB8" w:rsidR="00F6007E" w:rsidRPr="00A607AB" w:rsidRDefault="00DA220C" w:rsidP="00F6007E">
      <w:pPr>
        <w:ind w:firstLine="708"/>
        <w:jc w:val="both"/>
        <w:rPr>
          <w:color w:val="auto"/>
          <w:sz w:val="26"/>
          <w:szCs w:val="26"/>
        </w:rPr>
      </w:pPr>
      <w:r w:rsidRPr="00A607AB">
        <w:rPr>
          <w:color w:val="auto"/>
          <w:sz w:val="26"/>
          <w:szCs w:val="26"/>
        </w:rPr>
        <w:t>у</w:t>
      </w:r>
      <w:r w:rsidR="00F6007E" w:rsidRPr="00A607AB">
        <w:rPr>
          <w:color w:val="auto"/>
          <w:sz w:val="26"/>
          <w:szCs w:val="26"/>
        </w:rPr>
        <w:t>ровень обеспеченности населения спортивными сооружениями составил 5</w:t>
      </w:r>
      <w:r w:rsidR="00A607AB" w:rsidRPr="00A607AB">
        <w:rPr>
          <w:color w:val="auto"/>
          <w:sz w:val="26"/>
          <w:szCs w:val="26"/>
        </w:rPr>
        <w:t>7</w:t>
      </w:r>
      <w:r w:rsidR="00F6007E" w:rsidRPr="00A607AB">
        <w:rPr>
          <w:color w:val="auto"/>
          <w:sz w:val="26"/>
          <w:szCs w:val="26"/>
        </w:rPr>
        <w:t>,</w:t>
      </w:r>
      <w:r w:rsidR="00A607AB" w:rsidRPr="00A607AB">
        <w:rPr>
          <w:color w:val="auto"/>
          <w:sz w:val="26"/>
          <w:szCs w:val="26"/>
        </w:rPr>
        <w:t>9</w:t>
      </w:r>
      <w:r w:rsidR="00F6007E" w:rsidRPr="00A607AB">
        <w:rPr>
          <w:color w:val="auto"/>
          <w:sz w:val="26"/>
          <w:szCs w:val="26"/>
        </w:rPr>
        <w:t>%, или 1</w:t>
      </w:r>
      <w:r w:rsidR="00A607AB" w:rsidRPr="00A607AB">
        <w:rPr>
          <w:color w:val="auto"/>
          <w:sz w:val="26"/>
          <w:szCs w:val="26"/>
        </w:rPr>
        <w:t>10</w:t>
      </w:r>
      <w:r w:rsidR="00F6007E" w:rsidRPr="00A607AB">
        <w:rPr>
          <w:color w:val="auto"/>
          <w:sz w:val="26"/>
          <w:szCs w:val="26"/>
        </w:rPr>
        <w:t>,7% к базовому периоду</w:t>
      </w:r>
      <w:r w:rsidRPr="00A607AB">
        <w:rPr>
          <w:color w:val="auto"/>
          <w:sz w:val="26"/>
          <w:szCs w:val="26"/>
        </w:rPr>
        <w:t>;</w:t>
      </w:r>
    </w:p>
    <w:p w14:paraId="44EC77E1" w14:textId="65D1D691" w:rsidR="00F6007E" w:rsidRPr="00D71491" w:rsidRDefault="00FA1ABC" w:rsidP="00F6007E">
      <w:pPr>
        <w:ind w:firstLine="708"/>
        <w:jc w:val="both"/>
        <w:rPr>
          <w:color w:val="auto"/>
          <w:sz w:val="26"/>
          <w:szCs w:val="26"/>
        </w:rPr>
      </w:pPr>
      <w:r w:rsidRPr="00D71491">
        <w:rPr>
          <w:color w:val="auto"/>
          <w:sz w:val="26"/>
          <w:szCs w:val="26"/>
        </w:rPr>
        <w:t>д</w:t>
      </w:r>
      <w:r w:rsidR="00F6007E" w:rsidRPr="00D71491">
        <w:rPr>
          <w:color w:val="auto"/>
          <w:sz w:val="26"/>
          <w:szCs w:val="26"/>
        </w:rPr>
        <w:t xml:space="preserve"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составила </w:t>
      </w:r>
      <w:r w:rsidR="00817326" w:rsidRPr="00D71491">
        <w:rPr>
          <w:color w:val="auto"/>
          <w:sz w:val="26"/>
          <w:szCs w:val="26"/>
        </w:rPr>
        <w:t>34,2</w:t>
      </w:r>
      <w:r w:rsidR="00F6007E" w:rsidRPr="00D71491">
        <w:rPr>
          <w:color w:val="auto"/>
          <w:sz w:val="26"/>
          <w:szCs w:val="26"/>
        </w:rPr>
        <w:t xml:space="preserve">% (или </w:t>
      </w:r>
      <w:r w:rsidR="00506498" w:rsidRPr="00D71491">
        <w:rPr>
          <w:color w:val="auto"/>
          <w:sz w:val="26"/>
          <w:szCs w:val="26"/>
        </w:rPr>
        <w:t>1</w:t>
      </w:r>
      <w:r w:rsidR="00D71491" w:rsidRPr="00D71491">
        <w:rPr>
          <w:color w:val="auto"/>
          <w:sz w:val="26"/>
          <w:szCs w:val="26"/>
        </w:rPr>
        <w:t>54,8</w:t>
      </w:r>
      <w:r w:rsidR="00F6007E" w:rsidRPr="00D71491">
        <w:rPr>
          <w:color w:val="auto"/>
          <w:sz w:val="26"/>
          <w:szCs w:val="26"/>
        </w:rPr>
        <w:t>% к базовому периоду)</w:t>
      </w:r>
      <w:r w:rsidR="00D13902" w:rsidRPr="00D71491">
        <w:rPr>
          <w:color w:val="auto"/>
          <w:sz w:val="26"/>
          <w:szCs w:val="26"/>
        </w:rPr>
        <w:t>;</w:t>
      </w:r>
    </w:p>
    <w:p w14:paraId="3EBFCF93" w14:textId="7C977450" w:rsidR="00F6007E" w:rsidRPr="00420222" w:rsidRDefault="00F6007E" w:rsidP="00F6007E">
      <w:pPr>
        <w:ind w:firstLine="708"/>
        <w:jc w:val="both"/>
        <w:rPr>
          <w:color w:val="auto"/>
          <w:sz w:val="26"/>
          <w:szCs w:val="26"/>
        </w:rPr>
      </w:pPr>
      <w:r w:rsidRPr="00420222">
        <w:rPr>
          <w:color w:val="auto"/>
          <w:sz w:val="26"/>
          <w:szCs w:val="26"/>
        </w:rPr>
        <w:t>доля семей, улучшивших жилищные условия составила 0,</w:t>
      </w:r>
      <w:r w:rsidR="000C16ED" w:rsidRPr="00420222">
        <w:rPr>
          <w:color w:val="auto"/>
          <w:sz w:val="26"/>
          <w:szCs w:val="26"/>
        </w:rPr>
        <w:t>0</w:t>
      </w:r>
      <w:r w:rsidR="00420222" w:rsidRPr="00420222">
        <w:rPr>
          <w:color w:val="auto"/>
          <w:sz w:val="26"/>
          <w:szCs w:val="26"/>
        </w:rPr>
        <w:t>3</w:t>
      </w:r>
      <w:r w:rsidR="000C16ED" w:rsidRPr="00420222">
        <w:rPr>
          <w:color w:val="auto"/>
          <w:sz w:val="26"/>
          <w:szCs w:val="26"/>
        </w:rPr>
        <w:t xml:space="preserve"> (</w:t>
      </w:r>
      <w:r w:rsidR="00420222" w:rsidRPr="00420222">
        <w:rPr>
          <w:color w:val="auto"/>
          <w:sz w:val="26"/>
          <w:szCs w:val="26"/>
        </w:rPr>
        <w:t>свыше 200</w:t>
      </w:r>
      <w:r w:rsidR="000C16ED" w:rsidRPr="00420222">
        <w:rPr>
          <w:color w:val="auto"/>
          <w:sz w:val="26"/>
          <w:szCs w:val="26"/>
        </w:rPr>
        <w:t>% к базовому периоду);</w:t>
      </w:r>
    </w:p>
    <w:p w14:paraId="5F8B1643" w14:textId="6FDD7933" w:rsidR="00F6007E" w:rsidRPr="00420222" w:rsidRDefault="000C16ED" w:rsidP="00F6007E">
      <w:pPr>
        <w:ind w:firstLine="708"/>
        <w:jc w:val="both"/>
        <w:rPr>
          <w:color w:val="auto"/>
          <w:sz w:val="26"/>
          <w:szCs w:val="26"/>
        </w:rPr>
      </w:pPr>
      <w:r w:rsidRPr="00420222">
        <w:rPr>
          <w:color w:val="auto"/>
          <w:sz w:val="26"/>
          <w:szCs w:val="26"/>
        </w:rPr>
        <w:t>о</w:t>
      </w:r>
      <w:r w:rsidR="00F6007E" w:rsidRPr="00420222">
        <w:rPr>
          <w:color w:val="auto"/>
          <w:sz w:val="26"/>
          <w:szCs w:val="26"/>
        </w:rPr>
        <w:t xml:space="preserve">бъем жилищного строительства составил </w:t>
      </w:r>
      <w:r w:rsidR="00420222" w:rsidRPr="00420222">
        <w:rPr>
          <w:color w:val="auto"/>
          <w:sz w:val="26"/>
          <w:szCs w:val="26"/>
        </w:rPr>
        <w:t>31</w:t>
      </w:r>
      <w:r w:rsidR="00F6007E" w:rsidRPr="00420222">
        <w:rPr>
          <w:color w:val="auto"/>
          <w:sz w:val="26"/>
          <w:szCs w:val="26"/>
        </w:rPr>
        <w:t>,</w:t>
      </w:r>
      <w:r w:rsidR="00420222" w:rsidRPr="00420222">
        <w:rPr>
          <w:color w:val="auto"/>
          <w:sz w:val="26"/>
          <w:szCs w:val="26"/>
        </w:rPr>
        <w:t>053</w:t>
      </w:r>
      <w:r w:rsidR="00F6007E" w:rsidRPr="00420222">
        <w:rPr>
          <w:color w:val="auto"/>
          <w:sz w:val="26"/>
          <w:szCs w:val="26"/>
        </w:rPr>
        <w:t xml:space="preserve"> </w:t>
      </w:r>
      <w:proofErr w:type="spellStart"/>
      <w:r w:rsidR="00F6007E" w:rsidRPr="00420222">
        <w:rPr>
          <w:color w:val="auto"/>
          <w:sz w:val="26"/>
          <w:szCs w:val="26"/>
        </w:rPr>
        <w:t>тыс.кв.м</w:t>
      </w:r>
      <w:proofErr w:type="spellEnd"/>
      <w:r w:rsidR="00F6007E" w:rsidRPr="00420222">
        <w:rPr>
          <w:color w:val="auto"/>
          <w:sz w:val="26"/>
          <w:szCs w:val="26"/>
        </w:rPr>
        <w:t>. общей площади (</w:t>
      </w:r>
      <w:r w:rsidR="00420222" w:rsidRPr="00420222">
        <w:rPr>
          <w:color w:val="auto"/>
          <w:sz w:val="26"/>
          <w:szCs w:val="26"/>
        </w:rPr>
        <w:t>132,1</w:t>
      </w:r>
      <w:r w:rsidR="00F6007E" w:rsidRPr="00420222">
        <w:rPr>
          <w:color w:val="auto"/>
          <w:sz w:val="26"/>
          <w:szCs w:val="26"/>
        </w:rPr>
        <w:t>% от показателя базового периода)</w:t>
      </w:r>
      <w:r w:rsidRPr="00420222">
        <w:rPr>
          <w:color w:val="auto"/>
          <w:sz w:val="26"/>
          <w:szCs w:val="26"/>
        </w:rPr>
        <w:t>;</w:t>
      </w:r>
    </w:p>
    <w:p w14:paraId="4BDB8649" w14:textId="7A45F86F" w:rsidR="00F6007E" w:rsidRPr="00BA5484" w:rsidRDefault="00D63C7B" w:rsidP="00F6007E">
      <w:pPr>
        <w:ind w:firstLine="708"/>
        <w:jc w:val="both"/>
        <w:rPr>
          <w:color w:val="auto"/>
          <w:sz w:val="26"/>
          <w:szCs w:val="26"/>
        </w:rPr>
      </w:pPr>
      <w:r w:rsidRPr="00BA5484">
        <w:rPr>
          <w:color w:val="auto"/>
          <w:sz w:val="26"/>
          <w:szCs w:val="26"/>
        </w:rPr>
        <w:t>ф</w:t>
      </w:r>
      <w:r w:rsidR="00F6007E" w:rsidRPr="00BA5484">
        <w:rPr>
          <w:color w:val="auto"/>
          <w:sz w:val="26"/>
          <w:szCs w:val="26"/>
        </w:rPr>
        <w:t xml:space="preserve">актический уровень бедности </w:t>
      </w:r>
      <w:r w:rsidR="00C47E4B" w:rsidRPr="00BA5484">
        <w:rPr>
          <w:color w:val="auto"/>
          <w:sz w:val="26"/>
          <w:szCs w:val="26"/>
        </w:rPr>
        <w:t>составил 0,2%</w:t>
      </w:r>
      <w:r w:rsidR="00C47E4B">
        <w:rPr>
          <w:color w:val="auto"/>
          <w:sz w:val="26"/>
          <w:szCs w:val="26"/>
        </w:rPr>
        <w:t xml:space="preserve">, что </w:t>
      </w:r>
      <w:r w:rsidR="00F6007E" w:rsidRPr="00BA5484">
        <w:rPr>
          <w:color w:val="auto"/>
          <w:sz w:val="26"/>
          <w:szCs w:val="26"/>
        </w:rPr>
        <w:t>ниже планового пе</w:t>
      </w:r>
      <w:r w:rsidRPr="00BA5484">
        <w:rPr>
          <w:color w:val="auto"/>
          <w:sz w:val="26"/>
          <w:szCs w:val="26"/>
        </w:rPr>
        <w:t xml:space="preserve">риода 2030 года </w:t>
      </w:r>
      <w:r w:rsidR="00BA5484" w:rsidRPr="00BA5484">
        <w:rPr>
          <w:color w:val="auto"/>
          <w:sz w:val="26"/>
          <w:szCs w:val="26"/>
        </w:rPr>
        <w:t>(в целом по Ханты-Мансийскому автономному округу – Югре показатель составил 6,3%)</w:t>
      </w:r>
      <w:r w:rsidRPr="00BA5484">
        <w:rPr>
          <w:color w:val="auto"/>
          <w:sz w:val="26"/>
          <w:szCs w:val="26"/>
        </w:rPr>
        <w:t>;</w:t>
      </w:r>
    </w:p>
    <w:p w14:paraId="3FBB7E5A" w14:textId="22BEC6DD" w:rsidR="00F6007E" w:rsidRPr="00912C6D" w:rsidRDefault="00D63C7B" w:rsidP="00F6007E">
      <w:pPr>
        <w:ind w:firstLine="708"/>
        <w:jc w:val="both"/>
        <w:rPr>
          <w:color w:val="auto"/>
          <w:sz w:val="26"/>
          <w:szCs w:val="26"/>
        </w:rPr>
      </w:pPr>
      <w:r w:rsidRPr="00912C6D">
        <w:rPr>
          <w:color w:val="auto"/>
          <w:sz w:val="26"/>
          <w:szCs w:val="26"/>
        </w:rPr>
        <w:lastRenderedPageBreak/>
        <w:t>т</w:t>
      </w:r>
      <w:r w:rsidR="00F6007E" w:rsidRPr="00912C6D">
        <w:rPr>
          <w:color w:val="auto"/>
          <w:sz w:val="26"/>
          <w:szCs w:val="26"/>
        </w:rPr>
        <w:t>емп роста (индекс роста) реальной среднемесячной заработной платы в 202</w:t>
      </w:r>
      <w:r w:rsidR="00912C6D" w:rsidRPr="00912C6D">
        <w:rPr>
          <w:color w:val="auto"/>
          <w:sz w:val="26"/>
          <w:szCs w:val="26"/>
        </w:rPr>
        <w:t>4</w:t>
      </w:r>
      <w:r w:rsidR="00F6007E" w:rsidRPr="00912C6D">
        <w:rPr>
          <w:color w:val="auto"/>
          <w:sz w:val="26"/>
          <w:szCs w:val="26"/>
        </w:rPr>
        <w:t xml:space="preserve"> году составил </w:t>
      </w:r>
      <w:r w:rsidR="00912C6D" w:rsidRPr="00912C6D">
        <w:rPr>
          <w:color w:val="auto"/>
          <w:sz w:val="26"/>
          <w:szCs w:val="26"/>
        </w:rPr>
        <w:t>156,2</w:t>
      </w:r>
      <w:r w:rsidR="00F6007E" w:rsidRPr="00912C6D">
        <w:rPr>
          <w:color w:val="auto"/>
          <w:sz w:val="26"/>
          <w:szCs w:val="26"/>
        </w:rPr>
        <w:t>% к базовому периоду</w:t>
      </w:r>
      <w:r w:rsidRPr="00912C6D">
        <w:rPr>
          <w:color w:val="auto"/>
          <w:sz w:val="26"/>
          <w:szCs w:val="26"/>
        </w:rPr>
        <w:t>;</w:t>
      </w:r>
    </w:p>
    <w:p w14:paraId="0024F2D9" w14:textId="234E688E" w:rsidR="00352787" w:rsidRPr="00352787" w:rsidRDefault="00352787" w:rsidP="00352787">
      <w:pPr>
        <w:ind w:firstLine="708"/>
        <w:jc w:val="both"/>
        <w:rPr>
          <w:color w:val="auto"/>
          <w:sz w:val="26"/>
          <w:szCs w:val="26"/>
        </w:rPr>
      </w:pPr>
      <w:r w:rsidRPr="00352787">
        <w:rPr>
          <w:color w:val="auto"/>
          <w:sz w:val="26"/>
          <w:szCs w:val="26"/>
        </w:rPr>
        <w:t xml:space="preserve">темп роста (индекс роста) реального среднедушевого денежного дохода населения </w:t>
      </w:r>
      <w:r w:rsidRPr="00352787">
        <w:rPr>
          <w:color w:val="auto"/>
          <w:sz w:val="26"/>
          <w:szCs w:val="26"/>
        </w:rPr>
        <w:t>166,3</w:t>
      </w:r>
      <w:r w:rsidRPr="00352787">
        <w:rPr>
          <w:color w:val="auto"/>
          <w:sz w:val="26"/>
          <w:szCs w:val="26"/>
        </w:rPr>
        <w:t>% к базовому периоду;</w:t>
      </w:r>
    </w:p>
    <w:p w14:paraId="168B859F" w14:textId="302288F4" w:rsidR="00F6007E" w:rsidRPr="006C164C" w:rsidRDefault="00EB4724" w:rsidP="00F6007E">
      <w:pPr>
        <w:ind w:firstLine="708"/>
        <w:jc w:val="both"/>
        <w:rPr>
          <w:color w:val="auto"/>
          <w:sz w:val="26"/>
          <w:szCs w:val="26"/>
        </w:rPr>
      </w:pPr>
      <w:r w:rsidRPr="006C164C">
        <w:rPr>
          <w:color w:val="auto"/>
          <w:sz w:val="26"/>
          <w:szCs w:val="26"/>
        </w:rPr>
        <w:t>т</w:t>
      </w:r>
      <w:r w:rsidR="00F6007E" w:rsidRPr="006C164C">
        <w:rPr>
          <w:color w:val="auto"/>
          <w:sz w:val="26"/>
          <w:szCs w:val="26"/>
        </w:rPr>
        <w:t xml:space="preserve">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составил </w:t>
      </w:r>
      <w:r w:rsidR="006C164C" w:rsidRPr="006C164C">
        <w:rPr>
          <w:color w:val="auto"/>
          <w:sz w:val="26"/>
          <w:szCs w:val="26"/>
        </w:rPr>
        <w:t>123,5</w:t>
      </w:r>
      <w:r w:rsidR="00F6007E" w:rsidRPr="006C164C">
        <w:rPr>
          <w:color w:val="auto"/>
          <w:sz w:val="26"/>
          <w:szCs w:val="26"/>
        </w:rPr>
        <w:t>% к базовому периоду</w:t>
      </w:r>
      <w:r w:rsidRPr="006C164C">
        <w:rPr>
          <w:color w:val="auto"/>
          <w:sz w:val="26"/>
          <w:szCs w:val="26"/>
        </w:rPr>
        <w:t>;</w:t>
      </w:r>
    </w:p>
    <w:p w14:paraId="05349597" w14:textId="1E86BF01" w:rsidR="00F6007E" w:rsidRPr="00282FF4" w:rsidRDefault="00142B27" w:rsidP="00F6007E">
      <w:pPr>
        <w:ind w:firstLine="708"/>
        <w:jc w:val="both"/>
        <w:rPr>
          <w:color w:val="auto"/>
          <w:sz w:val="26"/>
          <w:szCs w:val="26"/>
        </w:rPr>
      </w:pPr>
      <w:r w:rsidRPr="00282FF4">
        <w:rPr>
          <w:color w:val="auto"/>
          <w:sz w:val="26"/>
          <w:szCs w:val="26"/>
        </w:rPr>
        <w:t>о</w:t>
      </w:r>
      <w:r w:rsidR="00F6007E" w:rsidRPr="00282FF4">
        <w:rPr>
          <w:color w:val="auto"/>
          <w:sz w:val="26"/>
          <w:szCs w:val="26"/>
        </w:rPr>
        <w:t xml:space="preserve">борот розничной торговли </w:t>
      </w:r>
      <w:r w:rsidR="00282FF4" w:rsidRPr="00282FF4">
        <w:rPr>
          <w:color w:val="auto"/>
          <w:sz w:val="26"/>
          <w:szCs w:val="26"/>
        </w:rPr>
        <w:t>4,3</w:t>
      </w:r>
      <w:r w:rsidR="00F6007E" w:rsidRPr="00282FF4">
        <w:rPr>
          <w:color w:val="auto"/>
          <w:sz w:val="26"/>
          <w:szCs w:val="26"/>
        </w:rPr>
        <w:t xml:space="preserve"> млрд. рублей, или 1</w:t>
      </w:r>
      <w:r w:rsidR="00282FF4" w:rsidRPr="00282FF4">
        <w:rPr>
          <w:color w:val="auto"/>
          <w:sz w:val="26"/>
          <w:szCs w:val="26"/>
        </w:rPr>
        <w:t>35</w:t>
      </w:r>
      <w:r w:rsidR="00F6007E" w:rsidRPr="00282FF4">
        <w:rPr>
          <w:color w:val="auto"/>
          <w:sz w:val="26"/>
          <w:szCs w:val="26"/>
        </w:rPr>
        <w:t>,2% к базовому периоду</w:t>
      </w:r>
      <w:r w:rsidRPr="00282FF4">
        <w:rPr>
          <w:color w:val="auto"/>
          <w:sz w:val="26"/>
          <w:szCs w:val="26"/>
        </w:rPr>
        <w:t>;</w:t>
      </w:r>
    </w:p>
    <w:p w14:paraId="4D5B8644" w14:textId="7644095C" w:rsidR="00F6007E" w:rsidRPr="009E203E" w:rsidRDefault="00C80035" w:rsidP="00F6007E">
      <w:pPr>
        <w:ind w:firstLine="708"/>
        <w:jc w:val="both"/>
        <w:rPr>
          <w:color w:val="auto"/>
          <w:sz w:val="26"/>
          <w:szCs w:val="26"/>
        </w:rPr>
      </w:pPr>
      <w:r w:rsidRPr="009E203E">
        <w:rPr>
          <w:color w:val="auto"/>
          <w:sz w:val="26"/>
          <w:szCs w:val="26"/>
        </w:rPr>
        <w:t>о</w:t>
      </w:r>
      <w:r w:rsidR="00F6007E" w:rsidRPr="009E203E">
        <w:rPr>
          <w:color w:val="auto"/>
          <w:sz w:val="26"/>
          <w:szCs w:val="26"/>
        </w:rPr>
        <w:t xml:space="preserve">борот общественного питания на душу населения </w:t>
      </w:r>
      <w:r w:rsidR="009E203E" w:rsidRPr="009E203E">
        <w:rPr>
          <w:color w:val="auto"/>
          <w:sz w:val="26"/>
          <w:szCs w:val="26"/>
        </w:rPr>
        <w:t>50</w:t>
      </w:r>
      <w:r w:rsidR="00F6007E" w:rsidRPr="009E203E">
        <w:rPr>
          <w:color w:val="auto"/>
          <w:sz w:val="26"/>
          <w:szCs w:val="26"/>
        </w:rPr>
        <w:t xml:space="preserve">,1 тыс. рублей, или </w:t>
      </w:r>
      <w:r w:rsidR="009E203E" w:rsidRPr="009E203E">
        <w:rPr>
          <w:color w:val="auto"/>
          <w:sz w:val="26"/>
          <w:szCs w:val="26"/>
        </w:rPr>
        <w:t>180,2</w:t>
      </w:r>
      <w:r w:rsidR="00F6007E" w:rsidRPr="009E203E">
        <w:rPr>
          <w:color w:val="auto"/>
          <w:sz w:val="26"/>
          <w:szCs w:val="26"/>
        </w:rPr>
        <w:t>% к уровню базового периода</w:t>
      </w:r>
      <w:r w:rsidRPr="009E203E">
        <w:rPr>
          <w:color w:val="auto"/>
          <w:sz w:val="26"/>
          <w:szCs w:val="26"/>
        </w:rPr>
        <w:t>;</w:t>
      </w:r>
    </w:p>
    <w:p w14:paraId="25D7E8E7" w14:textId="21A05E10" w:rsidR="00F6007E" w:rsidRPr="00E36CD1" w:rsidRDefault="00834EE0" w:rsidP="00F6007E">
      <w:pPr>
        <w:ind w:firstLine="708"/>
        <w:jc w:val="both"/>
        <w:rPr>
          <w:color w:val="auto"/>
          <w:sz w:val="26"/>
          <w:szCs w:val="26"/>
        </w:rPr>
      </w:pPr>
      <w:r w:rsidRPr="00E36CD1">
        <w:rPr>
          <w:color w:val="auto"/>
          <w:sz w:val="26"/>
          <w:szCs w:val="26"/>
        </w:rPr>
        <w:t>ч</w:t>
      </w:r>
      <w:r w:rsidR="00F6007E" w:rsidRPr="00E36CD1">
        <w:rPr>
          <w:color w:val="auto"/>
          <w:sz w:val="26"/>
          <w:szCs w:val="26"/>
        </w:rPr>
        <w:t>исленность занятых в сфере малого и среднего предпринимательства, включая индивидуальных предпринимателей и самозанятых, составила 5,2 тыс. человек, или 108,3% к базовому периоду</w:t>
      </w:r>
      <w:r w:rsidRPr="00E36CD1">
        <w:rPr>
          <w:color w:val="auto"/>
          <w:sz w:val="26"/>
          <w:szCs w:val="26"/>
        </w:rPr>
        <w:t>;</w:t>
      </w:r>
    </w:p>
    <w:p w14:paraId="670EBC15" w14:textId="383E8D5D" w:rsidR="00F6007E" w:rsidRPr="00EC08CC" w:rsidRDefault="00834EE0" w:rsidP="00F6007E">
      <w:pPr>
        <w:ind w:firstLine="708"/>
        <w:jc w:val="both"/>
        <w:rPr>
          <w:color w:val="auto"/>
          <w:sz w:val="26"/>
          <w:szCs w:val="26"/>
        </w:rPr>
      </w:pPr>
      <w:r w:rsidRPr="00EC08CC">
        <w:rPr>
          <w:color w:val="auto"/>
          <w:sz w:val="26"/>
          <w:szCs w:val="26"/>
        </w:rPr>
        <w:t>ч</w:t>
      </w:r>
      <w:r w:rsidR="00F6007E" w:rsidRPr="00EC08CC">
        <w:rPr>
          <w:color w:val="auto"/>
          <w:sz w:val="26"/>
          <w:szCs w:val="26"/>
        </w:rPr>
        <w:t xml:space="preserve">исленность туристов, посещающих Нефтеюганский муниципальный район в 2023 году </w:t>
      </w:r>
      <w:r w:rsidR="00EC08CC" w:rsidRPr="00EC08CC">
        <w:rPr>
          <w:color w:val="auto"/>
          <w:sz w:val="26"/>
          <w:szCs w:val="26"/>
        </w:rPr>
        <w:t>32</w:t>
      </w:r>
      <w:r w:rsidR="00F6007E" w:rsidRPr="00EC08CC">
        <w:rPr>
          <w:color w:val="auto"/>
          <w:sz w:val="26"/>
          <w:szCs w:val="26"/>
        </w:rPr>
        <w:t xml:space="preserve"> тыс. </w:t>
      </w:r>
      <w:r w:rsidRPr="00EC08CC">
        <w:rPr>
          <w:color w:val="auto"/>
          <w:sz w:val="26"/>
          <w:szCs w:val="26"/>
        </w:rPr>
        <w:t xml:space="preserve">человек, планируется достижение </w:t>
      </w:r>
      <w:r w:rsidR="005A1925" w:rsidRPr="00EC08CC">
        <w:rPr>
          <w:color w:val="auto"/>
          <w:sz w:val="26"/>
          <w:szCs w:val="26"/>
        </w:rPr>
        <w:t xml:space="preserve">значений </w:t>
      </w:r>
      <w:r w:rsidRPr="00EC08CC">
        <w:rPr>
          <w:color w:val="auto"/>
          <w:sz w:val="26"/>
          <w:szCs w:val="26"/>
        </w:rPr>
        <w:t>показателя планового периода</w:t>
      </w:r>
      <w:r w:rsidR="005A1925" w:rsidRPr="00EC08CC">
        <w:rPr>
          <w:color w:val="auto"/>
          <w:sz w:val="26"/>
          <w:szCs w:val="26"/>
        </w:rPr>
        <w:t xml:space="preserve"> к</w:t>
      </w:r>
      <w:r w:rsidRPr="00EC08CC">
        <w:rPr>
          <w:color w:val="auto"/>
          <w:sz w:val="26"/>
          <w:szCs w:val="26"/>
        </w:rPr>
        <w:t xml:space="preserve"> 2030 год</w:t>
      </w:r>
      <w:r w:rsidR="005A1925" w:rsidRPr="00EC08CC">
        <w:rPr>
          <w:color w:val="auto"/>
          <w:sz w:val="26"/>
          <w:szCs w:val="26"/>
        </w:rPr>
        <w:t>у</w:t>
      </w:r>
      <w:r w:rsidRPr="00EC08CC">
        <w:rPr>
          <w:color w:val="auto"/>
          <w:sz w:val="26"/>
          <w:szCs w:val="26"/>
        </w:rPr>
        <w:t>;</w:t>
      </w:r>
    </w:p>
    <w:p w14:paraId="62913074" w14:textId="0B85383B" w:rsidR="00F6007E" w:rsidRPr="009F610C" w:rsidRDefault="00877192" w:rsidP="00F6007E">
      <w:pPr>
        <w:ind w:firstLine="708"/>
        <w:jc w:val="both"/>
        <w:rPr>
          <w:color w:val="auto"/>
          <w:sz w:val="26"/>
          <w:szCs w:val="26"/>
        </w:rPr>
      </w:pPr>
      <w:r w:rsidRPr="009F610C">
        <w:rPr>
          <w:color w:val="auto"/>
          <w:sz w:val="26"/>
          <w:szCs w:val="26"/>
        </w:rPr>
        <w:t>п</w:t>
      </w:r>
      <w:r w:rsidR="00F6007E" w:rsidRPr="009F610C">
        <w:rPr>
          <w:color w:val="auto"/>
          <w:sz w:val="26"/>
          <w:szCs w:val="26"/>
        </w:rPr>
        <w:t>роизводство овощей открытого и закрытого грунта составило 4,9</w:t>
      </w:r>
      <w:r w:rsidR="009F610C" w:rsidRPr="009F610C">
        <w:rPr>
          <w:color w:val="auto"/>
          <w:sz w:val="26"/>
          <w:szCs w:val="26"/>
        </w:rPr>
        <w:t>9</w:t>
      </w:r>
      <w:r w:rsidR="00F6007E" w:rsidRPr="009F610C">
        <w:rPr>
          <w:color w:val="auto"/>
          <w:sz w:val="26"/>
          <w:szCs w:val="26"/>
        </w:rPr>
        <w:t xml:space="preserve"> тыс. тонн, или 101,</w:t>
      </w:r>
      <w:r w:rsidR="009F610C" w:rsidRPr="009F610C">
        <w:rPr>
          <w:color w:val="auto"/>
          <w:sz w:val="26"/>
          <w:szCs w:val="26"/>
        </w:rPr>
        <w:t>8</w:t>
      </w:r>
      <w:r w:rsidR="00F6007E" w:rsidRPr="009F610C">
        <w:rPr>
          <w:color w:val="auto"/>
          <w:sz w:val="26"/>
          <w:szCs w:val="26"/>
        </w:rPr>
        <w:t>% к базовому периоду</w:t>
      </w:r>
      <w:r w:rsidRPr="009F610C">
        <w:rPr>
          <w:color w:val="auto"/>
          <w:sz w:val="26"/>
          <w:szCs w:val="26"/>
        </w:rPr>
        <w:t>;</w:t>
      </w:r>
    </w:p>
    <w:p w14:paraId="76FCB0FF" w14:textId="096597E1" w:rsidR="00F6007E" w:rsidRPr="0088034E" w:rsidRDefault="00F6007E" w:rsidP="00F6007E">
      <w:pPr>
        <w:ind w:firstLine="708"/>
        <w:jc w:val="both"/>
        <w:rPr>
          <w:color w:val="auto"/>
          <w:sz w:val="26"/>
          <w:szCs w:val="26"/>
        </w:rPr>
      </w:pPr>
      <w:r w:rsidRPr="0088034E">
        <w:rPr>
          <w:color w:val="auto"/>
          <w:sz w:val="26"/>
          <w:szCs w:val="26"/>
        </w:rPr>
        <w:t>произведено 0,0</w:t>
      </w:r>
      <w:r w:rsidR="0088034E" w:rsidRPr="0088034E">
        <w:rPr>
          <w:color w:val="auto"/>
          <w:sz w:val="26"/>
          <w:szCs w:val="26"/>
        </w:rPr>
        <w:t>656</w:t>
      </w:r>
      <w:r w:rsidRPr="0088034E">
        <w:rPr>
          <w:color w:val="auto"/>
          <w:sz w:val="26"/>
          <w:szCs w:val="26"/>
        </w:rPr>
        <w:t xml:space="preserve"> тыс. тонн продукции переработки дикоросов, что составило </w:t>
      </w:r>
      <w:r w:rsidR="0088034E" w:rsidRPr="0088034E">
        <w:rPr>
          <w:color w:val="auto"/>
          <w:sz w:val="26"/>
          <w:szCs w:val="26"/>
        </w:rPr>
        <w:t>142,6</w:t>
      </w:r>
      <w:r w:rsidRPr="0088034E">
        <w:rPr>
          <w:color w:val="auto"/>
          <w:sz w:val="26"/>
          <w:szCs w:val="26"/>
        </w:rPr>
        <w:t>% к уровню базового периода</w:t>
      </w:r>
      <w:r w:rsidR="00194892" w:rsidRPr="0088034E">
        <w:rPr>
          <w:color w:val="auto"/>
          <w:sz w:val="26"/>
          <w:szCs w:val="26"/>
        </w:rPr>
        <w:t>;</w:t>
      </w:r>
    </w:p>
    <w:p w14:paraId="571F2531" w14:textId="47B0FFFF" w:rsidR="00F6007E" w:rsidRPr="00B7208C" w:rsidRDefault="007D24FC" w:rsidP="00F6007E">
      <w:pPr>
        <w:ind w:firstLine="708"/>
        <w:jc w:val="both"/>
        <w:rPr>
          <w:color w:val="auto"/>
          <w:sz w:val="26"/>
          <w:szCs w:val="26"/>
        </w:rPr>
      </w:pPr>
      <w:r w:rsidRPr="00B7208C">
        <w:rPr>
          <w:color w:val="auto"/>
          <w:sz w:val="26"/>
          <w:szCs w:val="26"/>
        </w:rPr>
        <w:t>о</w:t>
      </w:r>
      <w:r w:rsidR="00F6007E" w:rsidRPr="00B7208C">
        <w:rPr>
          <w:color w:val="auto"/>
          <w:sz w:val="26"/>
          <w:szCs w:val="26"/>
        </w:rPr>
        <w:t xml:space="preserve">беспеченность населения Нефтеюганского района молочной продукцией в пересчете на молоко, произведенной предприятиями агропромышленного комплекса района составило </w:t>
      </w:r>
      <w:r w:rsidR="00B7208C" w:rsidRPr="00B7208C">
        <w:rPr>
          <w:color w:val="auto"/>
          <w:sz w:val="26"/>
          <w:szCs w:val="26"/>
        </w:rPr>
        <w:t>27,3</w:t>
      </w:r>
      <w:r w:rsidR="00F6007E" w:rsidRPr="00B7208C">
        <w:rPr>
          <w:color w:val="auto"/>
          <w:sz w:val="26"/>
          <w:szCs w:val="26"/>
        </w:rPr>
        <w:t>% (</w:t>
      </w:r>
      <w:r w:rsidR="00B7208C" w:rsidRPr="00B7208C">
        <w:rPr>
          <w:color w:val="auto"/>
          <w:sz w:val="26"/>
          <w:szCs w:val="26"/>
        </w:rPr>
        <w:t>свыше 200</w:t>
      </w:r>
      <w:r w:rsidR="00F6007E" w:rsidRPr="00B7208C">
        <w:rPr>
          <w:color w:val="auto"/>
          <w:sz w:val="26"/>
          <w:szCs w:val="26"/>
        </w:rPr>
        <w:t>% к базовому периоду)</w:t>
      </w:r>
      <w:r w:rsidRPr="00B7208C">
        <w:rPr>
          <w:color w:val="auto"/>
          <w:sz w:val="26"/>
          <w:szCs w:val="26"/>
        </w:rPr>
        <w:t>;</w:t>
      </w:r>
    </w:p>
    <w:p w14:paraId="7556DA35" w14:textId="0AFA1D5A" w:rsidR="005576AB" w:rsidRPr="005576AB" w:rsidRDefault="00C71446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</w:t>
      </w:r>
      <w:r w:rsidRPr="00C71446">
        <w:rPr>
          <w:color w:val="auto"/>
          <w:sz w:val="26"/>
          <w:szCs w:val="26"/>
        </w:rPr>
        <w:t>ортировка ТКО на объектах обращения ТКО в 2024 году составила 50%</w:t>
      </w:r>
      <w:r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 xml:space="preserve">планируется достижение </w:t>
      </w:r>
      <w:r w:rsidR="001F4272" w:rsidRPr="001F4272">
        <w:rPr>
          <w:color w:val="auto"/>
          <w:sz w:val="26"/>
          <w:szCs w:val="26"/>
        </w:rPr>
        <w:t>значений</w:t>
      </w:r>
      <w:r w:rsidR="001F4272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планового показателя к 2030 году; </w:t>
      </w:r>
    </w:p>
    <w:p w14:paraId="293D5363" w14:textId="7E8F6880" w:rsidR="00F6007E" w:rsidRPr="00D21BFD" w:rsidRDefault="00F52A53" w:rsidP="00F6007E">
      <w:pPr>
        <w:ind w:firstLine="708"/>
        <w:jc w:val="both"/>
        <w:rPr>
          <w:color w:val="auto"/>
          <w:sz w:val="26"/>
          <w:szCs w:val="26"/>
        </w:rPr>
      </w:pPr>
      <w:r w:rsidRPr="00D21BFD">
        <w:rPr>
          <w:color w:val="auto"/>
          <w:sz w:val="26"/>
          <w:szCs w:val="26"/>
        </w:rPr>
        <w:t>д</w:t>
      </w:r>
      <w:r w:rsidR="00F6007E" w:rsidRPr="00D21BFD">
        <w:rPr>
          <w:color w:val="auto"/>
          <w:sz w:val="26"/>
          <w:szCs w:val="26"/>
        </w:rPr>
        <w:t>оля ликвидированных несанкционированных свалок составила 100%</w:t>
      </w:r>
      <w:r w:rsidR="0095673D" w:rsidRPr="00D21BFD">
        <w:rPr>
          <w:color w:val="auto"/>
          <w:sz w:val="26"/>
          <w:szCs w:val="26"/>
        </w:rPr>
        <w:t xml:space="preserve"> (достижение уровня </w:t>
      </w:r>
      <w:r w:rsidRPr="00D21BFD">
        <w:rPr>
          <w:color w:val="auto"/>
          <w:sz w:val="26"/>
          <w:szCs w:val="26"/>
        </w:rPr>
        <w:t xml:space="preserve">планового периода </w:t>
      </w:r>
      <w:r w:rsidR="0095673D" w:rsidRPr="00D21BFD">
        <w:rPr>
          <w:color w:val="auto"/>
          <w:sz w:val="26"/>
          <w:szCs w:val="26"/>
        </w:rPr>
        <w:t>2030</w:t>
      </w:r>
      <w:r w:rsidRPr="00D21BFD">
        <w:rPr>
          <w:color w:val="auto"/>
          <w:sz w:val="26"/>
          <w:szCs w:val="26"/>
        </w:rPr>
        <w:t xml:space="preserve"> года)</w:t>
      </w:r>
      <w:r w:rsidR="00CB2506" w:rsidRPr="00D21BFD">
        <w:rPr>
          <w:color w:val="auto"/>
          <w:sz w:val="26"/>
          <w:szCs w:val="26"/>
        </w:rPr>
        <w:t>;</w:t>
      </w:r>
    </w:p>
    <w:p w14:paraId="30B4C559" w14:textId="1E8ADFEB" w:rsidR="00F6007E" w:rsidRPr="00D21BFD" w:rsidRDefault="005A1925" w:rsidP="00F6007E">
      <w:pPr>
        <w:ind w:firstLine="708"/>
        <w:jc w:val="both"/>
        <w:rPr>
          <w:color w:val="auto"/>
          <w:sz w:val="26"/>
          <w:szCs w:val="26"/>
        </w:rPr>
      </w:pPr>
      <w:r w:rsidRPr="00D21BFD">
        <w:rPr>
          <w:color w:val="auto"/>
          <w:sz w:val="26"/>
          <w:szCs w:val="26"/>
        </w:rPr>
        <w:t>п</w:t>
      </w:r>
      <w:r w:rsidR="00F6007E" w:rsidRPr="00D21BFD">
        <w:rPr>
          <w:color w:val="auto"/>
          <w:sz w:val="26"/>
          <w:szCs w:val="26"/>
        </w:rPr>
        <w:t xml:space="preserve">ротяженность очищенной прибрежной полосы водных объектов сохранилась составила </w:t>
      </w:r>
      <w:r w:rsidR="00D21BFD" w:rsidRPr="00D21BFD">
        <w:rPr>
          <w:color w:val="auto"/>
          <w:sz w:val="26"/>
          <w:szCs w:val="26"/>
        </w:rPr>
        <w:t>28,8</w:t>
      </w:r>
      <w:r w:rsidR="00F6007E" w:rsidRPr="00D21BFD">
        <w:rPr>
          <w:color w:val="auto"/>
          <w:sz w:val="26"/>
          <w:szCs w:val="26"/>
        </w:rPr>
        <w:t xml:space="preserve"> км (</w:t>
      </w:r>
      <w:r w:rsidR="00D21BFD" w:rsidRPr="00D21BFD">
        <w:rPr>
          <w:color w:val="auto"/>
          <w:sz w:val="26"/>
          <w:szCs w:val="26"/>
        </w:rPr>
        <w:t>свыше 200</w:t>
      </w:r>
      <w:r w:rsidR="00F6007E" w:rsidRPr="00D21BFD">
        <w:rPr>
          <w:color w:val="auto"/>
          <w:sz w:val="26"/>
          <w:szCs w:val="26"/>
        </w:rPr>
        <w:t>% к базовому периоду)</w:t>
      </w:r>
      <w:r w:rsidRPr="00D21BFD">
        <w:rPr>
          <w:color w:val="auto"/>
          <w:sz w:val="26"/>
          <w:szCs w:val="26"/>
        </w:rPr>
        <w:t>;</w:t>
      </w:r>
    </w:p>
    <w:p w14:paraId="0252B494" w14:textId="444007CA" w:rsidR="00ED3A09" w:rsidRPr="001F4272" w:rsidRDefault="005A1925" w:rsidP="00ED3A09">
      <w:pPr>
        <w:ind w:firstLine="708"/>
        <w:jc w:val="both"/>
        <w:rPr>
          <w:color w:val="auto"/>
          <w:sz w:val="26"/>
          <w:szCs w:val="26"/>
        </w:rPr>
      </w:pPr>
      <w:r w:rsidRPr="001F4272">
        <w:rPr>
          <w:color w:val="auto"/>
          <w:sz w:val="26"/>
          <w:szCs w:val="26"/>
        </w:rPr>
        <w:t>к</w:t>
      </w:r>
      <w:r w:rsidR="00F6007E" w:rsidRPr="001F4272">
        <w:rPr>
          <w:color w:val="auto"/>
          <w:sz w:val="26"/>
          <w:szCs w:val="26"/>
        </w:rPr>
        <w:t>оличество населения, вовлеченного в эколого- просветительские и эколого-образовательные мероприятия составило 2</w:t>
      </w:r>
      <w:r w:rsidR="001F4272" w:rsidRPr="001F4272">
        <w:rPr>
          <w:color w:val="auto"/>
          <w:sz w:val="26"/>
          <w:szCs w:val="26"/>
        </w:rPr>
        <w:t>1</w:t>
      </w:r>
      <w:r w:rsidR="00F6007E" w:rsidRPr="001F4272">
        <w:rPr>
          <w:color w:val="auto"/>
          <w:sz w:val="26"/>
          <w:szCs w:val="26"/>
        </w:rPr>
        <w:t>,</w:t>
      </w:r>
      <w:r w:rsidR="001F4272" w:rsidRPr="001F4272">
        <w:rPr>
          <w:color w:val="auto"/>
          <w:sz w:val="26"/>
          <w:szCs w:val="26"/>
        </w:rPr>
        <w:t>14</w:t>
      </w:r>
      <w:r w:rsidR="00F6007E" w:rsidRPr="001F4272">
        <w:rPr>
          <w:color w:val="auto"/>
          <w:sz w:val="26"/>
          <w:szCs w:val="26"/>
        </w:rPr>
        <w:t xml:space="preserve"> тыс. человек</w:t>
      </w:r>
      <w:r w:rsidR="00ED3A09" w:rsidRPr="001F4272">
        <w:rPr>
          <w:color w:val="auto"/>
          <w:sz w:val="26"/>
          <w:szCs w:val="26"/>
        </w:rPr>
        <w:t>, планируется достижение значений показателя планового периода к 2030 году;</w:t>
      </w:r>
    </w:p>
    <w:p w14:paraId="17ECE758" w14:textId="749660B4" w:rsidR="000A60F7" w:rsidRPr="001F4272" w:rsidRDefault="009051A6" w:rsidP="000A60F7">
      <w:pPr>
        <w:ind w:firstLine="708"/>
        <w:jc w:val="both"/>
        <w:rPr>
          <w:color w:val="auto"/>
          <w:sz w:val="26"/>
          <w:szCs w:val="26"/>
        </w:rPr>
      </w:pPr>
      <w:r w:rsidRPr="001F4272">
        <w:rPr>
          <w:color w:val="auto"/>
          <w:sz w:val="26"/>
          <w:szCs w:val="26"/>
        </w:rPr>
        <w:t>д</w:t>
      </w:r>
      <w:r w:rsidR="00F6007E" w:rsidRPr="001F4272">
        <w:rPr>
          <w:color w:val="auto"/>
          <w:sz w:val="26"/>
          <w:szCs w:val="26"/>
        </w:rPr>
        <w:t>оля населения, вовлеченного в эколого- просветительские и эколого-образовательные мероприятия, от общего количества населения Нефтеюганского района составила 4</w:t>
      </w:r>
      <w:r w:rsidR="001F4272" w:rsidRPr="001F4272">
        <w:rPr>
          <w:color w:val="auto"/>
          <w:sz w:val="26"/>
          <w:szCs w:val="26"/>
        </w:rPr>
        <w:t>8</w:t>
      </w:r>
      <w:r w:rsidR="00F6007E" w:rsidRPr="001F4272">
        <w:rPr>
          <w:color w:val="auto"/>
          <w:sz w:val="26"/>
          <w:szCs w:val="26"/>
        </w:rPr>
        <w:t>%</w:t>
      </w:r>
      <w:r w:rsidR="000A60F7" w:rsidRPr="001F4272">
        <w:rPr>
          <w:color w:val="auto"/>
          <w:sz w:val="26"/>
          <w:szCs w:val="26"/>
        </w:rPr>
        <w:t>, планируется достижение значений показателя планового периода к 2030 году;</w:t>
      </w:r>
    </w:p>
    <w:p w14:paraId="2EC089E8" w14:textId="65A2AC44" w:rsidR="00F6007E" w:rsidRPr="00B77EFF" w:rsidRDefault="0027428D" w:rsidP="00F6007E">
      <w:pPr>
        <w:ind w:firstLine="708"/>
        <w:jc w:val="both"/>
        <w:rPr>
          <w:color w:val="auto"/>
          <w:sz w:val="26"/>
          <w:szCs w:val="26"/>
        </w:rPr>
      </w:pPr>
      <w:r w:rsidRPr="00B77EFF">
        <w:rPr>
          <w:color w:val="auto"/>
          <w:sz w:val="26"/>
          <w:szCs w:val="26"/>
        </w:rPr>
        <w:t>д</w:t>
      </w:r>
      <w:r w:rsidR="00F6007E" w:rsidRPr="00B77EFF">
        <w:rPr>
          <w:color w:val="auto"/>
          <w:sz w:val="26"/>
          <w:szCs w:val="26"/>
        </w:rPr>
        <w:t xml:space="preserve">оля домохозяйств, имеющих широкополосный доступ к сети Интернет </w:t>
      </w:r>
      <w:r w:rsidR="00DB72BD" w:rsidRPr="00B77EFF">
        <w:rPr>
          <w:color w:val="auto"/>
          <w:sz w:val="26"/>
          <w:szCs w:val="26"/>
        </w:rPr>
        <w:t>составила 9</w:t>
      </w:r>
      <w:r w:rsidR="00B77EFF" w:rsidRPr="00B77EFF">
        <w:rPr>
          <w:color w:val="auto"/>
          <w:sz w:val="26"/>
          <w:szCs w:val="26"/>
        </w:rPr>
        <w:t>7</w:t>
      </w:r>
      <w:r w:rsidR="00DB72BD" w:rsidRPr="00B77EFF">
        <w:rPr>
          <w:color w:val="auto"/>
          <w:sz w:val="26"/>
          <w:szCs w:val="26"/>
        </w:rPr>
        <w:t xml:space="preserve">%, что </w:t>
      </w:r>
      <w:r w:rsidR="00F6007E" w:rsidRPr="00B77EFF">
        <w:rPr>
          <w:color w:val="auto"/>
          <w:sz w:val="26"/>
          <w:szCs w:val="26"/>
        </w:rPr>
        <w:t>выше планового периода 2030 года</w:t>
      </w:r>
      <w:r w:rsidR="00DB72BD" w:rsidRPr="00B77EFF">
        <w:rPr>
          <w:color w:val="auto"/>
          <w:sz w:val="26"/>
          <w:szCs w:val="26"/>
        </w:rPr>
        <w:t>;</w:t>
      </w:r>
    </w:p>
    <w:p w14:paraId="2B774B85" w14:textId="7E33C698" w:rsidR="00F6007E" w:rsidRPr="00B77EFF" w:rsidRDefault="000D61FB" w:rsidP="00F6007E">
      <w:pPr>
        <w:ind w:firstLine="708"/>
        <w:jc w:val="both"/>
        <w:rPr>
          <w:color w:val="auto"/>
          <w:sz w:val="26"/>
          <w:szCs w:val="26"/>
        </w:rPr>
      </w:pPr>
      <w:r w:rsidRPr="00B77EFF">
        <w:rPr>
          <w:color w:val="auto"/>
          <w:sz w:val="26"/>
          <w:szCs w:val="26"/>
        </w:rPr>
        <w:t>в</w:t>
      </w:r>
      <w:r w:rsidR="00F6007E" w:rsidRPr="00B77EFF">
        <w:rPr>
          <w:color w:val="auto"/>
          <w:sz w:val="26"/>
          <w:szCs w:val="26"/>
        </w:rPr>
        <w:t>се виды массовых социально значимых услуг переведены в электронном виде, 100%</w:t>
      </w:r>
      <w:r w:rsidR="00CF626A" w:rsidRPr="00B77EFF">
        <w:rPr>
          <w:color w:val="auto"/>
          <w:sz w:val="26"/>
          <w:szCs w:val="26"/>
        </w:rPr>
        <w:t xml:space="preserve">, </w:t>
      </w:r>
      <w:r w:rsidRPr="00B77EFF">
        <w:rPr>
          <w:color w:val="auto"/>
          <w:sz w:val="26"/>
          <w:szCs w:val="26"/>
        </w:rPr>
        <w:t>достигнут уровень планового периода 2030 года</w:t>
      </w:r>
      <w:r w:rsidR="00CF626A" w:rsidRPr="00B77EFF">
        <w:rPr>
          <w:color w:val="auto"/>
          <w:sz w:val="26"/>
          <w:szCs w:val="26"/>
        </w:rPr>
        <w:t>;</w:t>
      </w:r>
    </w:p>
    <w:p w14:paraId="1A98F6AC" w14:textId="3ADCA67B" w:rsidR="00F6007E" w:rsidRPr="00642C7D" w:rsidRDefault="00720CE8" w:rsidP="00F6007E">
      <w:pPr>
        <w:ind w:firstLine="708"/>
        <w:jc w:val="both"/>
        <w:rPr>
          <w:color w:val="auto"/>
          <w:sz w:val="26"/>
          <w:szCs w:val="26"/>
        </w:rPr>
      </w:pPr>
      <w:r w:rsidRPr="00642C7D">
        <w:rPr>
          <w:color w:val="auto"/>
          <w:sz w:val="26"/>
          <w:szCs w:val="26"/>
        </w:rPr>
        <w:t xml:space="preserve">достигнут уровень планового периода 2030 года по показателю </w:t>
      </w:r>
      <w:r w:rsidR="00252F17" w:rsidRPr="00642C7D">
        <w:rPr>
          <w:color w:val="auto"/>
          <w:sz w:val="26"/>
          <w:szCs w:val="26"/>
        </w:rPr>
        <w:t>д</w:t>
      </w:r>
      <w:r w:rsidR="00F6007E" w:rsidRPr="00642C7D">
        <w:rPr>
          <w:color w:val="auto"/>
          <w:sz w:val="26"/>
          <w:szCs w:val="26"/>
        </w:rPr>
        <w:t>оля реализованных инициативных проектов в Нефтеюганском районе</w:t>
      </w:r>
      <w:r w:rsidRPr="00642C7D">
        <w:rPr>
          <w:color w:val="auto"/>
          <w:sz w:val="26"/>
          <w:szCs w:val="26"/>
        </w:rPr>
        <w:t>, который</w:t>
      </w:r>
      <w:r w:rsidR="00F6007E" w:rsidRPr="00642C7D">
        <w:rPr>
          <w:color w:val="auto"/>
          <w:sz w:val="26"/>
          <w:szCs w:val="26"/>
        </w:rPr>
        <w:t xml:space="preserve"> составил</w:t>
      </w:r>
      <w:r w:rsidR="008D075A" w:rsidRPr="00642C7D">
        <w:rPr>
          <w:color w:val="auto"/>
          <w:sz w:val="26"/>
          <w:szCs w:val="26"/>
        </w:rPr>
        <w:t xml:space="preserve"> 100%;</w:t>
      </w:r>
    </w:p>
    <w:p w14:paraId="793BF7A7" w14:textId="19663211" w:rsidR="00F6007E" w:rsidRPr="00642C7D" w:rsidRDefault="00002B18" w:rsidP="00F6007E">
      <w:pPr>
        <w:ind w:firstLine="708"/>
        <w:jc w:val="both"/>
        <w:rPr>
          <w:color w:val="auto"/>
          <w:sz w:val="26"/>
          <w:szCs w:val="26"/>
        </w:rPr>
      </w:pPr>
      <w:r w:rsidRPr="00642C7D">
        <w:rPr>
          <w:color w:val="auto"/>
          <w:sz w:val="26"/>
          <w:szCs w:val="26"/>
        </w:rPr>
        <w:t>о</w:t>
      </w:r>
      <w:r w:rsidR="00F6007E" w:rsidRPr="00642C7D">
        <w:rPr>
          <w:color w:val="auto"/>
          <w:sz w:val="26"/>
          <w:szCs w:val="26"/>
        </w:rPr>
        <w:t xml:space="preserve">бъем инвестиций, вложенных на территории Нефтеюганского района в течение трех лет, предшествующих текущему году, в расчете на 1 жителя составил </w:t>
      </w:r>
      <w:r w:rsidR="00642C7D" w:rsidRPr="00642C7D">
        <w:rPr>
          <w:color w:val="auto"/>
          <w:sz w:val="26"/>
          <w:szCs w:val="26"/>
        </w:rPr>
        <w:t>11,7</w:t>
      </w:r>
      <w:r w:rsidR="00F6007E" w:rsidRPr="00642C7D">
        <w:rPr>
          <w:color w:val="auto"/>
          <w:sz w:val="26"/>
          <w:szCs w:val="26"/>
        </w:rPr>
        <w:t xml:space="preserve"> млн.</w:t>
      </w:r>
      <w:r w:rsidR="00A278CD" w:rsidRPr="00642C7D">
        <w:rPr>
          <w:color w:val="auto"/>
          <w:sz w:val="26"/>
          <w:szCs w:val="26"/>
        </w:rPr>
        <w:t xml:space="preserve"> </w:t>
      </w:r>
      <w:r w:rsidR="00F6007E" w:rsidRPr="00642C7D">
        <w:rPr>
          <w:color w:val="auto"/>
          <w:sz w:val="26"/>
          <w:szCs w:val="26"/>
        </w:rPr>
        <w:t>рублей, или 1</w:t>
      </w:r>
      <w:r w:rsidR="00642C7D" w:rsidRPr="00642C7D">
        <w:rPr>
          <w:color w:val="auto"/>
          <w:sz w:val="26"/>
          <w:szCs w:val="26"/>
        </w:rPr>
        <w:t>3</w:t>
      </w:r>
      <w:r w:rsidR="00F6007E" w:rsidRPr="00642C7D">
        <w:rPr>
          <w:color w:val="auto"/>
          <w:sz w:val="26"/>
          <w:szCs w:val="26"/>
        </w:rPr>
        <w:t>3,</w:t>
      </w:r>
      <w:r w:rsidR="00642C7D" w:rsidRPr="00642C7D">
        <w:rPr>
          <w:color w:val="auto"/>
          <w:sz w:val="26"/>
          <w:szCs w:val="26"/>
        </w:rPr>
        <w:t>7</w:t>
      </w:r>
      <w:r w:rsidR="00F6007E" w:rsidRPr="00642C7D">
        <w:rPr>
          <w:color w:val="auto"/>
          <w:sz w:val="26"/>
          <w:szCs w:val="26"/>
        </w:rPr>
        <w:t>% к базовому периоду</w:t>
      </w:r>
      <w:r w:rsidRPr="00642C7D">
        <w:rPr>
          <w:color w:val="auto"/>
          <w:sz w:val="26"/>
          <w:szCs w:val="26"/>
        </w:rPr>
        <w:t>;</w:t>
      </w:r>
    </w:p>
    <w:p w14:paraId="45669013" w14:textId="64D41B51" w:rsidR="00DF008C" w:rsidRDefault="00DF008C" w:rsidP="00DF008C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д</w:t>
      </w:r>
      <w:r w:rsidRPr="008F5A2E">
        <w:rPr>
          <w:color w:val="auto"/>
          <w:sz w:val="26"/>
          <w:szCs w:val="26"/>
        </w:rPr>
        <w:t xml:space="preserve">оля граждан, занимающихся </w:t>
      </w:r>
      <w:proofErr w:type="gramStart"/>
      <w:r w:rsidRPr="008F5A2E">
        <w:rPr>
          <w:color w:val="auto"/>
          <w:sz w:val="26"/>
          <w:szCs w:val="26"/>
        </w:rPr>
        <w:t>волонтерской (добровольческой) деятельностью</w:t>
      </w:r>
      <w:proofErr w:type="gramEnd"/>
      <w:r w:rsidRPr="008F5A2E">
        <w:rPr>
          <w:color w:val="auto"/>
          <w:sz w:val="26"/>
          <w:szCs w:val="26"/>
        </w:rPr>
        <w:t xml:space="preserve"> составила 15,8% (свыше 200% к показателю базового периода)</w:t>
      </w:r>
      <w:r>
        <w:rPr>
          <w:color w:val="auto"/>
          <w:sz w:val="26"/>
          <w:szCs w:val="26"/>
        </w:rPr>
        <w:t>;</w:t>
      </w:r>
      <w:r>
        <w:rPr>
          <w:color w:val="auto"/>
          <w:sz w:val="26"/>
          <w:szCs w:val="26"/>
        </w:rPr>
        <w:t xml:space="preserve"> </w:t>
      </w:r>
    </w:p>
    <w:p w14:paraId="6F01145B" w14:textId="5E345A68" w:rsidR="00DF008C" w:rsidRPr="008F5A2E" w:rsidRDefault="00DF008C" w:rsidP="00DF008C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</w:t>
      </w:r>
      <w:r w:rsidRPr="00A6273C">
        <w:rPr>
          <w:color w:val="auto"/>
          <w:sz w:val="26"/>
          <w:szCs w:val="26"/>
        </w:rPr>
        <w:t>оля жителей Нефтеюганского района, оценивающих осведомленность о возможностях участия в добровольческой деятельности как высокую,</w:t>
      </w:r>
      <w:r>
        <w:rPr>
          <w:color w:val="auto"/>
          <w:sz w:val="26"/>
          <w:szCs w:val="26"/>
        </w:rPr>
        <w:t xml:space="preserve"> составила 71,4</w:t>
      </w:r>
      <w:r w:rsidRPr="00A6273C">
        <w:rPr>
          <w:color w:val="auto"/>
          <w:sz w:val="26"/>
          <w:szCs w:val="26"/>
        </w:rPr>
        <w:t>%</w:t>
      </w:r>
      <w:r>
        <w:rPr>
          <w:color w:val="auto"/>
          <w:sz w:val="26"/>
          <w:szCs w:val="26"/>
        </w:rPr>
        <w:t>, переисполнение показателей планового периода;</w:t>
      </w:r>
    </w:p>
    <w:p w14:paraId="5924B2D9" w14:textId="1FD13E20" w:rsidR="00F6007E" w:rsidRDefault="00C61933" w:rsidP="00F6007E">
      <w:pPr>
        <w:ind w:firstLine="708"/>
        <w:jc w:val="both"/>
        <w:rPr>
          <w:color w:val="auto"/>
          <w:sz w:val="26"/>
          <w:szCs w:val="26"/>
        </w:rPr>
      </w:pPr>
      <w:r w:rsidRPr="00617FED">
        <w:rPr>
          <w:color w:val="auto"/>
          <w:sz w:val="26"/>
          <w:szCs w:val="26"/>
        </w:rPr>
        <w:t>п</w:t>
      </w:r>
      <w:r w:rsidR="00F6007E" w:rsidRPr="00617FED">
        <w:rPr>
          <w:color w:val="auto"/>
          <w:sz w:val="26"/>
          <w:szCs w:val="26"/>
        </w:rPr>
        <w:t xml:space="preserve">роцент населения, удовлетворенного </w:t>
      </w:r>
      <w:proofErr w:type="gramStart"/>
      <w:r w:rsidR="00F6007E" w:rsidRPr="00617FED">
        <w:rPr>
          <w:color w:val="auto"/>
          <w:sz w:val="26"/>
          <w:szCs w:val="26"/>
        </w:rPr>
        <w:t>информационной открытостью органов местного самоуправления Нефтеюганского района</w:t>
      </w:r>
      <w:proofErr w:type="gramEnd"/>
      <w:r w:rsidR="00F6007E" w:rsidRPr="00617FED">
        <w:rPr>
          <w:color w:val="auto"/>
          <w:sz w:val="26"/>
          <w:szCs w:val="26"/>
        </w:rPr>
        <w:t xml:space="preserve"> составил 9</w:t>
      </w:r>
      <w:r w:rsidR="00642C7D" w:rsidRPr="00617FED">
        <w:rPr>
          <w:color w:val="auto"/>
          <w:sz w:val="26"/>
          <w:szCs w:val="26"/>
        </w:rPr>
        <w:t>0</w:t>
      </w:r>
      <w:r w:rsidR="00F6007E" w:rsidRPr="00617FED">
        <w:rPr>
          <w:color w:val="auto"/>
          <w:sz w:val="26"/>
          <w:szCs w:val="26"/>
        </w:rPr>
        <w:t xml:space="preserve">%, или </w:t>
      </w:r>
      <w:r w:rsidR="00642C7D" w:rsidRPr="00617FED">
        <w:rPr>
          <w:color w:val="auto"/>
          <w:sz w:val="26"/>
          <w:szCs w:val="26"/>
        </w:rPr>
        <w:t>100,7</w:t>
      </w:r>
      <w:r w:rsidR="00F6007E" w:rsidRPr="00617FED">
        <w:rPr>
          <w:color w:val="auto"/>
          <w:sz w:val="26"/>
          <w:szCs w:val="26"/>
        </w:rPr>
        <w:t>% к показателю базового периода.</w:t>
      </w:r>
    </w:p>
    <w:p w14:paraId="394907E0" w14:textId="77777777" w:rsidR="00E523B9" w:rsidRPr="00617FED" w:rsidRDefault="00E523B9" w:rsidP="00F6007E">
      <w:pPr>
        <w:ind w:firstLine="708"/>
        <w:jc w:val="both"/>
        <w:rPr>
          <w:color w:val="auto"/>
          <w:sz w:val="26"/>
          <w:szCs w:val="26"/>
        </w:rPr>
      </w:pPr>
    </w:p>
    <w:p w14:paraId="10E3151F" w14:textId="2CCEB822" w:rsidR="00F6007E" w:rsidRPr="002A0D44" w:rsidRDefault="00F6007E" w:rsidP="00F6007E">
      <w:pPr>
        <w:ind w:firstLine="708"/>
        <w:jc w:val="both"/>
        <w:rPr>
          <w:color w:val="auto"/>
          <w:sz w:val="26"/>
          <w:szCs w:val="26"/>
        </w:rPr>
      </w:pPr>
      <w:r w:rsidRPr="002A0D44">
        <w:rPr>
          <w:color w:val="auto"/>
          <w:sz w:val="26"/>
          <w:szCs w:val="26"/>
        </w:rPr>
        <w:t xml:space="preserve">Отрицательная динамика у </w:t>
      </w:r>
      <w:r w:rsidR="002A0D44" w:rsidRPr="002A0D44">
        <w:rPr>
          <w:color w:val="auto"/>
          <w:sz w:val="26"/>
          <w:szCs w:val="26"/>
        </w:rPr>
        <w:t>7</w:t>
      </w:r>
      <w:r w:rsidRPr="002A0D44">
        <w:rPr>
          <w:color w:val="auto"/>
          <w:sz w:val="26"/>
          <w:szCs w:val="26"/>
        </w:rPr>
        <w:t xml:space="preserve"> показателей:</w:t>
      </w:r>
    </w:p>
    <w:p w14:paraId="10AF050E" w14:textId="2000DCA9" w:rsidR="002A0D44" w:rsidRPr="002A0D44" w:rsidRDefault="002A0D44" w:rsidP="002A0D44">
      <w:pPr>
        <w:ind w:firstLine="708"/>
        <w:jc w:val="both"/>
        <w:rPr>
          <w:color w:val="auto"/>
          <w:sz w:val="26"/>
          <w:szCs w:val="26"/>
        </w:rPr>
      </w:pPr>
      <w:r w:rsidRPr="002A0D44">
        <w:rPr>
          <w:color w:val="auto"/>
          <w:sz w:val="26"/>
          <w:szCs w:val="26"/>
        </w:rPr>
        <w:t>Доля жителей Нефтеюганского района, оценивающих уровень комфортности межнациональных и межконфессиональных отношений как высокий, составила 76,6%</w:t>
      </w:r>
      <w:r w:rsidRPr="002A0D44">
        <w:rPr>
          <w:color w:val="auto"/>
          <w:sz w:val="26"/>
          <w:szCs w:val="26"/>
        </w:rPr>
        <w:t xml:space="preserve"> </w:t>
      </w:r>
      <w:r w:rsidRPr="002A0D44">
        <w:rPr>
          <w:color w:val="auto"/>
          <w:sz w:val="26"/>
          <w:szCs w:val="26"/>
        </w:rPr>
        <w:t>определяется по результатам окружных социологических исследований в сфере этноконфессиональных отношений</w:t>
      </w:r>
      <w:r w:rsidRPr="002A0D44">
        <w:rPr>
          <w:color w:val="auto"/>
          <w:sz w:val="26"/>
          <w:szCs w:val="26"/>
        </w:rPr>
        <w:t xml:space="preserve"> (в то же время, в</w:t>
      </w:r>
      <w:r w:rsidRPr="002A0D44">
        <w:rPr>
          <w:color w:val="auto"/>
          <w:sz w:val="26"/>
          <w:szCs w:val="26"/>
        </w:rPr>
        <w:t xml:space="preserve"> рамках опроса, проведенного с 15.10.2024 года по 04.11.2024 года, посвященного изучению наиболее значимых вопросов </w:t>
      </w:r>
      <w:proofErr w:type="spellStart"/>
      <w:r w:rsidRPr="002A0D44">
        <w:rPr>
          <w:color w:val="auto"/>
          <w:sz w:val="26"/>
          <w:szCs w:val="26"/>
        </w:rPr>
        <w:t>социальноэкономической</w:t>
      </w:r>
      <w:proofErr w:type="spellEnd"/>
      <w:r w:rsidRPr="002A0D44">
        <w:rPr>
          <w:color w:val="auto"/>
          <w:sz w:val="26"/>
          <w:szCs w:val="26"/>
        </w:rPr>
        <w:t xml:space="preserve"> и общественной жизни Нефтеюганского района, в ходе которого было проведено анкетирование 360 респондентов (жителей поселений), по включенному блоку вопросов по теме: «Межнациональные отношения», на вопрос «Каковы на Ваш взгляд, отношения между людьми разных национальностей в Нефтеюганском районе?» 93,6 % опрошенных оценили их как доброжелательные или нормальные (в 2023 году – 83,3%)</w:t>
      </w:r>
      <w:r w:rsidRPr="002A0D44">
        <w:rPr>
          <w:color w:val="auto"/>
          <w:sz w:val="26"/>
          <w:szCs w:val="26"/>
        </w:rPr>
        <w:t>);</w:t>
      </w:r>
      <w:r w:rsidRPr="002A0D44">
        <w:rPr>
          <w:color w:val="auto"/>
          <w:sz w:val="26"/>
          <w:szCs w:val="26"/>
        </w:rPr>
        <w:t xml:space="preserve"> </w:t>
      </w:r>
    </w:p>
    <w:p w14:paraId="1905CF48" w14:textId="77E3D6BA" w:rsidR="00F6007E" w:rsidRPr="00430254" w:rsidRDefault="00406836" w:rsidP="00F6007E">
      <w:pPr>
        <w:ind w:firstLine="708"/>
        <w:jc w:val="both"/>
        <w:rPr>
          <w:color w:val="auto"/>
          <w:sz w:val="26"/>
          <w:szCs w:val="26"/>
        </w:rPr>
      </w:pPr>
      <w:r w:rsidRPr="00430254">
        <w:rPr>
          <w:color w:val="auto"/>
          <w:sz w:val="26"/>
          <w:szCs w:val="26"/>
        </w:rPr>
        <w:t>д</w:t>
      </w:r>
      <w:r w:rsidR="00F6007E" w:rsidRPr="00430254">
        <w:rPr>
          <w:color w:val="auto"/>
          <w:sz w:val="26"/>
          <w:szCs w:val="26"/>
        </w:rPr>
        <w:t>оля обрабатывающих производств в структуре отгруженных товаров собственного производства, выполненных работ и услуг собственными силами (без субъектов малого предпринимательства) составила 0,4%</w:t>
      </w:r>
      <w:r w:rsidRPr="00430254">
        <w:rPr>
          <w:color w:val="auto"/>
          <w:sz w:val="26"/>
          <w:szCs w:val="26"/>
        </w:rPr>
        <w:t xml:space="preserve"> (или 14,8% к базовому периоду)</w:t>
      </w:r>
      <w:r w:rsidR="005217BD">
        <w:rPr>
          <w:color w:val="auto"/>
          <w:sz w:val="26"/>
          <w:szCs w:val="26"/>
        </w:rPr>
        <w:t>; с</w:t>
      </w:r>
      <w:r w:rsidR="005217BD" w:rsidRPr="005217BD">
        <w:rPr>
          <w:color w:val="auto"/>
          <w:sz w:val="26"/>
          <w:szCs w:val="26"/>
        </w:rPr>
        <w:t>нижение доли обрабатывающих производств в структуре отгруженных товаров по сравнению с базовым периодом связано с ростом объема отгруженных товаров по виду деятельности «Добыча полезных ископаемых» в 2024 году в 10,5 раз по сравнению с базовым периодом</w:t>
      </w:r>
      <w:r w:rsidRPr="00430254">
        <w:rPr>
          <w:color w:val="auto"/>
          <w:sz w:val="26"/>
          <w:szCs w:val="26"/>
        </w:rPr>
        <w:t>;</w:t>
      </w:r>
      <w:r w:rsidR="00F6007E" w:rsidRPr="00430254">
        <w:rPr>
          <w:color w:val="auto"/>
          <w:sz w:val="26"/>
          <w:szCs w:val="26"/>
        </w:rPr>
        <w:t xml:space="preserve"> </w:t>
      </w:r>
    </w:p>
    <w:p w14:paraId="0EEDBB20" w14:textId="576F8ECD" w:rsidR="00F6007E" w:rsidRDefault="00406836" w:rsidP="00F6007E">
      <w:pPr>
        <w:ind w:firstLine="708"/>
        <w:jc w:val="both"/>
        <w:rPr>
          <w:color w:val="auto"/>
          <w:sz w:val="26"/>
          <w:szCs w:val="26"/>
        </w:rPr>
      </w:pPr>
      <w:r w:rsidRPr="00430254">
        <w:rPr>
          <w:color w:val="auto"/>
          <w:sz w:val="26"/>
          <w:szCs w:val="26"/>
        </w:rPr>
        <w:t>и</w:t>
      </w:r>
      <w:r w:rsidR="00F6007E" w:rsidRPr="00430254">
        <w:rPr>
          <w:color w:val="auto"/>
          <w:sz w:val="26"/>
          <w:szCs w:val="26"/>
        </w:rPr>
        <w:t>ндекс физического объема отгруженных товаров собственного производства, выполненных работ и услуг собственными силами (без субъектов малого предпринимательства) в номинальных ценах (в части обрабатывающей промышленности) составил 1,0 (или 61,4% к базовому периоду)</w:t>
      </w:r>
      <w:r w:rsidRPr="00430254">
        <w:rPr>
          <w:color w:val="auto"/>
          <w:sz w:val="26"/>
          <w:szCs w:val="26"/>
        </w:rPr>
        <w:t>;</w:t>
      </w:r>
    </w:p>
    <w:p w14:paraId="4F0D62A6" w14:textId="3761E099" w:rsidR="00FE32B0" w:rsidRPr="00FE32B0" w:rsidRDefault="00201D0B" w:rsidP="00FE32B0">
      <w:pPr>
        <w:spacing w:after="12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</w:t>
      </w:r>
      <w:r w:rsidR="00FE32B0" w:rsidRPr="004401D4">
        <w:rPr>
          <w:color w:val="auto"/>
          <w:sz w:val="26"/>
          <w:szCs w:val="26"/>
        </w:rPr>
        <w:t>нижение доли занятых в малом и среднем бизнесе (97,7% к базовому периоду), которая составила 17,1%</w:t>
      </w:r>
      <w:r w:rsidR="00FE32B0">
        <w:rPr>
          <w:color w:val="auto"/>
          <w:sz w:val="26"/>
          <w:szCs w:val="26"/>
        </w:rPr>
        <w:t>,</w:t>
      </w:r>
      <w:r w:rsidR="00FE32B0" w:rsidRPr="004401D4">
        <w:rPr>
          <w:color w:val="auto"/>
          <w:sz w:val="26"/>
          <w:szCs w:val="26"/>
        </w:rPr>
        <w:t xml:space="preserve"> связано с ростом среднесписочной численности работников Нефтеюганского района (без субъектов малого предпринимательства) на 2 000 человек по сравнению с аналогичным периодом 2023 года обусловлен ростом численности работников в организациях и территориально обособленных подразделениях, осуществляющих добычу полезных ископаемых (на 11,0%), транспортировку и хранение (на 2,7%), строительство (на 6,9%)</w:t>
      </w:r>
      <w:r w:rsidR="00FE32B0" w:rsidRPr="00FE32B0">
        <w:rPr>
          <w:color w:val="auto"/>
          <w:sz w:val="26"/>
          <w:szCs w:val="26"/>
        </w:rPr>
        <w:t>;</w:t>
      </w:r>
    </w:p>
    <w:p w14:paraId="4B3BBEC3" w14:textId="5A202B0F" w:rsidR="00F6007E" w:rsidRPr="004D4753" w:rsidRDefault="009417E3" w:rsidP="00F6007E">
      <w:pPr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</w:t>
      </w:r>
      <w:r w:rsidR="004D4753" w:rsidRPr="004D4753">
        <w:rPr>
          <w:color w:val="auto"/>
          <w:sz w:val="26"/>
          <w:szCs w:val="26"/>
        </w:rPr>
        <w:t>нижение к базовому периоду производство древесины необработанной составило 0,008 млн. м3 (57,1% к базовому периоду)</w:t>
      </w:r>
      <w:r w:rsidR="004D4753" w:rsidRPr="004D4753">
        <w:rPr>
          <w:color w:val="auto"/>
          <w:sz w:val="26"/>
          <w:szCs w:val="26"/>
        </w:rPr>
        <w:t xml:space="preserve"> </w:t>
      </w:r>
      <w:r w:rsidR="004D4753" w:rsidRPr="004D4753">
        <w:rPr>
          <w:color w:val="auto"/>
          <w:sz w:val="26"/>
          <w:szCs w:val="26"/>
        </w:rPr>
        <w:t>связано с сокращением количества заключенных договоров предприятия лесопромышленного комплекса</w:t>
      </w:r>
      <w:r w:rsidR="007D24FC" w:rsidRPr="004D4753">
        <w:rPr>
          <w:color w:val="auto"/>
          <w:sz w:val="26"/>
          <w:szCs w:val="26"/>
        </w:rPr>
        <w:t>;</w:t>
      </w:r>
    </w:p>
    <w:p w14:paraId="08059E73" w14:textId="21FA44D3" w:rsidR="00CB396B" w:rsidRPr="004D4753" w:rsidRDefault="00CB396B" w:rsidP="00CB396B">
      <w:pPr>
        <w:ind w:firstLine="708"/>
        <w:jc w:val="both"/>
        <w:rPr>
          <w:color w:val="auto"/>
          <w:sz w:val="26"/>
          <w:szCs w:val="26"/>
        </w:rPr>
      </w:pPr>
      <w:r w:rsidRPr="004D4753">
        <w:rPr>
          <w:color w:val="auto"/>
          <w:sz w:val="26"/>
          <w:szCs w:val="26"/>
        </w:rPr>
        <w:t xml:space="preserve">производство пиломатериалов составило </w:t>
      </w:r>
      <w:r w:rsidRPr="004D4753">
        <w:rPr>
          <w:color w:val="auto"/>
          <w:sz w:val="26"/>
          <w:szCs w:val="26"/>
        </w:rPr>
        <w:t>0,63</w:t>
      </w:r>
      <w:r w:rsidRPr="004D4753">
        <w:rPr>
          <w:color w:val="auto"/>
          <w:sz w:val="26"/>
          <w:szCs w:val="26"/>
        </w:rPr>
        <w:t xml:space="preserve"> тыс. м3 (</w:t>
      </w:r>
      <w:r w:rsidRPr="004D4753">
        <w:rPr>
          <w:color w:val="auto"/>
          <w:sz w:val="26"/>
          <w:szCs w:val="26"/>
        </w:rPr>
        <w:t>21,7</w:t>
      </w:r>
      <w:r w:rsidRPr="004D4753">
        <w:rPr>
          <w:color w:val="auto"/>
          <w:sz w:val="26"/>
          <w:szCs w:val="26"/>
        </w:rPr>
        <w:t>% к базовому периоду);</w:t>
      </w:r>
    </w:p>
    <w:p w14:paraId="35DD9F85" w14:textId="6B39D449" w:rsidR="00642C7D" w:rsidRPr="00642C7D" w:rsidRDefault="00642C7D" w:rsidP="00642C7D">
      <w:pPr>
        <w:ind w:firstLine="708"/>
        <w:jc w:val="both"/>
        <w:rPr>
          <w:color w:val="auto"/>
          <w:sz w:val="26"/>
          <w:szCs w:val="26"/>
        </w:rPr>
      </w:pPr>
      <w:r w:rsidRPr="00642C7D">
        <w:rPr>
          <w:color w:val="auto"/>
          <w:sz w:val="26"/>
          <w:szCs w:val="26"/>
        </w:rPr>
        <w:t>о</w:t>
      </w:r>
      <w:r w:rsidRPr="00642C7D">
        <w:rPr>
          <w:color w:val="auto"/>
          <w:sz w:val="26"/>
          <w:szCs w:val="26"/>
        </w:rPr>
        <w:t>трицательная динамика количеств</w:t>
      </w:r>
      <w:r w:rsidRPr="00642C7D">
        <w:rPr>
          <w:color w:val="auto"/>
          <w:sz w:val="26"/>
          <w:szCs w:val="26"/>
        </w:rPr>
        <w:t>а</w:t>
      </w:r>
      <w:r w:rsidRPr="00642C7D">
        <w:rPr>
          <w:color w:val="auto"/>
          <w:sz w:val="26"/>
          <w:szCs w:val="26"/>
        </w:rPr>
        <w:t xml:space="preserve"> жителей Нефтеюганского района, охваченных мероприятиями, проводимыми социально ориентированными некоммерческими организациями </w:t>
      </w:r>
      <w:r w:rsidRPr="00642C7D">
        <w:rPr>
          <w:color w:val="auto"/>
          <w:sz w:val="26"/>
          <w:szCs w:val="26"/>
        </w:rPr>
        <w:t>(</w:t>
      </w:r>
      <w:r w:rsidRPr="00642C7D">
        <w:rPr>
          <w:color w:val="auto"/>
          <w:sz w:val="26"/>
          <w:szCs w:val="26"/>
        </w:rPr>
        <w:t>4468 человек</w:t>
      </w:r>
      <w:r w:rsidRPr="00642C7D">
        <w:rPr>
          <w:color w:val="auto"/>
          <w:sz w:val="26"/>
          <w:szCs w:val="26"/>
        </w:rPr>
        <w:t xml:space="preserve">, или </w:t>
      </w:r>
      <w:r w:rsidRPr="00642C7D">
        <w:rPr>
          <w:color w:val="auto"/>
          <w:sz w:val="26"/>
          <w:szCs w:val="26"/>
        </w:rPr>
        <w:t>50,2% к базовому периоду)</w:t>
      </w:r>
      <w:r w:rsidRPr="00642C7D">
        <w:rPr>
          <w:color w:val="auto"/>
          <w:sz w:val="26"/>
          <w:szCs w:val="26"/>
        </w:rPr>
        <w:t xml:space="preserve"> </w:t>
      </w:r>
      <w:r w:rsidRPr="00642C7D">
        <w:rPr>
          <w:color w:val="auto"/>
          <w:sz w:val="26"/>
          <w:szCs w:val="26"/>
        </w:rPr>
        <w:lastRenderedPageBreak/>
        <w:t>обуславливается снижением финансирования в 2 раза</w:t>
      </w:r>
      <w:r w:rsidRPr="00642C7D">
        <w:rPr>
          <w:color w:val="auto"/>
          <w:sz w:val="26"/>
          <w:szCs w:val="26"/>
        </w:rPr>
        <w:t>, соответственно, снижением количества проектов</w:t>
      </w:r>
      <w:r w:rsidRPr="00642C7D">
        <w:rPr>
          <w:color w:val="auto"/>
          <w:sz w:val="26"/>
          <w:szCs w:val="26"/>
        </w:rPr>
        <w:t>.</w:t>
      </w:r>
    </w:p>
    <w:p w14:paraId="78FBF9AA" w14:textId="0E67BAF0" w:rsidR="00D932ED" w:rsidRPr="004F340A" w:rsidRDefault="00D932ED" w:rsidP="00D932ED">
      <w:pPr>
        <w:ind w:firstLine="708"/>
        <w:jc w:val="both"/>
        <w:rPr>
          <w:color w:val="auto"/>
          <w:sz w:val="26"/>
          <w:szCs w:val="26"/>
        </w:rPr>
      </w:pPr>
      <w:r w:rsidRPr="004F340A">
        <w:rPr>
          <w:color w:val="auto"/>
          <w:sz w:val="26"/>
          <w:szCs w:val="26"/>
        </w:rPr>
        <w:t xml:space="preserve">Исходя из достигнутых результатов можно сделать вывод, что совместная, хорошо скоординированная работа органов местного самоуправления, населения </w:t>
      </w:r>
      <w:proofErr w:type="gramStart"/>
      <w:r w:rsidRPr="004F340A">
        <w:rPr>
          <w:color w:val="auto"/>
          <w:sz w:val="26"/>
          <w:szCs w:val="26"/>
        </w:rPr>
        <w:t>и  бизнес</w:t>
      </w:r>
      <w:proofErr w:type="gramEnd"/>
      <w:r w:rsidRPr="004F340A">
        <w:rPr>
          <w:color w:val="auto"/>
          <w:sz w:val="26"/>
          <w:szCs w:val="26"/>
        </w:rPr>
        <w:t>-сообщества</w:t>
      </w:r>
      <w:r w:rsidR="004F340A" w:rsidRPr="004F340A">
        <w:rPr>
          <w:color w:val="auto"/>
          <w:sz w:val="26"/>
          <w:szCs w:val="26"/>
        </w:rPr>
        <w:t>,</w:t>
      </w:r>
      <w:r w:rsidRPr="004F340A">
        <w:rPr>
          <w:color w:val="auto"/>
          <w:sz w:val="26"/>
          <w:szCs w:val="26"/>
        </w:rPr>
        <w:t xml:space="preserve"> в целом</w:t>
      </w:r>
      <w:r w:rsidR="004F340A" w:rsidRPr="004F340A">
        <w:rPr>
          <w:color w:val="auto"/>
          <w:sz w:val="26"/>
          <w:szCs w:val="26"/>
        </w:rPr>
        <w:t>,</w:t>
      </w:r>
      <w:r w:rsidRPr="004F340A">
        <w:rPr>
          <w:color w:val="auto"/>
          <w:sz w:val="26"/>
          <w:szCs w:val="26"/>
        </w:rPr>
        <w:t xml:space="preserve"> дает положительные результаты и делает возможным достижение главной стратегической цели – </w:t>
      </w:r>
      <w:r w:rsidR="00F911DF" w:rsidRPr="004F340A">
        <w:rPr>
          <w:color w:val="auto"/>
          <w:sz w:val="26"/>
          <w:szCs w:val="26"/>
        </w:rPr>
        <w:t xml:space="preserve">обеспечение развития </w:t>
      </w:r>
      <w:r w:rsidR="00956D7A" w:rsidRPr="004F340A">
        <w:rPr>
          <w:color w:val="auto"/>
          <w:sz w:val="26"/>
          <w:szCs w:val="26"/>
        </w:rPr>
        <w:t xml:space="preserve">Нефтеюганского </w:t>
      </w:r>
      <w:r w:rsidR="00F911DF" w:rsidRPr="004F340A">
        <w:rPr>
          <w:color w:val="auto"/>
          <w:sz w:val="26"/>
          <w:szCs w:val="26"/>
        </w:rPr>
        <w:t>района за счет достижения высокого качества жизни, формирования устойчивой диверсифицированной экономики и эффективного муниципального управления</w:t>
      </w:r>
      <w:r w:rsidRPr="004F340A">
        <w:rPr>
          <w:color w:val="auto"/>
          <w:sz w:val="26"/>
          <w:szCs w:val="26"/>
        </w:rPr>
        <w:t>.</w:t>
      </w:r>
    </w:p>
    <w:p w14:paraId="70232605" w14:textId="28BCF4D5" w:rsidR="00B10763" w:rsidRPr="004F340A" w:rsidRDefault="00D932ED" w:rsidP="00D932ED">
      <w:pPr>
        <w:ind w:firstLine="708"/>
        <w:jc w:val="both"/>
        <w:rPr>
          <w:color w:val="auto"/>
          <w:sz w:val="26"/>
          <w:szCs w:val="26"/>
        </w:rPr>
      </w:pPr>
      <w:r w:rsidRPr="004F340A">
        <w:rPr>
          <w:color w:val="auto"/>
          <w:sz w:val="26"/>
          <w:szCs w:val="26"/>
        </w:rPr>
        <w:t>Следует отметить, что реализация мероприятий по достижению значений целевых показателей Стратегии</w:t>
      </w:r>
      <w:r w:rsidR="00D9325B" w:rsidRPr="004F340A">
        <w:rPr>
          <w:color w:val="auto"/>
          <w:sz w:val="26"/>
          <w:szCs w:val="26"/>
        </w:rPr>
        <w:t xml:space="preserve"> – 2050 </w:t>
      </w:r>
      <w:r w:rsidRPr="004F340A">
        <w:rPr>
          <w:color w:val="auto"/>
          <w:sz w:val="26"/>
          <w:szCs w:val="26"/>
        </w:rPr>
        <w:t>осуществляется в долгосрочном периоде. Исходя из этого, большинство мероприятий по достижению целевых показателей имеют переходящий характер.</w:t>
      </w:r>
    </w:p>
    <w:p w14:paraId="2A4704BD" w14:textId="77777777" w:rsidR="00AA011B" w:rsidRPr="005149C4" w:rsidRDefault="00AA011B" w:rsidP="0056221F">
      <w:pPr>
        <w:ind w:firstLine="708"/>
        <w:jc w:val="both"/>
        <w:rPr>
          <w:color w:val="auto"/>
          <w:sz w:val="26"/>
          <w:szCs w:val="26"/>
        </w:rPr>
      </w:pPr>
    </w:p>
    <w:sectPr w:rsidR="00AA011B" w:rsidRPr="005149C4" w:rsidSect="001A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4AC2" w14:textId="77777777" w:rsidR="00E7522B" w:rsidRDefault="00E7522B" w:rsidP="00C9226A">
      <w:r>
        <w:separator/>
      </w:r>
    </w:p>
  </w:endnote>
  <w:endnote w:type="continuationSeparator" w:id="0">
    <w:p w14:paraId="5DF30E59" w14:textId="77777777" w:rsidR="00E7522B" w:rsidRDefault="00E7522B" w:rsidP="00C9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1C696" w14:textId="77777777" w:rsidR="00E7522B" w:rsidRDefault="00E7522B" w:rsidP="00C9226A">
      <w:r>
        <w:separator/>
      </w:r>
    </w:p>
  </w:footnote>
  <w:footnote w:type="continuationSeparator" w:id="0">
    <w:p w14:paraId="44AE663E" w14:textId="77777777" w:rsidR="00E7522B" w:rsidRDefault="00E7522B" w:rsidP="00C9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3B53"/>
    <w:multiLevelType w:val="hybridMultilevel"/>
    <w:tmpl w:val="39388932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9D04B2"/>
    <w:multiLevelType w:val="hybridMultilevel"/>
    <w:tmpl w:val="89701CF8"/>
    <w:lvl w:ilvl="0" w:tplc="23EC9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6379EC"/>
    <w:multiLevelType w:val="hybridMultilevel"/>
    <w:tmpl w:val="4370778A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2D4075"/>
    <w:multiLevelType w:val="hybridMultilevel"/>
    <w:tmpl w:val="ADDA2AAA"/>
    <w:lvl w:ilvl="0" w:tplc="E1C618A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B901B15"/>
    <w:multiLevelType w:val="hybridMultilevel"/>
    <w:tmpl w:val="581A3B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151466E"/>
    <w:multiLevelType w:val="hybridMultilevel"/>
    <w:tmpl w:val="1A464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53219C4"/>
    <w:multiLevelType w:val="hybridMultilevel"/>
    <w:tmpl w:val="82D6E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DB223E9"/>
    <w:multiLevelType w:val="hybridMultilevel"/>
    <w:tmpl w:val="4CB2D43C"/>
    <w:lvl w:ilvl="0" w:tplc="0DA82A34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DB2236"/>
    <w:multiLevelType w:val="hybridMultilevel"/>
    <w:tmpl w:val="4866C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E277C4"/>
    <w:multiLevelType w:val="hybridMultilevel"/>
    <w:tmpl w:val="E050EEF4"/>
    <w:lvl w:ilvl="0" w:tplc="AC827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87095"/>
    <w:multiLevelType w:val="hybridMultilevel"/>
    <w:tmpl w:val="3C060456"/>
    <w:lvl w:ilvl="0" w:tplc="163E8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B6"/>
    <w:rsid w:val="00000668"/>
    <w:rsid w:val="00000D7E"/>
    <w:rsid w:val="000014EB"/>
    <w:rsid w:val="000029AC"/>
    <w:rsid w:val="00002B18"/>
    <w:rsid w:val="0000305A"/>
    <w:rsid w:val="0000313F"/>
    <w:rsid w:val="00004406"/>
    <w:rsid w:val="00004717"/>
    <w:rsid w:val="0000587B"/>
    <w:rsid w:val="00006506"/>
    <w:rsid w:val="000141CE"/>
    <w:rsid w:val="00015FFB"/>
    <w:rsid w:val="000170EE"/>
    <w:rsid w:val="00017A31"/>
    <w:rsid w:val="0002071C"/>
    <w:rsid w:val="00025103"/>
    <w:rsid w:val="00025D5D"/>
    <w:rsid w:val="00030003"/>
    <w:rsid w:val="00030D9A"/>
    <w:rsid w:val="000319B4"/>
    <w:rsid w:val="00031BD5"/>
    <w:rsid w:val="00031FA2"/>
    <w:rsid w:val="000343D1"/>
    <w:rsid w:val="000348FA"/>
    <w:rsid w:val="000415DE"/>
    <w:rsid w:val="000419FB"/>
    <w:rsid w:val="00041A04"/>
    <w:rsid w:val="00043094"/>
    <w:rsid w:val="00044E92"/>
    <w:rsid w:val="0004548F"/>
    <w:rsid w:val="000457B0"/>
    <w:rsid w:val="0004693A"/>
    <w:rsid w:val="00047109"/>
    <w:rsid w:val="00050425"/>
    <w:rsid w:val="000514DA"/>
    <w:rsid w:val="00052C79"/>
    <w:rsid w:val="0005420E"/>
    <w:rsid w:val="0005491E"/>
    <w:rsid w:val="00054F29"/>
    <w:rsid w:val="00056640"/>
    <w:rsid w:val="00057C84"/>
    <w:rsid w:val="00057EF5"/>
    <w:rsid w:val="00057FD7"/>
    <w:rsid w:val="00060DE5"/>
    <w:rsid w:val="00063F48"/>
    <w:rsid w:val="0006406D"/>
    <w:rsid w:val="0006413C"/>
    <w:rsid w:val="0006709E"/>
    <w:rsid w:val="00067DC0"/>
    <w:rsid w:val="000715FD"/>
    <w:rsid w:val="00071628"/>
    <w:rsid w:val="000735EB"/>
    <w:rsid w:val="00074059"/>
    <w:rsid w:val="00081518"/>
    <w:rsid w:val="0008209E"/>
    <w:rsid w:val="00083B05"/>
    <w:rsid w:val="00084896"/>
    <w:rsid w:val="00084C00"/>
    <w:rsid w:val="00085CA6"/>
    <w:rsid w:val="00086447"/>
    <w:rsid w:val="0008697C"/>
    <w:rsid w:val="00086F0D"/>
    <w:rsid w:val="000874E3"/>
    <w:rsid w:val="000903B1"/>
    <w:rsid w:val="00092A49"/>
    <w:rsid w:val="00096014"/>
    <w:rsid w:val="00097D6F"/>
    <w:rsid w:val="000A0CF0"/>
    <w:rsid w:val="000A1A12"/>
    <w:rsid w:val="000A205A"/>
    <w:rsid w:val="000A2AB3"/>
    <w:rsid w:val="000A2D37"/>
    <w:rsid w:val="000A3DAB"/>
    <w:rsid w:val="000A5B3B"/>
    <w:rsid w:val="000A60F7"/>
    <w:rsid w:val="000A65A6"/>
    <w:rsid w:val="000A6616"/>
    <w:rsid w:val="000A6C51"/>
    <w:rsid w:val="000A718D"/>
    <w:rsid w:val="000A7270"/>
    <w:rsid w:val="000A7F0A"/>
    <w:rsid w:val="000B01A8"/>
    <w:rsid w:val="000B03B7"/>
    <w:rsid w:val="000B3A4C"/>
    <w:rsid w:val="000B3FEE"/>
    <w:rsid w:val="000B4F46"/>
    <w:rsid w:val="000B545F"/>
    <w:rsid w:val="000B6499"/>
    <w:rsid w:val="000B6778"/>
    <w:rsid w:val="000B6A12"/>
    <w:rsid w:val="000B6AEF"/>
    <w:rsid w:val="000B716B"/>
    <w:rsid w:val="000B7CF7"/>
    <w:rsid w:val="000B7DA4"/>
    <w:rsid w:val="000C012B"/>
    <w:rsid w:val="000C04F6"/>
    <w:rsid w:val="000C16ED"/>
    <w:rsid w:val="000C17BB"/>
    <w:rsid w:val="000C1CA3"/>
    <w:rsid w:val="000C301B"/>
    <w:rsid w:val="000C5122"/>
    <w:rsid w:val="000C512E"/>
    <w:rsid w:val="000C5A6E"/>
    <w:rsid w:val="000C78E0"/>
    <w:rsid w:val="000D1743"/>
    <w:rsid w:val="000D3502"/>
    <w:rsid w:val="000D39AC"/>
    <w:rsid w:val="000D443B"/>
    <w:rsid w:val="000D5669"/>
    <w:rsid w:val="000D578C"/>
    <w:rsid w:val="000D5C6D"/>
    <w:rsid w:val="000D6079"/>
    <w:rsid w:val="000D61FB"/>
    <w:rsid w:val="000D7187"/>
    <w:rsid w:val="000D7AE9"/>
    <w:rsid w:val="000E1166"/>
    <w:rsid w:val="000E1A99"/>
    <w:rsid w:val="000E2D5B"/>
    <w:rsid w:val="000E3BBF"/>
    <w:rsid w:val="000E446B"/>
    <w:rsid w:val="000E4781"/>
    <w:rsid w:val="000E7FD6"/>
    <w:rsid w:val="000F0260"/>
    <w:rsid w:val="000F0EE9"/>
    <w:rsid w:val="000F1E66"/>
    <w:rsid w:val="000F319D"/>
    <w:rsid w:val="000F4C14"/>
    <w:rsid w:val="000F5FB9"/>
    <w:rsid w:val="000F6799"/>
    <w:rsid w:val="000F6B8B"/>
    <w:rsid w:val="000F6D07"/>
    <w:rsid w:val="000F76DF"/>
    <w:rsid w:val="0010146B"/>
    <w:rsid w:val="00101B0F"/>
    <w:rsid w:val="00102888"/>
    <w:rsid w:val="00103391"/>
    <w:rsid w:val="00104474"/>
    <w:rsid w:val="001044C9"/>
    <w:rsid w:val="00104557"/>
    <w:rsid w:val="00104C83"/>
    <w:rsid w:val="00104D32"/>
    <w:rsid w:val="00107D28"/>
    <w:rsid w:val="0011021A"/>
    <w:rsid w:val="0011079F"/>
    <w:rsid w:val="0011146C"/>
    <w:rsid w:val="00112EB5"/>
    <w:rsid w:val="001162B8"/>
    <w:rsid w:val="00116C15"/>
    <w:rsid w:val="00117033"/>
    <w:rsid w:val="00117D3D"/>
    <w:rsid w:val="00117FB6"/>
    <w:rsid w:val="001200D6"/>
    <w:rsid w:val="0012102B"/>
    <w:rsid w:val="001210C8"/>
    <w:rsid w:val="00122E1F"/>
    <w:rsid w:val="00123E01"/>
    <w:rsid w:val="00124E15"/>
    <w:rsid w:val="001253D5"/>
    <w:rsid w:val="00125462"/>
    <w:rsid w:val="001267C1"/>
    <w:rsid w:val="00126CA5"/>
    <w:rsid w:val="001271AE"/>
    <w:rsid w:val="0012761E"/>
    <w:rsid w:val="001302B8"/>
    <w:rsid w:val="001304D9"/>
    <w:rsid w:val="0013082A"/>
    <w:rsid w:val="001318C8"/>
    <w:rsid w:val="00131A59"/>
    <w:rsid w:val="001323EE"/>
    <w:rsid w:val="0013565E"/>
    <w:rsid w:val="00136DC4"/>
    <w:rsid w:val="001376DA"/>
    <w:rsid w:val="00137DC3"/>
    <w:rsid w:val="001409A3"/>
    <w:rsid w:val="00140BB0"/>
    <w:rsid w:val="001429A1"/>
    <w:rsid w:val="00142B27"/>
    <w:rsid w:val="001432E6"/>
    <w:rsid w:val="00143646"/>
    <w:rsid w:val="0014456A"/>
    <w:rsid w:val="0014471C"/>
    <w:rsid w:val="00146F6D"/>
    <w:rsid w:val="00147367"/>
    <w:rsid w:val="001512EC"/>
    <w:rsid w:val="00154491"/>
    <w:rsid w:val="00154912"/>
    <w:rsid w:val="00155882"/>
    <w:rsid w:val="00160A0A"/>
    <w:rsid w:val="00161783"/>
    <w:rsid w:val="00161C93"/>
    <w:rsid w:val="001650BA"/>
    <w:rsid w:val="001656CC"/>
    <w:rsid w:val="00165C59"/>
    <w:rsid w:val="00165D69"/>
    <w:rsid w:val="00167D71"/>
    <w:rsid w:val="00170701"/>
    <w:rsid w:val="00173E61"/>
    <w:rsid w:val="00177162"/>
    <w:rsid w:val="00177B17"/>
    <w:rsid w:val="00177BA0"/>
    <w:rsid w:val="0018272C"/>
    <w:rsid w:val="001848E4"/>
    <w:rsid w:val="00185281"/>
    <w:rsid w:val="0018566A"/>
    <w:rsid w:val="00186E84"/>
    <w:rsid w:val="00187BA5"/>
    <w:rsid w:val="0019060C"/>
    <w:rsid w:val="00190AE2"/>
    <w:rsid w:val="0019164E"/>
    <w:rsid w:val="001921A1"/>
    <w:rsid w:val="00192741"/>
    <w:rsid w:val="00194279"/>
    <w:rsid w:val="00194892"/>
    <w:rsid w:val="001951CB"/>
    <w:rsid w:val="0019786A"/>
    <w:rsid w:val="001979F1"/>
    <w:rsid w:val="001A0004"/>
    <w:rsid w:val="001A17B5"/>
    <w:rsid w:val="001A43AD"/>
    <w:rsid w:val="001A45A8"/>
    <w:rsid w:val="001A48D5"/>
    <w:rsid w:val="001A5E15"/>
    <w:rsid w:val="001A62C1"/>
    <w:rsid w:val="001A635D"/>
    <w:rsid w:val="001A6ADF"/>
    <w:rsid w:val="001A6C98"/>
    <w:rsid w:val="001A7853"/>
    <w:rsid w:val="001A7CD3"/>
    <w:rsid w:val="001B100D"/>
    <w:rsid w:val="001B1109"/>
    <w:rsid w:val="001B15FA"/>
    <w:rsid w:val="001B189F"/>
    <w:rsid w:val="001B232D"/>
    <w:rsid w:val="001B2579"/>
    <w:rsid w:val="001B3A68"/>
    <w:rsid w:val="001B4A8A"/>
    <w:rsid w:val="001B4C38"/>
    <w:rsid w:val="001B599B"/>
    <w:rsid w:val="001B615C"/>
    <w:rsid w:val="001B6D9E"/>
    <w:rsid w:val="001C02DC"/>
    <w:rsid w:val="001C2D62"/>
    <w:rsid w:val="001C2D81"/>
    <w:rsid w:val="001C4A56"/>
    <w:rsid w:val="001C4ED1"/>
    <w:rsid w:val="001C54D3"/>
    <w:rsid w:val="001C6447"/>
    <w:rsid w:val="001C64A4"/>
    <w:rsid w:val="001C64F4"/>
    <w:rsid w:val="001C6BA4"/>
    <w:rsid w:val="001D069F"/>
    <w:rsid w:val="001D12DA"/>
    <w:rsid w:val="001D3850"/>
    <w:rsid w:val="001D3CFD"/>
    <w:rsid w:val="001D46D8"/>
    <w:rsid w:val="001D54CD"/>
    <w:rsid w:val="001D5CF7"/>
    <w:rsid w:val="001D68A1"/>
    <w:rsid w:val="001D6C39"/>
    <w:rsid w:val="001D705C"/>
    <w:rsid w:val="001D7238"/>
    <w:rsid w:val="001E0DB5"/>
    <w:rsid w:val="001E151A"/>
    <w:rsid w:val="001E1680"/>
    <w:rsid w:val="001E2BC2"/>
    <w:rsid w:val="001E3151"/>
    <w:rsid w:val="001E331E"/>
    <w:rsid w:val="001E41A1"/>
    <w:rsid w:val="001E57AA"/>
    <w:rsid w:val="001E5CCC"/>
    <w:rsid w:val="001E69D7"/>
    <w:rsid w:val="001E6FA0"/>
    <w:rsid w:val="001F013F"/>
    <w:rsid w:val="001F0DDD"/>
    <w:rsid w:val="001F1477"/>
    <w:rsid w:val="001F3324"/>
    <w:rsid w:val="001F35B5"/>
    <w:rsid w:val="001F3D3E"/>
    <w:rsid w:val="001F4093"/>
    <w:rsid w:val="001F4272"/>
    <w:rsid w:val="001F49D2"/>
    <w:rsid w:val="001F4E6F"/>
    <w:rsid w:val="001F7F1C"/>
    <w:rsid w:val="00200579"/>
    <w:rsid w:val="00201D0B"/>
    <w:rsid w:val="00203174"/>
    <w:rsid w:val="00203D29"/>
    <w:rsid w:val="00203E6E"/>
    <w:rsid w:val="002045D3"/>
    <w:rsid w:val="00206C43"/>
    <w:rsid w:val="00207E04"/>
    <w:rsid w:val="002102EF"/>
    <w:rsid w:val="002116CA"/>
    <w:rsid w:val="002131FE"/>
    <w:rsid w:val="00213488"/>
    <w:rsid w:val="00217129"/>
    <w:rsid w:val="002174E3"/>
    <w:rsid w:val="002202BB"/>
    <w:rsid w:val="00221D13"/>
    <w:rsid w:val="00221D73"/>
    <w:rsid w:val="00225776"/>
    <w:rsid w:val="00225F29"/>
    <w:rsid w:val="002263B9"/>
    <w:rsid w:val="00226864"/>
    <w:rsid w:val="00226AB9"/>
    <w:rsid w:val="0023357C"/>
    <w:rsid w:val="00234AE7"/>
    <w:rsid w:val="0023509B"/>
    <w:rsid w:val="00236A12"/>
    <w:rsid w:val="002376A6"/>
    <w:rsid w:val="0024036D"/>
    <w:rsid w:val="0024050F"/>
    <w:rsid w:val="002407DF"/>
    <w:rsid w:val="002413B8"/>
    <w:rsid w:val="002416E7"/>
    <w:rsid w:val="002419C0"/>
    <w:rsid w:val="00241D46"/>
    <w:rsid w:val="00242A2B"/>
    <w:rsid w:val="00243675"/>
    <w:rsid w:val="0024372E"/>
    <w:rsid w:val="0024462C"/>
    <w:rsid w:val="002461AD"/>
    <w:rsid w:val="002467FB"/>
    <w:rsid w:val="00246DBD"/>
    <w:rsid w:val="00250781"/>
    <w:rsid w:val="00250ED7"/>
    <w:rsid w:val="00250F1B"/>
    <w:rsid w:val="00250F21"/>
    <w:rsid w:val="002519B8"/>
    <w:rsid w:val="00252480"/>
    <w:rsid w:val="00252629"/>
    <w:rsid w:val="00252F17"/>
    <w:rsid w:val="00255C63"/>
    <w:rsid w:val="00257AFA"/>
    <w:rsid w:val="002605E6"/>
    <w:rsid w:val="00260770"/>
    <w:rsid w:val="00261182"/>
    <w:rsid w:val="00261629"/>
    <w:rsid w:val="00263EE2"/>
    <w:rsid w:val="00265BE4"/>
    <w:rsid w:val="002660B2"/>
    <w:rsid w:val="00267217"/>
    <w:rsid w:val="0027188E"/>
    <w:rsid w:val="00271966"/>
    <w:rsid w:val="00271FC5"/>
    <w:rsid w:val="00272538"/>
    <w:rsid w:val="00274179"/>
    <w:rsid w:val="0027428D"/>
    <w:rsid w:val="00274814"/>
    <w:rsid w:val="0027512F"/>
    <w:rsid w:val="00277088"/>
    <w:rsid w:val="00277556"/>
    <w:rsid w:val="00280066"/>
    <w:rsid w:val="00281B08"/>
    <w:rsid w:val="00282FF4"/>
    <w:rsid w:val="00284C4C"/>
    <w:rsid w:val="00286B9F"/>
    <w:rsid w:val="00291CA3"/>
    <w:rsid w:val="00292879"/>
    <w:rsid w:val="0029396F"/>
    <w:rsid w:val="00296419"/>
    <w:rsid w:val="0029682C"/>
    <w:rsid w:val="00296CF1"/>
    <w:rsid w:val="00297A05"/>
    <w:rsid w:val="00297BE0"/>
    <w:rsid w:val="002A0355"/>
    <w:rsid w:val="002A0D44"/>
    <w:rsid w:val="002A16A3"/>
    <w:rsid w:val="002A196B"/>
    <w:rsid w:val="002A2D22"/>
    <w:rsid w:val="002A41E4"/>
    <w:rsid w:val="002A7A27"/>
    <w:rsid w:val="002B0365"/>
    <w:rsid w:val="002B1025"/>
    <w:rsid w:val="002B1776"/>
    <w:rsid w:val="002B2830"/>
    <w:rsid w:val="002B29D8"/>
    <w:rsid w:val="002B2A0D"/>
    <w:rsid w:val="002B3EBE"/>
    <w:rsid w:val="002B55B3"/>
    <w:rsid w:val="002B5958"/>
    <w:rsid w:val="002B5AE3"/>
    <w:rsid w:val="002B6A31"/>
    <w:rsid w:val="002B75ED"/>
    <w:rsid w:val="002B76D4"/>
    <w:rsid w:val="002B7EA9"/>
    <w:rsid w:val="002C0A4B"/>
    <w:rsid w:val="002C1872"/>
    <w:rsid w:val="002C1AD4"/>
    <w:rsid w:val="002C225F"/>
    <w:rsid w:val="002C25A5"/>
    <w:rsid w:val="002C34E6"/>
    <w:rsid w:val="002C3EFA"/>
    <w:rsid w:val="002C5DC3"/>
    <w:rsid w:val="002C6E02"/>
    <w:rsid w:val="002D0D2C"/>
    <w:rsid w:val="002D2919"/>
    <w:rsid w:val="002D2D6E"/>
    <w:rsid w:val="002D4FF2"/>
    <w:rsid w:val="002D6BC8"/>
    <w:rsid w:val="002D7558"/>
    <w:rsid w:val="002D7C93"/>
    <w:rsid w:val="002D7D4D"/>
    <w:rsid w:val="002E02DC"/>
    <w:rsid w:val="002E06C0"/>
    <w:rsid w:val="002E247B"/>
    <w:rsid w:val="002E2815"/>
    <w:rsid w:val="002E47AF"/>
    <w:rsid w:val="002E5709"/>
    <w:rsid w:val="002F0A95"/>
    <w:rsid w:val="002F2CC0"/>
    <w:rsid w:val="002F4DDD"/>
    <w:rsid w:val="002F6113"/>
    <w:rsid w:val="002F61AD"/>
    <w:rsid w:val="002F62AB"/>
    <w:rsid w:val="002F77B8"/>
    <w:rsid w:val="00301ED9"/>
    <w:rsid w:val="00304EA3"/>
    <w:rsid w:val="0030762A"/>
    <w:rsid w:val="00311F13"/>
    <w:rsid w:val="003131D1"/>
    <w:rsid w:val="00313D4E"/>
    <w:rsid w:val="003154CE"/>
    <w:rsid w:val="0031614E"/>
    <w:rsid w:val="00316384"/>
    <w:rsid w:val="0031661D"/>
    <w:rsid w:val="00316916"/>
    <w:rsid w:val="00316CEA"/>
    <w:rsid w:val="003174E3"/>
    <w:rsid w:val="003209BD"/>
    <w:rsid w:val="003209FF"/>
    <w:rsid w:val="003217C7"/>
    <w:rsid w:val="0032427C"/>
    <w:rsid w:val="00324698"/>
    <w:rsid w:val="00324DC9"/>
    <w:rsid w:val="00324FE4"/>
    <w:rsid w:val="0032544C"/>
    <w:rsid w:val="003257BB"/>
    <w:rsid w:val="0033304F"/>
    <w:rsid w:val="003340AE"/>
    <w:rsid w:val="003347AD"/>
    <w:rsid w:val="00335761"/>
    <w:rsid w:val="003366A4"/>
    <w:rsid w:val="00337976"/>
    <w:rsid w:val="00337B23"/>
    <w:rsid w:val="003412BA"/>
    <w:rsid w:val="00342BD2"/>
    <w:rsid w:val="00343789"/>
    <w:rsid w:val="00344208"/>
    <w:rsid w:val="00344402"/>
    <w:rsid w:val="00344BED"/>
    <w:rsid w:val="00347CDD"/>
    <w:rsid w:val="00347F9F"/>
    <w:rsid w:val="0035100A"/>
    <w:rsid w:val="00352787"/>
    <w:rsid w:val="00352850"/>
    <w:rsid w:val="00355C8D"/>
    <w:rsid w:val="00357DEF"/>
    <w:rsid w:val="00360244"/>
    <w:rsid w:val="003602D8"/>
    <w:rsid w:val="00362BBA"/>
    <w:rsid w:val="00363960"/>
    <w:rsid w:val="00364205"/>
    <w:rsid w:val="00364798"/>
    <w:rsid w:val="003655EF"/>
    <w:rsid w:val="00365B97"/>
    <w:rsid w:val="00366345"/>
    <w:rsid w:val="0036715C"/>
    <w:rsid w:val="00370922"/>
    <w:rsid w:val="0037096E"/>
    <w:rsid w:val="00371236"/>
    <w:rsid w:val="003714E8"/>
    <w:rsid w:val="00371D37"/>
    <w:rsid w:val="00371FDC"/>
    <w:rsid w:val="003721C3"/>
    <w:rsid w:val="00372629"/>
    <w:rsid w:val="003734A2"/>
    <w:rsid w:val="003748FE"/>
    <w:rsid w:val="00374AF2"/>
    <w:rsid w:val="00375457"/>
    <w:rsid w:val="003759F0"/>
    <w:rsid w:val="00376937"/>
    <w:rsid w:val="00377277"/>
    <w:rsid w:val="0037770A"/>
    <w:rsid w:val="00382B88"/>
    <w:rsid w:val="00383535"/>
    <w:rsid w:val="0038584B"/>
    <w:rsid w:val="0038648E"/>
    <w:rsid w:val="00386EBF"/>
    <w:rsid w:val="00386F3F"/>
    <w:rsid w:val="0038798D"/>
    <w:rsid w:val="00390BC2"/>
    <w:rsid w:val="00390C9D"/>
    <w:rsid w:val="003913E4"/>
    <w:rsid w:val="00392E0E"/>
    <w:rsid w:val="0039560A"/>
    <w:rsid w:val="003A07CF"/>
    <w:rsid w:val="003A1C49"/>
    <w:rsid w:val="003A2084"/>
    <w:rsid w:val="003A2776"/>
    <w:rsid w:val="003A315D"/>
    <w:rsid w:val="003A3B20"/>
    <w:rsid w:val="003A484D"/>
    <w:rsid w:val="003A61AD"/>
    <w:rsid w:val="003A6448"/>
    <w:rsid w:val="003A666B"/>
    <w:rsid w:val="003A6F6B"/>
    <w:rsid w:val="003A7B7D"/>
    <w:rsid w:val="003B1C0C"/>
    <w:rsid w:val="003B282E"/>
    <w:rsid w:val="003B3856"/>
    <w:rsid w:val="003B41BE"/>
    <w:rsid w:val="003B5244"/>
    <w:rsid w:val="003B5D3C"/>
    <w:rsid w:val="003B5D67"/>
    <w:rsid w:val="003B71EC"/>
    <w:rsid w:val="003B7FAF"/>
    <w:rsid w:val="003C05A1"/>
    <w:rsid w:val="003C195E"/>
    <w:rsid w:val="003C1D1B"/>
    <w:rsid w:val="003C5A73"/>
    <w:rsid w:val="003C7461"/>
    <w:rsid w:val="003D01F2"/>
    <w:rsid w:val="003D070E"/>
    <w:rsid w:val="003D11B2"/>
    <w:rsid w:val="003D41D9"/>
    <w:rsid w:val="003D4999"/>
    <w:rsid w:val="003D6F78"/>
    <w:rsid w:val="003D7775"/>
    <w:rsid w:val="003D77ED"/>
    <w:rsid w:val="003D7EC3"/>
    <w:rsid w:val="003E3D4A"/>
    <w:rsid w:val="003E46B5"/>
    <w:rsid w:val="003E792D"/>
    <w:rsid w:val="003F0722"/>
    <w:rsid w:val="003F0845"/>
    <w:rsid w:val="003F2361"/>
    <w:rsid w:val="003F2507"/>
    <w:rsid w:val="003F3B96"/>
    <w:rsid w:val="003F5291"/>
    <w:rsid w:val="003F5A07"/>
    <w:rsid w:val="003F5AB8"/>
    <w:rsid w:val="003F64EF"/>
    <w:rsid w:val="003F6DEF"/>
    <w:rsid w:val="003F7C1D"/>
    <w:rsid w:val="004004A7"/>
    <w:rsid w:val="004026A7"/>
    <w:rsid w:val="00402F93"/>
    <w:rsid w:val="00405883"/>
    <w:rsid w:val="00406836"/>
    <w:rsid w:val="004076DF"/>
    <w:rsid w:val="00411E92"/>
    <w:rsid w:val="00412A79"/>
    <w:rsid w:val="004130FC"/>
    <w:rsid w:val="00413BBD"/>
    <w:rsid w:val="004145C7"/>
    <w:rsid w:val="00414D21"/>
    <w:rsid w:val="004165F2"/>
    <w:rsid w:val="00420222"/>
    <w:rsid w:val="00421C3D"/>
    <w:rsid w:val="00422FB0"/>
    <w:rsid w:val="0042354C"/>
    <w:rsid w:val="0042513D"/>
    <w:rsid w:val="004251FB"/>
    <w:rsid w:val="00425665"/>
    <w:rsid w:val="00426624"/>
    <w:rsid w:val="00430254"/>
    <w:rsid w:val="004308D4"/>
    <w:rsid w:val="00430A6E"/>
    <w:rsid w:val="0043358E"/>
    <w:rsid w:val="00434365"/>
    <w:rsid w:val="004366A8"/>
    <w:rsid w:val="004401D4"/>
    <w:rsid w:val="004416DF"/>
    <w:rsid w:val="00441720"/>
    <w:rsid w:val="004435B2"/>
    <w:rsid w:val="0044383B"/>
    <w:rsid w:val="00443A15"/>
    <w:rsid w:val="00443DC1"/>
    <w:rsid w:val="00445074"/>
    <w:rsid w:val="00446066"/>
    <w:rsid w:val="00446169"/>
    <w:rsid w:val="00446729"/>
    <w:rsid w:val="004467FA"/>
    <w:rsid w:val="00447ACD"/>
    <w:rsid w:val="00451F82"/>
    <w:rsid w:val="004524A9"/>
    <w:rsid w:val="00452C39"/>
    <w:rsid w:val="0045326A"/>
    <w:rsid w:val="00454C5D"/>
    <w:rsid w:val="004554DD"/>
    <w:rsid w:val="004567F5"/>
    <w:rsid w:val="00460654"/>
    <w:rsid w:val="00460878"/>
    <w:rsid w:val="00463468"/>
    <w:rsid w:val="004638B1"/>
    <w:rsid w:val="00464453"/>
    <w:rsid w:val="004646A2"/>
    <w:rsid w:val="00464A84"/>
    <w:rsid w:val="004652D4"/>
    <w:rsid w:val="0046624C"/>
    <w:rsid w:val="00466BDC"/>
    <w:rsid w:val="0047375F"/>
    <w:rsid w:val="00473A08"/>
    <w:rsid w:val="004743CB"/>
    <w:rsid w:val="004757B0"/>
    <w:rsid w:val="00475FB6"/>
    <w:rsid w:val="0048071E"/>
    <w:rsid w:val="0048089A"/>
    <w:rsid w:val="00481B83"/>
    <w:rsid w:val="00481E0E"/>
    <w:rsid w:val="00483498"/>
    <w:rsid w:val="0048402E"/>
    <w:rsid w:val="004849A9"/>
    <w:rsid w:val="004849B2"/>
    <w:rsid w:val="00485011"/>
    <w:rsid w:val="0048583C"/>
    <w:rsid w:val="0048715B"/>
    <w:rsid w:val="004920C8"/>
    <w:rsid w:val="00493730"/>
    <w:rsid w:val="00496A3F"/>
    <w:rsid w:val="00497A4E"/>
    <w:rsid w:val="00497FBC"/>
    <w:rsid w:val="004A0F0D"/>
    <w:rsid w:val="004A13C2"/>
    <w:rsid w:val="004B4D0B"/>
    <w:rsid w:val="004B679C"/>
    <w:rsid w:val="004B6D00"/>
    <w:rsid w:val="004B7276"/>
    <w:rsid w:val="004B78B9"/>
    <w:rsid w:val="004B7E55"/>
    <w:rsid w:val="004C057A"/>
    <w:rsid w:val="004C08A3"/>
    <w:rsid w:val="004C12AE"/>
    <w:rsid w:val="004C23AC"/>
    <w:rsid w:val="004C31A5"/>
    <w:rsid w:val="004C32EC"/>
    <w:rsid w:val="004C4050"/>
    <w:rsid w:val="004C4061"/>
    <w:rsid w:val="004C4B68"/>
    <w:rsid w:val="004C6748"/>
    <w:rsid w:val="004C67F3"/>
    <w:rsid w:val="004D2690"/>
    <w:rsid w:val="004D36CB"/>
    <w:rsid w:val="004D3BA2"/>
    <w:rsid w:val="004D4753"/>
    <w:rsid w:val="004D4CC4"/>
    <w:rsid w:val="004D7276"/>
    <w:rsid w:val="004D7F7E"/>
    <w:rsid w:val="004E0048"/>
    <w:rsid w:val="004E0F00"/>
    <w:rsid w:val="004E13E7"/>
    <w:rsid w:val="004E1C55"/>
    <w:rsid w:val="004E500F"/>
    <w:rsid w:val="004E5368"/>
    <w:rsid w:val="004E53E7"/>
    <w:rsid w:val="004E5C19"/>
    <w:rsid w:val="004E678E"/>
    <w:rsid w:val="004F340A"/>
    <w:rsid w:val="004F405D"/>
    <w:rsid w:val="004F521A"/>
    <w:rsid w:val="005001B6"/>
    <w:rsid w:val="00500293"/>
    <w:rsid w:val="00500BFA"/>
    <w:rsid w:val="00501715"/>
    <w:rsid w:val="00502107"/>
    <w:rsid w:val="00502FAD"/>
    <w:rsid w:val="00504168"/>
    <w:rsid w:val="00504DB1"/>
    <w:rsid w:val="00506498"/>
    <w:rsid w:val="0050726D"/>
    <w:rsid w:val="00507BE3"/>
    <w:rsid w:val="00507E70"/>
    <w:rsid w:val="005123BA"/>
    <w:rsid w:val="00512503"/>
    <w:rsid w:val="0051388D"/>
    <w:rsid w:val="00514350"/>
    <w:rsid w:val="005149C4"/>
    <w:rsid w:val="00514E98"/>
    <w:rsid w:val="005170DF"/>
    <w:rsid w:val="00517AD5"/>
    <w:rsid w:val="005204DD"/>
    <w:rsid w:val="00520F1D"/>
    <w:rsid w:val="005217BD"/>
    <w:rsid w:val="00522203"/>
    <w:rsid w:val="0052311E"/>
    <w:rsid w:val="005231F5"/>
    <w:rsid w:val="005237D7"/>
    <w:rsid w:val="00523850"/>
    <w:rsid w:val="005240C8"/>
    <w:rsid w:val="005242B6"/>
    <w:rsid w:val="00524E7C"/>
    <w:rsid w:val="00525530"/>
    <w:rsid w:val="00525BF3"/>
    <w:rsid w:val="005261CD"/>
    <w:rsid w:val="00526831"/>
    <w:rsid w:val="005269B5"/>
    <w:rsid w:val="00526D38"/>
    <w:rsid w:val="00530856"/>
    <w:rsid w:val="00530DC3"/>
    <w:rsid w:val="00533D44"/>
    <w:rsid w:val="005355D8"/>
    <w:rsid w:val="00535E61"/>
    <w:rsid w:val="00537193"/>
    <w:rsid w:val="005371A0"/>
    <w:rsid w:val="005374D1"/>
    <w:rsid w:val="00540986"/>
    <w:rsid w:val="00540B84"/>
    <w:rsid w:val="005424E1"/>
    <w:rsid w:val="00542909"/>
    <w:rsid w:val="005447A2"/>
    <w:rsid w:val="0054588E"/>
    <w:rsid w:val="005458B6"/>
    <w:rsid w:val="00547273"/>
    <w:rsid w:val="005502CC"/>
    <w:rsid w:val="00553F12"/>
    <w:rsid w:val="005565AD"/>
    <w:rsid w:val="00557190"/>
    <w:rsid w:val="005576AB"/>
    <w:rsid w:val="00561E2B"/>
    <w:rsid w:val="00561EAE"/>
    <w:rsid w:val="0056221F"/>
    <w:rsid w:val="00562C84"/>
    <w:rsid w:val="00562E47"/>
    <w:rsid w:val="00562EE6"/>
    <w:rsid w:val="0056450D"/>
    <w:rsid w:val="0056684D"/>
    <w:rsid w:val="00566B40"/>
    <w:rsid w:val="00567475"/>
    <w:rsid w:val="00570C5B"/>
    <w:rsid w:val="005716F8"/>
    <w:rsid w:val="005717C0"/>
    <w:rsid w:val="00571B84"/>
    <w:rsid w:val="00573A98"/>
    <w:rsid w:val="005817C8"/>
    <w:rsid w:val="00581D5E"/>
    <w:rsid w:val="005827BB"/>
    <w:rsid w:val="005851F1"/>
    <w:rsid w:val="005860F2"/>
    <w:rsid w:val="00587CC5"/>
    <w:rsid w:val="00587FE2"/>
    <w:rsid w:val="005901BC"/>
    <w:rsid w:val="00590ED6"/>
    <w:rsid w:val="005923F8"/>
    <w:rsid w:val="0059268F"/>
    <w:rsid w:val="00594D97"/>
    <w:rsid w:val="005965B2"/>
    <w:rsid w:val="00597166"/>
    <w:rsid w:val="00597501"/>
    <w:rsid w:val="00597C35"/>
    <w:rsid w:val="005A0906"/>
    <w:rsid w:val="005A10DC"/>
    <w:rsid w:val="005A1925"/>
    <w:rsid w:val="005A3B55"/>
    <w:rsid w:val="005A53E2"/>
    <w:rsid w:val="005A5C13"/>
    <w:rsid w:val="005A5E34"/>
    <w:rsid w:val="005A66AF"/>
    <w:rsid w:val="005A68D0"/>
    <w:rsid w:val="005B06C1"/>
    <w:rsid w:val="005B36CE"/>
    <w:rsid w:val="005B3E23"/>
    <w:rsid w:val="005B3EBB"/>
    <w:rsid w:val="005B4A32"/>
    <w:rsid w:val="005B4B5E"/>
    <w:rsid w:val="005B555E"/>
    <w:rsid w:val="005C1C19"/>
    <w:rsid w:val="005C4646"/>
    <w:rsid w:val="005C493F"/>
    <w:rsid w:val="005C516F"/>
    <w:rsid w:val="005C5B0D"/>
    <w:rsid w:val="005C65AA"/>
    <w:rsid w:val="005C6890"/>
    <w:rsid w:val="005D0556"/>
    <w:rsid w:val="005D0FB5"/>
    <w:rsid w:val="005D154C"/>
    <w:rsid w:val="005D2584"/>
    <w:rsid w:val="005D3752"/>
    <w:rsid w:val="005D59B4"/>
    <w:rsid w:val="005D5C2F"/>
    <w:rsid w:val="005D5C85"/>
    <w:rsid w:val="005D63E0"/>
    <w:rsid w:val="005D6878"/>
    <w:rsid w:val="005D6EF8"/>
    <w:rsid w:val="005D76BF"/>
    <w:rsid w:val="005E02A7"/>
    <w:rsid w:val="005E199D"/>
    <w:rsid w:val="005E24DE"/>
    <w:rsid w:val="005E323D"/>
    <w:rsid w:val="005E5C5B"/>
    <w:rsid w:val="005F357F"/>
    <w:rsid w:val="005F3FF6"/>
    <w:rsid w:val="005F55A7"/>
    <w:rsid w:val="005F624E"/>
    <w:rsid w:val="005F7CD3"/>
    <w:rsid w:val="00604DAC"/>
    <w:rsid w:val="00605176"/>
    <w:rsid w:val="00607598"/>
    <w:rsid w:val="00607EA5"/>
    <w:rsid w:val="00611EC4"/>
    <w:rsid w:val="00614141"/>
    <w:rsid w:val="00614C67"/>
    <w:rsid w:val="0061540B"/>
    <w:rsid w:val="00615866"/>
    <w:rsid w:val="006158B1"/>
    <w:rsid w:val="0061713A"/>
    <w:rsid w:val="00617346"/>
    <w:rsid w:val="00617DA3"/>
    <w:rsid w:val="00617EB4"/>
    <w:rsid w:val="00617FED"/>
    <w:rsid w:val="00620164"/>
    <w:rsid w:val="00621C5F"/>
    <w:rsid w:val="00621F20"/>
    <w:rsid w:val="00622999"/>
    <w:rsid w:val="006254F7"/>
    <w:rsid w:val="006256B7"/>
    <w:rsid w:val="0063186C"/>
    <w:rsid w:val="00631B78"/>
    <w:rsid w:val="00632D4F"/>
    <w:rsid w:val="0063301E"/>
    <w:rsid w:val="006337B0"/>
    <w:rsid w:val="006372EC"/>
    <w:rsid w:val="006378B6"/>
    <w:rsid w:val="00641113"/>
    <w:rsid w:val="006423A7"/>
    <w:rsid w:val="0064255B"/>
    <w:rsid w:val="00642C7D"/>
    <w:rsid w:val="00644741"/>
    <w:rsid w:val="0064692D"/>
    <w:rsid w:val="00646AA9"/>
    <w:rsid w:val="00646AD3"/>
    <w:rsid w:val="00646D27"/>
    <w:rsid w:val="006474D1"/>
    <w:rsid w:val="00650543"/>
    <w:rsid w:val="00650C57"/>
    <w:rsid w:val="00651206"/>
    <w:rsid w:val="006529CA"/>
    <w:rsid w:val="00653351"/>
    <w:rsid w:val="00653669"/>
    <w:rsid w:val="00653A60"/>
    <w:rsid w:val="00653ACF"/>
    <w:rsid w:val="00654A41"/>
    <w:rsid w:val="00655BBF"/>
    <w:rsid w:val="0065796C"/>
    <w:rsid w:val="006600B5"/>
    <w:rsid w:val="00662039"/>
    <w:rsid w:val="0066472A"/>
    <w:rsid w:val="006662BA"/>
    <w:rsid w:val="00666924"/>
    <w:rsid w:val="00670EF6"/>
    <w:rsid w:val="006718A7"/>
    <w:rsid w:val="0067236D"/>
    <w:rsid w:val="006729B1"/>
    <w:rsid w:val="00675266"/>
    <w:rsid w:val="00675973"/>
    <w:rsid w:val="00676D3A"/>
    <w:rsid w:val="00681A47"/>
    <w:rsid w:val="00681B29"/>
    <w:rsid w:val="00682AAA"/>
    <w:rsid w:val="00684E98"/>
    <w:rsid w:val="006854D8"/>
    <w:rsid w:val="0068760C"/>
    <w:rsid w:val="0069008C"/>
    <w:rsid w:val="00690E5D"/>
    <w:rsid w:val="00690ED1"/>
    <w:rsid w:val="00691CDF"/>
    <w:rsid w:val="0069212F"/>
    <w:rsid w:val="006922A4"/>
    <w:rsid w:val="00693A14"/>
    <w:rsid w:val="00694377"/>
    <w:rsid w:val="006968AE"/>
    <w:rsid w:val="006A0AE3"/>
    <w:rsid w:val="006A16F0"/>
    <w:rsid w:val="006A2A35"/>
    <w:rsid w:val="006A5A41"/>
    <w:rsid w:val="006A7907"/>
    <w:rsid w:val="006B0926"/>
    <w:rsid w:val="006B0964"/>
    <w:rsid w:val="006B13EA"/>
    <w:rsid w:val="006B1D27"/>
    <w:rsid w:val="006B32F6"/>
    <w:rsid w:val="006B3DD8"/>
    <w:rsid w:val="006B427E"/>
    <w:rsid w:val="006C1522"/>
    <w:rsid w:val="006C164C"/>
    <w:rsid w:val="006C3546"/>
    <w:rsid w:val="006C40E1"/>
    <w:rsid w:val="006C5D9D"/>
    <w:rsid w:val="006C6242"/>
    <w:rsid w:val="006C74DA"/>
    <w:rsid w:val="006C78A0"/>
    <w:rsid w:val="006D2726"/>
    <w:rsid w:val="006D4013"/>
    <w:rsid w:val="006D4BAC"/>
    <w:rsid w:val="006D4FD1"/>
    <w:rsid w:val="006D640B"/>
    <w:rsid w:val="006D79D1"/>
    <w:rsid w:val="006D7D13"/>
    <w:rsid w:val="006E0AF7"/>
    <w:rsid w:val="006E19E0"/>
    <w:rsid w:val="006E1CCE"/>
    <w:rsid w:val="006E2AE3"/>
    <w:rsid w:val="006E3C84"/>
    <w:rsid w:val="006E4E07"/>
    <w:rsid w:val="006E6716"/>
    <w:rsid w:val="006E760F"/>
    <w:rsid w:val="006E7E6C"/>
    <w:rsid w:val="006F0017"/>
    <w:rsid w:val="006F1979"/>
    <w:rsid w:val="006F2142"/>
    <w:rsid w:val="006F2C99"/>
    <w:rsid w:val="006F2D01"/>
    <w:rsid w:val="006F33D0"/>
    <w:rsid w:val="006F37B1"/>
    <w:rsid w:val="00700960"/>
    <w:rsid w:val="007030D9"/>
    <w:rsid w:val="0070410B"/>
    <w:rsid w:val="007049FF"/>
    <w:rsid w:val="00705421"/>
    <w:rsid w:val="007054AD"/>
    <w:rsid w:val="0070785C"/>
    <w:rsid w:val="007078F8"/>
    <w:rsid w:val="00707B03"/>
    <w:rsid w:val="00707B7E"/>
    <w:rsid w:val="00707C87"/>
    <w:rsid w:val="00710D83"/>
    <w:rsid w:val="0071204C"/>
    <w:rsid w:val="00713A19"/>
    <w:rsid w:val="00713A95"/>
    <w:rsid w:val="007144DB"/>
    <w:rsid w:val="0071573A"/>
    <w:rsid w:val="00720CE8"/>
    <w:rsid w:val="00721DDB"/>
    <w:rsid w:val="007227D5"/>
    <w:rsid w:val="0072470C"/>
    <w:rsid w:val="007269B4"/>
    <w:rsid w:val="00730973"/>
    <w:rsid w:val="00730B89"/>
    <w:rsid w:val="00731970"/>
    <w:rsid w:val="00731D30"/>
    <w:rsid w:val="00731D40"/>
    <w:rsid w:val="00733EE9"/>
    <w:rsid w:val="00734464"/>
    <w:rsid w:val="007344F9"/>
    <w:rsid w:val="00734FF2"/>
    <w:rsid w:val="007372D7"/>
    <w:rsid w:val="00737E16"/>
    <w:rsid w:val="00737EBC"/>
    <w:rsid w:val="00741855"/>
    <w:rsid w:val="00741E24"/>
    <w:rsid w:val="0074248A"/>
    <w:rsid w:val="00743334"/>
    <w:rsid w:val="00744EFE"/>
    <w:rsid w:val="00746A24"/>
    <w:rsid w:val="00746D62"/>
    <w:rsid w:val="007472A6"/>
    <w:rsid w:val="007472CA"/>
    <w:rsid w:val="00747791"/>
    <w:rsid w:val="00751DED"/>
    <w:rsid w:val="00751DEE"/>
    <w:rsid w:val="00752049"/>
    <w:rsid w:val="00752F24"/>
    <w:rsid w:val="00753A71"/>
    <w:rsid w:val="007557E7"/>
    <w:rsid w:val="00757286"/>
    <w:rsid w:val="0076083E"/>
    <w:rsid w:val="007618EB"/>
    <w:rsid w:val="0076275B"/>
    <w:rsid w:val="00762A1C"/>
    <w:rsid w:val="0076382A"/>
    <w:rsid w:val="00764AEA"/>
    <w:rsid w:val="00770E4E"/>
    <w:rsid w:val="00771808"/>
    <w:rsid w:val="00772921"/>
    <w:rsid w:val="00773F48"/>
    <w:rsid w:val="00774603"/>
    <w:rsid w:val="007764AB"/>
    <w:rsid w:val="00776923"/>
    <w:rsid w:val="00776E03"/>
    <w:rsid w:val="0078046E"/>
    <w:rsid w:val="00780FC8"/>
    <w:rsid w:val="00783378"/>
    <w:rsid w:val="00783E99"/>
    <w:rsid w:val="00784015"/>
    <w:rsid w:val="00784B47"/>
    <w:rsid w:val="0078623A"/>
    <w:rsid w:val="0079037A"/>
    <w:rsid w:val="0079196C"/>
    <w:rsid w:val="00793453"/>
    <w:rsid w:val="00793CE8"/>
    <w:rsid w:val="0079427F"/>
    <w:rsid w:val="00796149"/>
    <w:rsid w:val="007970DE"/>
    <w:rsid w:val="007A1F0F"/>
    <w:rsid w:val="007A473D"/>
    <w:rsid w:val="007A69B6"/>
    <w:rsid w:val="007A6ACA"/>
    <w:rsid w:val="007A7612"/>
    <w:rsid w:val="007B1793"/>
    <w:rsid w:val="007B3F0E"/>
    <w:rsid w:val="007B42C3"/>
    <w:rsid w:val="007B7E7F"/>
    <w:rsid w:val="007C051C"/>
    <w:rsid w:val="007C49F7"/>
    <w:rsid w:val="007C54AA"/>
    <w:rsid w:val="007C5EF0"/>
    <w:rsid w:val="007C6124"/>
    <w:rsid w:val="007C6A80"/>
    <w:rsid w:val="007C7259"/>
    <w:rsid w:val="007C7752"/>
    <w:rsid w:val="007D17D3"/>
    <w:rsid w:val="007D24B0"/>
    <w:rsid w:val="007D24FC"/>
    <w:rsid w:val="007D3124"/>
    <w:rsid w:val="007D3418"/>
    <w:rsid w:val="007D4374"/>
    <w:rsid w:val="007D5764"/>
    <w:rsid w:val="007D5D42"/>
    <w:rsid w:val="007E0252"/>
    <w:rsid w:val="007E0BDE"/>
    <w:rsid w:val="007E1912"/>
    <w:rsid w:val="007E1A26"/>
    <w:rsid w:val="007E1E52"/>
    <w:rsid w:val="007E2558"/>
    <w:rsid w:val="007E43E5"/>
    <w:rsid w:val="007E5545"/>
    <w:rsid w:val="007E5B03"/>
    <w:rsid w:val="007E7EAE"/>
    <w:rsid w:val="007F0A4A"/>
    <w:rsid w:val="007F158E"/>
    <w:rsid w:val="007F2A7D"/>
    <w:rsid w:val="007F2B19"/>
    <w:rsid w:val="007F4217"/>
    <w:rsid w:val="007F7385"/>
    <w:rsid w:val="00800F01"/>
    <w:rsid w:val="008014F2"/>
    <w:rsid w:val="008017F9"/>
    <w:rsid w:val="00801F5E"/>
    <w:rsid w:val="008028FB"/>
    <w:rsid w:val="008036A4"/>
    <w:rsid w:val="0080413E"/>
    <w:rsid w:val="008045D9"/>
    <w:rsid w:val="00804FFB"/>
    <w:rsid w:val="00806C01"/>
    <w:rsid w:val="008076B6"/>
    <w:rsid w:val="008112F5"/>
    <w:rsid w:val="00811A0A"/>
    <w:rsid w:val="00813CA0"/>
    <w:rsid w:val="00816204"/>
    <w:rsid w:val="00816FA2"/>
    <w:rsid w:val="00817108"/>
    <w:rsid w:val="00817326"/>
    <w:rsid w:val="0081796A"/>
    <w:rsid w:val="00820F00"/>
    <w:rsid w:val="008210FD"/>
    <w:rsid w:val="00821FE6"/>
    <w:rsid w:val="008224ED"/>
    <w:rsid w:val="00827427"/>
    <w:rsid w:val="00827604"/>
    <w:rsid w:val="00827A76"/>
    <w:rsid w:val="00831DBD"/>
    <w:rsid w:val="00832544"/>
    <w:rsid w:val="00833979"/>
    <w:rsid w:val="00834EE0"/>
    <w:rsid w:val="008352F4"/>
    <w:rsid w:val="00835BE1"/>
    <w:rsid w:val="00836DAC"/>
    <w:rsid w:val="008370D4"/>
    <w:rsid w:val="00837724"/>
    <w:rsid w:val="0084044B"/>
    <w:rsid w:val="00841A19"/>
    <w:rsid w:val="00842B24"/>
    <w:rsid w:val="00843337"/>
    <w:rsid w:val="0084515E"/>
    <w:rsid w:val="00845BA0"/>
    <w:rsid w:val="00845F98"/>
    <w:rsid w:val="00846AC1"/>
    <w:rsid w:val="0085307A"/>
    <w:rsid w:val="00854519"/>
    <w:rsid w:val="008548B9"/>
    <w:rsid w:val="008550F0"/>
    <w:rsid w:val="008571ED"/>
    <w:rsid w:val="008576A1"/>
    <w:rsid w:val="00860573"/>
    <w:rsid w:val="008628A8"/>
    <w:rsid w:val="00865D48"/>
    <w:rsid w:val="008664E6"/>
    <w:rsid w:val="008667C1"/>
    <w:rsid w:val="00866812"/>
    <w:rsid w:val="00866F33"/>
    <w:rsid w:val="00867C64"/>
    <w:rsid w:val="00867D2A"/>
    <w:rsid w:val="008717AC"/>
    <w:rsid w:val="008717FC"/>
    <w:rsid w:val="008718D4"/>
    <w:rsid w:val="00872A0F"/>
    <w:rsid w:val="0087522A"/>
    <w:rsid w:val="00877192"/>
    <w:rsid w:val="008771EB"/>
    <w:rsid w:val="0088034E"/>
    <w:rsid w:val="00880478"/>
    <w:rsid w:val="0088201B"/>
    <w:rsid w:val="00882100"/>
    <w:rsid w:val="0088219B"/>
    <w:rsid w:val="00884DF3"/>
    <w:rsid w:val="00885767"/>
    <w:rsid w:val="00885FDB"/>
    <w:rsid w:val="00890114"/>
    <w:rsid w:val="0089080D"/>
    <w:rsid w:val="008909E6"/>
    <w:rsid w:val="00890F66"/>
    <w:rsid w:val="00891868"/>
    <w:rsid w:val="00892030"/>
    <w:rsid w:val="00892363"/>
    <w:rsid w:val="00893077"/>
    <w:rsid w:val="008934CC"/>
    <w:rsid w:val="008947A1"/>
    <w:rsid w:val="008A16DC"/>
    <w:rsid w:val="008A1DFC"/>
    <w:rsid w:val="008A2421"/>
    <w:rsid w:val="008A4869"/>
    <w:rsid w:val="008A6507"/>
    <w:rsid w:val="008A66C0"/>
    <w:rsid w:val="008A747A"/>
    <w:rsid w:val="008A799B"/>
    <w:rsid w:val="008B06D6"/>
    <w:rsid w:val="008B11E9"/>
    <w:rsid w:val="008B1663"/>
    <w:rsid w:val="008B25A5"/>
    <w:rsid w:val="008B33AF"/>
    <w:rsid w:val="008B45AF"/>
    <w:rsid w:val="008B5BDC"/>
    <w:rsid w:val="008B764E"/>
    <w:rsid w:val="008C1D8F"/>
    <w:rsid w:val="008C22FA"/>
    <w:rsid w:val="008C2421"/>
    <w:rsid w:val="008C24BB"/>
    <w:rsid w:val="008C2510"/>
    <w:rsid w:val="008C5D3D"/>
    <w:rsid w:val="008C5D7B"/>
    <w:rsid w:val="008D075A"/>
    <w:rsid w:val="008D0F7C"/>
    <w:rsid w:val="008D1236"/>
    <w:rsid w:val="008D2518"/>
    <w:rsid w:val="008D4478"/>
    <w:rsid w:val="008D5F38"/>
    <w:rsid w:val="008E0922"/>
    <w:rsid w:val="008E13AC"/>
    <w:rsid w:val="008E28E9"/>
    <w:rsid w:val="008E326F"/>
    <w:rsid w:val="008E4DB6"/>
    <w:rsid w:val="008F1275"/>
    <w:rsid w:val="008F156D"/>
    <w:rsid w:val="008F5A2E"/>
    <w:rsid w:val="008F68F1"/>
    <w:rsid w:val="008F6944"/>
    <w:rsid w:val="009016CD"/>
    <w:rsid w:val="00901AD3"/>
    <w:rsid w:val="00902E76"/>
    <w:rsid w:val="009040CC"/>
    <w:rsid w:val="009051A6"/>
    <w:rsid w:val="00905BCF"/>
    <w:rsid w:val="00906B8A"/>
    <w:rsid w:val="00907EE0"/>
    <w:rsid w:val="00911BE4"/>
    <w:rsid w:val="00911DBF"/>
    <w:rsid w:val="00912C6D"/>
    <w:rsid w:val="00913FCD"/>
    <w:rsid w:val="009155BA"/>
    <w:rsid w:val="00915E0F"/>
    <w:rsid w:val="00915F6D"/>
    <w:rsid w:val="00916D09"/>
    <w:rsid w:val="00916D4F"/>
    <w:rsid w:val="00920212"/>
    <w:rsid w:val="0092235B"/>
    <w:rsid w:val="00923E2D"/>
    <w:rsid w:val="00926D42"/>
    <w:rsid w:val="00930C3A"/>
    <w:rsid w:val="00931929"/>
    <w:rsid w:val="0093213F"/>
    <w:rsid w:val="00933688"/>
    <w:rsid w:val="0093434E"/>
    <w:rsid w:val="0094011A"/>
    <w:rsid w:val="00940B1F"/>
    <w:rsid w:val="00940DA2"/>
    <w:rsid w:val="009417E3"/>
    <w:rsid w:val="00941825"/>
    <w:rsid w:val="00942CB7"/>
    <w:rsid w:val="0094696E"/>
    <w:rsid w:val="00947191"/>
    <w:rsid w:val="0095091B"/>
    <w:rsid w:val="00952164"/>
    <w:rsid w:val="009527BE"/>
    <w:rsid w:val="00953934"/>
    <w:rsid w:val="00955C24"/>
    <w:rsid w:val="00956501"/>
    <w:rsid w:val="0095673D"/>
    <w:rsid w:val="00956D7A"/>
    <w:rsid w:val="00961291"/>
    <w:rsid w:val="0096237D"/>
    <w:rsid w:val="00962D6D"/>
    <w:rsid w:val="009630FA"/>
    <w:rsid w:val="00963487"/>
    <w:rsid w:val="00963B26"/>
    <w:rsid w:val="00963C34"/>
    <w:rsid w:val="00970B09"/>
    <w:rsid w:val="00970ED3"/>
    <w:rsid w:val="009711CD"/>
    <w:rsid w:val="00971A1B"/>
    <w:rsid w:val="00973AA9"/>
    <w:rsid w:val="00973E77"/>
    <w:rsid w:val="00974789"/>
    <w:rsid w:val="00974AC7"/>
    <w:rsid w:val="00974BC2"/>
    <w:rsid w:val="00975573"/>
    <w:rsid w:val="00977812"/>
    <w:rsid w:val="009815D7"/>
    <w:rsid w:val="00981A2A"/>
    <w:rsid w:val="00982126"/>
    <w:rsid w:val="00982273"/>
    <w:rsid w:val="009840DB"/>
    <w:rsid w:val="0099130F"/>
    <w:rsid w:val="00991B03"/>
    <w:rsid w:val="00991BC4"/>
    <w:rsid w:val="00992CA6"/>
    <w:rsid w:val="00992CCC"/>
    <w:rsid w:val="0099643D"/>
    <w:rsid w:val="00996639"/>
    <w:rsid w:val="009A04E6"/>
    <w:rsid w:val="009A05CE"/>
    <w:rsid w:val="009A1A2E"/>
    <w:rsid w:val="009A2581"/>
    <w:rsid w:val="009A326F"/>
    <w:rsid w:val="009A3501"/>
    <w:rsid w:val="009A3A62"/>
    <w:rsid w:val="009A4400"/>
    <w:rsid w:val="009A4C6D"/>
    <w:rsid w:val="009A58B3"/>
    <w:rsid w:val="009A658E"/>
    <w:rsid w:val="009A6D1F"/>
    <w:rsid w:val="009B1410"/>
    <w:rsid w:val="009B142B"/>
    <w:rsid w:val="009B1578"/>
    <w:rsid w:val="009B1FEC"/>
    <w:rsid w:val="009B4223"/>
    <w:rsid w:val="009B431D"/>
    <w:rsid w:val="009B4B71"/>
    <w:rsid w:val="009B5310"/>
    <w:rsid w:val="009B5B6E"/>
    <w:rsid w:val="009B5CC9"/>
    <w:rsid w:val="009B68DA"/>
    <w:rsid w:val="009C05E0"/>
    <w:rsid w:val="009C21AB"/>
    <w:rsid w:val="009C30DF"/>
    <w:rsid w:val="009C4A13"/>
    <w:rsid w:val="009C4D9C"/>
    <w:rsid w:val="009C603C"/>
    <w:rsid w:val="009C719A"/>
    <w:rsid w:val="009C7E66"/>
    <w:rsid w:val="009D0480"/>
    <w:rsid w:val="009D341A"/>
    <w:rsid w:val="009D37EF"/>
    <w:rsid w:val="009D3AAB"/>
    <w:rsid w:val="009D440E"/>
    <w:rsid w:val="009D4B20"/>
    <w:rsid w:val="009D6FC3"/>
    <w:rsid w:val="009E1863"/>
    <w:rsid w:val="009E19CD"/>
    <w:rsid w:val="009E203E"/>
    <w:rsid w:val="009E2893"/>
    <w:rsid w:val="009E2D26"/>
    <w:rsid w:val="009E4363"/>
    <w:rsid w:val="009E73F8"/>
    <w:rsid w:val="009F3CCA"/>
    <w:rsid w:val="009F43DF"/>
    <w:rsid w:val="009F4F92"/>
    <w:rsid w:val="009F5E61"/>
    <w:rsid w:val="009F610C"/>
    <w:rsid w:val="00A0053A"/>
    <w:rsid w:val="00A00898"/>
    <w:rsid w:val="00A01B52"/>
    <w:rsid w:val="00A02201"/>
    <w:rsid w:val="00A02666"/>
    <w:rsid w:val="00A0293D"/>
    <w:rsid w:val="00A02A6E"/>
    <w:rsid w:val="00A02C67"/>
    <w:rsid w:val="00A02EF0"/>
    <w:rsid w:val="00A049EA"/>
    <w:rsid w:val="00A06C77"/>
    <w:rsid w:val="00A06DCA"/>
    <w:rsid w:val="00A10AA0"/>
    <w:rsid w:val="00A10B1D"/>
    <w:rsid w:val="00A10E7C"/>
    <w:rsid w:val="00A136A5"/>
    <w:rsid w:val="00A14A2B"/>
    <w:rsid w:val="00A14B74"/>
    <w:rsid w:val="00A16E3A"/>
    <w:rsid w:val="00A20235"/>
    <w:rsid w:val="00A2126E"/>
    <w:rsid w:val="00A21747"/>
    <w:rsid w:val="00A21997"/>
    <w:rsid w:val="00A21E5C"/>
    <w:rsid w:val="00A22660"/>
    <w:rsid w:val="00A25BD3"/>
    <w:rsid w:val="00A265F6"/>
    <w:rsid w:val="00A276B0"/>
    <w:rsid w:val="00A278CD"/>
    <w:rsid w:val="00A30FE4"/>
    <w:rsid w:val="00A34B27"/>
    <w:rsid w:val="00A34F19"/>
    <w:rsid w:val="00A36475"/>
    <w:rsid w:val="00A36649"/>
    <w:rsid w:val="00A373DE"/>
    <w:rsid w:val="00A3782A"/>
    <w:rsid w:val="00A37D6E"/>
    <w:rsid w:val="00A40FF8"/>
    <w:rsid w:val="00A41E0D"/>
    <w:rsid w:val="00A43385"/>
    <w:rsid w:val="00A4561E"/>
    <w:rsid w:val="00A460DA"/>
    <w:rsid w:val="00A476AF"/>
    <w:rsid w:val="00A50A23"/>
    <w:rsid w:val="00A513B5"/>
    <w:rsid w:val="00A607AB"/>
    <w:rsid w:val="00A617B9"/>
    <w:rsid w:val="00A61EAE"/>
    <w:rsid w:val="00A6273C"/>
    <w:rsid w:val="00A6342A"/>
    <w:rsid w:val="00A63BEE"/>
    <w:rsid w:val="00A66CE2"/>
    <w:rsid w:val="00A70A64"/>
    <w:rsid w:val="00A71BAD"/>
    <w:rsid w:val="00A725BD"/>
    <w:rsid w:val="00A73421"/>
    <w:rsid w:val="00A73907"/>
    <w:rsid w:val="00A7409B"/>
    <w:rsid w:val="00A76D1F"/>
    <w:rsid w:val="00A77DAB"/>
    <w:rsid w:val="00A80168"/>
    <w:rsid w:val="00A802C8"/>
    <w:rsid w:val="00A85B62"/>
    <w:rsid w:val="00A85BC4"/>
    <w:rsid w:val="00A86B5B"/>
    <w:rsid w:val="00A87772"/>
    <w:rsid w:val="00A87B70"/>
    <w:rsid w:val="00A87CC3"/>
    <w:rsid w:val="00A92ECD"/>
    <w:rsid w:val="00A93D91"/>
    <w:rsid w:val="00A97352"/>
    <w:rsid w:val="00A979AB"/>
    <w:rsid w:val="00AA011B"/>
    <w:rsid w:val="00AA0F9B"/>
    <w:rsid w:val="00AA13EA"/>
    <w:rsid w:val="00AA2F6C"/>
    <w:rsid w:val="00AA4BB8"/>
    <w:rsid w:val="00AA7148"/>
    <w:rsid w:val="00AB023E"/>
    <w:rsid w:val="00AB3037"/>
    <w:rsid w:val="00AB3388"/>
    <w:rsid w:val="00AB3562"/>
    <w:rsid w:val="00AB410A"/>
    <w:rsid w:val="00AB5C9A"/>
    <w:rsid w:val="00AC232E"/>
    <w:rsid w:val="00AC3C0B"/>
    <w:rsid w:val="00AC3C92"/>
    <w:rsid w:val="00AC4F91"/>
    <w:rsid w:val="00AC6E6C"/>
    <w:rsid w:val="00AC6FCB"/>
    <w:rsid w:val="00AD0648"/>
    <w:rsid w:val="00AD11ED"/>
    <w:rsid w:val="00AD1701"/>
    <w:rsid w:val="00AD2FC9"/>
    <w:rsid w:val="00AD34FD"/>
    <w:rsid w:val="00AD5D4F"/>
    <w:rsid w:val="00AD670C"/>
    <w:rsid w:val="00AD6D94"/>
    <w:rsid w:val="00AD70DB"/>
    <w:rsid w:val="00AE4CFF"/>
    <w:rsid w:val="00AE518E"/>
    <w:rsid w:val="00AE55B1"/>
    <w:rsid w:val="00AE69B1"/>
    <w:rsid w:val="00AF0450"/>
    <w:rsid w:val="00AF1AE2"/>
    <w:rsid w:val="00AF245C"/>
    <w:rsid w:val="00AF2F6F"/>
    <w:rsid w:val="00AF30E9"/>
    <w:rsid w:val="00AF32FB"/>
    <w:rsid w:val="00AF424D"/>
    <w:rsid w:val="00AF5A16"/>
    <w:rsid w:val="00B00580"/>
    <w:rsid w:val="00B019C9"/>
    <w:rsid w:val="00B0380A"/>
    <w:rsid w:val="00B044AC"/>
    <w:rsid w:val="00B04768"/>
    <w:rsid w:val="00B0488E"/>
    <w:rsid w:val="00B10228"/>
    <w:rsid w:val="00B10763"/>
    <w:rsid w:val="00B108F3"/>
    <w:rsid w:val="00B10BDF"/>
    <w:rsid w:val="00B120D6"/>
    <w:rsid w:val="00B12B4B"/>
    <w:rsid w:val="00B12F43"/>
    <w:rsid w:val="00B13C6B"/>
    <w:rsid w:val="00B15C64"/>
    <w:rsid w:val="00B1647F"/>
    <w:rsid w:val="00B16CD7"/>
    <w:rsid w:val="00B1766B"/>
    <w:rsid w:val="00B247E0"/>
    <w:rsid w:val="00B24CCE"/>
    <w:rsid w:val="00B25AAC"/>
    <w:rsid w:val="00B25DD1"/>
    <w:rsid w:val="00B2606C"/>
    <w:rsid w:val="00B2790B"/>
    <w:rsid w:val="00B3008F"/>
    <w:rsid w:val="00B30ADF"/>
    <w:rsid w:val="00B31485"/>
    <w:rsid w:val="00B321D7"/>
    <w:rsid w:val="00B324F9"/>
    <w:rsid w:val="00B34218"/>
    <w:rsid w:val="00B35AD0"/>
    <w:rsid w:val="00B35E6C"/>
    <w:rsid w:val="00B40F21"/>
    <w:rsid w:val="00B41432"/>
    <w:rsid w:val="00B437B4"/>
    <w:rsid w:val="00B43C1D"/>
    <w:rsid w:val="00B45803"/>
    <w:rsid w:val="00B4596C"/>
    <w:rsid w:val="00B45A8B"/>
    <w:rsid w:val="00B477C9"/>
    <w:rsid w:val="00B477FC"/>
    <w:rsid w:val="00B501A4"/>
    <w:rsid w:val="00B50A66"/>
    <w:rsid w:val="00B50F95"/>
    <w:rsid w:val="00B5306C"/>
    <w:rsid w:val="00B5385A"/>
    <w:rsid w:val="00B54BA9"/>
    <w:rsid w:val="00B55B34"/>
    <w:rsid w:val="00B571A4"/>
    <w:rsid w:val="00B644F2"/>
    <w:rsid w:val="00B66A5B"/>
    <w:rsid w:val="00B67B73"/>
    <w:rsid w:val="00B70FD4"/>
    <w:rsid w:val="00B7208C"/>
    <w:rsid w:val="00B72BA8"/>
    <w:rsid w:val="00B73CC6"/>
    <w:rsid w:val="00B7549F"/>
    <w:rsid w:val="00B75BE1"/>
    <w:rsid w:val="00B76743"/>
    <w:rsid w:val="00B76DDF"/>
    <w:rsid w:val="00B7706A"/>
    <w:rsid w:val="00B779B1"/>
    <w:rsid w:val="00B77EFF"/>
    <w:rsid w:val="00B80C88"/>
    <w:rsid w:val="00B859FE"/>
    <w:rsid w:val="00B8705F"/>
    <w:rsid w:val="00B87D99"/>
    <w:rsid w:val="00B87E73"/>
    <w:rsid w:val="00B9144C"/>
    <w:rsid w:val="00B91C59"/>
    <w:rsid w:val="00B922B6"/>
    <w:rsid w:val="00B92B12"/>
    <w:rsid w:val="00B92B76"/>
    <w:rsid w:val="00B95467"/>
    <w:rsid w:val="00B95C76"/>
    <w:rsid w:val="00BA07EE"/>
    <w:rsid w:val="00BA1C94"/>
    <w:rsid w:val="00BA50EB"/>
    <w:rsid w:val="00BA5338"/>
    <w:rsid w:val="00BA5484"/>
    <w:rsid w:val="00BA55D2"/>
    <w:rsid w:val="00BA61CA"/>
    <w:rsid w:val="00BA764A"/>
    <w:rsid w:val="00BA7B77"/>
    <w:rsid w:val="00BB106B"/>
    <w:rsid w:val="00BB160B"/>
    <w:rsid w:val="00BB1BE4"/>
    <w:rsid w:val="00BB46E3"/>
    <w:rsid w:val="00BB4948"/>
    <w:rsid w:val="00BC0C78"/>
    <w:rsid w:val="00BC1B18"/>
    <w:rsid w:val="00BC290C"/>
    <w:rsid w:val="00BC343C"/>
    <w:rsid w:val="00BC59C3"/>
    <w:rsid w:val="00BC77A9"/>
    <w:rsid w:val="00BD0485"/>
    <w:rsid w:val="00BD0D02"/>
    <w:rsid w:val="00BD1159"/>
    <w:rsid w:val="00BD115B"/>
    <w:rsid w:val="00BD1C91"/>
    <w:rsid w:val="00BD25B2"/>
    <w:rsid w:val="00BD387A"/>
    <w:rsid w:val="00BD4493"/>
    <w:rsid w:val="00BD4BEE"/>
    <w:rsid w:val="00BE2492"/>
    <w:rsid w:val="00BE26DF"/>
    <w:rsid w:val="00BE68CE"/>
    <w:rsid w:val="00BE742D"/>
    <w:rsid w:val="00BF007B"/>
    <w:rsid w:val="00BF18E3"/>
    <w:rsid w:val="00BF453D"/>
    <w:rsid w:val="00BF483E"/>
    <w:rsid w:val="00BF556D"/>
    <w:rsid w:val="00BF639B"/>
    <w:rsid w:val="00BF737E"/>
    <w:rsid w:val="00BF7F4B"/>
    <w:rsid w:val="00C002B2"/>
    <w:rsid w:val="00C00BF0"/>
    <w:rsid w:val="00C03656"/>
    <w:rsid w:val="00C03A1E"/>
    <w:rsid w:val="00C03A7C"/>
    <w:rsid w:val="00C041DE"/>
    <w:rsid w:val="00C04B94"/>
    <w:rsid w:val="00C07189"/>
    <w:rsid w:val="00C07EE4"/>
    <w:rsid w:val="00C11F7E"/>
    <w:rsid w:val="00C14DE7"/>
    <w:rsid w:val="00C15232"/>
    <w:rsid w:val="00C15D6B"/>
    <w:rsid w:val="00C16695"/>
    <w:rsid w:val="00C16F71"/>
    <w:rsid w:val="00C176B3"/>
    <w:rsid w:val="00C21535"/>
    <w:rsid w:val="00C22410"/>
    <w:rsid w:val="00C22FFE"/>
    <w:rsid w:val="00C2370D"/>
    <w:rsid w:val="00C23B39"/>
    <w:rsid w:val="00C24798"/>
    <w:rsid w:val="00C27F5C"/>
    <w:rsid w:val="00C3186C"/>
    <w:rsid w:val="00C31EEB"/>
    <w:rsid w:val="00C32D75"/>
    <w:rsid w:val="00C3315B"/>
    <w:rsid w:val="00C334E5"/>
    <w:rsid w:val="00C33A59"/>
    <w:rsid w:val="00C3630A"/>
    <w:rsid w:val="00C363B2"/>
    <w:rsid w:val="00C3662B"/>
    <w:rsid w:val="00C3668D"/>
    <w:rsid w:val="00C37C32"/>
    <w:rsid w:val="00C40736"/>
    <w:rsid w:val="00C40F9D"/>
    <w:rsid w:val="00C41BA6"/>
    <w:rsid w:val="00C4596D"/>
    <w:rsid w:val="00C471FC"/>
    <w:rsid w:val="00C47E4B"/>
    <w:rsid w:val="00C5011F"/>
    <w:rsid w:val="00C507D7"/>
    <w:rsid w:val="00C51E89"/>
    <w:rsid w:val="00C5217B"/>
    <w:rsid w:val="00C5433E"/>
    <w:rsid w:val="00C551C7"/>
    <w:rsid w:val="00C55E22"/>
    <w:rsid w:val="00C574B5"/>
    <w:rsid w:val="00C61933"/>
    <w:rsid w:val="00C6292C"/>
    <w:rsid w:val="00C65CBD"/>
    <w:rsid w:val="00C65D2C"/>
    <w:rsid w:val="00C71446"/>
    <w:rsid w:val="00C718B0"/>
    <w:rsid w:val="00C71BCC"/>
    <w:rsid w:val="00C7251B"/>
    <w:rsid w:val="00C737FD"/>
    <w:rsid w:val="00C75CF9"/>
    <w:rsid w:val="00C775FD"/>
    <w:rsid w:val="00C80035"/>
    <w:rsid w:val="00C83277"/>
    <w:rsid w:val="00C83480"/>
    <w:rsid w:val="00C85460"/>
    <w:rsid w:val="00C86949"/>
    <w:rsid w:val="00C902FA"/>
    <w:rsid w:val="00C90A1F"/>
    <w:rsid w:val="00C92262"/>
    <w:rsid w:val="00C9226A"/>
    <w:rsid w:val="00C92F94"/>
    <w:rsid w:val="00C933D6"/>
    <w:rsid w:val="00C9610B"/>
    <w:rsid w:val="00C969F6"/>
    <w:rsid w:val="00CA0518"/>
    <w:rsid w:val="00CA26FB"/>
    <w:rsid w:val="00CA4468"/>
    <w:rsid w:val="00CA4B0A"/>
    <w:rsid w:val="00CA71A4"/>
    <w:rsid w:val="00CA7588"/>
    <w:rsid w:val="00CB0645"/>
    <w:rsid w:val="00CB14A0"/>
    <w:rsid w:val="00CB1737"/>
    <w:rsid w:val="00CB2506"/>
    <w:rsid w:val="00CB3295"/>
    <w:rsid w:val="00CB396B"/>
    <w:rsid w:val="00CB58BA"/>
    <w:rsid w:val="00CB5A53"/>
    <w:rsid w:val="00CC144B"/>
    <w:rsid w:val="00CC292B"/>
    <w:rsid w:val="00CC6067"/>
    <w:rsid w:val="00CD03D0"/>
    <w:rsid w:val="00CD08BD"/>
    <w:rsid w:val="00CD0D92"/>
    <w:rsid w:val="00CD24F9"/>
    <w:rsid w:val="00CD3F67"/>
    <w:rsid w:val="00CD570C"/>
    <w:rsid w:val="00CD605C"/>
    <w:rsid w:val="00CD6D28"/>
    <w:rsid w:val="00CD739F"/>
    <w:rsid w:val="00CD7717"/>
    <w:rsid w:val="00CE10FC"/>
    <w:rsid w:val="00CE2A0B"/>
    <w:rsid w:val="00CE3D3E"/>
    <w:rsid w:val="00CE420A"/>
    <w:rsid w:val="00CF0AFD"/>
    <w:rsid w:val="00CF0E2E"/>
    <w:rsid w:val="00CF159A"/>
    <w:rsid w:val="00CF2EBC"/>
    <w:rsid w:val="00CF385D"/>
    <w:rsid w:val="00CF4A70"/>
    <w:rsid w:val="00CF5E3C"/>
    <w:rsid w:val="00CF626A"/>
    <w:rsid w:val="00CF6624"/>
    <w:rsid w:val="00CF782E"/>
    <w:rsid w:val="00CF7BF8"/>
    <w:rsid w:val="00D00540"/>
    <w:rsid w:val="00D03110"/>
    <w:rsid w:val="00D0795F"/>
    <w:rsid w:val="00D07F89"/>
    <w:rsid w:val="00D12FEF"/>
    <w:rsid w:val="00D138B7"/>
    <w:rsid w:val="00D13902"/>
    <w:rsid w:val="00D14602"/>
    <w:rsid w:val="00D14786"/>
    <w:rsid w:val="00D17037"/>
    <w:rsid w:val="00D21BFD"/>
    <w:rsid w:val="00D21EDC"/>
    <w:rsid w:val="00D24CAA"/>
    <w:rsid w:val="00D25201"/>
    <w:rsid w:val="00D257B2"/>
    <w:rsid w:val="00D25E3E"/>
    <w:rsid w:val="00D30022"/>
    <w:rsid w:val="00D308CE"/>
    <w:rsid w:val="00D32A4D"/>
    <w:rsid w:val="00D33AE7"/>
    <w:rsid w:val="00D33CEB"/>
    <w:rsid w:val="00D33EF5"/>
    <w:rsid w:val="00D349A3"/>
    <w:rsid w:val="00D37DEB"/>
    <w:rsid w:val="00D40C21"/>
    <w:rsid w:val="00D41937"/>
    <w:rsid w:val="00D4355B"/>
    <w:rsid w:val="00D43AA2"/>
    <w:rsid w:val="00D44524"/>
    <w:rsid w:val="00D50C63"/>
    <w:rsid w:val="00D50EAD"/>
    <w:rsid w:val="00D510F5"/>
    <w:rsid w:val="00D51CB0"/>
    <w:rsid w:val="00D51D97"/>
    <w:rsid w:val="00D52947"/>
    <w:rsid w:val="00D544AF"/>
    <w:rsid w:val="00D551A6"/>
    <w:rsid w:val="00D560DC"/>
    <w:rsid w:val="00D56814"/>
    <w:rsid w:val="00D579C4"/>
    <w:rsid w:val="00D616C7"/>
    <w:rsid w:val="00D62806"/>
    <w:rsid w:val="00D6305E"/>
    <w:rsid w:val="00D63C7B"/>
    <w:rsid w:val="00D64FA7"/>
    <w:rsid w:val="00D654AA"/>
    <w:rsid w:val="00D65B0F"/>
    <w:rsid w:val="00D66C32"/>
    <w:rsid w:val="00D71491"/>
    <w:rsid w:val="00D7352D"/>
    <w:rsid w:val="00D7437C"/>
    <w:rsid w:val="00D74500"/>
    <w:rsid w:val="00D74EE7"/>
    <w:rsid w:val="00D7599F"/>
    <w:rsid w:val="00D75C63"/>
    <w:rsid w:val="00D7612C"/>
    <w:rsid w:val="00D761C3"/>
    <w:rsid w:val="00D7645A"/>
    <w:rsid w:val="00D7726E"/>
    <w:rsid w:val="00D80415"/>
    <w:rsid w:val="00D8113D"/>
    <w:rsid w:val="00D813F1"/>
    <w:rsid w:val="00D81660"/>
    <w:rsid w:val="00D83F21"/>
    <w:rsid w:val="00D84063"/>
    <w:rsid w:val="00D8446C"/>
    <w:rsid w:val="00D847A5"/>
    <w:rsid w:val="00D9013A"/>
    <w:rsid w:val="00D90481"/>
    <w:rsid w:val="00D9049E"/>
    <w:rsid w:val="00D904BE"/>
    <w:rsid w:val="00D906A9"/>
    <w:rsid w:val="00D91431"/>
    <w:rsid w:val="00D91D9A"/>
    <w:rsid w:val="00D92D70"/>
    <w:rsid w:val="00D9325B"/>
    <w:rsid w:val="00D932ED"/>
    <w:rsid w:val="00D933D2"/>
    <w:rsid w:val="00D94038"/>
    <w:rsid w:val="00D95982"/>
    <w:rsid w:val="00D95FC6"/>
    <w:rsid w:val="00D97775"/>
    <w:rsid w:val="00DA0B01"/>
    <w:rsid w:val="00DA1A34"/>
    <w:rsid w:val="00DA220C"/>
    <w:rsid w:val="00DA3260"/>
    <w:rsid w:val="00DA4003"/>
    <w:rsid w:val="00DA4D1F"/>
    <w:rsid w:val="00DA5713"/>
    <w:rsid w:val="00DA5845"/>
    <w:rsid w:val="00DB471E"/>
    <w:rsid w:val="00DB4BA4"/>
    <w:rsid w:val="00DB4BA9"/>
    <w:rsid w:val="00DB4F9C"/>
    <w:rsid w:val="00DB5E25"/>
    <w:rsid w:val="00DB5EB4"/>
    <w:rsid w:val="00DB72BD"/>
    <w:rsid w:val="00DC2229"/>
    <w:rsid w:val="00DC4282"/>
    <w:rsid w:val="00DC4CB0"/>
    <w:rsid w:val="00DD18FC"/>
    <w:rsid w:val="00DD1A21"/>
    <w:rsid w:val="00DD298D"/>
    <w:rsid w:val="00DD2BD9"/>
    <w:rsid w:val="00DD411F"/>
    <w:rsid w:val="00DD444E"/>
    <w:rsid w:val="00DD50C5"/>
    <w:rsid w:val="00DD5B1D"/>
    <w:rsid w:val="00DD6FB9"/>
    <w:rsid w:val="00DD7568"/>
    <w:rsid w:val="00DE2540"/>
    <w:rsid w:val="00DE2AD4"/>
    <w:rsid w:val="00DE2BCC"/>
    <w:rsid w:val="00DE4CB3"/>
    <w:rsid w:val="00DE590F"/>
    <w:rsid w:val="00DE72D3"/>
    <w:rsid w:val="00DE72EC"/>
    <w:rsid w:val="00DF008C"/>
    <w:rsid w:val="00DF1C9E"/>
    <w:rsid w:val="00DF50E9"/>
    <w:rsid w:val="00DF5424"/>
    <w:rsid w:val="00DF60E8"/>
    <w:rsid w:val="00E01951"/>
    <w:rsid w:val="00E01BB1"/>
    <w:rsid w:val="00E032EF"/>
    <w:rsid w:val="00E04A29"/>
    <w:rsid w:val="00E06BB0"/>
    <w:rsid w:val="00E1204D"/>
    <w:rsid w:val="00E1515B"/>
    <w:rsid w:val="00E153E7"/>
    <w:rsid w:val="00E168E1"/>
    <w:rsid w:val="00E17C77"/>
    <w:rsid w:val="00E205EB"/>
    <w:rsid w:val="00E21058"/>
    <w:rsid w:val="00E211A8"/>
    <w:rsid w:val="00E21330"/>
    <w:rsid w:val="00E216FE"/>
    <w:rsid w:val="00E31385"/>
    <w:rsid w:val="00E31BDC"/>
    <w:rsid w:val="00E343F7"/>
    <w:rsid w:val="00E345FE"/>
    <w:rsid w:val="00E36CD1"/>
    <w:rsid w:val="00E37419"/>
    <w:rsid w:val="00E37455"/>
    <w:rsid w:val="00E37A76"/>
    <w:rsid w:val="00E42BEA"/>
    <w:rsid w:val="00E42DF0"/>
    <w:rsid w:val="00E436AF"/>
    <w:rsid w:val="00E453AF"/>
    <w:rsid w:val="00E45FC6"/>
    <w:rsid w:val="00E464E1"/>
    <w:rsid w:val="00E523B9"/>
    <w:rsid w:val="00E5283C"/>
    <w:rsid w:val="00E531D0"/>
    <w:rsid w:val="00E53535"/>
    <w:rsid w:val="00E5378E"/>
    <w:rsid w:val="00E53C99"/>
    <w:rsid w:val="00E54080"/>
    <w:rsid w:val="00E54D91"/>
    <w:rsid w:val="00E565C3"/>
    <w:rsid w:val="00E62B5D"/>
    <w:rsid w:val="00E62C8C"/>
    <w:rsid w:val="00E639E1"/>
    <w:rsid w:val="00E64D6F"/>
    <w:rsid w:val="00E668C4"/>
    <w:rsid w:val="00E6798B"/>
    <w:rsid w:val="00E67A4B"/>
    <w:rsid w:val="00E67EE3"/>
    <w:rsid w:val="00E704CC"/>
    <w:rsid w:val="00E711EB"/>
    <w:rsid w:val="00E71EC1"/>
    <w:rsid w:val="00E72472"/>
    <w:rsid w:val="00E74C49"/>
    <w:rsid w:val="00E7522B"/>
    <w:rsid w:val="00E75FA9"/>
    <w:rsid w:val="00E76670"/>
    <w:rsid w:val="00E773A6"/>
    <w:rsid w:val="00E77531"/>
    <w:rsid w:val="00E81BDF"/>
    <w:rsid w:val="00E907F7"/>
    <w:rsid w:val="00E90A16"/>
    <w:rsid w:val="00E9140D"/>
    <w:rsid w:val="00E91A85"/>
    <w:rsid w:val="00E9282B"/>
    <w:rsid w:val="00E9337A"/>
    <w:rsid w:val="00E94F0C"/>
    <w:rsid w:val="00E963FC"/>
    <w:rsid w:val="00E964C5"/>
    <w:rsid w:val="00E97730"/>
    <w:rsid w:val="00E97912"/>
    <w:rsid w:val="00EA03D3"/>
    <w:rsid w:val="00EA3095"/>
    <w:rsid w:val="00EA6293"/>
    <w:rsid w:val="00EA7273"/>
    <w:rsid w:val="00EA7DF9"/>
    <w:rsid w:val="00EB02C1"/>
    <w:rsid w:val="00EB0C05"/>
    <w:rsid w:val="00EB45C2"/>
    <w:rsid w:val="00EB4724"/>
    <w:rsid w:val="00EB5037"/>
    <w:rsid w:val="00EB58FE"/>
    <w:rsid w:val="00EB6834"/>
    <w:rsid w:val="00EC03DC"/>
    <w:rsid w:val="00EC08CC"/>
    <w:rsid w:val="00EC1B07"/>
    <w:rsid w:val="00EC265F"/>
    <w:rsid w:val="00EC3011"/>
    <w:rsid w:val="00EC3706"/>
    <w:rsid w:val="00EC3B15"/>
    <w:rsid w:val="00EC4227"/>
    <w:rsid w:val="00EC49AA"/>
    <w:rsid w:val="00EC5E3D"/>
    <w:rsid w:val="00EC73EA"/>
    <w:rsid w:val="00EC7A84"/>
    <w:rsid w:val="00ED02AB"/>
    <w:rsid w:val="00ED1773"/>
    <w:rsid w:val="00ED1AC4"/>
    <w:rsid w:val="00ED289E"/>
    <w:rsid w:val="00ED379B"/>
    <w:rsid w:val="00ED3A09"/>
    <w:rsid w:val="00ED4F23"/>
    <w:rsid w:val="00ED6323"/>
    <w:rsid w:val="00ED70A1"/>
    <w:rsid w:val="00ED78E6"/>
    <w:rsid w:val="00EE1F9B"/>
    <w:rsid w:val="00EE38B4"/>
    <w:rsid w:val="00EE43F2"/>
    <w:rsid w:val="00EE4D4C"/>
    <w:rsid w:val="00EE70F9"/>
    <w:rsid w:val="00EE74EB"/>
    <w:rsid w:val="00EF1FA8"/>
    <w:rsid w:val="00EF2291"/>
    <w:rsid w:val="00EF3FB6"/>
    <w:rsid w:val="00EF4378"/>
    <w:rsid w:val="00EF5A9F"/>
    <w:rsid w:val="00EF6036"/>
    <w:rsid w:val="00EF691A"/>
    <w:rsid w:val="00F007E0"/>
    <w:rsid w:val="00F00A16"/>
    <w:rsid w:val="00F02B65"/>
    <w:rsid w:val="00F02BF1"/>
    <w:rsid w:val="00F038E0"/>
    <w:rsid w:val="00F03FDD"/>
    <w:rsid w:val="00F0420F"/>
    <w:rsid w:val="00F0473C"/>
    <w:rsid w:val="00F04D53"/>
    <w:rsid w:val="00F04EC7"/>
    <w:rsid w:val="00F051DA"/>
    <w:rsid w:val="00F100BC"/>
    <w:rsid w:val="00F10862"/>
    <w:rsid w:val="00F10A41"/>
    <w:rsid w:val="00F121AB"/>
    <w:rsid w:val="00F12F17"/>
    <w:rsid w:val="00F15B7D"/>
    <w:rsid w:val="00F1762E"/>
    <w:rsid w:val="00F20B83"/>
    <w:rsid w:val="00F214B3"/>
    <w:rsid w:val="00F250B4"/>
    <w:rsid w:val="00F26072"/>
    <w:rsid w:val="00F270BB"/>
    <w:rsid w:val="00F272E5"/>
    <w:rsid w:val="00F27743"/>
    <w:rsid w:val="00F30E66"/>
    <w:rsid w:val="00F30F40"/>
    <w:rsid w:val="00F31E51"/>
    <w:rsid w:val="00F33918"/>
    <w:rsid w:val="00F33C08"/>
    <w:rsid w:val="00F34885"/>
    <w:rsid w:val="00F34E97"/>
    <w:rsid w:val="00F36A0C"/>
    <w:rsid w:val="00F41957"/>
    <w:rsid w:val="00F42735"/>
    <w:rsid w:val="00F4461E"/>
    <w:rsid w:val="00F44B6F"/>
    <w:rsid w:val="00F44DEE"/>
    <w:rsid w:val="00F472B1"/>
    <w:rsid w:val="00F47CA2"/>
    <w:rsid w:val="00F500D9"/>
    <w:rsid w:val="00F51C15"/>
    <w:rsid w:val="00F520F4"/>
    <w:rsid w:val="00F5224B"/>
    <w:rsid w:val="00F52A53"/>
    <w:rsid w:val="00F5355A"/>
    <w:rsid w:val="00F54918"/>
    <w:rsid w:val="00F54B58"/>
    <w:rsid w:val="00F54FFE"/>
    <w:rsid w:val="00F558C3"/>
    <w:rsid w:val="00F561B6"/>
    <w:rsid w:val="00F56577"/>
    <w:rsid w:val="00F5716B"/>
    <w:rsid w:val="00F57C7A"/>
    <w:rsid w:val="00F57EEE"/>
    <w:rsid w:val="00F6007E"/>
    <w:rsid w:val="00F604B4"/>
    <w:rsid w:val="00F60CAA"/>
    <w:rsid w:val="00F61A90"/>
    <w:rsid w:val="00F62CF9"/>
    <w:rsid w:val="00F630D9"/>
    <w:rsid w:val="00F63462"/>
    <w:rsid w:val="00F638E6"/>
    <w:rsid w:val="00F663E3"/>
    <w:rsid w:val="00F6649E"/>
    <w:rsid w:val="00F71AC9"/>
    <w:rsid w:val="00F71DE6"/>
    <w:rsid w:val="00F71E4F"/>
    <w:rsid w:val="00F746D3"/>
    <w:rsid w:val="00F75549"/>
    <w:rsid w:val="00F76947"/>
    <w:rsid w:val="00F81410"/>
    <w:rsid w:val="00F82041"/>
    <w:rsid w:val="00F822E6"/>
    <w:rsid w:val="00F8241A"/>
    <w:rsid w:val="00F82E17"/>
    <w:rsid w:val="00F83AE5"/>
    <w:rsid w:val="00F84528"/>
    <w:rsid w:val="00F869AC"/>
    <w:rsid w:val="00F90ECF"/>
    <w:rsid w:val="00F911DF"/>
    <w:rsid w:val="00F91C33"/>
    <w:rsid w:val="00F91EF9"/>
    <w:rsid w:val="00F91FCB"/>
    <w:rsid w:val="00F928F2"/>
    <w:rsid w:val="00F9314B"/>
    <w:rsid w:val="00F93717"/>
    <w:rsid w:val="00F947AD"/>
    <w:rsid w:val="00F949C4"/>
    <w:rsid w:val="00F958D1"/>
    <w:rsid w:val="00FA013D"/>
    <w:rsid w:val="00FA05E9"/>
    <w:rsid w:val="00FA1ABC"/>
    <w:rsid w:val="00FA240D"/>
    <w:rsid w:val="00FA484E"/>
    <w:rsid w:val="00FA597F"/>
    <w:rsid w:val="00FA63C3"/>
    <w:rsid w:val="00FA65CD"/>
    <w:rsid w:val="00FA6A3B"/>
    <w:rsid w:val="00FA7B4B"/>
    <w:rsid w:val="00FB11C8"/>
    <w:rsid w:val="00FB1576"/>
    <w:rsid w:val="00FB22FF"/>
    <w:rsid w:val="00FB2463"/>
    <w:rsid w:val="00FB493E"/>
    <w:rsid w:val="00FB6F4A"/>
    <w:rsid w:val="00FB724D"/>
    <w:rsid w:val="00FC0755"/>
    <w:rsid w:val="00FC0C64"/>
    <w:rsid w:val="00FC140A"/>
    <w:rsid w:val="00FC435B"/>
    <w:rsid w:val="00FC5279"/>
    <w:rsid w:val="00FC68EF"/>
    <w:rsid w:val="00FC69F2"/>
    <w:rsid w:val="00FD01A7"/>
    <w:rsid w:val="00FD0346"/>
    <w:rsid w:val="00FD0C38"/>
    <w:rsid w:val="00FD0CE2"/>
    <w:rsid w:val="00FD0E84"/>
    <w:rsid w:val="00FD1A76"/>
    <w:rsid w:val="00FD395E"/>
    <w:rsid w:val="00FD5662"/>
    <w:rsid w:val="00FE0270"/>
    <w:rsid w:val="00FE1C7C"/>
    <w:rsid w:val="00FE251F"/>
    <w:rsid w:val="00FE28F4"/>
    <w:rsid w:val="00FE32B0"/>
    <w:rsid w:val="00FE4910"/>
    <w:rsid w:val="00FE717E"/>
    <w:rsid w:val="00FF0441"/>
    <w:rsid w:val="00FF078D"/>
    <w:rsid w:val="00FF0CDA"/>
    <w:rsid w:val="00FF0D56"/>
    <w:rsid w:val="00FF4646"/>
    <w:rsid w:val="00FF49C6"/>
    <w:rsid w:val="00FF5ECD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0D1D"/>
  <w15:docId w15:val="{64D1D7B0-A9DE-42D9-994D-7B5B3444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D9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1"/>
    <w:next w:val="11"/>
    <w:link w:val="20"/>
    <w:autoRedefine/>
    <w:qFormat/>
    <w:rsid w:val="00D24CA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360" w:lineRule="auto"/>
      <w:jc w:val="center"/>
      <w:outlineLvl w:val="1"/>
    </w:pPr>
    <w:rPr>
      <w:b/>
      <w:szCs w:val="28"/>
    </w:rPr>
  </w:style>
  <w:style w:type="paragraph" w:styleId="3">
    <w:name w:val="heading 3"/>
    <w:basedOn w:val="11"/>
    <w:next w:val="11"/>
    <w:link w:val="30"/>
    <w:qFormat/>
    <w:rsid w:val="001B6D9E"/>
    <w:pPr>
      <w:ind w:left="1080" w:hanging="720"/>
      <w:jc w:val="both"/>
      <w:outlineLvl w:val="2"/>
    </w:pPr>
    <w:rPr>
      <w:b/>
      <w:i/>
    </w:rPr>
  </w:style>
  <w:style w:type="paragraph" w:styleId="4">
    <w:name w:val="heading 4"/>
    <w:basedOn w:val="11"/>
    <w:next w:val="11"/>
    <w:link w:val="40"/>
    <w:rsid w:val="001B6D9E"/>
    <w:pPr>
      <w:ind w:left="1080" w:hanging="720"/>
      <w:jc w:val="both"/>
      <w:outlineLvl w:val="3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4CAA"/>
    <w:rPr>
      <w:rFonts w:ascii="Times New Roman" w:eastAsia="Times New Roman" w:hAnsi="Times New Roman" w:cs="Times New Roman"/>
      <w:b/>
      <w:color w:val="000000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B6D9E"/>
    <w:rPr>
      <w:rFonts w:ascii="Times New Roman" w:eastAsia="Times New Roman" w:hAnsi="Times New Roman" w:cs="Times New Roman"/>
      <w:b/>
      <w:i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B6D9E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paragraph" w:customStyle="1" w:styleId="11">
    <w:name w:val="Обычный1"/>
    <w:rsid w:val="001B6D9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Варианты ответов,Абзац списка11"/>
    <w:basedOn w:val="a"/>
    <w:link w:val="a4"/>
    <w:uiPriority w:val="34"/>
    <w:qFormat/>
    <w:rsid w:val="001B6D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 w:firstLine="708"/>
      <w:contextualSpacing/>
      <w:jc w:val="both"/>
    </w:pPr>
    <w:rPr>
      <w:rFonts w:eastAsiaTheme="minorHAnsi"/>
      <w:color w:val="auto"/>
    </w:rPr>
  </w:style>
  <w:style w:type="character" w:customStyle="1" w:styleId="a4">
    <w:name w:val="Абзац списка Знак"/>
    <w:aliases w:val="Варианты ответов Знак,Абзац списка11 Знак"/>
    <w:link w:val="a3"/>
    <w:uiPriority w:val="34"/>
    <w:rsid w:val="001B6D9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B6D9E"/>
    <w:rPr>
      <w:i/>
      <w:iCs/>
    </w:rPr>
  </w:style>
  <w:style w:type="paragraph" w:customStyle="1" w:styleId="ConsPlusNormal">
    <w:name w:val="ConsPlusNormal"/>
    <w:link w:val="ConsPlusNormal0"/>
    <w:qFormat/>
    <w:rsid w:val="001B6D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"/>
    <w:basedOn w:val="a"/>
    <w:rsid w:val="00FB15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4E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unhideWhenUsed/>
    <w:rsid w:val="004E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76" w:lineRule="auto"/>
      <w:ind w:left="283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4E0F0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8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7C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FA484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2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footnote reference"/>
    <w:basedOn w:val="a0"/>
    <w:rsid w:val="00C9226A"/>
    <w:rPr>
      <w:rFonts w:cs="Times New Roman"/>
      <w:vertAlign w:val="superscript"/>
    </w:rPr>
  </w:style>
  <w:style w:type="paragraph" w:customStyle="1" w:styleId="110">
    <w:name w:val="Заголовок 11"/>
    <w:basedOn w:val="a"/>
    <w:next w:val="a"/>
    <w:uiPriority w:val="99"/>
    <w:rsid w:val="00C9226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Default">
    <w:name w:val="Default"/>
    <w:rsid w:val="00C922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97f7f0196e0d926b69cab22ea2311640mailrucssattributepostfix">
    <w:name w:val="97f7f0196e0d926b69cab22ea2311640mailrucssattributepostfix"/>
    <w:basedOn w:val="a"/>
    <w:uiPriority w:val="99"/>
    <w:rsid w:val="00C9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Calibri"/>
      <w:color w:val="auto"/>
    </w:rPr>
  </w:style>
  <w:style w:type="paragraph" w:customStyle="1" w:styleId="conspluscell">
    <w:name w:val="conspluscell"/>
    <w:basedOn w:val="a"/>
    <w:rsid w:val="001B3A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eastAsia="Calibri"/>
      <w:color w:val="auto"/>
      <w:sz w:val="26"/>
      <w:szCs w:val="26"/>
    </w:rPr>
  </w:style>
  <w:style w:type="paragraph" w:customStyle="1" w:styleId="ConsPlusTitle">
    <w:name w:val="ConsPlusTitle"/>
    <w:rsid w:val="001B3A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link w:val="ae"/>
    <w:qFormat/>
    <w:rsid w:val="0099130F"/>
    <w:pPr>
      <w:spacing w:after="0" w:line="240" w:lineRule="auto"/>
    </w:pPr>
  </w:style>
  <w:style w:type="paragraph" w:styleId="af">
    <w:name w:val="Subtitle"/>
    <w:basedOn w:val="11"/>
    <w:next w:val="11"/>
    <w:link w:val="af0"/>
    <w:rsid w:val="001A63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rsid w:val="001A635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C5D3D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C5D3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14">
    <w:name w:val="Font Style14"/>
    <w:rsid w:val="00F15B7D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rsid w:val="00F15B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eastAsia="Calibri"/>
      <w:color w:val="auto"/>
    </w:rPr>
  </w:style>
  <w:style w:type="table" w:customStyle="1" w:styleId="32">
    <w:name w:val="32"/>
    <w:basedOn w:val="a1"/>
    <w:rsid w:val="004E13E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StyleRowBandSize w:val="1"/>
      <w:tblStyleColBandSize w:val="1"/>
    </w:tblPr>
  </w:style>
  <w:style w:type="character" w:customStyle="1" w:styleId="ae">
    <w:name w:val="Без интервала Знак"/>
    <w:link w:val="ad"/>
    <w:locked/>
    <w:rsid w:val="0088219B"/>
  </w:style>
  <w:style w:type="character" w:styleId="af3">
    <w:name w:val="Strong"/>
    <w:uiPriority w:val="22"/>
    <w:qFormat/>
    <w:rsid w:val="0088219B"/>
    <w:rPr>
      <w:b/>
      <w:bCs/>
    </w:rPr>
  </w:style>
  <w:style w:type="paragraph" w:styleId="af4">
    <w:name w:val="Normal (Web)"/>
    <w:basedOn w:val="a"/>
    <w:link w:val="af5"/>
    <w:uiPriority w:val="99"/>
    <w:semiHidden/>
    <w:unhideWhenUsed/>
    <w:rsid w:val="0088219B"/>
  </w:style>
  <w:style w:type="character" w:customStyle="1" w:styleId="af5">
    <w:name w:val="Обычный (Интернет) Знак"/>
    <w:link w:val="af4"/>
    <w:uiPriority w:val="99"/>
    <w:locked/>
    <w:rsid w:val="0088219B"/>
    <w:rPr>
      <w:sz w:val="24"/>
      <w:szCs w:val="24"/>
    </w:rPr>
  </w:style>
  <w:style w:type="character" w:customStyle="1" w:styleId="style211">
    <w:name w:val="style211"/>
    <w:basedOn w:val="a0"/>
    <w:rsid w:val="004467FA"/>
    <w:rPr>
      <w:color w:val="4C4C4C"/>
    </w:rPr>
  </w:style>
  <w:style w:type="character" w:customStyle="1" w:styleId="ConsPlusNormal0">
    <w:name w:val="ConsPlusNormal Знак"/>
    <w:link w:val="ConsPlusNormal"/>
    <w:locked/>
    <w:rsid w:val="001F7F1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A13A-E498-4E61-AC68-7484B5D0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3667</TotalTime>
  <Pages>17</Pages>
  <Words>6699</Words>
  <Characters>38187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Остальцова Елена Ивановна</dc:creator>
  <cp:lastModifiedBy>Довыденок Наталья Александровна</cp:lastModifiedBy>
  <cp:revision>691</cp:revision>
  <cp:lastPrinted>2025-04-23T07:46:00Z</cp:lastPrinted>
  <dcterms:created xsi:type="dcterms:W3CDTF">2024-04-23T03:43:00Z</dcterms:created>
  <dcterms:modified xsi:type="dcterms:W3CDTF">2025-04-23T11:50:00Z</dcterms:modified>
</cp:coreProperties>
</file>