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9889" w14:textId="77777777" w:rsidR="00005E3C" w:rsidRPr="00005E3C" w:rsidRDefault="00005E3C" w:rsidP="00005E3C">
      <w:pPr>
        <w:framePr w:w="9216" w:h="643" w:hRule="exact" w:wrap="none" w:vAnchor="page" w:hAnchor="page" w:x="1837" w:y="1084"/>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005E3C">
        <w:rPr>
          <w:rFonts w:ascii="Times New Roman" w:eastAsia="Times New Roman" w:hAnsi="Times New Roman" w:cs="Times New Roman"/>
          <w:b/>
          <w:bCs/>
          <w:color w:val="000000"/>
          <w:sz w:val="26"/>
          <w:szCs w:val="26"/>
          <w:lang w:eastAsia="ru-RU" w:bidi="ru-RU"/>
        </w:rPr>
        <w:t>ХАНТЫ-МАНСИЙСКИЙ АВТОНОМНЫЙ ОКРУГ - ЮГРА</w:t>
      </w:r>
      <w:r w:rsidRPr="00005E3C">
        <w:rPr>
          <w:rFonts w:ascii="Times New Roman" w:eastAsia="Times New Roman" w:hAnsi="Times New Roman" w:cs="Times New Roman"/>
          <w:b/>
          <w:bCs/>
          <w:color w:val="000000"/>
          <w:sz w:val="26"/>
          <w:szCs w:val="26"/>
          <w:lang w:eastAsia="ru-RU" w:bidi="ru-RU"/>
        </w:rPr>
        <w:br/>
        <w:t>МУНИЦИПАЛЬНОЕ ОБРАЗОВАНИЕ НЕФТЕЮГАНСКИЙ РАЙОН</w:t>
      </w:r>
    </w:p>
    <w:p w14:paraId="0E98738C" w14:textId="3C95AA84" w:rsidR="00005E3C" w:rsidRPr="00005E3C" w:rsidRDefault="00005E3C" w:rsidP="00005E3C">
      <w:pPr>
        <w:framePr w:w="9216" w:h="2275" w:hRule="exact" w:wrap="none" w:vAnchor="page" w:hAnchor="page" w:x="1837" w:y="3791"/>
        <w:widowControl w:val="0"/>
        <w:spacing w:after="0" w:line="233" w:lineRule="auto"/>
        <w:jc w:val="center"/>
        <w:rPr>
          <w:rFonts w:ascii="Times New Roman" w:eastAsia="Times New Roman" w:hAnsi="Times New Roman" w:cs="Times New Roman"/>
          <w:b/>
          <w:bCs/>
          <w:color w:val="000000"/>
          <w:sz w:val="32"/>
          <w:szCs w:val="32"/>
          <w:lang w:eastAsia="ru-RU" w:bidi="ru-RU"/>
        </w:rPr>
      </w:pPr>
      <w:r w:rsidRPr="00005E3C">
        <w:rPr>
          <w:rFonts w:ascii="Times New Roman" w:eastAsia="Times New Roman" w:hAnsi="Times New Roman" w:cs="Times New Roman"/>
          <w:b/>
          <w:bCs/>
          <w:color w:val="000000"/>
          <w:sz w:val="36"/>
          <w:szCs w:val="36"/>
          <w:lang w:eastAsia="ru-RU" w:bidi="ru-RU"/>
        </w:rPr>
        <w:t>Доклад</w:t>
      </w:r>
      <w:r w:rsidRPr="00005E3C">
        <w:rPr>
          <w:rFonts w:ascii="Times New Roman" w:eastAsia="Times New Roman" w:hAnsi="Times New Roman" w:cs="Times New Roman"/>
          <w:b/>
          <w:bCs/>
          <w:color w:val="000000"/>
          <w:sz w:val="36"/>
          <w:szCs w:val="36"/>
          <w:lang w:eastAsia="ru-RU" w:bidi="ru-RU"/>
        </w:rPr>
        <w:br/>
      </w:r>
      <w:r w:rsidRPr="00005E3C">
        <w:rPr>
          <w:rFonts w:ascii="Times New Roman" w:eastAsia="Times New Roman" w:hAnsi="Times New Roman" w:cs="Times New Roman"/>
          <w:b/>
          <w:bCs/>
          <w:color w:val="000000"/>
          <w:sz w:val="32"/>
          <w:szCs w:val="32"/>
          <w:lang w:eastAsia="ru-RU" w:bidi="ru-RU"/>
        </w:rPr>
        <w:t>Главы Нефтеюганского района</w:t>
      </w:r>
      <w:r w:rsidRPr="00005E3C">
        <w:rPr>
          <w:rFonts w:ascii="Times New Roman" w:eastAsia="Times New Roman" w:hAnsi="Times New Roman" w:cs="Times New Roman"/>
          <w:b/>
          <w:bCs/>
          <w:color w:val="000000"/>
          <w:sz w:val="32"/>
          <w:szCs w:val="32"/>
          <w:lang w:eastAsia="ru-RU" w:bidi="ru-RU"/>
        </w:rPr>
        <w:br/>
        <w:t>«О достигнутых значениях показателей для оценки</w:t>
      </w:r>
      <w:r w:rsidRPr="00005E3C">
        <w:rPr>
          <w:rFonts w:ascii="Times New Roman" w:eastAsia="Times New Roman" w:hAnsi="Times New Roman" w:cs="Times New Roman"/>
          <w:b/>
          <w:bCs/>
          <w:color w:val="000000"/>
          <w:sz w:val="32"/>
          <w:szCs w:val="32"/>
          <w:lang w:eastAsia="ru-RU" w:bidi="ru-RU"/>
        </w:rPr>
        <w:br/>
        <w:t>эффективности деятельности органов местного</w:t>
      </w:r>
      <w:r w:rsidRPr="00005E3C">
        <w:rPr>
          <w:rFonts w:ascii="Times New Roman" w:eastAsia="Times New Roman" w:hAnsi="Times New Roman" w:cs="Times New Roman"/>
          <w:b/>
          <w:bCs/>
          <w:color w:val="000000"/>
          <w:sz w:val="32"/>
          <w:szCs w:val="32"/>
          <w:lang w:eastAsia="ru-RU" w:bidi="ru-RU"/>
        </w:rPr>
        <w:br/>
        <w:t>самоуправления муниципального района за отчетный 202</w:t>
      </w:r>
      <w:r w:rsidR="004D3482">
        <w:rPr>
          <w:rFonts w:ascii="Times New Roman" w:eastAsia="Times New Roman" w:hAnsi="Times New Roman" w:cs="Times New Roman"/>
          <w:b/>
          <w:bCs/>
          <w:color w:val="000000"/>
          <w:sz w:val="32"/>
          <w:szCs w:val="32"/>
          <w:lang w:eastAsia="ru-RU" w:bidi="ru-RU"/>
        </w:rPr>
        <w:t>4</w:t>
      </w:r>
      <w:r w:rsidRPr="00005E3C">
        <w:rPr>
          <w:rFonts w:ascii="Times New Roman" w:eastAsia="Times New Roman" w:hAnsi="Times New Roman" w:cs="Times New Roman"/>
          <w:b/>
          <w:bCs/>
          <w:color w:val="000000"/>
          <w:sz w:val="32"/>
          <w:szCs w:val="32"/>
          <w:lang w:eastAsia="ru-RU" w:bidi="ru-RU"/>
        </w:rPr>
        <w:t xml:space="preserve"> год</w:t>
      </w:r>
      <w:r w:rsidRPr="00005E3C">
        <w:rPr>
          <w:rFonts w:ascii="Times New Roman" w:eastAsia="Times New Roman" w:hAnsi="Times New Roman" w:cs="Times New Roman"/>
          <w:b/>
          <w:bCs/>
          <w:color w:val="000000"/>
          <w:sz w:val="32"/>
          <w:szCs w:val="32"/>
          <w:lang w:eastAsia="ru-RU" w:bidi="ru-RU"/>
        </w:rPr>
        <w:br/>
        <w:t>и их планируемых значениях на 3-летний период»</w:t>
      </w:r>
    </w:p>
    <w:p w14:paraId="0995890B" w14:textId="0F54603D" w:rsidR="00005E3C" w:rsidRPr="00005E3C" w:rsidRDefault="00005E3C" w:rsidP="00005E3C">
      <w:pPr>
        <w:framePr w:wrap="none" w:vAnchor="page" w:hAnchor="page" w:x="6925" w:y="7852"/>
        <w:widowControl w:val="0"/>
        <w:spacing w:after="0" w:line="240" w:lineRule="auto"/>
        <w:rPr>
          <w:rFonts w:ascii="Microsoft Sans Serif" w:eastAsia="Microsoft Sans Serif" w:hAnsi="Microsoft Sans Serif" w:cs="Microsoft Sans Serif"/>
          <w:color w:val="000000"/>
          <w:sz w:val="2"/>
          <w:szCs w:val="2"/>
          <w:lang w:eastAsia="ru-RU" w:bidi="ru-RU"/>
        </w:rPr>
      </w:pPr>
    </w:p>
    <w:p w14:paraId="48B733E7" w14:textId="29A2F15F" w:rsidR="00005E3C" w:rsidRPr="00005E3C" w:rsidRDefault="00005E3C" w:rsidP="00005E3C">
      <w:pPr>
        <w:framePr w:w="9216" w:h="648" w:hRule="exact" w:wrap="none" w:vAnchor="page" w:hAnchor="page" w:x="1837" w:y="14793"/>
        <w:widowControl w:val="0"/>
        <w:spacing w:after="0" w:line="240" w:lineRule="auto"/>
        <w:jc w:val="center"/>
        <w:rPr>
          <w:rFonts w:ascii="Times New Roman" w:eastAsia="Times New Roman" w:hAnsi="Times New Roman" w:cs="Times New Roman"/>
          <w:b/>
          <w:bCs/>
          <w:color w:val="000000"/>
          <w:sz w:val="26"/>
          <w:szCs w:val="26"/>
          <w:lang w:eastAsia="ru-RU" w:bidi="ru-RU"/>
        </w:rPr>
      </w:pPr>
      <w:proofErr w:type="spellStart"/>
      <w:r w:rsidRPr="00005E3C">
        <w:rPr>
          <w:rFonts w:ascii="Times New Roman" w:eastAsia="Times New Roman" w:hAnsi="Times New Roman" w:cs="Times New Roman"/>
          <w:color w:val="000000"/>
          <w:sz w:val="26"/>
          <w:szCs w:val="26"/>
          <w:lang w:eastAsia="ru-RU" w:bidi="ru-RU"/>
        </w:rPr>
        <w:t>г.Нефтеюганск</w:t>
      </w:r>
      <w:proofErr w:type="spellEnd"/>
      <w:r w:rsidRPr="00005E3C">
        <w:rPr>
          <w:rFonts w:ascii="Times New Roman" w:eastAsia="Times New Roman" w:hAnsi="Times New Roman" w:cs="Times New Roman"/>
          <w:color w:val="000000"/>
          <w:sz w:val="26"/>
          <w:szCs w:val="26"/>
          <w:lang w:eastAsia="ru-RU" w:bidi="ru-RU"/>
        </w:rPr>
        <w:br/>
        <w:t>202</w:t>
      </w:r>
      <w:r w:rsidR="00AC1B0C">
        <w:rPr>
          <w:rFonts w:ascii="Times New Roman" w:eastAsia="Times New Roman" w:hAnsi="Times New Roman" w:cs="Times New Roman"/>
          <w:color w:val="000000"/>
          <w:sz w:val="26"/>
          <w:szCs w:val="26"/>
          <w:lang w:eastAsia="ru-RU" w:bidi="ru-RU"/>
        </w:rPr>
        <w:t>5</w:t>
      </w:r>
      <w:r w:rsidRPr="00005E3C">
        <w:rPr>
          <w:rFonts w:ascii="Times New Roman" w:eastAsia="Times New Roman" w:hAnsi="Times New Roman" w:cs="Times New Roman"/>
          <w:color w:val="000000"/>
          <w:sz w:val="26"/>
          <w:szCs w:val="26"/>
          <w:lang w:eastAsia="ru-RU" w:bidi="ru-RU"/>
        </w:rPr>
        <w:t xml:space="preserve"> г.</w:t>
      </w:r>
    </w:p>
    <w:p w14:paraId="374EF4A4" w14:textId="77777777" w:rsidR="00005E3C" w:rsidRPr="00005E3C" w:rsidRDefault="00005E3C" w:rsidP="00005E3C">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6B0C1B9B" w14:textId="77777777" w:rsidR="00005E3C" w:rsidRPr="00005E3C" w:rsidRDefault="00005E3C" w:rsidP="00005E3C">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4A8BF5F4" w14:textId="77777777" w:rsidR="00005E3C" w:rsidRPr="00005E3C" w:rsidRDefault="00005E3C" w:rsidP="00005E3C">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76677A2A" w14:textId="77777777" w:rsidR="00005E3C" w:rsidRPr="00005E3C" w:rsidRDefault="00005E3C" w:rsidP="00005E3C">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7AC6860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D0FD22B"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2FE948F"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B962318"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9CD0DD6"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A989478"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A84B59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037D85E"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9747F12"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53B7EC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67A61D7"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00869FF"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DD71CE6"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07C856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416FD29"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0FAFCF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7C6645F"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1055A8B"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56F4BA8"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9B6389D"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EA68493"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538D55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05C5D1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26B2A7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4482604" w14:textId="6A9247A1" w:rsidR="00005E3C" w:rsidRPr="00005E3C" w:rsidRDefault="00507161"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bidi="ru-RU"/>
        </w:rPr>
        <w:drawing>
          <wp:anchor distT="0" distB="0" distL="114300" distR="114300" simplePos="0" relativeHeight="251658240" behindDoc="0" locked="0" layoutInCell="1" allowOverlap="1" wp14:anchorId="4B8AE66F" wp14:editId="1C7F10EC">
            <wp:simplePos x="1076325" y="4857750"/>
            <wp:positionH relativeFrom="margin">
              <wp:align>right</wp:align>
            </wp:positionH>
            <wp:positionV relativeFrom="margin">
              <wp:align>center</wp:align>
            </wp:positionV>
            <wp:extent cx="2766878" cy="12096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878" cy="1209675"/>
                    </a:xfrm>
                    <a:prstGeom prst="rect">
                      <a:avLst/>
                    </a:prstGeom>
                    <a:noFill/>
                  </pic:spPr>
                </pic:pic>
              </a:graphicData>
            </a:graphic>
          </wp:anchor>
        </w:drawing>
      </w:r>
    </w:p>
    <w:p w14:paraId="1EE72FB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F25BAD0" w14:textId="1BA379C4" w:rsidR="00005E3C" w:rsidRPr="00005E3C" w:rsidRDefault="00005E3C" w:rsidP="00AC1B0C">
      <w:pPr>
        <w:widowControl w:val="0"/>
        <w:spacing w:after="0" w:line="240" w:lineRule="auto"/>
        <w:jc w:val="right"/>
        <w:rPr>
          <w:rFonts w:ascii="Microsoft Sans Serif" w:eastAsia="Microsoft Sans Serif" w:hAnsi="Microsoft Sans Serif" w:cs="Microsoft Sans Serif"/>
          <w:color w:val="000000"/>
          <w:sz w:val="24"/>
          <w:szCs w:val="24"/>
          <w:lang w:eastAsia="ru-RU" w:bidi="ru-RU"/>
        </w:rPr>
      </w:pPr>
    </w:p>
    <w:p w14:paraId="157CB53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C4128B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AC2F81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4B4C334"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5B17FD9"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5829F7E"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F2D81AF"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FD4F967"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870D4A9"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B9B3520" w14:textId="62EB0199" w:rsid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CA93235" w14:textId="31F7FD1D"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1B5FDB5" w14:textId="0DD2B6C3"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7BA1E8B" w14:textId="6A32B42D"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63721F4" w14:textId="7C1E4DED"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1A07775" w14:textId="74138ECE"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D5A63BB" w14:textId="7FB0D02D"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D2F46FC" w14:textId="59C2F61B"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7684B5E" w14:textId="67201BA7"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5D1D2F2" w14:textId="6D9682BA"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221FA3A" w14:textId="2C896933"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E95931C" w14:textId="3B395AE2" w:rsidR="00AC1B0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2607568" w14:textId="77777777" w:rsidR="00AC1B0C" w:rsidRPr="00005E3C" w:rsidRDefault="00AC1B0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C5215BF" w14:textId="77777777" w:rsidR="00005E3C" w:rsidRPr="00005E3C" w:rsidRDefault="00005E3C" w:rsidP="00005E3C">
      <w:pPr>
        <w:widowControl w:val="0"/>
        <w:tabs>
          <w:tab w:val="left" w:pos="6495"/>
        </w:tabs>
        <w:spacing w:after="0" w:line="240" w:lineRule="auto"/>
        <w:rPr>
          <w:rFonts w:ascii="Microsoft Sans Serif" w:eastAsia="Microsoft Sans Serif" w:hAnsi="Microsoft Sans Serif" w:cs="Microsoft Sans Serif"/>
          <w:color w:val="000000"/>
          <w:sz w:val="24"/>
          <w:szCs w:val="24"/>
          <w:lang w:eastAsia="ru-RU" w:bidi="ru-RU"/>
        </w:rPr>
      </w:pPr>
      <w:r w:rsidRPr="00005E3C">
        <w:rPr>
          <w:rFonts w:ascii="Microsoft Sans Serif" w:eastAsia="Microsoft Sans Serif" w:hAnsi="Microsoft Sans Serif" w:cs="Microsoft Sans Serif"/>
          <w:color w:val="000000"/>
          <w:sz w:val="24"/>
          <w:szCs w:val="24"/>
          <w:lang w:eastAsia="ru-RU" w:bidi="ru-RU"/>
        </w:rPr>
        <w:tab/>
      </w:r>
    </w:p>
    <w:p w14:paraId="44190373" w14:textId="77777777" w:rsidR="00005E3C" w:rsidRPr="00005E3C" w:rsidRDefault="00005E3C" w:rsidP="00005E3C">
      <w:pPr>
        <w:widowControl w:val="0"/>
        <w:tabs>
          <w:tab w:val="left" w:pos="6495"/>
        </w:tabs>
        <w:spacing w:after="0" w:line="240" w:lineRule="auto"/>
        <w:rPr>
          <w:rFonts w:ascii="Microsoft Sans Serif" w:eastAsia="Microsoft Sans Serif" w:hAnsi="Microsoft Sans Serif" w:cs="Microsoft Sans Serif"/>
          <w:color w:val="000000"/>
          <w:sz w:val="24"/>
          <w:szCs w:val="24"/>
          <w:lang w:eastAsia="ru-RU" w:bidi="ru-RU"/>
        </w:rPr>
      </w:pPr>
    </w:p>
    <w:p w14:paraId="0EA61C10" w14:textId="77777777" w:rsidR="00005E3C" w:rsidRPr="00005E3C" w:rsidRDefault="00005E3C" w:rsidP="00005E3C">
      <w:pPr>
        <w:widowControl w:val="0"/>
        <w:tabs>
          <w:tab w:val="left" w:pos="6495"/>
        </w:tabs>
        <w:spacing w:after="0" w:line="240" w:lineRule="auto"/>
        <w:rPr>
          <w:rFonts w:ascii="Microsoft Sans Serif" w:eastAsia="Microsoft Sans Serif" w:hAnsi="Microsoft Sans Serif" w:cs="Microsoft Sans Serif"/>
          <w:color w:val="000000"/>
          <w:sz w:val="24"/>
          <w:szCs w:val="24"/>
          <w:lang w:eastAsia="ru-RU" w:bidi="ru-RU"/>
        </w:rPr>
      </w:pPr>
    </w:p>
    <w:p w14:paraId="158F37A7" w14:textId="77777777" w:rsidR="00005E3C" w:rsidRPr="00005E3C" w:rsidRDefault="00005E3C" w:rsidP="00005E3C">
      <w:pPr>
        <w:widowControl w:val="0"/>
        <w:tabs>
          <w:tab w:val="left" w:pos="6495"/>
        </w:tabs>
        <w:spacing w:after="0" w:line="240" w:lineRule="auto"/>
        <w:rPr>
          <w:rFonts w:ascii="Microsoft Sans Serif" w:eastAsia="Microsoft Sans Serif" w:hAnsi="Microsoft Sans Serif" w:cs="Microsoft Sans Serif"/>
          <w:color w:val="000000"/>
          <w:sz w:val="24"/>
          <w:szCs w:val="24"/>
          <w:lang w:eastAsia="ru-RU" w:bidi="ru-RU"/>
        </w:rPr>
      </w:pPr>
    </w:p>
    <w:p w14:paraId="6612DD4E" w14:textId="77777777" w:rsidR="006804C1" w:rsidRPr="006804C1" w:rsidRDefault="006804C1" w:rsidP="006804C1">
      <w:pPr>
        <w:spacing w:after="0" w:line="240" w:lineRule="auto"/>
        <w:jc w:val="center"/>
        <w:rPr>
          <w:rFonts w:ascii="Times New Roman" w:eastAsia="Calibri" w:hAnsi="Times New Roman" w:cs="Times New Roman"/>
          <w:sz w:val="26"/>
          <w:szCs w:val="26"/>
        </w:rPr>
      </w:pPr>
      <w:r w:rsidRPr="006804C1">
        <w:rPr>
          <w:rFonts w:ascii="Times New Roman" w:eastAsia="Calibri" w:hAnsi="Times New Roman" w:cs="Times New Roman"/>
          <w:sz w:val="26"/>
          <w:szCs w:val="26"/>
        </w:rPr>
        <w:lastRenderedPageBreak/>
        <w:t>Содержание</w:t>
      </w:r>
    </w:p>
    <w:p w14:paraId="7CC0DDF6" w14:textId="77777777" w:rsidR="006804C1" w:rsidRPr="006804C1" w:rsidRDefault="006804C1" w:rsidP="006804C1">
      <w:pPr>
        <w:spacing w:after="0" w:line="240" w:lineRule="auto"/>
        <w:rPr>
          <w:rFonts w:ascii="Times New Roman" w:eastAsia="Calibri" w:hAnsi="Times New Roman" w:cs="Times New Roman"/>
          <w:sz w:val="24"/>
          <w:szCs w:val="24"/>
        </w:rPr>
      </w:pPr>
    </w:p>
    <w:tbl>
      <w:tblPr>
        <w:tblW w:w="10695" w:type="dxa"/>
        <w:tblInd w:w="-856" w:type="dxa"/>
        <w:tblLayout w:type="fixed"/>
        <w:tblLook w:val="04A0" w:firstRow="1" w:lastRow="0" w:firstColumn="1" w:lastColumn="0" w:noHBand="0" w:noVBand="1"/>
      </w:tblPr>
      <w:tblGrid>
        <w:gridCol w:w="10065"/>
        <w:gridCol w:w="630"/>
      </w:tblGrid>
      <w:tr w:rsidR="006804C1" w:rsidRPr="006804C1" w14:paraId="59DDCA5A" w14:textId="77777777" w:rsidTr="00E63797">
        <w:tc>
          <w:tcPr>
            <w:tcW w:w="10065" w:type="dxa"/>
            <w:shd w:val="clear" w:color="auto" w:fill="auto"/>
          </w:tcPr>
          <w:p w14:paraId="0E102466" w14:textId="77777777" w:rsidR="006804C1" w:rsidRPr="006804C1" w:rsidRDefault="006804C1" w:rsidP="006804C1">
            <w:pPr>
              <w:spacing w:after="0" w:line="240" w:lineRule="auto"/>
              <w:ind w:firstLine="210"/>
              <w:rPr>
                <w:rFonts w:ascii="Times New Roman" w:eastAsia="Calibri" w:hAnsi="Times New Roman" w:cs="Times New Roman"/>
                <w:sz w:val="26"/>
                <w:szCs w:val="26"/>
              </w:rPr>
            </w:pPr>
            <w:r w:rsidRPr="006804C1">
              <w:rPr>
                <w:rFonts w:ascii="Times New Roman" w:eastAsia="Calibri" w:hAnsi="Times New Roman" w:cs="Times New Roman"/>
                <w:sz w:val="26"/>
                <w:szCs w:val="26"/>
              </w:rPr>
              <w:t>Раздел 1. Основные итоги социально - экономического развития</w:t>
            </w:r>
          </w:p>
          <w:p w14:paraId="1C51249D" w14:textId="77777777" w:rsidR="006804C1" w:rsidRPr="006804C1" w:rsidRDefault="006804C1" w:rsidP="006804C1">
            <w:pPr>
              <w:spacing w:after="0" w:line="240" w:lineRule="auto"/>
              <w:ind w:firstLine="210"/>
              <w:rPr>
                <w:rFonts w:ascii="Times New Roman" w:eastAsia="Calibri" w:hAnsi="Times New Roman" w:cs="Times New Roman"/>
                <w:sz w:val="26"/>
                <w:szCs w:val="26"/>
              </w:rPr>
            </w:pPr>
          </w:p>
        </w:tc>
        <w:tc>
          <w:tcPr>
            <w:tcW w:w="630" w:type="dxa"/>
            <w:shd w:val="clear" w:color="auto" w:fill="auto"/>
          </w:tcPr>
          <w:p w14:paraId="6FF6606B"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4</w:t>
            </w:r>
          </w:p>
        </w:tc>
      </w:tr>
      <w:tr w:rsidR="006804C1" w:rsidRPr="006804C1" w14:paraId="20D99F20" w14:textId="77777777" w:rsidTr="00E63797">
        <w:tc>
          <w:tcPr>
            <w:tcW w:w="10065" w:type="dxa"/>
            <w:shd w:val="clear" w:color="auto" w:fill="auto"/>
          </w:tcPr>
          <w:p w14:paraId="2CA8C4AD"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Демографическая ситуация</w:t>
            </w:r>
          </w:p>
          <w:p w14:paraId="618DDC7D"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1A5097BB"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4</w:t>
            </w:r>
          </w:p>
        </w:tc>
      </w:tr>
      <w:tr w:rsidR="006804C1" w:rsidRPr="006804C1" w14:paraId="4A250530" w14:textId="77777777" w:rsidTr="00E63797">
        <w:tc>
          <w:tcPr>
            <w:tcW w:w="10065" w:type="dxa"/>
            <w:shd w:val="clear" w:color="auto" w:fill="auto"/>
          </w:tcPr>
          <w:p w14:paraId="57BA5F52"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Промышленность</w:t>
            </w:r>
          </w:p>
          <w:p w14:paraId="23E7BEAF"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0C8AF6A6"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4</w:t>
            </w:r>
          </w:p>
        </w:tc>
      </w:tr>
      <w:tr w:rsidR="006804C1" w:rsidRPr="006804C1" w14:paraId="177F0F8D" w14:textId="77777777" w:rsidTr="00E63797">
        <w:tc>
          <w:tcPr>
            <w:tcW w:w="10065" w:type="dxa"/>
            <w:shd w:val="clear" w:color="auto" w:fill="auto"/>
          </w:tcPr>
          <w:p w14:paraId="0944D5D6"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Инвестиции</w:t>
            </w:r>
          </w:p>
          <w:p w14:paraId="30CC2C97"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23D75906"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5</w:t>
            </w:r>
          </w:p>
        </w:tc>
      </w:tr>
      <w:tr w:rsidR="006804C1" w:rsidRPr="006804C1" w14:paraId="27CC1C75" w14:textId="77777777" w:rsidTr="00E63797">
        <w:tc>
          <w:tcPr>
            <w:tcW w:w="10065" w:type="dxa"/>
            <w:shd w:val="clear" w:color="auto" w:fill="auto"/>
          </w:tcPr>
          <w:p w14:paraId="00845BEF"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Занятость населения</w:t>
            </w:r>
          </w:p>
          <w:p w14:paraId="70C78CC7"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3270ADE6"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6</w:t>
            </w:r>
          </w:p>
        </w:tc>
      </w:tr>
      <w:tr w:rsidR="006804C1" w:rsidRPr="006804C1" w14:paraId="69551385" w14:textId="77777777" w:rsidTr="00E63797">
        <w:tc>
          <w:tcPr>
            <w:tcW w:w="10065" w:type="dxa"/>
            <w:shd w:val="clear" w:color="auto" w:fill="auto"/>
          </w:tcPr>
          <w:p w14:paraId="5C6C8E6B"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Денежные доходы и расходы населения</w:t>
            </w:r>
          </w:p>
          <w:p w14:paraId="4BA07783"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6615B1DB"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7</w:t>
            </w:r>
          </w:p>
        </w:tc>
      </w:tr>
      <w:tr w:rsidR="006804C1" w:rsidRPr="006804C1" w14:paraId="7DD78F6A" w14:textId="77777777" w:rsidTr="00E63797">
        <w:tc>
          <w:tcPr>
            <w:tcW w:w="10065" w:type="dxa"/>
            <w:shd w:val="clear" w:color="auto" w:fill="auto"/>
          </w:tcPr>
          <w:p w14:paraId="7FDAC3E8"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Потребительский рынок</w:t>
            </w:r>
          </w:p>
          <w:p w14:paraId="069A9F62"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74E12F11" w14:textId="64944A69" w:rsidR="006804C1" w:rsidRPr="006804C1" w:rsidRDefault="00C901B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6804C1" w:rsidRPr="006804C1" w14:paraId="44294C97" w14:textId="77777777" w:rsidTr="00E63797">
        <w:tc>
          <w:tcPr>
            <w:tcW w:w="10065" w:type="dxa"/>
            <w:shd w:val="clear" w:color="auto" w:fill="auto"/>
          </w:tcPr>
          <w:p w14:paraId="51A5D99B"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eastAsia="Calibri" w:hAnsi="Times New Roman" w:cs="Times New Roman"/>
                <w:sz w:val="26"/>
                <w:szCs w:val="26"/>
              </w:rPr>
              <w:t>Криминогенная обстановка</w:t>
            </w:r>
          </w:p>
          <w:p w14:paraId="6299F223"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46EB18F5"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9</w:t>
            </w:r>
          </w:p>
        </w:tc>
      </w:tr>
      <w:tr w:rsidR="006804C1" w:rsidRPr="006804C1" w14:paraId="74C49F6F" w14:textId="77777777" w:rsidTr="00E63797">
        <w:tc>
          <w:tcPr>
            <w:tcW w:w="10065" w:type="dxa"/>
            <w:shd w:val="clear" w:color="auto" w:fill="auto"/>
          </w:tcPr>
          <w:p w14:paraId="7F6C11AC"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hAnsi="Times New Roman" w:cs="Times New Roman"/>
                <w:sz w:val="26"/>
                <w:szCs w:val="26"/>
              </w:rPr>
              <w:t xml:space="preserve">Состояние жилищного фонда, в том числе в соответствии с </w:t>
            </w:r>
            <w:hyperlink w:anchor="Par464" w:history="1">
              <w:r w:rsidRPr="006804C1">
                <w:rPr>
                  <w:rFonts w:ascii="Times New Roman" w:hAnsi="Times New Roman" w:cs="Times New Roman"/>
                  <w:sz w:val="26"/>
                  <w:szCs w:val="26"/>
                </w:rPr>
                <w:t>таблицей</w:t>
              </w:r>
            </w:hyperlink>
            <w:r w:rsidRPr="006804C1">
              <w:rPr>
                <w:rFonts w:ascii="Times New Roman" w:hAnsi="Times New Roman" w:cs="Times New Roman"/>
                <w:sz w:val="26"/>
                <w:szCs w:val="26"/>
              </w:rPr>
              <w:t xml:space="preserve"> 1</w:t>
            </w:r>
          </w:p>
          <w:p w14:paraId="6FEEE500"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3AD41208" w14:textId="2BABA5CE"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1</w:t>
            </w:r>
            <w:r w:rsidR="00E31C2B">
              <w:rPr>
                <w:rFonts w:ascii="Times New Roman" w:eastAsia="Calibri" w:hAnsi="Times New Roman" w:cs="Times New Roman"/>
                <w:sz w:val="26"/>
                <w:szCs w:val="26"/>
              </w:rPr>
              <w:t>1</w:t>
            </w:r>
          </w:p>
        </w:tc>
      </w:tr>
      <w:tr w:rsidR="006804C1" w:rsidRPr="006804C1" w14:paraId="0A48A438" w14:textId="77777777" w:rsidTr="00E63797">
        <w:tc>
          <w:tcPr>
            <w:tcW w:w="10065" w:type="dxa"/>
            <w:shd w:val="clear" w:color="auto" w:fill="auto"/>
          </w:tcPr>
          <w:p w14:paraId="3625600F"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hAnsi="Times New Roman" w:cs="Times New Roman"/>
                <w:sz w:val="26"/>
                <w:szCs w:val="26"/>
              </w:rPr>
              <w:t xml:space="preserve">Охрана прав граждан и юридических лиц, в том числе, в соответствии с  </w:t>
            </w:r>
            <w:hyperlink w:anchor="Par464" w:history="1">
              <w:r w:rsidRPr="006804C1">
                <w:rPr>
                  <w:rFonts w:ascii="Times New Roman" w:hAnsi="Times New Roman" w:cs="Times New Roman"/>
                  <w:sz w:val="26"/>
                  <w:szCs w:val="26"/>
                </w:rPr>
                <w:t>таблицей</w:t>
              </w:r>
            </w:hyperlink>
            <w:r w:rsidRPr="006804C1">
              <w:rPr>
                <w:rFonts w:ascii="Times New Roman" w:hAnsi="Times New Roman" w:cs="Times New Roman"/>
                <w:sz w:val="26"/>
                <w:szCs w:val="26"/>
              </w:rPr>
              <w:t xml:space="preserve"> 2</w:t>
            </w:r>
          </w:p>
          <w:p w14:paraId="52E2E74E"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65D07C97" w14:textId="124AA1EA"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1</w:t>
            </w:r>
            <w:r w:rsidR="00E31C2B">
              <w:rPr>
                <w:rFonts w:ascii="Times New Roman" w:eastAsia="Calibri" w:hAnsi="Times New Roman" w:cs="Times New Roman"/>
                <w:sz w:val="26"/>
                <w:szCs w:val="26"/>
              </w:rPr>
              <w:t>4</w:t>
            </w:r>
          </w:p>
        </w:tc>
      </w:tr>
      <w:tr w:rsidR="006804C1" w:rsidRPr="006804C1" w14:paraId="46875B67" w14:textId="77777777" w:rsidTr="00E63797">
        <w:tc>
          <w:tcPr>
            <w:tcW w:w="10065" w:type="dxa"/>
            <w:shd w:val="clear" w:color="auto" w:fill="auto"/>
          </w:tcPr>
          <w:p w14:paraId="1FD0B962"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Times New Roman" w:hAnsi="Times New Roman" w:cs="Times New Roman"/>
                <w:sz w:val="26"/>
                <w:szCs w:val="26"/>
                <w:lang w:eastAsia="ru-RU"/>
              </w:rPr>
            </w:pPr>
            <w:r w:rsidRPr="006804C1">
              <w:rPr>
                <w:rFonts w:ascii="Times New Roman" w:eastAsia="Calibri" w:hAnsi="Times New Roman" w:cs="Times New Roman"/>
                <w:sz w:val="26"/>
                <w:szCs w:val="26"/>
              </w:rPr>
              <w:t xml:space="preserve">Состояние платежной дисциплины и инвестиционной политики </w:t>
            </w:r>
            <w:r w:rsidRPr="006804C1">
              <w:rPr>
                <w:rFonts w:ascii="Times New Roman" w:eastAsia="Calibri" w:hAnsi="Times New Roman" w:cs="Times New Roman"/>
                <w:sz w:val="26"/>
                <w:szCs w:val="26"/>
              </w:rPr>
              <w:br/>
              <w:t xml:space="preserve">в жилищно-коммунальном комплексе, в том числе в соответствии </w:t>
            </w:r>
            <w:r w:rsidRPr="006804C1">
              <w:rPr>
                <w:rFonts w:ascii="Times New Roman" w:eastAsia="Calibri" w:hAnsi="Times New Roman" w:cs="Times New Roman"/>
                <w:sz w:val="26"/>
                <w:szCs w:val="26"/>
              </w:rPr>
              <w:br/>
              <w:t>с таблицей 3</w:t>
            </w:r>
          </w:p>
          <w:p w14:paraId="2564B18E"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Times New Roman" w:hAnsi="Times New Roman" w:cs="Times New Roman"/>
                <w:sz w:val="26"/>
                <w:szCs w:val="26"/>
                <w:lang w:eastAsia="ru-RU"/>
              </w:rPr>
            </w:pPr>
          </w:p>
        </w:tc>
        <w:tc>
          <w:tcPr>
            <w:tcW w:w="630" w:type="dxa"/>
            <w:shd w:val="clear" w:color="auto" w:fill="auto"/>
          </w:tcPr>
          <w:p w14:paraId="22FC5CF8" w14:textId="0A4E0434"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1</w:t>
            </w:r>
            <w:r w:rsidR="00C901B7">
              <w:rPr>
                <w:rFonts w:ascii="Times New Roman" w:eastAsia="Calibri" w:hAnsi="Times New Roman" w:cs="Times New Roman"/>
                <w:sz w:val="26"/>
                <w:szCs w:val="26"/>
              </w:rPr>
              <w:t>7</w:t>
            </w:r>
          </w:p>
        </w:tc>
      </w:tr>
      <w:tr w:rsidR="006804C1" w:rsidRPr="006804C1" w14:paraId="782956B6" w14:textId="77777777" w:rsidTr="00E63797">
        <w:tc>
          <w:tcPr>
            <w:tcW w:w="10065" w:type="dxa"/>
            <w:shd w:val="clear" w:color="auto" w:fill="auto"/>
          </w:tcPr>
          <w:p w14:paraId="51CA58EE" w14:textId="77777777" w:rsidR="006804C1" w:rsidRP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Calibri" w:hAnsi="Times New Roman" w:cs="Times New Roman"/>
                <w:sz w:val="26"/>
                <w:szCs w:val="26"/>
              </w:rPr>
            </w:pPr>
            <w:r w:rsidRPr="006804C1">
              <w:rPr>
                <w:rFonts w:ascii="Times New Roman" w:eastAsia="Calibri" w:hAnsi="Times New Roman" w:cs="Times New Roman"/>
                <w:sz w:val="26"/>
                <w:szCs w:val="26"/>
              </w:rPr>
              <w:t>Эффективность деятельности по организации мероприятий при осуществлении деятельности по обращению с животными без владельцев, в том числе в соответствии с таблицей 4</w:t>
            </w:r>
          </w:p>
          <w:p w14:paraId="5AC28C7C"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Calibri" w:hAnsi="Times New Roman" w:cs="Times New Roman"/>
                <w:sz w:val="26"/>
                <w:szCs w:val="26"/>
              </w:rPr>
            </w:pPr>
          </w:p>
        </w:tc>
        <w:tc>
          <w:tcPr>
            <w:tcW w:w="630" w:type="dxa"/>
            <w:shd w:val="clear" w:color="auto" w:fill="auto"/>
          </w:tcPr>
          <w:p w14:paraId="74944BB5" w14:textId="285FF434" w:rsidR="006804C1" w:rsidRPr="006804C1" w:rsidRDefault="00C901B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r w:rsidR="00E31C2B">
              <w:rPr>
                <w:rFonts w:ascii="Times New Roman" w:eastAsia="Calibri" w:hAnsi="Times New Roman" w:cs="Times New Roman"/>
                <w:sz w:val="26"/>
                <w:szCs w:val="26"/>
              </w:rPr>
              <w:t>2</w:t>
            </w:r>
          </w:p>
        </w:tc>
      </w:tr>
      <w:tr w:rsidR="006804C1" w:rsidRPr="006804C1" w14:paraId="48E59739" w14:textId="77777777" w:rsidTr="00E63797">
        <w:tc>
          <w:tcPr>
            <w:tcW w:w="10065" w:type="dxa"/>
            <w:shd w:val="clear" w:color="auto" w:fill="auto"/>
          </w:tcPr>
          <w:p w14:paraId="64F07CF9" w14:textId="15C43C84" w:rsidR="006804C1" w:rsidRDefault="006804C1"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Calibri" w:hAnsi="Times New Roman" w:cs="Times New Roman"/>
                <w:sz w:val="26"/>
                <w:szCs w:val="26"/>
              </w:rPr>
            </w:pPr>
            <w:bookmarkStart w:id="0" w:name="_Hlk131406567"/>
            <w:r w:rsidRPr="006804C1">
              <w:rPr>
                <w:rFonts w:ascii="Times New Roman" w:eastAsia="Calibri" w:hAnsi="Times New Roman" w:cs="Times New Roman"/>
                <w:sz w:val="26"/>
                <w:szCs w:val="26"/>
              </w:rPr>
              <w:t>Эффективность деятельности по обращению с отходами, в том числе в соответствии с таблицей 5</w:t>
            </w:r>
            <w:bookmarkEnd w:id="0"/>
          </w:p>
          <w:p w14:paraId="245248EE" w14:textId="77777777" w:rsidR="00AC1B0C" w:rsidRDefault="00AC1B0C" w:rsidP="00AC1B0C">
            <w:pPr>
              <w:tabs>
                <w:tab w:val="left" w:pos="720"/>
                <w:tab w:val="left" w:pos="1061"/>
              </w:tabs>
              <w:autoSpaceDE w:val="0"/>
              <w:autoSpaceDN w:val="0"/>
              <w:adjustRightInd w:val="0"/>
              <w:spacing w:after="0" w:line="240" w:lineRule="auto"/>
              <w:ind w:right="318"/>
              <w:contextualSpacing/>
              <w:jc w:val="both"/>
              <w:rPr>
                <w:rFonts w:ascii="Times New Roman" w:eastAsia="Calibri" w:hAnsi="Times New Roman" w:cs="Times New Roman"/>
                <w:sz w:val="26"/>
                <w:szCs w:val="26"/>
              </w:rPr>
            </w:pPr>
          </w:p>
          <w:p w14:paraId="31782843" w14:textId="4D9192BE" w:rsidR="00AC1B0C" w:rsidRDefault="00AC1B0C"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Calibri" w:hAnsi="Times New Roman" w:cs="Times New Roman"/>
                <w:sz w:val="26"/>
                <w:szCs w:val="26"/>
              </w:rPr>
            </w:pPr>
            <w:bookmarkStart w:id="1" w:name="_Hlk195655731"/>
            <w:r>
              <w:rPr>
                <w:rFonts w:ascii="Times New Roman" w:eastAsia="Calibri" w:hAnsi="Times New Roman" w:cs="Times New Roman"/>
                <w:sz w:val="26"/>
                <w:szCs w:val="26"/>
              </w:rPr>
              <w:t>Оценка развития наркоситуации, в том числе в соответствии с таблицей 6</w:t>
            </w:r>
          </w:p>
          <w:bookmarkEnd w:id="1"/>
          <w:p w14:paraId="64B772E4" w14:textId="77777777" w:rsidR="00A766D4" w:rsidRDefault="00A766D4" w:rsidP="00A766D4">
            <w:pPr>
              <w:tabs>
                <w:tab w:val="left" w:pos="720"/>
                <w:tab w:val="left" w:pos="1061"/>
              </w:tabs>
              <w:autoSpaceDE w:val="0"/>
              <w:autoSpaceDN w:val="0"/>
              <w:adjustRightInd w:val="0"/>
              <w:spacing w:after="0" w:line="240" w:lineRule="auto"/>
              <w:ind w:right="318"/>
              <w:contextualSpacing/>
              <w:jc w:val="both"/>
              <w:rPr>
                <w:rFonts w:ascii="Times New Roman" w:eastAsia="Calibri" w:hAnsi="Times New Roman" w:cs="Times New Roman"/>
                <w:sz w:val="26"/>
                <w:szCs w:val="26"/>
              </w:rPr>
            </w:pPr>
          </w:p>
          <w:p w14:paraId="2FB1A848" w14:textId="3E3F8E6E" w:rsidR="00A766D4" w:rsidRPr="006804C1" w:rsidRDefault="00A766D4" w:rsidP="00AC1B0C">
            <w:pPr>
              <w:numPr>
                <w:ilvl w:val="1"/>
                <w:numId w:val="8"/>
              </w:numPr>
              <w:tabs>
                <w:tab w:val="left" w:pos="720"/>
                <w:tab w:val="left" w:pos="1061"/>
              </w:tabs>
              <w:autoSpaceDE w:val="0"/>
              <w:autoSpaceDN w:val="0"/>
              <w:adjustRightInd w:val="0"/>
              <w:spacing w:after="0" w:line="240" w:lineRule="auto"/>
              <w:ind w:left="0" w:right="318" w:firstLine="35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Эффективность деятельности в части использования средств</w:t>
            </w:r>
            <w:r w:rsidR="00E061BC">
              <w:rPr>
                <w:rFonts w:ascii="Times New Roman" w:eastAsia="Calibri" w:hAnsi="Times New Roman" w:cs="Times New Roman"/>
                <w:sz w:val="26"/>
                <w:szCs w:val="26"/>
              </w:rPr>
              <w:t xml:space="preserve"> местного бюджета в муниципальных учреждениях образования, культуры и спорта, в том числе в соответствии с таблицей 7</w:t>
            </w:r>
          </w:p>
          <w:p w14:paraId="78F75C35" w14:textId="77777777" w:rsidR="006804C1" w:rsidRPr="006804C1" w:rsidRDefault="006804C1" w:rsidP="00AC1B0C">
            <w:pPr>
              <w:tabs>
                <w:tab w:val="left" w:pos="720"/>
                <w:tab w:val="left" w:pos="1061"/>
              </w:tabs>
              <w:autoSpaceDE w:val="0"/>
              <w:autoSpaceDN w:val="0"/>
              <w:adjustRightInd w:val="0"/>
              <w:spacing w:after="0" w:line="240" w:lineRule="auto"/>
              <w:ind w:left="352" w:right="318"/>
              <w:contextualSpacing/>
              <w:jc w:val="both"/>
              <w:rPr>
                <w:rFonts w:ascii="Times New Roman" w:eastAsia="Calibri" w:hAnsi="Times New Roman" w:cs="Times New Roman"/>
                <w:sz w:val="26"/>
                <w:szCs w:val="26"/>
              </w:rPr>
            </w:pPr>
          </w:p>
        </w:tc>
        <w:tc>
          <w:tcPr>
            <w:tcW w:w="630" w:type="dxa"/>
            <w:shd w:val="clear" w:color="auto" w:fill="auto"/>
          </w:tcPr>
          <w:p w14:paraId="6B94BE9E" w14:textId="26310194" w:rsid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2</w:t>
            </w:r>
            <w:r w:rsidR="00E31C2B">
              <w:rPr>
                <w:rFonts w:ascii="Times New Roman" w:eastAsia="Calibri" w:hAnsi="Times New Roman" w:cs="Times New Roman"/>
                <w:sz w:val="26"/>
                <w:szCs w:val="26"/>
              </w:rPr>
              <w:t>3</w:t>
            </w:r>
          </w:p>
          <w:p w14:paraId="6EA4F820" w14:textId="77777777" w:rsidR="00602ACB" w:rsidRDefault="00602ACB" w:rsidP="006804C1">
            <w:pPr>
              <w:spacing w:after="0" w:line="240" w:lineRule="auto"/>
              <w:rPr>
                <w:rFonts w:ascii="Times New Roman" w:eastAsia="Calibri" w:hAnsi="Times New Roman" w:cs="Times New Roman"/>
                <w:sz w:val="26"/>
                <w:szCs w:val="26"/>
              </w:rPr>
            </w:pPr>
          </w:p>
          <w:p w14:paraId="43BDD7DE" w14:textId="77777777" w:rsidR="00602ACB" w:rsidRDefault="00602ACB" w:rsidP="006804C1">
            <w:pPr>
              <w:spacing w:after="0" w:line="240" w:lineRule="auto"/>
              <w:rPr>
                <w:rFonts w:ascii="Times New Roman" w:eastAsia="Calibri" w:hAnsi="Times New Roman" w:cs="Times New Roman"/>
                <w:sz w:val="26"/>
                <w:szCs w:val="26"/>
              </w:rPr>
            </w:pPr>
          </w:p>
          <w:p w14:paraId="0C19F590" w14:textId="0D9DDF5A" w:rsidR="00602ACB" w:rsidRDefault="00602ACB"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2</w:t>
            </w:r>
            <w:r w:rsidR="00E31C2B">
              <w:rPr>
                <w:rFonts w:ascii="Times New Roman" w:eastAsia="Calibri" w:hAnsi="Times New Roman" w:cs="Times New Roman"/>
                <w:sz w:val="26"/>
                <w:szCs w:val="26"/>
              </w:rPr>
              <w:t>4</w:t>
            </w:r>
          </w:p>
          <w:p w14:paraId="0425EB24" w14:textId="77777777" w:rsidR="00E061BC" w:rsidRDefault="00E061BC" w:rsidP="006804C1">
            <w:pPr>
              <w:spacing w:after="0" w:line="240" w:lineRule="auto"/>
              <w:rPr>
                <w:rFonts w:ascii="Times New Roman" w:eastAsia="Calibri" w:hAnsi="Times New Roman" w:cs="Times New Roman"/>
                <w:sz w:val="26"/>
                <w:szCs w:val="26"/>
              </w:rPr>
            </w:pPr>
          </w:p>
          <w:p w14:paraId="449951D8" w14:textId="79E5C745" w:rsidR="00E061BC" w:rsidRPr="006804C1" w:rsidRDefault="00E061BC"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2</w:t>
            </w:r>
            <w:r w:rsidR="00E31C2B">
              <w:rPr>
                <w:rFonts w:ascii="Times New Roman" w:eastAsia="Calibri" w:hAnsi="Times New Roman" w:cs="Times New Roman"/>
                <w:sz w:val="26"/>
                <w:szCs w:val="26"/>
              </w:rPr>
              <w:t>6</w:t>
            </w:r>
          </w:p>
        </w:tc>
      </w:tr>
      <w:tr w:rsidR="006804C1" w:rsidRPr="006804C1" w14:paraId="3EF4F7BC" w14:textId="77777777" w:rsidTr="00E63797">
        <w:tc>
          <w:tcPr>
            <w:tcW w:w="10065" w:type="dxa"/>
            <w:shd w:val="clear" w:color="auto" w:fill="auto"/>
          </w:tcPr>
          <w:p w14:paraId="2AE731B0" w14:textId="77777777" w:rsidR="006804C1" w:rsidRPr="006804C1" w:rsidRDefault="006804C1" w:rsidP="00AC1B0C">
            <w:pPr>
              <w:autoSpaceDE w:val="0"/>
              <w:autoSpaceDN w:val="0"/>
              <w:adjustRightInd w:val="0"/>
              <w:spacing w:after="0" w:line="240" w:lineRule="auto"/>
              <w:ind w:right="318" w:firstLine="210"/>
              <w:jc w:val="both"/>
              <w:outlineLvl w:val="1"/>
              <w:rPr>
                <w:rFonts w:ascii="Times New Roman" w:eastAsia="Calibri" w:hAnsi="Times New Roman" w:cs="Times New Roman"/>
                <w:sz w:val="26"/>
                <w:szCs w:val="26"/>
              </w:rPr>
            </w:pPr>
            <w:r w:rsidRPr="006804C1">
              <w:rPr>
                <w:rFonts w:ascii="Times New Roman" w:eastAsia="Calibri" w:hAnsi="Times New Roman" w:cs="Times New Roman"/>
                <w:sz w:val="26"/>
                <w:szCs w:val="26"/>
              </w:rPr>
              <w:t>Раздел 2. Показатели, характеризующие социально - экономическое развитие муниципального образования автономного округа, оценку эффективности деятельности органов местного самоуправления городских округов и муниципальных районов, за отчетный год и их планируемые значения на 3-летний период</w:t>
            </w:r>
          </w:p>
          <w:p w14:paraId="0269E776" w14:textId="77777777" w:rsidR="006804C1" w:rsidRPr="006804C1" w:rsidRDefault="006804C1" w:rsidP="00AC1B0C">
            <w:pPr>
              <w:autoSpaceDE w:val="0"/>
              <w:autoSpaceDN w:val="0"/>
              <w:adjustRightInd w:val="0"/>
              <w:spacing w:after="0" w:line="240" w:lineRule="auto"/>
              <w:ind w:right="318" w:firstLine="210"/>
              <w:jc w:val="both"/>
              <w:outlineLvl w:val="1"/>
              <w:rPr>
                <w:rFonts w:ascii="Times New Roman" w:eastAsia="Calibri" w:hAnsi="Times New Roman" w:cs="Times New Roman"/>
                <w:sz w:val="26"/>
                <w:szCs w:val="26"/>
              </w:rPr>
            </w:pPr>
          </w:p>
        </w:tc>
        <w:tc>
          <w:tcPr>
            <w:tcW w:w="630" w:type="dxa"/>
            <w:shd w:val="clear" w:color="auto" w:fill="auto"/>
          </w:tcPr>
          <w:p w14:paraId="33E14806" w14:textId="033330F9" w:rsidR="006804C1" w:rsidRPr="006804C1" w:rsidRDefault="00E31C2B"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30</w:t>
            </w:r>
          </w:p>
          <w:p w14:paraId="6494E3D3" w14:textId="77777777" w:rsidR="006804C1" w:rsidRPr="006804C1" w:rsidRDefault="006804C1" w:rsidP="006804C1">
            <w:pPr>
              <w:spacing w:after="0" w:line="240" w:lineRule="auto"/>
              <w:rPr>
                <w:rFonts w:ascii="Times New Roman" w:eastAsia="Calibri" w:hAnsi="Times New Roman" w:cs="Times New Roman"/>
                <w:sz w:val="26"/>
                <w:szCs w:val="26"/>
              </w:rPr>
            </w:pPr>
          </w:p>
        </w:tc>
      </w:tr>
      <w:tr w:rsidR="006804C1" w:rsidRPr="006804C1" w14:paraId="6A841127" w14:textId="77777777" w:rsidTr="00E63797">
        <w:tc>
          <w:tcPr>
            <w:tcW w:w="10065" w:type="dxa"/>
            <w:shd w:val="clear" w:color="auto" w:fill="auto"/>
          </w:tcPr>
          <w:p w14:paraId="56D0B838" w14:textId="77777777" w:rsidR="006804C1" w:rsidRPr="006804C1" w:rsidRDefault="006804C1" w:rsidP="00AC1B0C">
            <w:pPr>
              <w:autoSpaceDE w:val="0"/>
              <w:autoSpaceDN w:val="0"/>
              <w:adjustRightInd w:val="0"/>
              <w:spacing w:after="0" w:line="240" w:lineRule="auto"/>
              <w:ind w:right="318" w:firstLine="210"/>
              <w:jc w:val="both"/>
              <w:outlineLvl w:val="1"/>
              <w:rPr>
                <w:rFonts w:ascii="Times New Roman" w:eastAsia="Calibri" w:hAnsi="Times New Roman" w:cs="Times New Roman"/>
                <w:sz w:val="26"/>
                <w:szCs w:val="26"/>
              </w:rPr>
            </w:pPr>
            <w:r w:rsidRPr="006804C1">
              <w:rPr>
                <w:rFonts w:ascii="Times New Roman" w:eastAsia="Calibri" w:hAnsi="Times New Roman" w:cs="Times New Roman"/>
                <w:sz w:val="26"/>
                <w:szCs w:val="26"/>
              </w:rPr>
              <w:t>Раздел 3. Информация о внедрении информационных технологий и повышении информационной открытости, повышении качества предоставляемых муниципальных услуг</w:t>
            </w:r>
          </w:p>
          <w:p w14:paraId="20381CC7" w14:textId="77777777" w:rsidR="006804C1" w:rsidRPr="006804C1" w:rsidRDefault="006804C1" w:rsidP="00AC1B0C">
            <w:pPr>
              <w:autoSpaceDE w:val="0"/>
              <w:autoSpaceDN w:val="0"/>
              <w:adjustRightInd w:val="0"/>
              <w:spacing w:after="0" w:line="240" w:lineRule="auto"/>
              <w:ind w:right="318" w:firstLine="210"/>
              <w:jc w:val="both"/>
              <w:outlineLvl w:val="1"/>
              <w:rPr>
                <w:rFonts w:ascii="Times New Roman" w:eastAsia="Calibri" w:hAnsi="Times New Roman" w:cs="Times New Roman"/>
                <w:sz w:val="26"/>
                <w:szCs w:val="26"/>
              </w:rPr>
            </w:pPr>
          </w:p>
        </w:tc>
        <w:tc>
          <w:tcPr>
            <w:tcW w:w="630" w:type="dxa"/>
            <w:shd w:val="clear" w:color="auto" w:fill="auto"/>
          </w:tcPr>
          <w:p w14:paraId="23B4CF5E" w14:textId="6D833D11" w:rsidR="006804C1" w:rsidRPr="006804C1" w:rsidRDefault="00E31C2B"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6</w:t>
            </w:r>
            <w:r w:rsidR="00535993">
              <w:rPr>
                <w:rFonts w:ascii="Times New Roman" w:eastAsia="Calibri" w:hAnsi="Times New Roman" w:cs="Times New Roman"/>
                <w:sz w:val="26"/>
                <w:szCs w:val="26"/>
              </w:rPr>
              <w:t>1</w:t>
            </w:r>
          </w:p>
        </w:tc>
      </w:tr>
      <w:tr w:rsidR="006804C1" w:rsidRPr="006804C1" w14:paraId="2CE0706E" w14:textId="77777777" w:rsidTr="00E63797">
        <w:tc>
          <w:tcPr>
            <w:tcW w:w="10065" w:type="dxa"/>
            <w:shd w:val="clear" w:color="auto" w:fill="auto"/>
          </w:tcPr>
          <w:p w14:paraId="0BB55C8B" w14:textId="77777777" w:rsidR="006804C1" w:rsidRPr="006804C1" w:rsidRDefault="006804C1" w:rsidP="0052012D">
            <w:pPr>
              <w:autoSpaceDE w:val="0"/>
              <w:autoSpaceDN w:val="0"/>
              <w:adjustRightInd w:val="0"/>
              <w:spacing w:after="0" w:line="240" w:lineRule="auto"/>
              <w:ind w:right="318" w:firstLine="750"/>
              <w:jc w:val="both"/>
              <w:outlineLvl w:val="1"/>
              <w:rPr>
                <w:rFonts w:ascii="Times New Roman" w:eastAsia="Calibri" w:hAnsi="Times New Roman" w:cs="Times New Roman"/>
                <w:sz w:val="26"/>
                <w:szCs w:val="26"/>
              </w:rPr>
            </w:pPr>
          </w:p>
        </w:tc>
        <w:tc>
          <w:tcPr>
            <w:tcW w:w="630" w:type="dxa"/>
            <w:shd w:val="clear" w:color="auto" w:fill="auto"/>
          </w:tcPr>
          <w:p w14:paraId="47AC0248" w14:textId="3E229CFA" w:rsidR="006804C1" w:rsidRPr="006804C1" w:rsidRDefault="006804C1" w:rsidP="006804C1">
            <w:pPr>
              <w:spacing w:after="0" w:line="240" w:lineRule="auto"/>
              <w:rPr>
                <w:rFonts w:ascii="Times New Roman" w:eastAsia="Calibri" w:hAnsi="Times New Roman" w:cs="Times New Roman"/>
                <w:sz w:val="26"/>
                <w:szCs w:val="26"/>
              </w:rPr>
            </w:pPr>
          </w:p>
        </w:tc>
      </w:tr>
      <w:tr w:rsidR="006804C1" w:rsidRPr="006804C1" w14:paraId="0F4199A8" w14:textId="77777777" w:rsidTr="00E63797">
        <w:tc>
          <w:tcPr>
            <w:tcW w:w="10065" w:type="dxa"/>
            <w:shd w:val="clear" w:color="auto" w:fill="auto"/>
          </w:tcPr>
          <w:p w14:paraId="3945F17F" w14:textId="3CEDD5A5" w:rsidR="006804C1" w:rsidRPr="006804C1" w:rsidRDefault="006804C1" w:rsidP="006804C1">
            <w:pPr>
              <w:autoSpaceDE w:val="0"/>
              <w:autoSpaceDN w:val="0"/>
              <w:adjustRightInd w:val="0"/>
              <w:spacing w:after="0" w:line="240" w:lineRule="auto"/>
              <w:ind w:firstLine="750"/>
              <w:jc w:val="both"/>
              <w:rPr>
                <w:rFonts w:ascii="Times New Roman" w:eastAsia="Calibri" w:hAnsi="Times New Roman" w:cs="Times New Roman"/>
                <w:sz w:val="26"/>
                <w:szCs w:val="26"/>
              </w:rPr>
            </w:pPr>
            <w:r w:rsidRPr="006804C1">
              <w:rPr>
                <w:rFonts w:ascii="Times New Roman" w:eastAsia="Calibri" w:hAnsi="Times New Roman" w:cs="Times New Roman"/>
                <w:sz w:val="26"/>
                <w:szCs w:val="26"/>
              </w:rPr>
              <w:t>3.</w:t>
            </w:r>
            <w:r w:rsidR="003702E7">
              <w:rPr>
                <w:rFonts w:ascii="Times New Roman" w:eastAsia="Calibri" w:hAnsi="Times New Roman" w:cs="Times New Roman"/>
                <w:sz w:val="26"/>
                <w:szCs w:val="26"/>
              </w:rPr>
              <w:t>2</w:t>
            </w:r>
            <w:r w:rsidRPr="006804C1">
              <w:rPr>
                <w:rFonts w:ascii="Times New Roman" w:eastAsia="Calibri" w:hAnsi="Times New Roman" w:cs="Times New Roman"/>
                <w:sz w:val="26"/>
                <w:szCs w:val="26"/>
              </w:rPr>
              <w:t xml:space="preserve">.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p w14:paraId="4B4E5E31" w14:textId="77777777" w:rsidR="006804C1" w:rsidRPr="006804C1" w:rsidRDefault="006804C1" w:rsidP="006804C1">
            <w:pPr>
              <w:autoSpaceDE w:val="0"/>
              <w:autoSpaceDN w:val="0"/>
              <w:adjustRightInd w:val="0"/>
              <w:spacing w:after="0" w:line="240" w:lineRule="auto"/>
              <w:ind w:firstLine="210"/>
              <w:jc w:val="both"/>
              <w:rPr>
                <w:rFonts w:ascii="Times New Roman" w:eastAsia="Calibri" w:hAnsi="Times New Roman" w:cs="Times New Roman"/>
                <w:sz w:val="26"/>
                <w:szCs w:val="26"/>
              </w:rPr>
            </w:pPr>
          </w:p>
        </w:tc>
        <w:tc>
          <w:tcPr>
            <w:tcW w:w="630" w:type="dxa"/>
            <w:shd w:val="clear" w:color="auto" w:fill="auto"/>
          </w:tcPr>
          <w:p w14:paraId="18805B77" w14:textId="05FAC13D" w:rsidR="006804C1" w:rsidRPr="006804C1" w:rsidRDefault="0028098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r w:rsidR="00535993">
              <w:rPr>
                <w:rFonts w:ascii="Times New Roman" w:eastAsia="Calibri" w:hAnsi="Times New Roman" w:cs="Times New Roman"/>
                <w:sz w:val="26"/>
                <w:szCs w:val="26"/>
              </w:rPr>
              <w:t>1</w:t>
            </w:r>
          </w:p>
        </w:tc>
      </w:tr>
      <w:tr w:rsidR="006804C1" w:rsidRPr="006804C1" w14:paraId="6E60DC0F" w14:textId="77777777" w:rsidTr="00E63797">
        <w:tc>
          <w:tcPr>
            <w:tcW w:w="10065" w:type="dxa"/>
            <w:shd w:val="clear" w:color="auto" w:fill="auto"/>
          </w:tcPr>
          <w:p w14:paraId="62B08910" w14:textId="6030D5E6" w:rsidR="006804C1" w:rsidRPr="006804C1" w:rsidRDefault="006804C1" w:rsidP="006804C1">
            <w:pPr>
              <w:autoSpaceDE w:val="0"/>
              <w:autoSpaceDN w:val="0"/>
              <w:adjustRightInd w:val="0"/>
              <w:spacing w:after="0" w:line="240" w:lineRule="auto"/>
              <w:ind w:left="34" w:firstLine="675"/>
              <w:jc w:val="both"/>
              <w:rPr>
                <w:rFonts w:ascii="Times New Roman" w:eastAsia="Calibri" w:hAnsi="Times New Roman" w:cs="Times New Roman"/>
                <w:sz w:val="26"/>
                <w:szCs w:val="26"/>
              </w:rPr>
            </w:pPr>
            <w:r w:rsidRPr="006804C1">
              <w:rPr>
                <w:rFonts w:ascii="Times New Roman" w:eastAsia="Calibri" w:hAnsi="Times New Roman" w:cs="Times New Roman"/>
                <w:sz w:val="26"/>
                <w:szCs w:val="26"/>
              </w:rPr>
              <w:t>3.</w:t>
            </w:r>
            <w:r w:rsidR="003702E7">
              <w:rPr>
                <w:rFonts w:ascii="Times New Roman" w:eastAsia="Calibri" w:hAnsi="Times New Roman" w:cs="Times New Roman"/>
                <w:sz w:val="26"/>
                <w:szCs w:val="26"/>
              </w:rPr>
              <w:t>3</w:t>
            </w:r>
            <w:r w:rsidRPr="006804C1">
              <w:rPr>
                <w:rFonts w:ascii="Times New Roman" w:eastAsia="Calibri" w:hAnsi="Times New Roman" w:cs="Times New Roman"/>
                <w:sz w:val="26"/>
                <w:szCs w:val="26"/>
              </w:rPr>
              <w:t>.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и муниципальных районов автономного округа, работа с населением</w:t>
            </w:r>
          </w:p>
          <w:p w14:paraId="29870C25" w14:textId="77777777" w:rsidR="006804C1" w:rsidRPr="006804C1" w:rsidRDefault="006804C1" w:rsidP="006804C1">
            <w:pPr>
              <w:autoSpaceDE w:val="0"/>
              <w:autoSpaceDN w:val="0"/>
              <w:adjustRightInd w:val="0"/>
              <w:spacing w:after="0" w:line="240" w:lineRule="auto"/>
              <w:ind w:left="34" w:firstLine="675"/>
              <w:jc w:val="both"/>
              <w:rPr>
                <w:rFonts w:ascii="Times New Roman" w:eastAsia="Calibri" w:hAnsi="Times New Roman" w:cs="Times New Roman"/>
                <w:sz w:val="26"/>
                <w:szCs w:val="26"/>
              </w:rPr>
            </w:pPr>
          </w:p>
        </w:tc>
        <w:tc>
          <w:tcPr>
            <w:tcW w:w="630" w:type="dxa"/>
            <w:shd w:val="clear" w:color="auto" w:fill="auto"/>
          </w:tcPr>
          <w:p w14:paraId="3CE9BF68" w14:textId="7F23BC7D" w:rsidR="006804C1" w:rsidRPr="006804C1" w:rsidRDefault="00C901B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r w:rsidR="00535993">
              <w:rPr>
                <w:rFonts w:ascii="Times New Roman" w:eastAsia="Calibri" w:hAnsi="Times New Roman" w:cs="Times New Roman"/>
                <w:sz w:val="26"/>
                <w:szCs w:val="26"/>
              </w:rPr>
              <w:t>3</w:t>
            </w:r>
          </w:p>
        </w:tc>
      </w:tr>
      <w:tr w:rsidR="006804C1" w:rsidRPr="006804C1" w14:paraId="4F3A0A41" w14:textId="77777777" w:rsidTr="00E63797">
        <w:tc>
          <w:tcPr>
            <w:tcW w:w="10065" w:type="dxa"/>
            <w:shd w:val="clear" w:color="auto" w:fill="auto"/>
          </w:tcPr>
          <w:p w14:paraId="14E71F24" w14:textId="6FD02F10" w:rsidR="006804C1" w:rsidRPr="006804C1" w:rsidRDefault="006804C1" w:rsidP="006804C1">
            <w:pPr>
              <w:autoSpaceDE w:val="0"/>
              <w:autoSpaceDN w:val="0"/>
              <w:adjustRightInd w:val="0"/>
              <w:spacing w:after="0" w:line="240" w:lineRule="auto"/>
              <w:ind w:left="34" w:firstLine="675"/>
              <w:jc w:val="both"/>
              <w:rPr>
                <w:rFonts w:ascii="Times New Roman" w:eastAsia="Calibri" w:hAnsi="Times New Roman" w:cs="Times New Roman"/>
                <w:sz w:val="26"/>
                <w:szCs w:val="26"/>
              </w:rPr>
            </w:pPr>
            <w:r w:rsidRPr="006804C1">
              <w:rPr>
                <w:rFonts w:ascii="Times New Roman" w:eastAsia="Calibri" w:hAnsi="Times New Roman" w:cs="Times New Roman"/>
                <w:sz w:val="26"/>
                <w:szCs w:val="26"/>
              </w:rPr>
              <w:t>3</w:t>
            </w:r>
            <w:r w:rsidR="003702E7">
              <w:rPr>
                <w:rFonts w:ascii="Times New Roman" w:eastAsia="Calibri" w:hAnsi="Times New Roman" w:cs="Times New Roman"/>
                <w:sz w:val="26"/>
                <w:szCs w:val="26"/>
              </w:rPr>
              <w:t>.4</w:t>
            </w:r>
            <w:r w:rsidRPr="006804C1">
              <w:rPr>
                <w:rFonts w:ascii="Times New Roman" w:eastAsia="Calibri" w:hAnsi="Times New Roman" w:cs="Times New Roman"/>
                <w:sz w:val="26"/>
                <w:szCs w:val="26"/>
              </w:rPr>
              <w:t>.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w:t>
            </w:r>
            <w:r w:rsidR="00397BA8">
              <w:rPr>
                <w:rFonts w:ascii="Times New Roman" w:eastAsia="Calibri" w:hAnsi="Times New Roman" w:cs="Times New Roman"/>
                <w:sz w:val="26"/>
                <w:szCs w:val="26"/>
              </w:rPr>
              <w:t xml:space="preserve"> </w:t>
            </w:r>
            <w:r w:rsidRPr="006804C1">
              <w:rPr>
                <w:rFonts w:ascii="Times New Roman" w:eastAsia="Calibri" w:hAnsi="Times New Roman" w:cs="Times New Roman"/>
                <w:sz w:val="26"/>
                <w:szCs w:val="26"/>
              </w:rPr>
              <w:t>(в том числе в сфере физической культуры и спорта) и использования в этой сфере информационных технологий, а также учет общественного мнения</w:t>
            </w:r>
            <w:r w:rsidR="00397BA8">
              <w:rPr>
                <w:rFonts w:ascii="Times New Roman" w:eastAsia="Calibri" w:hAnsi="Times New Roman" w:cs="Times New Roman"/>
                <w:sz w:val="26"/>
                <w:szCs w:val="26"/>
              </w:rPr>
              <w:t xml:space="preserve"> </w:t>
            </w:r>
            <w:r w:rsidRPr="006804C1">
              <w:rPr>
                <w:rFonts w:ascii="Times New Roman" w:eastAsia="Calibri" w:hAnsi="Times New Roman" w:cs="Times New Roman"/>
                <w:sz w:val="26"/>
                <w:szCs w:val="26"/>
              </w:rPr>
              <w:t>об удовлетворенности населения социальными услугами по результатам социологических</w:t>
            </w:r>
            <w:r w:rsidR="00397BA8">
              <w:rPr>
                <w:rFonts w:ascii="Times New Roman" w:eastAsia="Calibri" w:hAnsi="Times New Roman" w:cs="Times New Roman"/>
                <w:sz w:val="26"/>
                <w:szCs w:val="26"/>
              </w:rPr>
              <w:t xml:space="preserve"> опросов населения</w:t>
            </w:r>
          </w:p>
        </w:tc>
        <w:tc>
          <w:tcPr>
            <w:tcW w:w="630" w:type="dxa"/>
            <w:shd w:val="clear" w:color="auto" w:fill="auto"/>
          </w:tcPr>
          <w:p w14:paraId="01A26CF1" w14:textId="25C352B6" w:rsidR="006804C1" w:rsidRPr="006804C1" w:rsidRDefault="00C901B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r w:rsidR="00535993">
              <w:rPr>
                <w:rFonts w:ascii="Times New Roman" w:eastAsia="Calibri" w:hAnsi="Times New Roman" w:cs="Times New Roman"/>
                <w:sz w:val="26"/>
                <w:szCs w:val="26"/>
              </w:rPr>
              <w:t>5</w:t>
            </w:r>
          </w:p>
        </w:tc>
      </w:tr>
    </w:tbl>
    <w:p w14:paraId="00A83C01" w14:textId="77777777" w:rsidR="006804C1" w:rsidRPr="006804C1" w:rsidRDefault="006804C1" w:rsidP="006804C1">
      <w:pPr>
        <w:autoSpaceDE w:val="0"/>
        <w:autoSpaceDN w:val="0"/>
        <w:adjustRightInd w:val="0"/>
        <w:spacing w:line="240" w:lineRule="auto"/>
        <w:ind w:firstLine="540"/>
        <w:jc w:val="both"/>
        <w:rPr>
          <w:rFonts w:ascii="Times New Roman" w:hAnsi="Times New Roman" w:cs="Times New Roman"/>
          <w:b/>
          <w:bCs/>
          <w:sz w:val="28"/>
          <w:szCs w:val="28"/>
        </w:rPr>
        <w:sectPr w:rsidR="006804C1" w:rsidRPr="006804C1" w:rsidSect="00EF79DA">
          <w:pgSz w:w="11906" w:h="16838"/>
          <w:pgMar w:top="1134" w:right="567" w:bottom="1134" w:left="1701" w:header="0" w:footer="0" w:gutter="0"/>
          <w:cols w:space="720"/>
          <w:noEndnote/>
          <w:titlePg/>
          <w:docGrid w:linePitch="299"/>
        </w:sectPr>
      </w:pPr>
    </w:p>
    <w:p w14:paraId="4F881C36" w14:textId="3F5D721B" w:rsidR="002F47F3" w:rsidRPr="00397BA8" w:rsidRDefault="002F47F3" w:rsidP="002F47F3">
      <w:pPr>
        <w:autoSpaceDE w:val="0"/>
        <w:autoSpaceDN w:val="0"/>
        <w:adjustRightInd w:val="0"/>
        <w:spacing w:after="0" w:line="240" w:lineRule="auto"/>
        <w:ind w:firstLine="709"/>
        <w:jc w:val="both"/>
        <w:rPr>
          <w:rFonts w:ascii="Times New Roman" w:hAnsi="Times New Roman" w:cs="Times New Roman"/>
          <w:b/>
          <w:bCs/>
          <w:sz w:val="26"/>
          <w:szCs w:val="26"/>
        </w:rPr>
      </w:pPr>
      <w:r w:rsidRPr="00397BA8">
        <w:rPr>
          <w:rFonts w:ascii="Times New Roman" w:hAnsi="Times New Roman" w:cs="Times New Roman"/>
          <w:b/>
          <w:bCs/>
          <w:sz w:val="26"/>
          <w:szCs w:val="26"/>
        </w:rPr>
        <w:lastRenderedPageBreak/>
        <w:t>Раздел 1. Основные итоги социально-экономического развития.</w:t>
      </w:r>
    </w:p>
    <w:p w14:paraId="33AF1F8E" w14:textId="77777777" w:rsidR="002F47F3" w:rsidRPr="00397BA8" w:rsidRDefault="002F47F3" w:rsidP="002F47F3">
      <w:pPr>
        <w:autoSpaceDE w:val="0"/>
        <w:autoSpaceDN w:val="0"/>
        <w:adjustRightInd w:val="0"/>
        <w:spacing w:after="0" w:line="240" w:lineRule="auto"/>
        <w:ind w:firstLine="709"/>
        <w:jc w:val="both"/>
        <w:rPr>
          <w:rFonts w:ascii="Times New Roman" w:hAnsi="Times New Roman" w:cs="Times New Roman"/>
          <w:i/>
          <w:iCs/>
          <w:color w:val="FF0000"/>
          <w:sz w:val="26"/>
          <w:szCs w:val="26"/>
        </w:rPr>
      </w:pPr>
    </w:p>
    <w:p w14:paraId="605A5F8E" w14:textId="77777777" w:rsidR="002F47F3" w:rsidRPr="00397BA8"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bookmarkStart w:id="2" w:name="_Hlk100139086"/>
      <w:r w:rsidRPr="00397BA8">
        <w:rPr>
          <w:rFonts w:ascii="Times New Roman" w:hAnsi="Times New Roman" w:cs="Times New Roman"/>
          <w:i/>
          <w:iCs/>
          <w:sz w:val="26"/>
          <w:szCs w:val="26"/>
        </w:rPr>
        <w:t>Демографическая ситуация.</w:t>
      </w:r>
    </w:p>
    <w:p w14:paraId="45DAAEA3" w14:textId="77777777" w:rsidR="00D37763" w:rsidRPr="00D37763" w:rsidRDefault="00D37763" w:rsidP="00D3776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bookmarkStart w:id="3" w:name="_Hlk100139098"/>
      <w:bookmarkEnd w:id="2"/>
      <w:r w:rsidRPr="00D37763">
        <w:rPr>
          <w:rFonts w:ascii="Times New Roman" w:eastAsia="Calibri" w:hAnsi="Times New Roman" w:cs="Times New Roman"/>
          <w:sz w:val="26"/>
          <w:szCs w:val="26"/>
          <w:lang w:eastAsia="ru-RU"/>
        </w:rPr>
        <w:t>Демографическая ситуация в муниципальном образовании Нефтеюганский район характеризуется положительными показателями естественного и миграционного процессов.</w:t>
      </w:r>
    </w:p>
    <w:p w14:paraId="716A6D2B" w14:textId="4BE89298" w:rsidR="00D37763" w:rsidRPr="00FD4646" w:rsidRDefault="00D37763" w:rsidP="00D3776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03574A">
        <w:rPr>
          <w:rFonts w:ascii="Times New Roman" w:eastAsia="Calibri" w:hAnsi="Times New Roman" w:cs="Times New Roman"/>
          <w:sz w:val="26"/>
          <w:szCs w:val="26"/>
          <w:lang w:eastAsia="ru-RU"/>
        </w:rPr>
        <w:t xml:space="preserve">Среднегодовая численность населения за 2024 год составила 47,6 тыс. человек, естественный прирост составил 41 человек (102,5% к уровню 2023 года), в Нефтеюганском районе родилось 319 младенцев (102,9% к уровню 2023 года), умерло 278 человек (103,0% к уровню 2023 года). </w:t>
      </w:r>
      <w:r w:rsidR="0003574A" w:rsidRPr="00FD4646">
        <w:rPr>
          <w:rFonts w:ascii="Times New Roman" w:eastAsia="Calibri" w:hAnsi="Times New Roman" w:cs="Times New Roman"/>
          <w:sz w:val="26"/>
          <w:szCs w:val="26"/>
          <w:lang w:eastAsia="ru-RU"/>
        </w:rPr>
        <w:t>Рождаемость превысила смертность в 1,1 раза.</w:t>
      </w:r>
    </w:p>
    <w:p w14:paraId="28329614" w14:textId="77777777" w:rsidR="00FD4646" w:rsidRDefault="00D37763" w:rsidP="00DF2AA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03574A">
        <w:rPr>
          <w:rFonts w:ascii="Times New Roman" w:eastAsia="Calibri" w:hAnsi="Times New Roman" w:cs="Times New Roman"/>
          <w:sz w:val="26"/>
          <w:szCs w:val="26"/>
          <w:lang w:eastAsia="ru-RU"/>
        </w:rPr>
        <w:t>Число прибывших на территорию Нефтеюганского района сократилось на 12,1% к уровню 2023 года и составило 1 941 человек, число выбывших сократилось на 0,6% к уровню 2023 года и составило 1 762 человека. В отчетном периоде миграционный прирост населения составил 179 человек</w:t>
      </w:r>
      <w:r w:rsidR="0003574A" w:rsidRPr="0003574A">
        <w:rPr>
          <w:rFonts w:ascii="Times New Roman" w:eastAsia="Calibri" w:hAnsi="Times New Roman" w:cs="Times New Roman"/>
          <w:sz w:val="26"/>
          <w:szCs w:val="26"/>
          <w:lang w:eastAsia="ru-RU"/>
        </w:rPr>
        <w:t xml:space="preserve"> (</w:t>
      </w:r>
      <w:r w:rsidRPr="0003574A">
        <w:rPr>
          <w:rFonts w:ascii="Times New Roman" w:eastAsia="Calibri" w:hAnsi="Times New Roman" w:cs="Times New Roman"/>
          <w:sz w:val="26"/>
          <w:szCs w:val="26"/>
          <w:lang w:eastAsia="ru-RU"/>
        </w:rPr>
        <w:t>41,2% к уровню 2023 года</w:t>
      </w:r>
      <w:r w:rsidR="0003574A" w:rsidRPr="0003574A">
        <w:rPr>
          <w:rFonts w:ascii="Times New Roman" w:eastAsia="Calibri" w:hAnsi="Times New Roman" w:cs="Times New Roman"/>
          <w:sz w:val="26"/>
          <w:szCs w:val="26"/>
          <w:lang w:eastAsia="ru-RU"/>
        </w:rPr>
        <w:t>)</w:t>
      </w:r>
      <w:r w:rsidRPr="0003574A">
        <w:rPr>
          <w:rFonts w:ascii="Times New Roman" w:eastAsia="Calibri" w:hAnsi="Times New Roman" w:cs="Times New Roman"/>
          <w:sz w:val="26"/>
          <w:szCs w:val="26"/>
          <w:lang w:eastAsia="ru-RU"/>
        </w:rPr>
        <w:t>.</w:t>
      </w:r>
    </w:p>
    <w:p w14:paraId="75D177B3" w14:textId="01DD7733" w:rsidR="002F47F3" w:rsidRPr="00DF2AA6" w:rsidRDefault="0003574A" w:rsidP="00DF2AA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397BA8">
        <w:rPr>
          <w:rFonts w:ascii="Times New Roman" w:eastAsia="Calibri" w:hAnsi="Times New Roman" w:cs="Times New Roman"/>
          <w:color w:val="FF0000"/>
          <w:sz w:val="26"/>
          <w:szCs w:val="26"/>
          <w:lang w:eastAsia="ru-RU"/>
        </w:rPr>
        <w:t xml:space="preserve"> </w:t>
      </w:r>
      <w:r w:rsidR="00D37763" w:rsidRPr="0003574A">
        <w:rPr>
          <w:rFonts w:ascii="Times New Roman" w:eastAsia="Calibri" w:hAnsi="Times New Roman" w:cs="Times New Roman"/>
          <w:sz w:val="26"/>
          <w:szCs w:val="26"/>
          <w:lang w:eastAsia="ru-RU"/>
        </w:rPr>
        <w:t xml:space="preserve"> </w:t>
      </w:r>
    </w:p>
    <w:p w14:paraId="7FE9FCFE" w14:textId="77777777" w:rsidR="002F47F3" w:rsidRPr="0071666B" w:rsidRDefault="002F47F3" w:rsidP="002F47F3">
      <w:pPr>
        <w:widowControl w:val="0"/>
        <w:autoSpaceDE w:val="0"/>
        <w:autoSpaceDN w:val="0"/>
        <w:adjustRightInd w:val="0"/>
        <w:spacing w:after="0" w:line="240" w:lineRule="auto"/>
        <w:ind w:left="360"/>
        <w:contextualSpacing/>
        <w:jc w:val="center"/>
        <w:rPr>
          <w:rFonts w:ascii="Times New Roman" w:eastAsia="Calibri" w:hAnsi="Times New Roman" w:cs="Times New Roman"/>
          <w:b/>
          <w:bCs/>
          <w:sz w:val="26"/>
          <w:szCs w:val="26"/>
        </w:rPr>
      </w:pPr>
      <w:r w:rsidRPr="0071666B">
        <w:rPr>
          <w:rFonts w:ascii="Times New Roman" w:eastAsia="Calibri" w:hAnsi="Times New Roman" w:cs="Times New Roman"/>
          <w:b/>
          <w:bCs/>
          <w:sz w:val="26"/>
          <w:szCs w:val="26"/>
        </w:rPr>
        <w:t>Динамика показателей демографической ситуации</w:t>
      </w:r>
    </w:p>
    <w:tbl>
      <w:tblPr>
        <w:tblpPr w:leftFromText="180" w:rightFromText="180" w:bottomFromText="200" w:vertAnchor="text" w:horzAnchor="margin" w:tblpY="204"/>
        <w:tblW w:w="9495" w:type="dxa"/>
        <w:tblLayout w:type="fixed"/>
        <w:tblCellMar>
          <w:left w:w="0" w:type="dxa"/>
          <w:right w:w="0" w:type="dxa"/>
        </w:tblCellMar>
        <w:tblLook w:val="04A0" w:firstRow="1" w:lastRow="0" w:firstColumn="1" w:lastColumn="0" w:noHBand="0" w:noVBand="1"/>
      </w:tblPr>
      <w:tblGrid>
        <w:gridCol w:w="4398"/>
        <w:gridCol w:w="991"/>
        <w:gridCol w:w="1133"/>
        <w:gridCol w:w="991"/>
        <w:gridCol w:w="991"/>
        <w:gridCol w:w="991"/>
      </w:tblGrid>
      <w:tr w:rsidR="0071666B" w:rsidRPr="0071666B" w14:paraId="766D33FD"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B9CED" w14:textId="77777777"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rPr>
              <w:t>Наименование показателя</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42E0054B" w14:textId="15658FC0"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20</w:t>
            </w:r>
            <w:r w:rsidR="00127677" w:rsidRPr="0071666B">
              <w:rPr>
                <w:rFonts w:ascii="Times New Roman" w:eastAsia="Times New Roman" w:hAnsi="Times New Roman" w:cs="Times New Roman"/>
                <w:lang w:eastAsia="ru-RU"/>
              </w:rPr>
              <w:t>20</w:t>
            </w:r>
            <w:r w:rsidRPr="0071666B">
              <w:rPr>
                <w:rFonts w:ascii="Times New Roman" w:eastAsia="Times New Roman" w:hAnsi="Times New Roman" w:cs="Times New Roman"/>
                <w:lang w:eastAsia="ru-RU"/>
              </w:rPr>
              <w:t xml:space="preserve"> год</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2737D5E1" w14:textId="19E29971"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202</w:t>
            </w:r>
            <w:r w:rsidR="00127677" w:rsidRPr="0071666B">
              <w:rPr>
                <w:rFonts w:ascii="Times New Roman" w:eastAsia="Times New Roman" w:hAnsi="Times New Roman" w:cs="Times New Roman"/>
                <w:lang w:eastAsia="ru-RU"/>
              </w:rPr>
              <w:t>1</w:t>
            </w:r>
            <w:r w:rsidRPr="0071666B">
              <w:rPr>
                <w:rFonts w:ascii="Times New Roman" w:eastAsia="Times New Roman" w:hAnsi="Times New Roman" w:cs="Times New Roman"/>
                <w:lang w:eastAsia="ru-RU"/>
              </w:rPr>
              <w:t xml:space="preserve"> год</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2414E518" w14:textId="232E60EB"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202</w:t>
            </w:r>
            <w:r w:rsidR="00127677" w:rsidRPr="0071666B">
              <w:rPr>
                <w:rFonts w:ascii="Times New Roman" w:eastAsia="Times New Roman" w:hAnsi="Times New Roman" w:cs="Times New Roman"/>
                <w:lang w:eastAsia="ru-RU"/>
              </w:rPr>
              <w:t>2</w:t>
            </w:r>
            <w:r w:rsidRPr="0071666B">
              <w:rPr>
                <w:rFonts w:ascii="Times New Roman" w:eastAsia="Times New Roman" w:hAnsi="Times New Roman" w:cs="Times New Roman"/>
                <w:lang w:eastAsia="ru-RU"/>
              </w:rPr>
              <w:t xml:space="preserve"> год</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50A580B7" w14:textId="18FBC612"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202</w:t>
            </w:r>
            <w:r w:rsidR="00127677" w:rsidRPr="0071666B">
              <w:rPr>
                <w:rFonts w:ascii="Times New Roman" w:eastAsia="Times New Roman" w:hAnsi="Times New Roman" w:cs="Times New Roman"/>
                <w:lang w:eastAsia="ru-RU"/>
              </w:rPr>
              <w:t>3</w:t>
            </w:r>
            <w:r w:rsidRPr="0071666B">
              <w:rPr>
                <w:rFonts w:ascii="Times New Roman" w:eastAsia="Times New Roman" w:hAnsi="Times New Roman" w:cs="Times New Roman"/>
                <w:lang w:eastAsia="ru-RU"/>
              </w:rPr>
              <w:t xml:space="preserve"> год</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847D2C1" w14:textId="722FE8EA"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202</w:t>
            </w:r>
            <w:r w:rsidR="00127677" w:rsidRPr="0071666B">
              <w:rPr>
                <w:rFonts w:ascii="Times New Roman" w:eastAsia="Times New Roman" w:hAnsi="Times New Roman" w:cs="Times New Roman"/>
                <w:lang w:eastAsia="ru-RU"/>
              </w:rPr>
              <w:t>4</w:t>
            </w:r>
            <w:r w:rsidRPr="0071666B">
              <w:rPr>
                <w:rFonts w:ascii="Times New Roman" w:eastAsia="Times New Roman" w:hAnsi="Times New Roman" w:cs="Times New Roman"/>
                <w:lang w:eastAsia="ru-RU"/>
              </w:rPr>
              <w:t xml:space="preserve"> год</w:t>
            </w:r>
          </w:p>
        </w:tc>
      </w:tr>
      <w:tr w:rsidR="0071666B" w:rsidRPr="0071666B" w14:paraId="478F11A8"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70771B" w14:textId="77777777" w:rsidR="002F47F3" w:rsidRPr="0071666B"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71666B">
              <w:rPr>
                <w:rFonts w:ascii="Times New Roman" w:eastAsia="Times New Roman" w:hAnsi="Times New Roman" w:cs="Times New Roman"/>
              </w:rPr>
              <w:t>Среднегодовая численность населения,</w:t>
            </w:r>
          </w:p>
          <w:p w14:paraId="33962CF0" w14:textId="77777777" w:rsidR="002F47F3" w:rsidRPr="0071666B"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71666B">
              <w:rPr>
                <w:rFonts w:ascii="Times New Roman" w:eastAsia="Times New Roman" w:hAnsi="Times New Roman" w:cs="Times New Roman"/>
              </w:rPr>
              <w:t>тыс.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6BCC5" w14:textId="7529A21B"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44,</w:t>
            </w:r>
            <w:r w:rsidR="00127677" w:rsidRPr="0071666B">
              <w:rPr>
                <w:rFonts w:ascii="Times New Roman" w:eastAsia="Times New Roman" w:hAnsi="Times New Roman" w:cs="Times New Roman"/>
                <w:lang w:eastAsia="ru-RU"/>
              </w:rPr>
              <w:t>825</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49347" w14:textId="6F5CB263"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4</w:t>
            </w:r>
            <w:r w:rsidR="00127677" w:rsidRPr="0071666B">
              <w:rPr>
                <w:rFonts w:ascii="Times New Roman" w:eastAsia="Times New Roman" w:hAnsi="Times New Roman" w:cs="Times New Roman"/>
                <w:lang w:eastAsia="ru-RU"/>
              </w:rPr>
              <w:t>5</w:t>
            </w:r>
            <w:r w:rsidRPr="0071666B">
              <w:rPr>
                <w:rFonts w:ascii="Times New Roman" w:eastAsia="Times New Roman" w:hAnsi="Times New Roman" w:cs="Times New Roman"/>
                <w:lang w:eastAsia="ru-RU"/>
              </w:rPr>
              <w:t>,</w:t>
            </w:r>
            <w:r w:rsidR="00127677" w:rsidRPr="0071666B">
              <w:rPr>
                <w:rFonts w:ascii="Times New Roman" w:eastAsia="Times New Roman" w:hAnsi="Times New Roman" w:cs="Times New Roman"/>
                <w:lang w:eastAsia="ru-RU"/>
              </w:rPr>
              <w:t>073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2F018" w14:textId="4121A8ED"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45,</w:t>
            </w:r>
            <w:r w:rsidR="00127677" w:rsidRPr="0071666B">
              <w:rPr>
                <w:rFonts w:ascii="Times New Roman" w:eastAsia="Times New Roman" w:hAnsi="Times New Roman" w:cs="Times New Roman"/>
                <w:lang w:eastAsia="ru-RU"/>
              </w:rPr>
              <w:t>294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1B8BC" w14:textId="0DA4BFB2"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4</w:t>
            </w:r>
            <w:r w:rsidR="00127677" w:rsidRPr="0071666B">
              <w:rPr>
                <w:rFonts w:ascii="Times New Roman" w:eastAsia="Times New Roman" w:hAnsi="Times New Roman" w:cs="Times New Roman"/>
                <w:lang w:eastAsia="ru-RU"/>
              </w:rPr>
              <w:t>7</w:t>
            </w:r>
            <w:r w:rsidRPr="0071666B">
              <w:rPr>
                <w:rFonts w:ascii="Times New Roman" w:eastAsia="Times New Roman" w:hAnsi="Times New Roman" w:cs="Times New Roman"/>
                <w:lang w:eastAsia="ru-RU"/>
              </w:rPr>
              <w:t>,2</w:t>
            </w:r>
            <w:r w:rsidR="00127677" w:rsidRPr="0071666B">
              <w:rPr>
                <w:rFonts w:ascii="Times New Roman" w:eastAsia="Times New Roman" w:hAnsi="Times New Roman" w:cs="Times New Roman"/>
                <w:lang w:eastAsia="ru-RU"/>
              </w:rPr>
              <w:t>50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7A8F36B" w14:textId="6180930B"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47,5</w:t>
            </w:r>
            <w:r w:rsidR="00127677" w:rsidRPr="0071666B">
              <w:rPr>
                <w:rFonts w:ascii="Times New Roman" w:eastAsia="Times New Roman" w:hAnsi="Times New Roman" w:cs="Times New Roman"/>
                <w:lang w:eastAsia="ru-RU"/>
              </w:rPr>
              <w:t>99</w:t>
            </w:r>
          </w:p>
        </w:tc>
      </w:tr>
      <w:tr w:rsidR="0071666B" w:rsidRPr="0071666B" w14:paraId="48E8CEE4" w14:textId="77777777" w:rsidTr="00E63797">
        <w:trPr>
          <w:trHeight w:val="270"/>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A5464D" w14:textId="77777777" w:rsidR="002F47F3" w:rsidRPr="0071666B"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71666B">
              <w:rPr>
                <w:rFonts w:ascii="Times New Roman" w:eastAsia="Times New Roman" w:hAnsi="Times New Roman" w:cs="Times New Roman"/>
              </w:rPr>
              <w:t xml:space="preserve">Число родившихся, человек </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D86E3DF" w14:textId="059AB04B" w:rsidR="002F47F3" w:rsidRPr="0071666B" w:rsidRDefault="00127677"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386</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AE0AB11" w14:textId="518DB5BD"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3</w:t>
            </w:r>
            <w:r w:rsidR="00127677" w:rsidRPr="0071666B">
              <w:rPr>
                <w:rFonts w:ascii="Times New Roman" w:eastAsia="Times New Roman" w:hAnsi="Times New Roman" w:cs="Times New Roman"/>
                <w:lang w:eastAsia="ru-RU"/>
              </w:rPr>
              <w:t>51</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780F88D5" w14:textId="2387E259"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3</w:t>
            </w:r>
            <w:r w:rsidR="00127677" w:rsidRPr="0071666B">
              <w:rPr>
                <w:rFonts w:ascii="Times New Roman" w:eastAsia="Times New Roman" w:hAnsi="Times New Roman" w:cs="Times New Roman"/>
                <w:lang w:eastAsia="ru-RU"/>
              </w:rPr>
              <w:t>78</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07015588" w14:textId="01DDF7AE"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3</w:t>
            </w:r>
            <w:r w:rsidR="00127677" w:rsidRPr="0071666B">
              <w:rPr>
                <w:rFonts w:ascii="Times New Roman" w:eastAsia="Times New Roman" w:hAnsi="Times New Roman" w:cs="Times New Roman"/>
                <w:lang w:eastAsia="ru-RU"/>
              </w:rPr>
              <w:t>10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93B0983" w14:textId="58D02AC8"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31</w:t>
            </w:r>
            <w:r w:rsidR="00127677" w:rsidRPr="0071666B">
              <w:rPr>
                <w:rFonts w:ascii="Times New Roman" w:eastAsia="Times New Roman" w:hAnsi="Times New Roman" w:cs="Times New Roman"/>
                <w:lang w:eastAsia="ru-RU"/>
              </w:rPr>
              <w:t>9</w:t>
            </w:r>
          </w:p>
        </w:tc>
      </w:tr>
      <w:tr w:rsidR="0071666B" w:rsidRPr="0071666B" w14:paraId="143B4697"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55D4AD" w14:textId="77777777" w:rsidR="002F47F3" w:rsidRPr="0071666B"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71666B">
              <w:rPr>
                <w:rFonts w:ascii="Times New Roman" w:eastAsia="Times New Roman" w:hAnsi="Times New Roman" w:cs="Times New Roman"/>
              </w:rPr>
              <w:t>Число умерших,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45CCAE24" w14:textId="4A07BA78"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w:t>
            </w:r>
            <w:r w:rsidR="00127677" w:rsidRPr="0071666B">
              <w:rPr>
                <w:rFonts w:ascii="Times New Roman" w:eastAsia="Times New Roman" w:hAnsi="Times New Roman" w:cs="Times New Roman"/>
                <w:lang w:eastAsia="ru-RU"/>
              </w:rPr>
              <w:t>80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84164E2" w14:textId="3CDA3E15" w:rsidR="002F47F3" w:rsidRPr="0071666B" w:rsidRDefault="00127677"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rPr>
              <w:t>316</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5FC808B8" w14:textId="09DC0DA3" w:rsidR="002F47F3" w:rsidRPr="0071666B" w:rsidRDefault="00127677"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rPr>
              <w:t>218</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80353C9" w14:textId="7E15D6B1"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w:t>
            </w:r>
            <w:r w:rsidR="00127677" w:rsidRPr="0071666B">
              <w:rPr>
                <w:rFonts w:ascii="Times New Roman" w:eastAsia="Times New Roman" w:hAnsi="Times New Roman" w:cs="Times New Roman"/>
                <w:lang w:eastAsia="ru-RU"/>
              </w:rPr>
              <w:t>70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2B210CC" w14:textId="6DBA6FEC"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27</w:t>
            </w:r>
            <w:r w:rsidR="00127677" w:rsidRPr="0071666B">
              <w:rPr>
                <w:rFonts w:ascii="Times New Roman" w:eastAsia="Times New Roman" w:hAnsi="Times New Roman" w:cs="Times New Roman"/>
                <w:lang w:eastAsia="ru-RU"/>
              </w:rPr>
              <w:t>8</w:t>
            </w:r>
          </w:p>
        </w:tc>
      </w:tr>
      <w:tr w:rsidR="0071666B" w:rsidRPr="0071666B" w14:paraId="517E006B"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0FD896" w14:textId="77777777" w:rsidR="002F47F3" w:rsidRPr="0071666B"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71666B">
              <w:rPr>
                <w:rFonts w:ascii="Times New Roman" w:eastAsia="Times New Roman" w:hAnsi="Times New Roman" w:cs="Times New Roman"/>
              </w:rPr>
              <w:t>Естественный прирост (убыль (-)),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4C225" w14:textId="197B7827"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+1</w:t>
            </w:r>
            <w:r w:rsidR="00127677" w:rsidRPr="0071666B">
              <w:rPr>
                <w:rFonts w:ascii="Times New Roman" w:eastAsia="Times New Roman" w:hAnsi="Times New Roman" w:cs="Times New Roman"/>
                <w:lang w:eastAsia="ru-RU"/>
              </w:rPr>
              <w:t>06</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8BC24" w14:textId="31873E4F"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w:t>
            </w:r>
            <w:r w:rsidR="00127677" w:rsidRPr="0071666B">
              <w:rPr>
                <w:rFonts w:ascii="Times New Roman" w:eastAsia="Times New Roman" w:hAnsi="Times New Roman" w:cs="Times New Roman"/>
                <w:lang w:eastAsia="ru-RU"/>
              </w:rPr>
              <w:t>35</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67B7B" w14:textId="1A49320E"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w:t>
            </w:r>
            <w:r w:rsidR="00127677" w:rsidRPr="0071666B">
              <w:rPr>
                <w:rFonts w:ascii="Times New Roman" w:eastAsia="Times New Roman" w:hAnsi="Times New Roman" w:cs="Times New Roman"/>
                <w:lang w:eastAsia="ru-RU"/>
              </w:rPr>
              <w:t>160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C05AF" w14:textId="4ADC6AD7"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w:t>
            </w:r>
            <w:r w:rsidR="00127677" w:rsidRPr="0071666B">
              <w:rPr>
                <w:rFonts w:ascii="Times New Roman" w:eastAsia="Times New Roman" w:hAnsi="Times New Roman" w:cs="Times New Roman"/>
                <w:lang w:eastAsia="ru-RU"/>
              </w:rPr>
              <w:t>40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512E8E8" w14:textId="4441C73F"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+4</w:t>
            </w:r>
            <w:r w:rsidR="00127677" w:rsidRPr="0071666B">
              <w:rPr>
                <w:rFonts w:ascii="Times New Roman" w:eastAsia="Times New Roman" w:hAnsi="Times New Roman" w:cs="Times New Roman"/>
                <w:lang w:eastAsia="ru-RU"/>
              </w:rPr>
              <w:t>1</w:t>
            </w:r>
          </w:p>
        </w:tc>
      </w:tr>
      <w:tr w:rsidR="0071666B" w:rsidRPr="0071666B" w14:paraId="30D28ABE"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E2F78A" w14:textId="77777777" w:rsidR="002F47F3" w:rsidRPr="0071666B"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71666B">
              <w:rPr>
                <w:rFonts w:ascii="Times New Roman" w:eastAsia="Times New Roman" w:hAnsi="Times New Roman" w:cs="Times New Roman"/>
              </w:rPr>
              <w:t xml:space="preserve">Число прибывших, человек </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433F4DD6" w14:textId="654EC39B"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 xml:space="preserve">2 </w:t>
            </w:r>
            <w:r w:rsidR="00127677" w:rsidRPr="0071666B">
              <w:rPr>
                <w:rFonts w:ascii="Times New Roman" w:eastAsia="Times New Roman" w:hAnsi="Times New Roman" w:cs="Times New Roman"/>
                <w:lang w:eastAsia="ru-RU"/>
              </w:rPr>
              <w:t>322</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E99E960" w14:textId="515D80E4"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 xml:space="preserve">2 </w:t>
            </w:r>
            <w:r w:rsidR="00127677" w:rsidRPr="0071666B">
              <w:rPr>
                <w:rFonts w:ascii="Times New Roman" w:eastAsia="Times New Roman" w:hAnsi="Times New Roman" w:cs="Times New Roman"/>
                <w:lang w:eastAsia="ru-RU"/>
              </w:rPr>
              <w:t>256</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219AF187" w14:textId="6E576D19"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 xml:space="preserve">2 </w:t>
            </w:r>
            <w:r w:rsidR="00127677" w:rsidRPr="0071666B">
              <w:rPr>
                <w:rFonts w:ascii="Times New Roman" w:eastAsia="Times New Roman" w:hAnsi="Times New Roman" w:cs="Times New Roman"/>
                <w:lang w:eastAsia="ru-RU"/>
              </w:rPr>
              <w:t>172</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50308004" w14:textId="1EA0263E"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 xml:space="preserve">2 </w:t>
            </w:r>
            <w:r w:rsidR="00127677" w:rsidRPr="0071666B">
              <w:rPr>
                <w:rFonts w:ascii="Times New Roman" w:eastAsia="Times New Roman" w:hAnsi="Times New Roman" w:cs="Times New Roman"/>
                <w:lang w:eastAsia="ru-RU"/>
              </w:rPr>
              <w:t>207</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FABE73A" w14:textId="2771B12E" w:rsidR="002F47F3" w:rsidRPr="0071666B" w:rsidRDefault="00E75A1B"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1</w:t>
            </w:r>
            <w:r w:rsidR="002F47F3" w:rsidRPr="0071666B">
              <w:rPr>
                <w:rFonts w:ascii="Times New Roman" w:eastAsia="Times New Roman" w:hAnsi="Times New Roman" w:cs="Times New Roman"/>
                <w:lang w:eastAsia="ru-RU"/>
              </w:rPr>
              <w:t xml:space="preserve"> </w:t>
            </w:r>
            <w:r w:rsidRPr="0071666B">
              <w:rPr>
                <w:rFonts w:ascii="Times New Roman" w:eastAsia="Times New Roman" w:hAnsi="Times New Roman" w:cs="Times New Roman"/>
                <w:lang w:eastAsia="ru-RU"/>
              </w:rPr>
              <w:t>941</w:t>
            </w:r>
          </w:p>
        </w:tc>
      </w:tr>
      <w:tr w:rsidR="0071666B" w:rsidRPr="0071666B" w14:paraId="1131494D"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215971" w14:textId="77777777" w:rsidR="002F47F3" w:rsidRPr="0071666B"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71666B">
              <w:rPr>
                <w:rFonts w:ascii="Times New Roman" w:eastAsia="Times New Roman" w:hAnsi="Times New Roman" w:cs="Times New Roman"/>
              </w:rPr>
              <w:t>Число выбывших,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5271034A" w14:textId="3355CAD8"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 xml:space="preserve">2 </w:t>
            </w:r>
            <w:r w:rsidR="00E75A1B" w:rsidRPr="0071666B">
              <w:rPr>
                <w:rFonts w:ascii="Times New Roman" w:eastAsia="Times New Roman" w:hAnsi="Times New Roman" w:cs="Times New Roman"/>
                <w:lang w:eastAsia="ru-RU"/>
              </w:rPr>
              <w:t>091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4981369" w14:textId="6DFBE6B4"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 xml:space="preserve">2 </w:t>
            </w:r>
            <w:r w:rsidR="00E75A1B" w:rsidRPr="0071666B">
              <w:rPr>
                <w:rFonts w:ascii="Times New Roman" w:eastAsia="Times New Roman" w:hAnsi="Times New Roman" w:cs="Times New Roman"/>
                <w:lang w:eastAsia="ru-RU"/>
              </w:rPr>
              <w:t>115</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692D81B4" w14:textId="6122BC64"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 xml:space="preserve">2 </w:t>
            </w:r>
            <w:r w:rsidR="00E75A1B" w:rsidRPr="0071666B">
              <w:rPr>
                <w:rFonts w:ascii="Times New Roman" w:eastAsia="Times New Roman" w:hAnsi="Times New Roman" w:cs="Times New Roman"/>
                <w:lang w:eastAsia="ru-RU"/>
              </w:rPr>
              <w:t>034</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1D5B913" w14:textId="2CEF9617" w:rsidR="002F47F3" w:rsidRPr="0071666B" w:rsidRDefault="00E75A1B"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1</w:t>
            </w:r>
            <w:r w:rsidR="002F47F3" w:rsidRPr="0071666B">
              <w:rPr>
                <w:rFonts w:ascii="Times New Roman" w:eastAsia="Times New Roman" w:hAnsi="Times New Roman" w:cs="Times New Roman"/>
                <w:lang w:eastAsia="ru-RU"/>
              </w:rPr>
              <w:t xml:space="preserve"> </w:t>
            </w:r>
            <w:r w:rsidRPr="0071666B">
              <w:rPr>
                <w:rFonts w:ascii="Times New Roman" w:eastAsia="Times New Roman" w:hAnsi="Times New Roman" w:cs="Times New Roman"/>
                <w:lang w:eastAsia="ru-RU"/>
              </w:rPr>
              <w:t>773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F29C9D8" w14:textId="2F03287F" w:rsidR="002F47F3" w:rsidRPr="0071666B"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1 7</w:t>
            </w:r>
            <w:r w:rsidR="00E75A1B" w:rsidRPr="0071666B">
              <w:rPr>
                <w:rFonts w:ascii="Times New Roman" w:eastAsia="Times New Roman" w:hAnsi="Times New Roman" w:cs="Times New Roman"/>
                <w:lang w:eastAsia="ru-RU"/>
              </w:rPr>
              <w:t>62</w:t>
            </w:r>
          </w:p>
        </w:tc>
      </w:tr>
      <w:tr w:rsidR="0071666B" w:rsidRPr="0071666B" w14:paraId="1B7813A0"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D5BCAE" w14:textId="77777777" w:rsidR="002F47F3" w:rsidRPr="0071666B"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71666B">
              <w:rPr>
                <w:rFonts w:ascii="Times New Roman" w:eastAsia="Times New Roman" w:hAnsi="Times New Roman" w:cs="Times New Roman"/>
              </w:rPr>
              <w:t>Миграционный прирост (убыль (-)),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43168" w14:textId="30D79AFF" w:rsidR="002F47F3" w:rsidRPr="0071666B" w:rsidRDefault="00E75A1B"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231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84695" w14:textId="5C96813D" w:rsidR="002F47F3" w:rsidRPr="0071666B" w:rsidRDefault="00E75A1B"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rPr>
              <w:t>141</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8C03B" w14:textId="27AB221A" w:rsidR="002F47F3" w:rsidRPr="0071666B" w:rsidRDefault="00E75A1B"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lang w:eastAsia="ru-RU"/>
              </w:rPr>
              <w:t>138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38C3F" w14:textId="376E9AB1" w:rsidR="002F47F3" w:rsidRPr="0071666B" w:rsidRDefault="00E75A1B"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rPr>
              <w:t>434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6782D8C" w14:textId="072E1319" w:rsidR="002F47F3" w:rsidRPr="0071666B" w:rsidRDefault="00E75A1B"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71666B">
              <w:rPr>
                <w:rFonts w:ascii="Times New Roman" w:eastAsia="Times New Roman" w:hAnsi="Times New Roman" w:cs="Times New Roman"/>
              </w:rPr>
              <w:t>179</w:t>
            </w:r>
          </w:p>
        </w:tc>
      </w:tr>
    </w:tbl>
    <w:p w14:paraId="6895AAB4" w14:textId="77777777" w:rsidR="002F47F3" w:rsidRPr="00397BA8"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r w:rsidRPr="00397BA8">
        <w:rPr>
          <w:rFonts w:ascii="Times New Roman" w:hAnsi="Times New Roman" w:cs="Times New Roman"/>
          <w:i/>
          <w:iCs/>
          <w:sz w:val="26"/>
          <w:szCs w:val="26"/>
        </w:rPr>
        <w:t xml:space="preserve">Промышленность. </w:t>
      </w:r>
    </w:p>
    <w:bookmarkEnd w:id="3"/>
    <w:p w14:paraId="3EB4A203" w14:textId="6C83D7AA" w:rsidR="00C508A9" w:rsidRPr="00287374" w:rsidRDefault="00524719" w:rsidP="0052471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524719">
        <w:rPr>
          <w:rFonts w:ascii="Times New Roman" w:eastAsia="Calibri" w:hAnsi="Times New Roman" w:cs="Times New Roman"/>
          <w:sz w:val="26"/>
          <w:szCs w:val="26"/>
          <w:lang w:eastAsia="ru-RU"/>
        </w:rPr>
        <w:t>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за 2024 год составил 2 942 623,4 млн. рублей (в 2023 году 2 493 209,1 млн. рублей), 118,0% к уровню 2023 года (в действующих ценах), увеличение показателя в значительной мере связан с ростом добывающего и обрабатывающего производств.</w:t>
      </w:r>
      <w:r>
        <w:rPr>
          <w:rFonts w:ascii="Times New Roman" w:eastAsia="Calibri" w:hAnsi="Times New Roman" w:cs="Times New Roman"/>
          <w:sz w:val="26"/>
          <w:szCs w:val="26"/>
          <w:lang w:eastAsia="ru-RU"/>
        </w:rPr>
        <w:t xml:space="preserve"> </w:t>
      </w:r>
      <w:r w:rsidR="00C508A9" w:rsidRPr="00287374">
        <w:rPr>
          <w:rFonts w:ascii="Times New Roman" w:eastAsia="Calibri" w:hAnsi="Times New Roman" w:cs="Times New Roman"/>
          <w:sz w:val="26"/>
          <w:szCs w:val="26"/>
          <w:lang w:eastAsia="ru-RU"/>
        </w:rPr>
        <w:t>По видам деятельности объем промышленного производства в 2024 году составил:</w:t>
      </w:r>
    </w:p>
    <w:p w14:paraId="32B8213C" w14:textId="77777777" w:rsidR="00C508A9" w:rsidRPr="00C508A9"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FF0000"/>
          <w:sz w:val="26"/>
          <w:szCs w:val="26"/>
          <w:lang w:eastAsia="ru-RU"/>
        </w:rPr>
      </w:pPr>
      <w:r w:rsidRPr="00287374">
        <w:rPr>
          <w:rFonts w:ascii="Times New Roman" w:eastAsia="Calibri" w:hAnsi="Times New Roman" w:cs="Times New Roman"/>
          <w:sz w:val="26"/>
          <w:szCs w:val="26"/>
          <w:lang w:eastAsia="ru-RU"/>
        </w:rPr>
        <w:t>«Добыча полезных ископаемых» 2 925 745,0 млн. рублей, 118,0% к уровню 2023 года (в 2023 году 2 478 530,7 млн. рублей);</w:t>
      </w:r>
      <w:r w:rsidRPr="00287374">
        <w:rPr>
          <w:rFonts w:ascii="Times New Roman" w:eastAsia="Calibri" w:hAnsi="Times New Roman" w:cs="Times New Roman"/>
          <w:sz w:val="26"/>
          <w:szCs w:val="26"/>
          <w:lang w:eastAsia="ru-RU"/>
        </w:rPr>
        <w:tab/>
      </w:r>
      <w:r w:rsidRPr="00C508A9">
        <w:rPr>
          <w:rFonts w:ascii="Times New Roman" w:eastAsia="Calibri" w:hAnsi="Times New Roman" w:cs="Times New Roman"/>
          <w:color w:val="FF0000"/>
          <w:sz w:val="26"/>
          <w:szCs w:val="26"/>
          <w:lang w:eastAsia="ru-RU"/>
        </w:rPr>
        <w:tab/>
      </w:r>
    </w:p>
    <w:p w14:paraId="5CDFD3F6" w14:textId="77777777" w:rsidR="00C508A9" w:rsidRPr="00287374"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87374">
        <w:rPr>
          <w:rFonts w:ascii="Times New Roman" w:eastAsia="Calibri" w:hAnsi="Times New Roman" w:cs="Times New Roman"/>
          <w:sz w:val="26"/>
          <w:szCs w:val="26"/>
          <w:lang w:eastAsia="ru-RU"/>
        </w:rPr>
        <w:t>«Обрабатывающие производства» 11 466,3 млн. рублей, 113,3% к уровню 2023 года (в 2023 году 10 119,6 млн. рублей);</w:t>
      </w:r>
    </w:p>
    <w:p w14:paraId="11D3640E" w14:textId="77777777" w:rsidR="00C508A9" w:rsidRPr="00287374"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87374">
        <w:rPr>
          <w:rFonts w:ascii="Times New Roman" w:eastAsia="Calibri" w:hAnsi="Times New Roman" w:cs="Times New Roman"/>
          <w:sz w:val="26"/>
          <w:szCs w:val="26"/>
          <w:lang w:eastAsia="ru-RU"/>
        </w:rPr>
        <w:t xml:space="preserve">«Обеспечение электрической энергией, газом и паром; кондиционирование воздуха» 4 879,4 млн. рублей, 111,6% к уровню 2023 года (в 2023 году 4 371,6 млн. рублей); </w:t>
      </w:r>
    </w:p>
    <w:p w14:paraId="75B21ED6" w14:textId="11EBFF18" w:rsidR="00C508A9" w:rsidRPr="00287374"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87374">
        <w:rPr>
          <w:rFonts w:ascii="Times New Roman" w:eastAsia="Calibri" w:hAnsi="Times New Roman" w:cs="Times New Roman"/>
          <w:sz w:val="26"/>
          <w:szCs w:val="26"/>
          <w:lang w:eastAsia="ru-RU"/>
        </w:rPr>
        <w:t>«Водоснабжение; водоотведение, организация сбора и утилизации отходов, деятельность по ликвидации загрязнений» 532,8 млн. рублей, св.200% к уровню 2023 года (в 2023 году 187,2 млн. рублей).</w:t>
      </w:r>
    </w:p>
    <w:p w14:paraId="4D55E8F5" w14:textId="77777777" w:rsidR="00C508A9" w:rsidRPr="00F326D5"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F326D5">
        <w:rPr>
          <w:rFonts w:ascii="Times New Roman" w:eastAsia="Calibri" w:hAnsi="Times New Roman" w:cs="Times New Roman"/>
          <w:sz w:val="26"/>
          <w:szCs w:val="26"/>
          <w:lang w:eastAsia="ru-RU"/>
        </w:rPr>
        <w:t>Производство важнейших видов промышленной продукции в Нефтеюганском районе в 2024 году (к уровню 2023 года) составило:</w:t>
      </w:r>
    </w:p>
    <w:p w14:paraId="73D6EA86" w14:textId="34AE880F" w:rsidR="00C508A9" w:rsidRPr="00F326D5"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F326D5">
        <w:rPr>
          <w:rFonts w:ascii="Times New Roman" w:eastAsia="Calibri" w:hAnsi="Times New Roman" w:cs="Times New Roman"/>
          <w:sz w:val="26"/>
          <w:szCs w:val="26"/>
          <w:lang w:eastAsia="ru-RU"/>
        </w:rPr>
        <w:lastRenderedPageBreak/>
        <w:t>- добыча газа (природного и попутного) 5 353,7 млн. куб. м, 104,1</w:t>
      </w:r>
      <w:r w:rsidR="003823D2">
        <w:rPr>
          <w:rFonts w:ascii="Times New Roman" w:eastAsia="Calibri" w:hAnsi="Times New Roman" w:cs="Times New Roman"/>
          <w:sz w:val="26"/>
          <w:szCs w:val="26"/>
          <w:lang w:eastAsia="ru-RU"/>
        </w:rPr>
        <w:t>%</w:t>
      </w:r>
      <w:r w:rsidRPr="00F326D5">
        <w:rPr>
          <w:rFonts w:ascii="Times New Roman" w:eastAsia="Calibri" w:hAnsi="Times New Roman" w:cs="Times New Roman"/>
          <w:sz w:val="26"/>
          <w:szCs w:val="26"/>
          <w:lang w:eastAsia="ru-RU"/>
        </w:rPr>
        <w:t xml:space="preserve"> (в 2023 году 5 141,5 млн. куб. м);</w:t>
      </w:r>
    </w:p>
    <w:p w14:paraId="16F0099F" w14:textId="77777777" w:rsidR="00C508A9" w:rsidRPr="00F326D5"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F326D5">
        <w:rPr>
          <w:rFonts w:ascii="Times New Roman" w:eastAsia="Calibri" w:hAnsi="Times New Roman" w:cs="Times New Roman"/>
          <w:sz w:val="26"/>
          <w:szCs w:val="26"/>
          <w:lang w:eastAsia="ru-RU"/>
        </w:rPr>
        <w:t xml:space="preserve">- производство электроэнергии 1 323,7 млн. кВт. ч, 97,2% (в 2023 году 1 362,3 млн. кВт. ч); </w:t>
      </w:r>
    </w:p>
    <w:p w14:paraId="11ADE4D1" w14:textId="72601E83" w:rsidR="00C508A9" w:rsidRPr="00F326D5"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F326D5">
        <w:rPr>
          <w:rFonts w:ascii="Times New Roman" w:eastAsia="Calibri" w:hAnsi="Times New Roman" w:cs="Times New Roman"/>
          <w:sz w:val="26"/>
          <w:szCs w:val="26"/>
          <w:lang w:eastAsia="ru-RU"/>
        </w:rPr>
        <w:t>- производство древесины необработанной 8,0 тыс. м3, 87,0% (в 202</w:t>
      </w:r>
      <w:r w:rsidR="006E4F23" w:rsidRPr="00F326D5">
        <w:rPr>
          <w:rFonts w:ascii="Times New Roman" w:eastAsia="Calibri" w:hAnsi="Times New Roman" w:cs="Times New Roman"/>
          <w:sz w:val="26"/>
          <w:szCs w:val="26"/>
          <w:lang w:eastAsia="ru-RU"/>
        </w:rPr>
        <w:t>3</w:t>
      </w:r>
      <w:r w:rsidRPr="00F326D5">
        <w:rPr>
          <w:rFonts w:ascii="Times New Roman" w:eastAsia="Calibri" w:hAnsi="Times New Roman" w:cs="Times New Roman"/>
          <w:sz w:val="26"/>
          <w:szCs w:val="26"/>
          <w:lang w:eastAsia="ru-RU"/>
        </w:rPr>
        <w:t xml:space="preserve"> году 9,2 тыс. м3);</w:t>
      </w:r>
    </w:p>
    <w:p w14:paraId="622FA34C" w14:textId="77777777" w:rsidR="00C508A9" w:rsidRPr="00F326D5" w:rsidRDefault="00C508A9" w:rsidP="00C508A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F326D5">
        <w:rPr>
          <w:rFonts w:ascii="Times New Roman" w:eastAsia="Calibri" w:hAnsi="Times New Roman" w:cs="Times New Roman"/>
          <w:sz w:val="26"/>
          <w:szCs w:val="26"/>
          <w:lang w:eastAsia="ru-RU"/>
        </w:rPr>
        <w:t>- производство пиломатериалов 0,63 тыс. м3, 46,6% (в 2023 году 1,4 тыс. м3).</w:t>
      </w:r>
    </w:p>
    <w:p w14:paraId="103D9035" w14:textId="77777777" w:rsidR="002F47F3" w:rsidRPr="00F326D5" w:rsidRDefault="002F47F3" w:rsidP="00F532DC">
      <w:pPr>
        <w:spacing w:after="0" w:line="240" w:lineRule="auto"/>
        <w:rPr>
          <w:rFonts w:ascii="Times New Roman" w:eastAsia="Calibri" w:hAnsi="Times New Roman" w:cs="Times New Roman"/>
          <w:sz w:val="24"/>
          <w:szCs w:val="24"/>
        </w:rPr>
      </w:pPr>
    </w:p>
    <w:p w14:paraId="24D2072A" w14:textId="77777777" w:rsidR="002F47F3" w:rsidRPr="00397BA8" w:rsidRDefault="002F47F3" w:rsidP="002F47F3">
      <w:pPr>
        <w:numPr>
          <w:ilvl w:val="1"/>
          <w:numId w:val="1"/>
        </w:numPr>
        <w:shd w:val="clear" w:color="auto" w:fill="FFFFFF"/>
        <w:tabs>
          <w:tab w:val="left" w:pos="0"/>
        </w:tabs>
        <w:spacing w:after="0" w:line="240" w:lineRule="auto"/>
        <w:ind w:left="1134"/>
        <w:contextualSpacing/>
        <w:rPr>
          <w:rFonts w:ascii="Times New Roman" w:eastAsia="Times New Roman" w:hAnsi="Times New Roman" w:cs="Times New Roman"/>
          <w:bCs/>
          <w:i/>
          <w:iCs/>
          <w:color w:val="FF0000"/>
          <w:sz w:val="26"/>
          <w:szCs w:val="26"/>
          <w:lang w:eastAsia="ru-RU"/>
        </w:rPr>
      </w:pPr>
      <w:r w:rsidRPr="00397BA8">
        <w:rPr>
          <w:rFonts w:ascii="Times New Roman" w:eastAsia="Times New Roman" w:hAnsi="Times New Roman" w:cs="Times New Roman"/>
          <w:bCs/>
          <w:i/>
          <w:iCs/>
          <w:sz w:val="26"/>
          <w:szCs w:val="26"/>
          <w:lang w:eastAsia="ru-RU"/>
        </w:rPr>
        <w:t>Инвестиции</w:t>
      </w:r>
      <w:r w:rsidRPr="00397BA8">
        <w:rPr>
          <w:rFonts w:ascii="Times New Roman" w:eastAsia="Times New Roman" w:hAnsi="Times New Roman" w:cs="Times New Roman"/>
          <w:bCs/>
          <w:i/>
          <w:iCs/>
          <w:color w:val="FF0000"/>
          <w:sz w:val="26"/>
          <w:szCs w:val="26"/>
          <w:lang w:eastAsia="ru-RU"/>
        </w:rPr>
        <w:t xml:space="preserve"> </w:t>
      </w:r>
    </w:p>
    <w:p w14:paraId="611E5736"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Наращивание инвестиций, усиление предпринимательской активности – основа экономического роста и увеличения ресурсов для развития других сфер жизни населения.</w:t>
      </w:r>
    </w:p>
    <w:p w14:paraId="6404AF5F"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 xml:space="preserve">По итогам 2024 года объем инвестиций в основной капитал составил 300,7 млрд. рублей, или 123,5% к аналогичному периоду прошлого года (в сопоставимых ценах). </w:t>
      </w:r>
    </w:p>
    <w:p w14:paraId="22C8B9E9"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Проведена актуализация Стратегии социально-экономического развития Нефтеюганского района до 2036 года с целевыми ориентирами 2050 года с учетом целей, задач, направлений развития Стратегии социально-экономического развития Ханты-Мансийского автономного округа – Югры до 2036 года с целевыми ориентирами до 2050 года. Стратегией определена основная задача инвестиционной политики района – расширение отраслей инвестирования, привлечение инвестиций в эффективные и конкурентоспособные производства, способствующие диверсификации экономики (обрабатывающей промышленности, туризма, сектора услуг).</w:t>
      </w:r>
    </w:p>
    <w:p w14:paraId="0990F6CA"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Для создания благоприятных условий развития инвестиционной деятельности на территории района внедряется Муниципальный инвестиционный стандарт, цель которого – сократить путь инвестора от возникновения идеи до осуществления капиталовложений, показать сильные стороны района для выбора инвестором оптимальной площадки для реализации проекта.</w:t>
      </w:r>
    </w:p>
    <w:p w14:paraId="19586061"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Для координации работы по вопросам повышения эффективности инвестиционной политики назначен инвестиционный уполномоченный – заместитель Главы Нефтеюганского района Щегульная Людмила Ивановна.</w:t>
      </w:r>
    </w:p>
    <w:p w14:paraId="6E76172B"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Нефтеюганский район стал одним из шести пилотных муниципалитетов Югры, в котором разработан инвестиционный профиль. Это документ тактического развития инвестиционной активности муниципального образования с опорой на ресурсный потенциал и социально-экономическое положение, содержащий перечень актуальных бизнес-идей, типовые проекты в форме кейсов.</w:t>
      </w:r>
    </w:p>
    <w:p w14:paraId="62F297A6" w14:textId="63478458"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Важным направлением остается формирование муниципальной базы для реализации бизнес-идей. В соответствии с дорожной картой по формированию инвестиционных площадок городского и сельских поселений, входящих в состав Нефтеюганского муниципального района Ханты-Мансийского автономного округа – Югры на 2024 – 2026 годы на территории Нефтеюганского района к формированию планируются 12 инвестиционных площадок в сферах лесопромышленного и агропромышленного комплексов, бытового обслуживания. В 2024 году уже сформированы 6 инвестиционных площадок</w:t>
      </w:r>
      <w:r>
        <w:rPr>
          <w:rFonts w:ascii="Times New Roman" w:eastAsia="Calibri" w:hAnsi="Times New Roman" w:cs="Times New Roman"/>
          <w:sz w:val="26"/>
          <w:szCs w:val="26"/>
        </w:rPr>
        <w:t xml:space="preserve"> </w:t>
      </w:r>
      <w:r w:rsidRPr="00B47D3D">
        <w:rPr>
          <w:rFonts w:ascii="Times New Roman" w:eastAsia="Calibri" w:hAnsi="Times New Roman" w:cs="Times New Roman"/>
          <w:sz w:val="26"/>
          <w:szCs w:val="26"/>
        </w:rPr>
        <w:t xml:space="preserve">площадью </w:t>
      </w:r>
      <w:r w:rsidR="00B47D3D" w:rsidRPr="00B47D3D">
        <w:rPr>
          <w:rFonts w:ascii="Times New Roman" w:eastAsia="Calibri" w:hAnsi="Times New Roman" w:cs="Times New Roman"/>
          <w:sz w:val="26"/>
          <w:szCs w:val="26"/>
        </w:rPr>
        <w:t>6,4075 га</w:t>
      </w:r>
      <w:r w:rsidRPr="00B47D3D">
        <w:rPr>
          <w:rFonts w:ascii="Times New Roman" w:eastAsia="Calibri" w:hAnsi="Times New Roman" w:cs="Times New Roman"/>
          <w:sz w:val="26"/>
          <w:szCs w:val="26"/>
        </w:rPr>
        <w:t xml:space="preserve"> </w:t>
      </w:r>
      <w:r w:rsidRPr="001110BB">
        <w:rPr>
          <w:rFonts w:ascii="Times New Roman" w:eastAsia="Calibri" w:hAnsi="Times New Roman" w:cs="Times New Roman"/>
          <w:sz w:val="26"/>
          <w:szCs w:val="26"/>
        </w:rPr>
        <w:t xml:space="preserve">в направлениях: </w:t>
      </w:r>
      <w:r w:rsidR="00B47D3D">
        <w:rPr>
          <w:rFonts w:ascii="Times New Roman" w:eastAsia="Calibri" w:hAnsi="Times New Roman" w:cs="Times New Roman"/>
          <w:sz w:val="26"/>
          <w:szCs w:val="26"/>
        </w:rPr>
        <w:t>служебные гаражи, ремонт автомобилей</w:t>
      </w:r>
      <w:r w:rsidRPr="001110BB">
        <w:rPr>
          <w:rFonts w:ascii="Times New Roman" w:eastAsia="Calibri" w:hAnsi="Times New Roman" w:cs="Times New Roman"/>
          <w:sz w:val="26"/>
          <w:szCs w:val="26"/>
        </w:rPr>
        <w:t xml:space="preserve"> и бытовое обслуживание. </w:t>
      </w:r>
    </w:p>
    <w:p w14:paraId="0FB0942C"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lastRenderedPageBreak/>
        <w:t xml:space="preserve">В 2024 году осуществлялось сопровождение 10 инвестиционных проектов, из которых реализованы 2 проекта с общим объемом вложенных средств инвесторов 33 млн. рублей и созданием 14 рабочих мест. </w:t>
      </w:r>
    </w:p>
    <w:p w14:paraId="04311FCC" w14:textId="1A47C46A"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Осуществляется сопровождение 7 инвестиционных проектов на сумму 1042,9 млн. рублей</w:t>
      </w:r>
      <w:r w:rsidRPr="00F326D5">
        <w:rPr>
          <w:rFonts w:ascii="Times New Roman" w:eastAsia="Calibri" w:hAnsi="Times New Roman" w:cs="Times New Roman"/>
          <w:sz w:val="26"/>
          <w:szCs w:val="26"/>
        </w:rPr>
        <w:t>, с со</w:t>
      </w:r>
      <w:r w:rsidRPr="001110BB">
        <w:rPr>
          <w:rFonts w:ascii="Times New Roman" w:eastAsia="Calibri" w:hAnsi="Times New Roman" w:cs="Times New Roman"/>
          <w:sz w:val="26"/>
          <w:szCs w:val="26"/>
        </w:rPr>
        <w:t>зданием 112 рабочих мест (срок реализации 2025-2027гг):</w:t>
      </w:r>
    </w:p>
    <w:p w14:paraId="6B9D9758" w14:textId="77777777" w:rsidR="001110BB" w:rsidRPr="00F326D5" w:rsidRDefault="001110BB" w:rsidP="001110BB">
      <w:pPr>
        <w:spacing w:after="0" w:line="240" w:lineRule="auto"/>
        <w:ind w:firstLine="709"/>
        <w:jc w:val="both"/>
        <w:rPr>
          <w:rFonts w:ascii="Times New Roman" w:eastAsia="Calibri" w:hAnsi="Times New Roman" w:cs="Times New Roman"/>
          <w:sz w:val="26"/>
          <w:szCs w:val="26"/>
        </w:rPr>
      </w:pPr>
      <w:r w:rsidRPr="00F326D5">
        <w:rPr>
          <w:rFonts w:ascii="Times New Roman" w:eastAsia="Calibri" w:hAnsi="Times New Roman" w:cs="Times New Roman"/>
          <w:sz w:val="26"/>
          <w:szCs w:val="26"/>
        </w:rPr>
        <w:t>1. «Племенной репродуктор II порядка в Нефтеюганском районе Ханты-Мансийского автономного округа – Югры» на межселенной территории района;</w:t>
      </w:r>
    </w:p>
    <w:p w14:paraId="17C3FAB1" w14:textId="77777777" w:rsidR="001110BB" w:rsidRPr="00F326D5" w:rsidRDefault="001110BB" w:rsidP="001110BB">
      <w:pPr>
        <w:spacing w:after="0" w:line="240" w:lineRule="auto"/>
        <w:ind w:firstLine="709"/>
        <w:jc w:val="both"/>
        <w:rPr>
          <w:rFonts w:ascii="Times New Roman" w:eastAsia="Calibri" w:hAnsi="Times New Roman" w:cs="Times New Roman"/>
          <w:sz w:val="26"/>
          <w:szCs w:val="26"/>
        </w:rPr>
      </w:pPr>
      <w:r w:rsidRPr="00F326D5">
        <w:rPr>
          <w:rFonts w:ascii="Times New Roman" w:eastAsia="Calibri" w:hAnsi="Times New Roman" w:cs="Times New Roman"/>
          <w:sz w:val="26"/>
          <w:szCs w:val="26"/>
        </w:rPr>
        <w:t xml:space="preserve">2. «Модернизация цеха переработки изношенных автомобильных шин в резиновую крошку для изготовления </w:t>
      </w:r>
      <w:proofErr w:type="spellStart"/>
      <w:r w:rsidRPr="00F326D5">
        <w:rPr>
          <w:rFonts w:ascii="Times New Roman" w:eastAsia="Calibri" w:hAnsi="Times New Roman" w:cs="Times New Roman"/>
          <w:sz w:val="26"/>
          <w:szCs w:val="26"/>
        </w:rPr>
        <w:t>травмобезопасного</w:t>
      </w:r>
      <w:proofErr w:type="spellEnd"/>
      <w:r w:rsidRPr="00F326D5">
        <w:rPr>
          <w:rFonts w:ascii="Times New Roman" w:eastAsia="Calibri" w:hAnsi="Times New Roman" w:cs="Times New Roman"/>
          <w:sz w:val="26"/>
          <w:szCs w:val="26"/>
        </w:rPr>
        <w:t xml:space="preserve"> покрытия и фигур для детских площадок» в </w:t>
      </w:r>
      <w:proofErr w:type="spellStart"/>
      <w:r w:rsidRPr="00F326D5">
        <w:rPr>
          <w:rFonts w:ascii="Times New Roman" w:eastAsia="Calibri" w:hAnsi="Times New Roman" w:cs="Times New Roman"/>
          <w:sz w:val="26"/>
          <w:szCs w:val="26"/>
        </w:rPr>
        <w:t>сп.Сингапай</w:t>
      </w:r>
      <w:proofErr w:type="spellEnd"/>
      <w:r w:rsidRPr="00F326D5">
        <w:rPr>
          <w:rFonts w:ascii="Times New Roman" w:eastAsia="Calibri" w:hAnsi="Times New Roman" w:cs="Times New Roman"/>
          <w:sz w:val="26"/>
          <w:szCs w:val="26"/>
        </w:rPr>
        <w:t>;</w:t>
      </w:r>
    </w:p>
    <w:p w14:paraId="5475052F" w14:textId="77777777" w:rsidR="001110BB" w:rsidRPr="00F326D5" w:rsidRDefault="001110BB" w:rsidP="001110BB">
      <w:pPr>
        <w:spacing w:after="0" w:line="240" w:lineRule="auto"/>
        <w:ind w:firstLine="709"/>
        <w:jc w:val="both"/>
        <w:rPr>
          <w:rFonts w:ascii="Times New Roman" w:eastAsia="Calibri" w:hAnsi="Times New Roman" w:cs="Times New Roman"/>
          <w:sz w:val="26"/>
          <w:szCs w:val="26"/>
        </w:rPr>
      </w:pPr>
      <w:r w:rsidRPr="00F326D5">
        <w:rPr>
          <w:rFonts w:ascii="Times New Roman" w:eastAsia="Calibri" w:hAnsi="Times New Roman" w:cs="Times New Roman"/>
          <w:sz w:val="26"/>
          <w:szCs w:val="26"/>
        </w:rPr>
        <w:t xml:space="preserve">3. «Рыборазведение и переработка в </w:t>
      </w:r>
      <w:proofErr w:type="spellStart"/>
      <w:r w:rsidRPr="00F326D5">
        <w:rPr>
          <w:rFonts w:ascii="Times New Roman" w:eastAsia="Calibri" w:hAnsi="Times New Roman" w:cs="Times New Roman"/>
          <w:sz w:val="26"/>
          <w:szCs w:val="26"/>
        </w:rPr>
        <w:t>гп.Пойковский</w:t>
      </w:r>
      <w:proofErr w:type="spellEnd"/>
      <w:r w:rsidRPr="00F326D5">
        <w:rPr>
          <w:rFonts w:ascii="Times New Roman" w:eastAsia="Calibri" w:hAnsi="Times New Roman" w:cs="Times New Roman"/>
          <w:sz w:val="26"/>
          <w:szCs w:val="26"/>
        </w:rPr>
        <w:t>»;</w:t>
      </w:r>
    </w:p>
    <w:p w14:paraId="2854AE59" w14:textId="157AC01C" w:rsidR="001110BB" w:rsidRPr="00F326D5" w:rsidRDefault="001110BB" w:rsidP="001110BB">
      <w:pPr>
        <w:spacing w:after="0" w:line="240" w:lineRule="auto"/>
        <w:ind w:firstLine="709"/>
        <w:jc w:val="both"/>
        <w:rPr>
          <w:rFonts w:ascii="Times New Roman" w:eastAsia="Calibri" w:hAnsi="Times New Roman" w:cs="Times New Roman"/>
          <w:sz w:val="26"/>
          <w:szCs w:val="26"/>
        </w:rPr>
      </w:pPr>
      <w:r w:rsidRPr="00F326D5">
        <w:rPr>
          <w:rFonts w:ascii="Times New Roman" w:eastAsia="Calibri" w:hAnsi="Times New Roman" w:cs="Times New Roman"/>
          <w:sz w:val="26"/>
          <w:szCs w:val="26"/>
        </w:rPr>
        <w:t>4. «Модернизация производственного оборудования предприятия по переработке сельскохозяйственной продукции»</w:t>
      </w:r>
      <w:r w:rsidR="00B47D3D">
        <w:rPr>
          <w:rFonts w:ascii="Times New Roman" w:eastAsia="Calibri" w:hAnsi="Times New Roman" w:cs="Times New Roman"/>
          <w:sz w:val="26"/>
          <w:szCs w:val="26"/>
        </w:rPr>
        <w:t xml:space="preserve"> в </w:t>
      </w:r>
      <w:proofErr w:type="spellStart"/>
      <w:r w:rsidR="00B47D3D">
        <w:rPr>
          <w:rFonts w:ascii="Times New Roman" w:eastAsia="Calibri" w:hAnsi="Times New Roman" w:cs="Times New Roman"/>
          <w:sz w:val="26"/>
          <w:szCs w:val="26"/>
        </w:rPr>
        <w:t>с.Чеускино</w:t>
      </w:r>
      <w:proofErr w:type="spellEnd"/>
      <w:r w:rsidRPr="00F326D5">
        <w:rPr>
          <w:rFonts w:ascii="Times New Roman" w:eastAsia="Calibri" w:hAnsi="Times New Roman" w:cs="Times New Roman"/>
          <w:sz w:val="26"/>
          <w:szCs w:val="26"/>
        </w:rPr>
        <w:t>;</w:t>
      </w:r>
    </w:p>
    <w:p w14:paraId="53B150BE" w14:textId="77777777" w:rsidR="001110BB" w:rsidRPr="00F326D5" w:rsidRDefault="001110BB" w:rsidP="001110BB">
      <w:pPr>
        <w:spacing w:after="0" w:line="240" w:lineRule="auto"/>
        <w:ind w:firstLine="709"/>
        <w:jc w:val="both"/>
        <w:rPr>
          <w:rFonts w:ascii="Times New Roman" w:eastAsia="Calibri" w:hAnsi="Times New Roman" w:cs="Times New Roman"/>
          <w:sz w:val="26"/>
          <w:szCs w:val="26"/>
        </w:rPr>
      </w:pPr>
      <w:r w:rsidRPr="00F326D5">
        <w:rPr>
          <w:rFonts w:ascii="Times New Roman" w:eastAsia="Calibri" w:hAnsi="Times New Roman" w:cs="Times New Roman"/>
          <w:sz w:val="26"/>
          <w:szCs w:val="26"/>
        </w:rPr>
        <w:t xml:space="preserve">5. «Строительство станции технического обслуживания» в </w:t>
      </w:r>
      <w:proofErr w:type="spellStart"/>
      <w:r w:rsidRPr="00F326D5">
        <w:rPr>
          <w:rFonts w:ascii="Times New Roman" w:eastAsia="Calibri" w:hAnsi="Times New Roman" w:cs="Times New Roman"/>
          <w:sz w:val="26"/>
          <w:szCs w:val="26"/>
        </w:rPr>
        <w:t>сп.Сентябрьский</w:t>
      </w:r>
      <w:proofErr w:type="spellEnd"/>
      <w:r w:rsidRPr="00F326D5">
        <w:rPr>
          <w:rFonts w:ascii="Times New Roman" w:eastAsia="Calibri" w:hAnsi="Times New Roman" w:cs="Times New Roman"/>
          <w:sz w:val="26"/>
          <w:szCs w:val="26"/>
        </w:rPr>
        <w:t>;</w:t>
      </w:r>
    </w:p>
    <w:p w14:paraId="54735CA4" w14:textId="77777777" w:rsidR="001110BB" w:rsidRPr="00F326D5" w:rsidRDefault="001110BB" w:rsidP="001110BB">
      <w:pPr>
        <w:spacing w:after="0" w:line="240" w:lineRule="auto"/>
        <w:ind w:firstLine="709"/>
        <w:jc w:val="both"/>
        <w:rPr>
          <w:rFonts w:ascii="Times New Roman" w:eastAsia="Calibri" w:hAnsi="Times New Roman" w:cs="Times New Roman"/>
          <w:sz w:val="26"/>
          <w:szCs w:val="26"/>
        </w:rPr>
      </w:pPr>
      <w:r w:rsidRPr="00F326D5">
        <w:rPr>
          <w:rFonts w:ascii="Times New Roman" w:eastAsia="Calibri" w:hAnsi="Times New Roman" w:cs="Times New Roman"/>
          <w:sz w:val="26"/>
          <w:szCs w:val="26"/>
        </w:rPr>
        <w:t xml:space="preserve">6. «Строительство цеха деревообработки в </w:t>
      </w:r>
      <w:proofErr w:type="spellStart"/>
      <w:r w:rsidRPr="00F326D5">
        <w:rPr>
          <w:rFonts w:ascii="Times New Roman" w:eastAsia="Calibri" w:hAnsi="Times New Roman" w:cs="Times New Roman"/>
          <w:sz w:val="26"/>
          <w:szCs w:val="26"/>
        </w:rPr>
        <w:t>сп.Сингапай</w:t>
      </w:r>
      <w:proofErr w:type="spellEnd"/>
      <w:r w:rsidRPr="00F326D5">
        <w:rPr>
          <w:rFonts w:ascii="Times New Roman" w:eastAsia="Calibri" w:hAnsi="Times New Roman" w:cs="Times New Roman"/>
          <w:sz w:val="26"/>
          <w:szCs w:val="26"/>
        </w:rPr>
        <w:t>»;</w:t>
      </w:r>
    </w:p>
    <w:p w14:paraId="68B5F4B0" w14:textId="77777777" w:rsidR="001110BB" w:rsidRPr="00F326D5" w:rsidRDefault="001110BB" w:rsidP="001110BB">
      <w:pPr>
        <w:spacing w:after="0" w:line="240" w:lineRule="auto"/>
        <w:ind w:firstLine="709"/>
        <w:jc w:val="both"/>
        <w:rPr>
          <w:rFonts w:ascii="Times New Roman" w:eastAsia="Calibri" w:hAnsi="Times New Roman" w:cs="Times New Roman"/>
          <w:sz w:val="26"/>
          <w:szCs w:val="26"/>
        </w:rPr>
      </w:pPr>
      <w:r w:rsidRPr="00F326D5">
        <w:rPr>
          <w:rFonts w:ascii="Times New Roman" w:eastAsia="Calibri" w:hAnsi="Times New Roman" w:cs="Times New Roman"/>
          <w:sz w:val="26"/>
          <w:szCs w:val="26"/>
        </w:rPr>
        <w:t xml:space="preserve">7. «Предоставление бытовых услуг в </w:t>
      </w:r>
      <w:proofErr w:type="spellStart"/>
      <w:r w:rsidRPr="00F326D5">
        <w:rPr>
          <w:rFonts w:ascii="Times New Roman" w:eastAsia="Calibri" w:hAnsi="Times New Roman" w:cs="Times New Roman"/>
          <w:sz w:val="26"/>
          <w:szCs w:val="26"/>
        </w:rPr>
        <w:t>сп.Салым</w:t>
      </w:r>
      <w:proofErr w:type="spellEnd"/>
      <w:r w:rsidRPr="00F326D5">
        <w:rPr>
          <w:rFonts w:ascii="Times New Roman" w:eastAsia="Calibri" w:hAnsi="Times New Roman" w:cs="Times New Roman"/>
          <w:sz w:val="26"/>
          <w:szCs w:val="26"/>
        </w:rPr>
        <w:t>».</w:t>
      </w:r>
    </w:p>
    <w:p w14:paraId="27790078"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Ведется работа с 5 потенциальными инвесторами по сопровождению инвестиционных проектов на общую сумму 343 млн. рублей и созданием 70 рабочих мест.</w:t>
      </w:r>
    </w:p>
    <w:p w14:paraId="1ED7165F" w14:textId="77777777" w:rsidR="001110BB" w:rsidRPr="001110BB" w:rsidRDefault="001110BB" w:rsidP="001110BB">
      <w:pPr>
        <w:spacing w:after="0" w:line="240" w:lineRule="auto"/>
        <w:ind w:firstLine="709"/>
        <w:jc w:val="both"/>
        <w:rPr>
          <w:rFonts w:ascii="Times New Roman" w:eastAsia="Calibri" w:hAnsi="Times New Roman" w:cs="Times New Roman"/>
          <w:sz w:val="26"/>
          <w:szCs w:val="26"/>
        </w:rPr>
      </w:pPr>
      <w:r w:rsidRPr="001110BB">
        <w:rPr>
          <w:rFonts w:ascii="Times New Roman" w:eastAsia="Calibri" w:hAnsi="Times New Roman" w:cs="Times New Roman"/>
          <w:sz w:val="26"/>
          <w:szCs w:val="26"/>
        </w:rPr>
        <w:t>Администрация района заинтересована в эффективности и стабильности бизнеса в районе, поступлении налогов в местный бюджет, создании новых рабочих мест. Это положительно влияет на улучшение качества жизни жителей.</w:t>
      </w:r>
    </w:p>
    <w:p w14:paraId="6FF92201" w14:textId="77777777" w:rsidR="002F47F3" w:rsidRPr="00397BA8" w:rsidRDefault="002F47F3" w:rsidP="00E02460">
      <w:pPr>
        <w:autoSpaceDE w:val="0"/>
        <w:autoSpaceDN w:val="0"/>
        <w:adjustRightInd w:val="0"/>
        <w:spacing w:after="0" w:line="240" w:lineRule="auto"/>
        <w:contextualSpacing/>
        <w:jc w:val="both"/>
        <w:rPr>
          <w:rFonts w:ascii="Times New Roman" w:hAnsi="Times New Roman" w:cs="Times New Roman"/>
          <w:color w:val="FF0000"/>
          <w:sz w:val="26"/>
          <w:szCs w:val="26"/>
        </w:rPr>
      </w:pPr>
    </w:p>
    <w:p w14:paraId="439A79F9" w14:textId="77777777" w:rsidR="002F47F3" w:rsidRPr="00397BA8"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r w:rsidRPr="00397BA8">
        <w:rPr>
          <w:rFonts w:ascii="Times New Roman" w:hAnsi="Times New Roman" w:cs="Times New Roman"/>
          <w:i/>
          <w:iCs/>
          <w:sz w:val="26"/>
          <w:szCs w:val="26"/>
        </w:rPr>
        <w:t xml:space="preserve">Занятость населения. </w:t>
      </w:r>
    </w:p>
    <w:p w14:paraId="506ED7DD" w14:textId="77777777" w:rsidR="00E02460" w:rsidRPr="00E02460" w:rsidRDefault="00E02460" w:rsidP="00E02460">
      <w:pPr>
        <w:spacing w:after="0" w:line="240" w:lineRule="auto"/>
        <w:ind w:firstLine="709"/>
        <w:contextualSpacing/>
        <w:jc w:val="both"/>
        <w:rPr>
          <w:rFonts w:ascii="Times New Roman" w:hAnsi="Times New Roman" w:cs="Times New Roman"/>
          <w:sz w:val="26"/>
          <w:szCs w:val="26"/>
        </w:rPr>
      </w:pPr>
      <w:r w:rsidRPr="00E02460">
        <w:rPr>
          <w:rFonts w:ascii="Times New Roman" w:hAnsi="Times New Roman" w:cs="Times New Roman"/>
          <w:sz w:val="26"/>
          <w:szCs w:val="26"/>
        </w:rPr>
        <w:t>В Нефтеюганском районе стабильная ситуация на рынке труда, еженедельно проводится мониторинг по сведениям, предоставляемым КУ ХМАО-Югры «Центр занятости населения Ханты-Мансийского автономного округа – Югры».</w:t>
      </w:r>
    </w:p>
    <w:p w14:paraId="5638B479" w14:textId="77777777" w:rsidR="003D0D1F" w:rsidRDefault="00E02460" w:rsidP="00E02460">
      <w:pPr>
        <w:spacing w:after="0" w:line="240" w:lineRule="auto"/>
        <w:ind w:firstLine="709"/>
        <w:contextualSpacing/>
        <w:jc w:val="both"/>
        <w:rPr>
          <w:rFonts w:ascii="Times New Roman" w:hAnsi="Times New Roman" w:cs="Times New Roman"/>
          <w:sz w:val="26"/>
          <w:szCs w:val="26"/>
        </w:rPr>
      </w:pPr>
      <w:r w:rsidRPr="00E02460">
        <w:rPr>
          <w:rFonts w:ascii="Times New Roman" w:hAnsi="Times New Roman" w:cs="Times New Roman"/>
          <w:sz w:val="26"/>
          <w:szCs w:val="26"/>
        </w:rPr>
        <w:t xml:space="preserve">Среднесписочная численность работников по организациям, не относящимся к субъектам малого предпринимательства, за январь-декабрь 2024 года составила 28,7 тыс. человек </w:t>
      </w:r>
      <w:r w:rsidRPr="00FD4646">
        <w:rPr>
          <w:rFonts w:ascii="Times New Roman" w:hAnsi="Times New Roman" w:cs="Times New Roman"/>
          <w:sz w:val="26"/>
          <w:szCs w:val="26"/>
        </w:rPr>
        <w:t xml:space="preserve">(107,5% к аналогичному периоду 2023 года). </w:t>
      </w:r>
    </w:p>
    <w:p w14:paraId="6D915C67" w14:textId="77777777" w:rsidR="003D0D1F" w:rsidRPr="003D0D1F" w:rsidRDefault="003D0D1F" w:rsidP="003D0D1F">
      <w:pPr>
        <w:spacing w:after="0" w:line="240" w:lineRule="auto"/>
        <w:ind w:firstLine="709"/>
        <w:contextualSpacing/>
        <w:jc w:val="both"/>
        <w:rPr>
          <w:rFonts w:ascii="Times New Roman" w:hAnsi="Times New Roman" w:cs="Times New Roman"/>
          <w:sz w:val="26"/>
          <w:szCs w:val="26"/>
        </w:rPr>
      </w:pPr>
      <w:r w:rsidRPr="003D0D1F">
        <w:rPr>
          <w:rFonts w:ascii="Times New Roman" w:hAnsi="Times New Roman" w:cs="Times New Roman"/>
          <w:sz w:val="26"/>
          <w:szCs w:val="26"/>
        </w:rPr>
        <w:t>Наибольшая часть работающих занята в сфере добычи полезных ископаемых - 15,6 тыс. человек, строительство - 3,2 тыс. человек, транспортировки и хранения - 2,6 тыс. человек, образования - 1,4 тыс. человек, в области здравоохранения и предоставления социальных услуг - 0,9 тыс. человек.</w:t>
      </w:r>
    </w:p>
    <w:p w14:paraId="30BB76CB" w14:textId="362A24FA" w:rsidR="00E02460" w:rsidRPr="00E02460" w:rsidRDefault="008324CB" w:rsidP="00E02460">
      <w:pPr>
        <w:spacing w:after="0" w:line="240" w:lineRule="auto"/>
        <w:ind w:firstLine="709"/>
        <w:contextualSpacing/>
        <w:jc w:val="both"/>
        <w:rPr>
          <w:rFonts w:ascii="Times New Roman" w:hAnsi="Times New Roman" w:cs="Times New Roman"/>
          <w:sz w:val="26"/>
          <w:szCs w:val="26"/>
        </w:rPr>
      </w:pPr>
      <w:r w:rsidRPr="008324CB">
        <w:rPr>
          <w:rFonts w:ascii="Times New Roman" w:hAnsi="Times New Roman" w:cs="Times New Roman"/>
          <w:sz w:val="26"/>
          <w:szCs w:val="26"/>
        </w:rPr>
        <w:t xml:space="preserve">Количество заявленных работодателями вакансий по-прежнему превышает количество безработных граждан, и граждан, ищущих работу. </w:t>
      </w:r>
      <w:r w:rsidR="00E02460" w:rsidRPr="00E02460">
        <w:rPr>
          <w:rFonts w:ascii="Times New Roman" w:hAnsi="Times New Roman" w:cs="Times New Roman"/>
          <w:sz w:val="26"/>
          <w:szCs w:val="26"/>
        </w:rPr>
        <w:t xml:space="preserve">По данным КУ ХМАО-Югры «Центр занятости населения Ханты-Мансийского автономного округа – Югры» в 2024 году из числа ищущих работу граждан при содействии центра занятости населения трудоустроено 49 человек. </w:t>
      </w:r>
      <w:r w:rsidRPr="008324CB">
        <w:rPr>
          <w:rFonts w:ascii="Times New Roman" w:hAnsi="Times New Roman" w:cs="Times New Roman"/>
          <w:sz w:val="26"/>
          <w:szCs w:val="26"/>
        </w:rPr>
        <w:t>Численность безработных граждан, состоящих на регистрационном учете в органах службы занятости – 9 человек (в 2023 году 17 человек)</w:t>
      </w:r>
      <w:r>
        <w:rPr>
          <w:rFonts w:ascii="Times New Roman" w:hAnsi="Times New Roman" w:cs="Times New Roman"/>
          <w:sz w:val="26"/>
          <w:szCs w:val="26"/>
        </w:rPr>
        <w:t>, при это п</w:t>
      </w:r>
      <w:r w:rsidR="00E02460" w:rsidRPr="00E02460">
        <w:rPr>
          <w:rFonts w:ascii="Times New Roman" w:hAnsi="Times New Roman" w:cs="Times New Roman"/>
          <w:sz w:val="26"/>
          <w:szCs w:val="26"/>
        </w:rPr>
        <w:t xml:space="preserve">о состоянию на 01.01.2025 количество вакансий составило 471 единицу (1 144 единицы на 01.01.2024). </w:t>
      </w:r>
    </w:p>
    <w:p w14:paraId="22C90AA3" w14:textId="512A3CF0" w:rsidR="00E02460" w:rsidRPr="00E02460" w:rsidRDefault="00E02460" w:rsidP="00E02460">
      <w:pPr>
        <w:spacing w:after="0" w:line="240" w:lineRule="auto"/>
        <w:ind w:firstLine="709"/>
        <w:contextualSpacing/>
        <w:jc w:val="both"/>
        <w:rPr>
          <w:rFonts w:ascii="Times New Roman" w:hAnsi="Times New Roman" w:cs="Times New Roman"/>
          <w:sz w:val="26"/>
          <w:szCs w:val="26"/>
        </w:rPr>
      </w:pPr>
      <w:r w:rsidRPr="00E02460">
        <w:rPr>
          <w:rFonts w:ascii="Times New Roman" w:hAnsi="Times New Roman" w:cs="Times New Roman"/>
          <w:sz w:val="26"/>
          <w:szCs w:val="26"/>
        </w:rPr>
        <w:t xml:space="preserve">Коэффициент напряженности на рынке труда составляет </w:t>
      </w:r>
      <w:r w:rsidRPr="00FD4646">
        <w:rPr>
          <w:rFonts w:ascii="Times New Roman" w:hAnsi="Times New Roman" w:cs="Times New Roman"/>
          <w:sz w:val="26"/>
          <w:szCs w:val="26"/>
        </w:rPr>
        <w:t>0,04 единиц</w:t>
      </w:r>
      <w:r w:rsidR="00FD4646">
        <w:rPr>
          <w:rFonts w:ascii="Times New Roman" w:hAnsi="Times New Roman" w:cs="Times New Roman"/>
          <w:sz w:val="26"/>
          <w:szCs w:val="26"/>
        </w:rPr>
        <w:t>ы</w:t>
      </w:r>
      <w:r w:rsidRPr="00FD4646">
        <w:rPr>
          <w:rFonts w:ascii="Times New Roman" w:hAnsi="Times New Roman" w:cs="Times New Roman"/>
          <w:sz w:val="26"/>
          <w:szCs w:val="26"/>
        </w:rPr>
        <w:t xml:space="preserve"> </w:t>
      </w:r>
      <w:r w:rsidRPr="00E02460">
        <w:rPr>
          <w:rFonts w:ascii="Times New Roman" w:hAnsi="Times New Roman" w:cs="Times New Roman"/>
          <w:sz w:val="26"/>
          <w:szCs w:val="26"/>
        </w:rPr>
        <w:t xml:space="preserve">на одного незанятого (в 2023 году </w:t>
      </w:r>
      <w:r w:rsidRPr="008324CB">
        <w:rPr>
          <w:rFonts w:ascii="Times New Roman" w:hAnsi="Times New Roman" w:cs="Times New Roman"/>
          <w:color w:val="000000" w:themeColor="text1"/>
          <w:sz w:val="26"/>
          <w:szCs w:val="26"/>
        </w:rPr>
        <w:t>0,02 единицы</w:t>
      </w:r>
      <w:r w:rsidRPr="00E02460">
        <w:rPr>
          <w:rFonts w:ascii="Times New Roman" w:hAnsi="Times New Roman" w:cs="Times New Roman"/>
          <w:sz w:val="26"/>
          <w:szCs w:val="26"/>
        </w:rPr>
        <w:t>). Численность официально зарегистрированных безработных граждан составила 9 человек (52,9% к аналогичному периоду 2023 года).</w:t>
      </w:r>
    </w:p>
    <w:p w14:paraId="3A45CA02" w14:textId="4C349391" w:rsidR="00E02460" w:rsidRDefault="00E02460" w:rsidP="008324CB">
      <w:pPr>
        <w:spacing w:after="0" w:line="240" w:lineRule="auto"/>
        <w:ind w:firstLine="567"/>
        <w:contextualSpacing/>
        <w:jc w:val="both"/>
        <w:rPr>
          <w:rFonts w:ascii="Times New Roman" w:hAnsi="Times New Roman" w:cs="Times New Roman"/>
          <w:sz w:val="26"/>
          <w:szCs w:val="26"/>
        </w:rPr>
      </w:pPr>
      <w:r w:rsidRPr="00E02460">
        <w:rPr>
          <w:rFonts w:ascii="Times New Roman" w:hAnsi="Times New Roman" w:cs="Times New Roman"/>
          <w:sz w:val="26"/>
          <w:szCs w:val="26"/>
        </w:rPr>
        <w:t>Уровень регистрируемой безработицы на конец отчетного периода составил 0,03% (0,06% на 01.01.2024).</w:t>
      </w:r>
      <w:r w:rsidR="008324CB">
        <w:rPr>
          <w:rFonts w:ascii="Times New Roman" w:hAnsi="Times New Roman" w:cs="Times New Roman"/>
          <w:sz w:val="26"/>
          <w:szCs w:val="26"/>
        </w:rPr>
        <w:t xml:space="preserve"> </w:t>
      </w:r>
    </w:p>
    <w:p w14:paraId="05847BEC" w14:textId="77777777" w:rsidR="008324CB" w:rsidRPr="008324CB" w:rsidRDefault="008324CB" w:rsidP="00811BA3">
      <w:pPr>
        <w:spacing w:after="0" w:line="240" w:lineRule="auto"/>
        <w:ind w:firstLine="567"/>
        <w:contextualSpacing/>
        <w:jc w:val="both"/>
        <w:rPr>
          <w:rFonts w:ascii="Times New Roman" w:hAnsi="Times New Roman" w:cs="Times New Roman"/>
          <w:sz w:val="26"/>
          <w:szCs w:val="26"/>
        </w:rPr>
      </w:pPr>
      <w:r w:rsidRPr="008324CB">
        <w:rPr>
          <w:rFonts w:ascii="Times New Roman" w:hAnsi="Times New Roman" w:cs="Times New Roman"/>
          <w:sz w:val="26"/>
          <w:szCs w:val="26"/>
        </w:rPr>
        <w:lastRenderedPageBreak/>
        <w:t>Необходимо отметить, что в Нефтеюганском районе в отчетном периоде оставался высоким уровень занятости инвалидов. По итогам года на регистрационном учете в органах службы занятости состоит 1 инвалид – житель Нефтеюганского района.</w:t>
      </w:r>
    </w:p>
    <w:p w14:paraId="1122F7AE" w14:textId="12815C68" w:rsidR="008324CB" w:rsidRDefault="00811BA3" w:rsidP="00811BA3">
      <w:pPr>
        <w:spacing w:after="0" w:line="240" w:lineRule="auto"/>
        <w:ind w:firstLine="709"/>
        <w:contextualSpacing/>
        <w:jc w:val="both"/>
        <w:rPr>
          <w:rFonts w:ascii="Times New Roman" w:hAnsi="Times New Roman" w:cs="Times New Roman"/>
          <w:sz w:val="26"/>
          <w:szCs w:val="26"/>
        </w:rPr>
      </w:pPr>
      <w:r w:rsidRPr="00811BA3">
        <w:rPr>
          <w:rFonts w:ascii="Times New Roman" w:hAnsi="Times New Roman" w:cs="Times New Roman"/>
          <w:sz w:val="26"/>
          <w:szCs w:val="26"/>
        </w:rPr>
        <w:t>С начала года за содействием в поиске подходящей работы в Нефтеюганский центр занятости населения обратились 5 инвалидов, трудоустроено 3 инвалида – жителя Нефтеюганского района</w:t>
      </w:r>
      <w:r w:rsidRPr="00B92FB3">
        <w:rPr>
          <w:rFonts w:ascii="Times New Roman" w:hAnsi="Times New Roman" w:cs="Times New Roman"/>
          <w:sz w:val="26"/>
          <w:szCs w:val="26"/>
        </w:rPr>
        <w:t>, в том числе 1 инвалид трудоспособного возраста трудоустроен на оборудованное (оснащенное) рабочее место.</w:t>
      </w:r>
    </w:p>
    <w:p w14:paraId="64DFF69B" w14:textId="77777777" w:rsidR="00811BA3" w:rsidRDefault="00811BA3" w:rsidP="00811BA3">
      <w:pPr>
        <w:spacing w:after="0" w:line="240" w:lineRule="auto"/>
        <w:ind w:firstLine="709"/>
        <w:jc w:val="both"/>
        <w:rPr>
          <w:rFonts w:ascii="Times New Roman" w:hAnsi="Times New Roman" w:cs="Times New Roman"/>
          <w:sz w:val="26"/>
          <w:szCs w:val="26"/>
        </w:rPr>
      </w:pPr>
      <w:r w:rsidRPr="00811BA3">
        <w:rPr>
          <w:rFonts w:ascii="Times New Roman" w:hAnsi="Times New Roman" w:cs="Times New Roman"/>
          <w:sz w:val="26"/>
          <w:szCs w:val="26"/>
        </w:rPr>
        <w:t xml:space="preserve">Надежным социальным партнером в соблюдении конституционного права на труд инвалидов является Нефтеюганская районная местная организация Ханты-Мансийской общественной региональной организации Общероссийской общественной организации «Всероссийское общество инвалидов» в Ханты-Мансийском автономном округе – Югре, которая обеспечила рабочими местами 110 жителей Нефтеюганского района (по договору финансирования, заключенного работодателем в целях создания или выделения рабочих мест для трудоустройства инвалидов в других организациях). В рамках муниципальной программы Нефтеюганского района «Улучшение условий и охраны труда, содействие занятости населения» в 2024 году на временные рабочие места трудоустроено 553 несовершеннолетних гражданина в возрасте от 14 до 18 лет в свободное от учебы время. </w:t>
      </w:r>
    </w:p>
    <w:p w14:paraId="29132A25" w14:textId="77777777" w:rsidR="00811BA3" w:rsidRPr="00811BA3" w:rsidRDefault="00811BA3" w:rsidP="00811BA3">
      <w:pPr>
        <w:suppressAutoHyphens/>
        <w:spacing w:after="0" w:line="240" w:lineRule="auto"/>
        <w:ind w:firstLine="567"/>
        <w:jc w:val="both"/>
        <w:rPr>
          <w:rFonts w:ascii="Times New Roman" w:hAnsi="Times New Roman" w:cs="Times New Roman"/>
          <w:sz w:val="26"/>
          <w:szCs w:val="26"/>
        </w:rPr>
      </w:pPr>
      <w:r w:rsidRPr="00811BA3">
        <w:rPr>
          <w:rFonts w:ascii="Times New Roman" w:hAnsi="Times New Roman" w:cs="Times New Roman"/>
          <w:sz w:val="26"/>
          <w:szCs w:val="26"/>
        </w:rPr>
        <w:t xml:space="preserve">В 2024 году проведено 4 заседания рабочей группы межведомственной комиссии Ханты-Мансийского автономного округа – Югры по противодействию нелегальной занятости в Нефтеюганском муниципальном районе. Работа проводилась в межведомственном взаимодействии с налоговой службой, службой занятости, государственной инспекцией труда, социальным фондом России. </w:t>
      </w:r>
    </w:p>
    <w:p w14:paraId="5F4492E6" w14:textId="0CD1DCEE" w:rsidR="00811BA3" w:rsidRPr="00811BA3" w:rsidRDefault="00811BA3" w:rsidP="00811BA3">
      <w:pPr>
        <w:suppressAutoHyphens/>
        <w:spacing w:after="0" w:line="240" w:lineRule="auto"/>
        <w:ind w:firstLine="567"/>
        <w:jc w:val="both"/>
        <w:rPr>
          <w:rFonts w:ascii="Times New Roman" w:hAnsi="Times New Roman" w:cs="Times New Roman"/>
          <w:sz w:val="26"/>
          <w:szCs w:val="26"/>
        </w:rPr>
      </w:pPr>
      <w:r w:rsidRPr="00811BA3">
        <w:rPr>
          <w:rFonts w:ascii="Times New Roman" w:hAnsi="Times New Roman" w:cs="Times New Roman"/>
          <w:sz w:val="26"/>
          <w:szCs w:val="26"/>
        </w:rPr>
        <w:t>Охват профилактическими мероприятиями составил 300 человек</w:t>
      </w:r>
      <w:r>
        <w:rPr>
          <w:rFonts w:ascii="Times New Roman" w:hAnsi="Times New Roman" w:cs="Times New Roman"/>
          <w:sz w:val="26"/>
          <w:szCs w:val="26"/>
        </w:rPr>
        <w:t xml:space="preserve">, что составляет </w:t>
      </w:r>
      <w:r w:rsidRPr="00811BA3">
        <w:rPr>
          <w:rFonts w:ascii="Times New Roman" w:hAnsi="Times New Roman" w:cs="Times New Roman"/>
          <w:sz w:val="26"/>
          <w:szCs w:val="26"/>
        </w:rPr>
        <w:t xml:space="preserve">100% от установленного </w:t>
      </w:r>
      <w:r>
        <w:rPr>
          <w:rFonts w:ascii="Times New Roman" w:hAnsi="Times New Roman" w:cs="Times New Roman"/>
          <w:sz w:val="26"/>
          <w:szCs w:val="26"/>
        </w:rPr>
        <w:t>значения</w:t>
      </w:r>
      <w:r w:rsidRPr="00811BA3">
        <w:rPr>
          <w:rFonts w:ascii="Times New Roman" w:hAnsi="Times New Roman" w:cs="Times New Roman"/>
          <w:sz w:val="26"/>
          <w:szCs w:val="26"/>
        </w:rPr>
        <w:t xml:space="preserve"> (2023 год 300 человек и</w:t>
      </w:r>
      <w:r>
        <w:rPr>
          <w:rFonts w:ascii="Times New Roman" w:hAnsi="Times New Roman" w:cs="Times New Roman"/>
          <w:sz w:val="26"/>
          <w:szCs w:val="26"/>
        </w:rPr>
        <w:t>сполнение</w:t>
      </w:r>
      <w:r w:rsidRPr="00811BA3">
        <w:rPr>
          <w:rFonts w:ascii="Times New Roman" w:hAnsi="Times New Roman" w:cs="Times New Roman"/>
          <w:sz w:val="26"/>
          <w:szCs w:val="26"/>
        </w:rPr>
        <w:t xml:space="preserve"> 100%).</w:t>
      </w:r>
    </w:p>
    <w:p w14:paraId="64C46A01" w14:textId="77777777" w:rsidR="00811BA3" w:rsidRPr="00811BA3" w:rsidRDefault="00811BA3" w:rsidP="00811BA3">
      <w:pPr>
        <w:suppressAutoHyphens/>
        <w:spacing w:after="0" w:line="240" w:lineRule="auto"/>
        <w:ind w:firstLine="567"/>
        <w:jc w:val="both"/>
        <w:rPr>
          <w:rFonts w:ascii="Times New Roman" w:hAnsi="Times New Roman" w:cs="Times New Roman"/>
          <w:sz w:val="26"/>
          <w:szCs w:val="26"/>
        </w:rPr>
      </w:pPr>
      <w:r w:rsidRPr="00811BA3">
        <w:rPr>
          <w:rFonts w:ascii="Times New Roman" w:hAnsi="Times New Roman" w:cs="Times New Roman"/>
          <w:sz w:val="26"/>
          <w:szCs w:val="26"/>
        </w:rPr>
        <w:t>Руководители организаций Нефтеюганского района постоянно информируются (посредством СМИ и рассылки информационных писем) о требованиях трудового законодательства по вопросам трудовых отношений.</w:t>
      </w:r>
    </w:p>
    <w:p w14:paraId="1ABD1779" w14:textId="77777777" w:rsidR="002F47F3" w:rsidRPr="00397BA8" w:rsidRDefault="002F47F3" w:rsidP="002F47F3">
      <w:pPr>
        <w:spacing w:after="0" w:line="240" w:lineRule="auto"/>
        <w:ind w:firstLine="709"/>
        <w:contextualSpacing/>
        <w:jc w:val="both"/>
        <w:rPr>
          <w:rFonts w:ascii="Times New Roman" w:hAnsi="Times New Roman" w:cs="Times New Roman"/>
          <w:i/>
          <w:iCs/>
          <w:color w:val="FF0000"/>
          <w:sz w:val="26"/>
          <w:szCs w:val="26"/>
        </w:rPr>
      </w:pPr>
    </w:p>
    <w:p w14:paraId="633A3D3E" w14:textId="77777777" w:rsidR="002F47F3" w:rsidRPr="00397BA8"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bookmarkStart w:id="4" w:name="_Hlk100139118"/>
      <w:r w:rsidRPr="00397BA8">
        <w:rPr>
          <w:rFonts w:ascii="Times New Roman" w:hAnsi="Times New Roman" w:cs="Times New Roman"/>
          <w:i/>
          <w:iCs/>
          <w:sz w:val="26"/>
          <w:szCs w:val="26"/>
        </w:rPr>
        <w:t>Денежные доходы и расходы населения</w:t>
      </w:r>
      <w:bookmarkEnd w:id="4"/>
      <w:r w:rsidRPr="00397BA8">
        <w:rPr>
          <w:rFonts w:ascii="Times New Roman" w:hAnsi="Times New Roman" w:cs="Times New Roman"/>
          <w:i/>
          <w:iCs/>
          <w:sz w:val="26"/>
          <w:szCs w:val="26"/>
        </w:rPr>
        <w:t xml:space="preserve">. </w:t>
      </w:r>
    </w:p>
    <w:p w14:paraId="72CC54D4" w14:textId="77777777" w:rsidR="00012D76" w:rsidRPr="00FD4646" w:rsidRDefault="00012D76" w:rsidP="00012D7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12D76">
        <w:rPr>
          <w:rFonts w:ascii="Times New Roman" w:hAnsi="Times New Roman" w:cs="Times New Roman"/>
          <w:color w:val="000000" w:themeColor="text1"/>
          <w:sz w:val="26"/>
          <w:szCs w:val="26"/>
        </w:rPr>
        <w:t xml:space="preserve">Денежные доходы в расчете на душу населения в январе-декабре 2024 года составили 93 196,2 рублей </w:t>
      </w:r>
      <w:r w:rsidRPr="00FD4646">
        <w:rPr>
          <w:rFonts w:ascii="Times New Roman" w:hAnsi="Times New Roman" w:cs="Times New Roman"/>
          <w:sz w:val="26"/>
          <w:szCs w:val="26"/>
        </w:rPr>
        <w:t xml:space="preserve">или 125,8% к аналогичному периоду 2023 года (без учета доходов и расходов населения, представленных финансово-кредитными организациями). </w:t>
      </w:r>
    </w:p>
    <w:p w14:paraId="23DF4074" w14:textId="1665021A" w:rsidR="00012D76" w:rsidRPr="00FD4646" w:rsidRDefault="00012D76" w:rsidP="00012D7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FD4646">
        <w:rPr>
          <w:rFonts w:ascii="Times New Roman" w:hAnsi="Times New Roman" w:cs="Times New Roman"/>
          <w:sz w:val="26"/>
          <w:szCs w:val="26"/>
        </w:rPr>
        <w:t>Реальные располагаемые доходы населения составили 116,8% к аналогичному периоду 2023</w:t>
      </w:r>
      <w:r w:rsidR="00C45CFA">
        <w:rPr>
          <w:rFonts w:ascii="Times New Roman" w:hAnsi="Times New Roman" w:cs="Times New Roman"/>
          <w:sz w:val="26"/>
          <w:szCs w:val="26"/>
        </w:rPr>
        <w:t>.</w:t>
      </w:r>
    </w:p>
    <w:p w14:paraId="46B86A4C" w14:textId="77777777" w:rsidR="00012D76" w:rsidRPr="00FD4646" w:rsidRDefault="00012D76" w:rsidP="00012D7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FD4646">
        <w:rPr>
          <w:rFonts w:ascii="Times New Roman" w:hAnsi="Times New Roman" w:cs="Times New Roman"/>
          <w:sz w:val="26"/>
          <w:szCs w:val="26"/>
        </w:rPr>
        <w:t>Среднемесячная начисленная заработная плата одного работника по крупным и средним предприятиями некоммерческим организациям составила 138 589,1 рублей или 117,9% к аналогичному периоду 2023 года.</w:t>
      </w:r>
    </w:p>
    <w:p w14:paraId="2BD2BC61" w14:textId="6B8564D1" w:rsidR="00012D76" w:rsidRPr="00012D76" w:rsidRDefault="00012D76" w:rsidP="00012D7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012D76">
        <w:rPr>
          <w:rFonts w:ascii="Times New Roman" w:hAnsi="Times New Roman" w:cs="Times New Roman"/>
          <w:color w:val="000000" w:themeColor="text1"/>
          <w:sz w:val="26"/>
          <w:szCs w:val="26"/>
        </w:rPr>
        <w:t xml:space="preserve">По </w:t>
      </w:r>
      <w:r w:rsidR="00D15016" w:rsidRPr="00D15016">
        <w:rPr>
          <w:rFonts w:ascii="Times New Roman" w:hAnsi="Times New Roman" w:cs="Times New Roman"/>
          <w:color w:val="000000" w:themeColor="text1"/>
          <w:sz w:val="26"/>
          <w:szCs w:val="26"/>
        </w:rPr>
        <w:t xml:space="preserve">официальным статистическим данным </w:t>
      </w:r>
      <w:r w:rsidRPr="00012D76">
        <w:rPr>
          <w:rFonts w:ascii="Times New Roman" w:hAnsi="Times New Roman" w:cs="Times New Roman"/>
          <w:color w:val="000000" w:themeColor="text1"/>
          <w:sz w:val="26"/>
          <w:szCs w:val="26"/>
        </w:rPr>
        <w:t xml:space="preserve">средний размер дохода пенсионера на 01.01.2025 составил 33 469,1 рублей, соотношение дохода пенсионера к прожиточному минимуму пенсионера составили 189,9%. </w:t>
      </w:r>
    </w:p>
    <w:p w14:paraId="7F6CF887" w14:textId="77777777" w:rsidR="00012D76" w:rsidRPr="00012D76" w:rsidRDefault="00012D76" w:rsidP="00012D7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012D76">
        <w:rPr>
          <w:rFonts w:ascii="Times New Roman" w:hAnsi="Times New Roman" w:cs="Times New Roman"/>
          <w:color w:val="000000" w:themeColor="text1"/>
          <w:sz w:val="26"/>
          <w:szCs w:val="26"/>
        </w:rPr>
        <w:t>Отсутствует просроченная задолженность по заработной плате на предприятиях и организациях Нефтеюганского района.</w:t>
      </w:r>
    </w:p>
    <w:p w14:paraId="78634D7F" w14:textId="77777777" w:rsidR="002F47F3" w:rsidRPr="00397BA8" w:rsidRDefault="002F47F3" w:rsidP="002F47F3">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p>
    <w:p w14:paraId="14A0E95D" w14:textId="77777777" w:rsidR="002F47F3" w:rsidRPr="00397BA8"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r w:rsidRPr="00397BA8">
        <w:rPr>
          <w:rFonts w:ascii="Times New Roman" w:hAnsi="Times New Roman" w:cs="Times New Roman"/>
          <w:i/>
          <w:iCs/>
          <w:sz w:val="26"/>
          <w:szCs w:val="26"/>
        </w:rPr>
        <w:lastRenderedPageBreak/>
        <w:t xml:space="preserve">Потребительский рынок. </w:t>
      </w:r>
    </w:p>
    <w:p w14:paraId="3D34055E" w14:textId="77777777" w:rsidR="00E714E6" w:rsidRPr="00420797"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420797">
        <w:rPr>
          <w:rFonts w:ascii="Times New Roman" w:eastAsia="Calibri" w:hAnsi="Times New Roman" w:cs="Times New Roman"/>
          <w:color w:val="000000" w:themeColor="text1"/>
          <w:sz w:val="26"/>
          <w:szCs w:val="26"/>
        </w:rPr>
        <w:t xml:space="preserve">Потребительский рынок занимает одно из значимых сегментов жизнеобеспечения Нефтеюганского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Нефтеюганского района. </w:t>
      </w:r>
    </w:p>
    <w:p w14:paraId="0FBEAF28" w14:textId="77777777" w:rsidR="00E714E6" w:rsidRPr="00420797"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420797">
        <w:rPr>
          <w:rFonts w:ascii="Times New Roman" w:eastAsia="Calibri" w:hAnsi="Times New Roman" w:cs="Times New Roman"/>
          <w:color w:val="000000" w:themeColor="text1"/>
          <w:sz w:val="26"/>
          <w:szCs w:val="26"/>
        </w:rPr>
        <w:t>За 2024 год в структуре потребительского рынка наиболее распространенной отраслью остается торговля, доля которой составляет 45,4% (в 2023 году 45,9%), доля платных услуг 29,2% (в 2023 году 28,1%), доля общественного питания составляет 15,8% (в 2023 году 15,2%), доля объектов в сфере бытовых услуг 8,0% (в 2023 году 8,7%), доля объектов хлебопечения на территории района составляет 2,1% от общего количества (в 2023 году 2,1%).</w:t>
      </w:r>
    </w:p>
    <w:p w14:paraId="21525A5D" w14:textId="46EE6DFA" w:rsidR="00E714E6" w:rsidRPr="00420797"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420797">
        <w:rPr>
          <w:rFonts w:ascii="Times New Roman" w:eastAsia="Calibri" w:hAnsi="Times New Roman" w:cs="Times New Roman"/>
          <w:color w:val="000000" w:themeColor="text1"/>
          <w:sz w:val="26"/>
          <w:szCs w:val="26"/>
        </w:rPr>
        <w:t>По состоянию на 01.01.2025 общее количество объектов потребительского рынка в районе составляет 496 единиц (в 2023 году 473 единицы), в том числе:</w:t>
      </w:r>
    </w:p>
    <w:p w14:paraId="6F616A8A" w14:textId="77777777" w:rsidR="00E714E6" w:rsidRPr="00420797"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420797">
        <w:rPr>
          <w:rFonts w:ascii="Times New Roman" w:eastAsia="Calibri" w:hAnsi="Times New Roman" w:cs="Times New Roman"/>
          <w:color w:val="000000" w:themeColor="text1"/>
          <w:sz w:val="26"/>
          <w:szCs w:val="26"/>
        </w:rPr>
        <w:t>- 225 объектов розничной торговли с общей торговой площадью 26 128,50 кв. метров (в 2023 году 217 объектов с общей торговой площадью 23 418, 80 кв. метров);</w:t>
      </w:r>
    </w:p>
    <w:p w14:paraId="07411849" w14:textId="77777777" w:rsidR="00E714E6" w:rsidRPr="00885FFE"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885FFE">
        <w:rPr>
          <w:rFonts w:ascii="Times New Roman" w:eastAsia="Calibri" w:hAnsi="Times New Roman" w:cs="Times New Roman"/>
          <w:color w:val="000000" w:themeColor="text1"/>
          <w:sz w:val="26"/>
          <w:szCs w:val="26"/>
        </w:rPr>
        <w:t>- 78 объектов общественного питания на 2 505 посадочных мест (в 2023 году 72 объекта на 2 527 посадочных мест);</w:t>
      </w:r>
    </w:p>
    <w:p w14:paraId="674D6E93" w14:textId="064E4619" w:rsidR="00E714E6" w:rsidRPr="0026591B"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6591B">
        <w:rPr>
          <w:rFonts w:ascii="Times New Roman" w:eastAsia="Calibri" w:hAnsi="Times New Roman" w:cs="Times New Roman"/>
          <w:color w:val="000000" w:themeColor="text1"/>
          <w:sz w:val="26"/>
          <w:szCs w:val="26"/>
        </w:rPr>
        <w:t>- 145 объектов сфер</w:t>
      </w:r>
      <w:r w:rsidR="00885FFE" w:rsidRPr="0026591B">
        <w:rPr>
          <w:rFonts w:ascii="Times New Roman" w:eastAsia="Calibri" w:hAnsi="Times New Roman" w:cs="Times New Roman"/>
          <w:color w:val="000000" w:themeColor="text1"/>
          <w:sz w:val="26"/>
          <w:szCs w:val="26"/>
        </w:rPr>
        <w:t>ы</w:t>
      </w:r>
      <w:r w:rsidRPr="0026591B">
        <w:rPr>
          <w:rFonts w:ascii="Times New Roman" w:eastAsia="Calibri" w:hAnsi="Times New Roman" w:cs="Times New Roman"/>
          <w:color w:val="000000" w:themeColor="text1"/>
          <w:sz w:val="26"/>
          <w:szCs w:val="26"/>
        </w:rPr>
        <w:t xml:space="preserve"> платных услуг (2023 год 133 объекта);</w:t>
      </w:r>
    </w:p>
    <w:p w14:paraId="2097F73D" w14:textId="11D3D1E7" w:rsidR="00E714E6" w:rsidRPr="0026591B"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26591B">
        <w:rPr>
          <w:rFonts w:ascii="Times New Roman" w:eastAsia="Calibri" w:hAnsi="Times New Roman" w:cs="Times New Roman"/>
          <w:color w:val="000000" w:themeColor="text1"/>
          <w:sz w:val="26"/>
          <w:szCs w:val="26"/>
        </w:rPr>
        <w:t>- 40 объектов, оказываю</w:t>
      </w:r>
      <w:r w:rsidR="00885FFE" w:rsidRPr="0026591B">
        <w:rPr>
          <w:rFonts w:ascii="Times New Roman" w:eastAsia="Calibri" w:hAnsi="Times New Roman" w:cs="Times New Roman"/>
          <w:color w:val="000000" w:themeColor="text1"/>
          <w:sz w:val="26"/>
          <w:szCs w:val="26"/>
        </w:rPr>
        <w:t>щих</w:t>
      </w:r>
      <w:r w:rsidRPr="0026591B">
        <w:rPr>
          <w:rFonts w:ascii="Times New Roman" w:eastAsia="Calibri" w:hAnsi="Times New Roman" w:cs="Times New Roman"/>
          <w:color w:val="000000" w:themeColor="text1"/>
          <w:sz w:val="26"/>
          <w:szCs w:val="26"/>
        </w:rPr>
        <w:t xml:space="preserve"> бытовые услуги (2023 год 41 объект);</w:t>
      </w:r>
    </w:p>
    <w:p w14:paraId="00F49FFA" w14:textId="77777777" w:rsidR="00E714E6" w:rsidRPr="00704C2C"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704C2C">
        <w:rPr>
          <w:rFonts w:ascii="Times New Roman" w:eastAsia="Calibri" w:hAnsi="Times New Roman" w:cs="Times New Roman"/>
          <w:color w:val="000000" w:themeColor="text1"/>
          <w:sz w:val="26"/>
          <w:szCs w:val="26"/>
        </w:rPr>
        <w:t>- 8 объектов хлебопечения (в 2023 году 10 объектов).</w:t>
      </w:r>
    </w:p>
    <w:p w14:paraId="43A9F1DE" w14:textId="77777777" w:rsidR="00E714E6" w:rsidRPr="000A66DF" w:rsidRDefault="00E714E6" w:rsidP="00E714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A66DF">
        <w:rPr>
          <w:rFonts w:ascii="Times New Roman" w:eastAsia="Calibri" w:hAnsi="Times New Roman" w:cs="Times New Roman"/>
          <w:sz w:val="26"/>
          <w:szCs w:val="26"/>
        </w:rPr>
        <w:t xml:space="preserve">Оборот розничной торговли за 2024 год составил 4 329,7 млн. рублей или 108,0% к уровню 2023 года в сопоставимых ценах. </w:t>
      </w:r>
    </w:p>
    <w:p w14:paraId="69B0A664" w14:textId="77777777" w:rsidR="00E714E6" w:rsidRPr="000A66DF" w:rsidRDefault="00E714E6" w:rsidP="00E714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0A66DF">
        <w:rPr>
          <w:rFonts w:ascii="Times New Roman" w:eastAsia="Calibri" w:hAnsi="Times New Roman" w:cs="Times New Roman"/>
          <w:sz w:val="26"/>
          <w:szCs w:val="26"/>
        </w:rPr>
        <w:t>Объем общественного питания за 2024 год составил 2 383,2 млн. рублей или 129,1% к уровню 2023 года в сопоставимых ценах.</w:t>
      </w:r>
    </w:p>
    <w:p w14:paraId="38EC4057" w14:textId="77777777" w:rsidR="00E714E6" w:rsidRPr="00704C2C" w:rsidRDefault="00E714E6" w:rsidP="00E714E6">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704C2C">
        <w:rPr>
          <w:rFonts w:ascii="Times New Roman" w:eastAsia="Calibri" w:hAnsi="Times New Roman" w:cs="Times New Roman"/>
          <w:color w:val="000000" w:themeColor="text1"/>
          <w:sz w:val="26"/>
          <w:szCs w:val="26"/>
        </w:rPr>
        <w:t xml:space="preserve">В целях содействия в продвижении на потребительский рынок товаров местных производителей, на территории муниципальных образований поселений Нефтеюганского района организовано и проведено 89 ярмарок, в том числе ярмарки «выходного дня», в ходе которых создавались благоприятные условия населению для приобретения продовольственных товаров по ценам производителей, а также для обеспечения рынка сбыта фермерским хозяйствам, что позволяет поддерживать социальную стабильность в обществе. </w:t>
      </w:r>
    </w:p>
    <w:p w14:paraId="5A6D26AA" w14:textId="3A2A0D34" w:rsidR="00E714E6" w:rsidRPr="00704C2C" w:rsidRDefault="00E714E6" w:rsidP="00E714E6">
      <w:pPr>
        <w:autoSpaceDE w:val="0"/>
        <w:autoSpaceDN w:val="0"/>
        <w:adjustRightInd w:val="0"/>
        <w:spacing w:after="0" w:line="240" w:lineRule="auto"/>
        <w:ind w:firstLine="709"/>
        <w:jc w:val="both"/>
        <w:rPr>
          <w:rFonts w:ascii="Times New Roman" w:eastAsia="Calibri" w:hAnsi="Times New Roman" w:cs="Times New Roman"/>
          <w:color w:val="ED0000"/>
          <w:sz w:val="26"/>
          <w:szCs w:val="26"/>
        </w:rPr>
      </w:pPr>
      <w:r w:rsidRPr="00704C2C">
        <w:rPr>
          <w:rFonts w:ascii="Times New Roman" w:eastAsia="Calibri" w:hAnsi="Times New Roman" w:cs="Times New Roman"/>
          <w:color w:val="000000" w:themeColor="text1"/>
          <w:sz w:val="26"/>
          <w:szCs w:val="26"/>
        </w:rPr>
        <w:t xml:space="preserve">С 08 по 10 декабря 2024 года организовано участие в окружной выставке-форуме товаропроизводителей «Товары земли Югорской» от муниципального образования Нефтеюганский район </w:t>
      </w:r>
      <w:r w:rsidR="00704C2C" w:rsidRPr="00704C2C">
        <w:rPr>
          <w:rFonts w:ascii="Times New Roman" w:eastAsia="Calibri" w:hAnsi="Times New Roman" w:cs="Times New Roman"/>
          <w:color w:val="000000" w:themeColor="text1"/>
          <w:sz w:val="26"/>
          <w:szCs w:val="26"/>
        </w:rPr>
        <w:t xml:space="preserve">приняли участие </w:t>
      </w:r>
      <w:r w:rsidRPr="00704C2C">
        <w:rPr>
          <w:rFonts w:ascii="Times New Roman" w:eastAsia="Calibri" w:hAnsi="Times New Roman" w:cs="Times New Roman"/>
          <w:color w:val="000000" w:themeColor="text1"/>
          <w:sz w:val="26"/>
          <w:szCs w:val="26"/>
        </w:rPr>
        <w:t>5 субъектов предпринимател</w:t>
      </w:r>
      <w:r w:rsidRPr="00997A8A">
        <w:rPr>
          <w:rFonts w:ascii="Times New Roman" w:eastAsia="Calibri" w:hAnsi="Times New Roman" w:cs="Times New Roman"/>
          <w:sz w:val="26"/>
          <w:szCs w:val="26"/>
        </w:rPr>
        <w:t>ьства, 2 глав</w:t>
      </w:r>
      <w:r w:rsidR="00704C2C" w:rsidRPr="00997A8A">
        <w:rPr>
          <w:rFonts w:ascii="Times New Roman" w:eastAsia="Calibri" w:hAnsi="Times New Roman" w:cs="Times New Roman"/>
          <w:sz w:val="26"/>
          <w:szCs w:val="26"/>
        </w:rPr>
        <w:t>ы</w:t>
      </w:r>
      <w:r w:rsidRPr="00997A8A">
        <w:rPr>
          <w:rFonts w:ascii="Times New Roman" w:eastAsia="Calibri" w:hAnsi="Times New Roman" w:cs="Times New Roman"/>
          <w:sz w:val="26"/>
          <w:szCs w:val="26"/>
        </w:rPr>
        <w:t xml:space="preserve"> крестьянских (фермерских) хозяйств, 4 самозанятых граждан</w:t>
      </w:r>
      <w:r w:rsidR="00704C2C" w:rsidRPr="00997A8A">
        <w:rPr>
          <w:rFonts w:ascii="Times New Roman" w:eastAsia="Calibri" w:hAnsi="Times New Roman" w:cs="Times New Roman"/>
          <w:sz w:val="26"/>
          <w:szCs w:val="26"/>
        </w:rPr>
        <w:t>ина</w:t>
      </w:r>
      <w:r w:rsidRPr="00997A8A">
        <w:rPr>
          <w:rFonts w:ascii="Times New Roman" w:eastAsia="Calibri" w:hAnsi="Times New Roman" w:cs="Times New Roman"/>
          <w:sz w:val="26"/>
          <w:szCs w:val="26"/>
        </w:rPr>
        <w:t xml:space="preserve">. </w:t>
      </w:r>
    </w:p>
    <w:p w14:paraId="28713887" w14:textId="24B9A99C" w:rsidR="00E714E6" w:rsidRPr="00E714E6" w:rsidRDefault="00E714E6" w:rsidP="00E714E6">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1C4115">
        <w:rPr>
          <w:rFonts w:ascii="Times New Roman" w:eastAsia="Calibri" w:hAnsi="Times New Roman" w:cs="Times New Roman"/>
          <w:sz w:val="26"/>
          <w:szCs w:val="26"/>
        </w:rPr>
        <w:t>По итогам 2024 года финансовая поддержка предоставлена 18 предпринимателям на общую сумму 3 492,44 тыс. рублей (</w:t>
      </w:r>
      <w:r w:rsidRPr="00997A8A">
        <w:rPr>
          <w:rFonts w:ascii="Times New Roman" w:eastAsia="Calibri" w:hAnsi="Times New Roman" w:cs="Times New Roman"/>
          <w:sz w:val="26"/>
          <w:szCs w:val="26"/>
        </w:rPr>
        <w:t>6 субъектам</w:t>
      </w:r>
      <w:r w:rsidR="001C4115" w:rsidRPr="00997A8A">
        <w:rPr>
          <w:rFonts w:ascii="Times New Roman" w:eastAsia="Calibri" w:hAnsi="Times New Roman" w:cs="Times New Roman"/>
          <w:sz w:val="26"/>
          <w:szCs w:val="26"/>
        </w:rPr>
        <w:t xml:space="preserve"> на</w:t>
      </w:r>
      <w:r w:rsidRPr="00997A8A">
        <w:rPr>
          <w:rFonts w:ascii="Times New Roman" w:eastAsia="Calibri" w:hAnsi="Times New Roman" w:cs="Times New Roman"/>
          <w:sz w:val="26"/>
          <w:szCs w:val="26"/>
        </w:rPr>
        <w:t xml:space="preserve"> возмещение части затрат на аренду нежилых помещений, 8 субъектам </w:t>
      </w:r>
      <w:r w:rsidR="001C4115" w:rsidRPr="00997A8A">
        <w:rPr>
          <w:rFonts w:ascii="Times New Roman" w:eastAsia="Calibri" w:hAnsi="Times New Roman" w:cs="Times New Roman"/>
          <w:sz w:val="26"/>
          <w:szCs w:val="26"/>
        </w:rPr>
        <w:t xml:space="preserve">на </w:t>
      </w:r>
      <w:r w:rsidRPr="00997A8A">
        <w:rPr>
          <w:rFonts w:ascii="Times New Roman" w:eastAsia="Calibri" w:hAnsi="Times New Roman" w:cs="Times New Roman"/>
          <w:sz w:val="26"/>
          <w:szCs w:val="26"/>
        </w:rPr>
        <w:t xml:space="preserve">возмещение части затрат при приобретении  оборудования (основных средств) и лицензионных программных продуктов, 6 субъектам МСП </w:t>
      </w:r>
      <w:r w:rsidR="00997A8A" w:rsidRPr="00997A8A">
        <w:rPr>
          <w:rFonts w:ascii="Times New Roman" w:eastAsia="Calibri" w:hAnsi="Times New Roman" w:cs="Times New Roman"/>
          <w:sz w:val="26"/>
          <w:szCs w:val="26"/>
        </w:rPr>
        <w:t>на</w:t>
      </w:r>
      <w:r w:rsidR="001C4115" w:rsidRPr="00997A8A">
        <w:rPr>
          <w:rFonts w:ascii="Times New Roman" w:eastAsia="Calibri" w:hAnsi="Times New Roman" w:cs="Times New Roman"/>
          <w:sz w:val="26"/>
          <w:szCs w:val="26"/>
        </w:rPr>
        <w:t xml:space="preserve"> </w:t>
      </w:r>
      <w:r w:rsidRPr="00997A8A">
        <w:rPr>
          <w:rFonts w:ascii="Times New Roman" w:eastAsia="Calibri" w:hAnsi="Times New Roman" w:cs="Times New Roman"/>
          <w:sz w:val="26"/>
          <w:szCs w:val="26"/>
        </w:rPr>
        <w:t xml:space="preserve">возмещение части затрат на оплату коммунальных услуг, 1 субъекту </w:t>
      </w:r>
      <w:r w:rsidR="001C4115" w:rsidRPr="00997A8A">
        <w:rPr>
          <w:rFonts w:ascii="Times New Roman" w:eastAsia="Calibri" w:hAnsi="Times New Roman" w:cs="Times New Roman"/>
          <w:sz w:val="26"/>
          <w:szCs w:val="26"/>
        </w:rPr>
        <w:t xml:space="preserve">на </w:t>
      </w:r>
      <w:r w:rsidRPr="00997A8A">
        <w:rPr>
          <w:rFonts w:ascii="Times New Roman" w:eastAsia="Calibri" w:hAnsi="Times New Roman" w:cs="Times New Roman"/>
          <w:sz w:val="26"/>
          <w:szCs w:val="26"/>
        </w:rPr>
        <w:t>возмещение части затрат на обязательную сертификацию произведенной продукции, 2 начинающим предпринимателям</w:t>
      </w:r>
      <w:r w:rsidR="00997A8A" w:rsidRPr="00997A8A">
        <w:rPr>
          <w:rFonts w:ascii="Times New Roman" w:eastAsia="Calibri" w:hAnsi="Times New Roman" w:cs="Times New Roman"/>
          <w:sz w:val="26"/>
          <w:szCs w:val="26"/>
        </w:rPr>
        <w:t xml:space="preserve"> на</w:t>
      </w:r>
      <w:r w:rsidRPr="00997A8A">
        <w:rPr>
          <w:rFonts w:ascii="Times New Roman" w:eastAsia="Calibri" w:hAnsi="Times New Roman" w:cs="Times New Roman"/>
          <w:sz w:val="26"/>
          <w:szCs w:val="26"/>
        </w:rPr>
        <w:t xml:space="preserve"> возмещение части затрат на приобретение основных средств (оборудование, оргтехника)). </w:t>
      </w:r>
    </w:p>
    <w:p w14:paraId="1A9254AF" w14:textId="5E86C757" w:rsidR="00E714E6" w:rsidRPr="00E714E6" w:rsidRDefault="00E714E6" w:rsidP="00E714E6">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691765">
        <w:rPr>
          <w:rFonts w:ascii="Times New Roman" w:eastAsia="Calibri" w:hAnsi="Times New Roman" w:cs="Times New Roman"/>
          <w:sz w:val="26"/>
          <w:szCs w:val="26"/>
        </w:rPr>
        <w:t xml:space="preserve">В 2024 году проведено 21 мероприятие, в том числе заседаний (онлайн, офлайн формат) с участием субъектов малого и среднего предпринимательства и </w:t>
      </w:r>
      <w:r w:rsidRPr="00691765">
        <w:rPr>
          <w:rFonts w:ascii="Times New Roman" w:eastAsia="Calibri" w:hAnsi="Times New Roman" w:cs="Times New Roman"/>
          <w:sz w:val="26"/>
          <w:szCs w:val="26"/>
        </w:rPr>
        <w:lastRenderedPageBreak/>
        <w:t>самозанятых граждан (362</w:t>
      </w:r>
      <w:r w:rsidR="00691765" w:rsidRPr="00691765">
        <w:rPr>
          <w:rFonts w:ascii="Times New Roman" w:eastAsia="Calibri" w:hAnsi="Times New Roman" w:cs="Times New Roman"/>
          <w:sz w:val="26"/>
          <w:szCs w:val="26"/>
        </w:rPr>
        <w:t xml:space="preserve"> участника</w:t>
      </w:r>
      <w:r w:rsidRPr="00691765">
        <w:rPr>
          <w:rFonts w:ascii="Times New Roman" w:eastAsia="Calibri" w:hAnsi="Times New Roman" w:cs="Times New Roman"/>
          <w:sz w:val="26"/>
          <w:szCs w:val="26"/>
        </w:rPr>
        <w:t xml:space="preserve">), направленные на повышение образовательного уровня и информированности предпринимателей и жителей Нефтеюганского района. </w:t>
      </w:r>
    </w:p>
    <w:p w14:paraId="339F5156" w14:textId="68E45AD8" w:rsidR="00691765" w:rsidRPr="00397BA8" w:rsidRDefault="00E714E6" w:rsidP="00691765">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691765">
        <w:rPr>
          <w:rFonts w:ascii="Times New Roman" w:eastAsia="Calibri" w:hAnsi="Times New Roman" w:cs="Times New Roman"/>
          <w:sz w:val="26"/>
          <w:szCs w:val="26"/>
        </w:rPr>
        <w:t xml:space="preserve">Для создания позитивного образа предпринимателя </w:t>
      </w:r>
      <w:r w:rsidR="00691765" w:rsidRPr="00691765">
        <w:rPr>
          <w:rFonts w:ascii="Times New Roman" w:eastAsia="Calibri" w:hAnsi="Times New Roman" w:cs="Times New Roman"/>
          <w:sz w:val="26"/>
          <w:szCs w:val="26"/>
        </w:rPr>
        <w:t>в рамках</w:t>
      </w:r>
      <w:r w:rsidRPr="00691765">
        <w:rPr>
          <w:rFonts w:ascii="Times New Roman" w:eastAsia="Calibri" w:hAnsi="Times New Roman" w:cs="Times New Roman"/>
          <w:sz w:val="26"/>
          <w:szCs w:val="26"/>
        </w:rPr>
        <w:t xml:space="preserve"> муниципальн</w:t>
      </w:r>
      <w:r w:rsidR="00691765" w:rsidRPr="00691765">
        <w:rPr>
          <w:rFonts w:ascii="Times New Roman" w:eastAsia="Calibri" w:hAnsi="Times New Roman" w:cs="Times New Roman"/>
          <w:sz w:val="26"/>
          <w:szCs w:val="26"/>
        </w:rPr>
        <w:t>ого</w:t>
      </w:r>
      <w:r w:rsidRPr="00691765">
        <w:rPr>
          <w:rFonts w:ascii="Times New Roman" w:eastAsia="Calibri" w:hAnsi="Times New Roman" w:cs="Times New Roman"/>
          <w:sz w:val="26"/>
          <w:szCs w:val="26"/>
        </w:rPr>
        <w:t xml:space="preserve"> контракт</w:t>
      </w:r>
      <w:r w:rsidR="00691765" w:rsidRPr="00691765">
        <w:rPr>
          <w:rFonts w:ascii="Times New Roman" w:eastAsia="Calibri" w:hAnsi="Times New Roman" w:cs="Times New Roman"/>
          <w:sz w:val="26"/>
          <w:szCs w:val="26"/>
        </w:rPr>
        <w:t>а</w:t>
      </w:r>
      <w:r w:rsidRPr="00691765">
        <w:rPr>
          <w:rFonts w:ascii="Times New Roman" w:eastAsia="Calibri" w:hAnsi="Times New Roman" w:cs="Times New Roman"/>
          <w:sz w:val="26"/>
          <w:szCs w:val="26"/>
        </w:rPr>
        <w:t xml:space="preserve"> на оказание услуг по изготовлению и трансляции в телевизионном эфире, радиоэфире информационных материалов организована информационно-консультационная поддержка субъектов малого и среднего предпринимательства и граждан, желающих открыть свой бизнес.</w:t>
      </w:r>
      <w:r w:rsidR="00691765">
        <w:rPr>
          <w:rFonts w:ascii="Times New Roman" w:eastAsia="Calibri" w:hAnsi="Times New Roman" w:cs="Times New Roman"/>
          <w:sz w:val="26"/>
          <w:szCs w:val="26"/>
        </w:rPr>
        <w:t xml:space="preserve"> </w:t>
      </w:r>
    </w:p>
    <w:p w14:paraId="50F549A2" w14:textId="1067FC74" w:rsidR="00E714E6" w:rsidRPr="00691765" w:rsidRDefault="00E714E6" w:rsidP="00E714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691765">
        <w:rPr>
          <w:rFonts w:ascii="Times New Roman" w:eastAsia="Calibri" w:hAnsi="Times New Roman" w:cs="Times New Roman"/>
          <w:sz w:val="26"/>
          <w:szCs w:val="26"/>
        </w:rPr>
        <w:t xml:space="preserve">Информационно-консультационная и методическая поддержка оказана </w:t>
      </w:r>
      <w:r w:rsidR="006849BD">
        <w:rPr>
          <w:rFonts w:ascii="Times New Roman" w:eastAsia="Calibri" w:hAnsi="Times New Roman" w:cs="Times New Roman"/>
          <w:sz w:val="26"/>
          <w:szCs w:val="26"/>
        </w:rPr>
        <w:t xml:space="preserve">       </w:t>
      </w:r>
      <w:r w:rsidRPr="00691765">
        <w:rPr>
          <w:rFonts w:ascii="Times New Roman" w:eastAsia="Calibri" w:hAnsi="Times New Roman" w:cs="Times New Roman"/>
          <w:sz w:val="26"/>
          <w:szCs w:val="26"/>
        </w:rPr>
        <w:t>391 субъекту предпринимательства и гражданам, желающим открыть свой бизнес.</w:t>
      </w:r>
    </w:p>
    <w:p w14:paraId="6D16BAAB" w14:textId="77777777" w:rsidR="00E714E6" w:rsidRPr="00146F15" w:rsidRDefault="00E714E6" w:rsidP="00E714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146F15">
        <w:rPr>
          <w:rFonts w:ascii="Times New Roman" w:eastAsia="Calibri" w:hAnsi="Times New Roman" w:cs="Times New Roman"/>
          <w:sz w:val="26"/>
          <w:szCs w:val="26"/>
        </w:rPr>
        <w:t xml:space="preserve">В реестр субъектов креативных индустрий в Ханты-Мансийском автономном округе – Югре включены 12 субъектов, осуществляющих деятельность на территории Нефтеюганского района и 2 субъекта подтвердили статус социального предпринимателя. </w:t>
      </w:r>
    </w:p>
    <w:p w14:paraId="1C0424C4" w14:textId="4C192A37" w:rsidR="00E714E6" w:rsidRPr="00930419" w:rsidRDefault="00E714E6" w:rsidP="00E714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930419">
        <w:rPr>
          <w:rFonts w:ascii="Times New Roman" w:eastAsia="Calibri" w:hAnsi="Times New Roman" w:cs="Times New Roman"/>
          <w:sz w:val="26"/>
          <w:szCs w:val="26"/>
        </w:rPr>
        <w:t xml:space="preserve">Вся информация о формах и видах муниципальной поддержки в сфере развития малого и среднего предпринимательства, о муниципальной программе развития предпринимательства, об организациях инфраструктуры поддержки предпринимательства в Нефтеюганском районе, о нормативно правовой базе и иной информации, направленной на развитие предпринимательской деятельности в районе размещена на официальном сайте органов </w:t>
      </w:r>
      <w:r w:rsidR="00EA4E0C">
        <w:rPr>
          <w:rFonts w:ascii="Times New Roman" w:eastAsia="Calibri" w:hAnsi="Times New Roman" w:cs="Times New Roman"/>
          <w:sz w:val="26"/>
          <w:szCs w:val="26"/>
        </w:rPr>
        <w:t xml:space="preserve">                                                           </w:t>
      </w:r>
      <w:r w:rsidRPr="00930419">
        <w:rPr>
          <w:rFonts w:ascii="Times New Roman" w:eastAsia="Calibri" w:hAnsi="Times New Roman" w:cs="Times New Roman"/>
          <w:sz w:val="26"/>
          <w:szCs w:val="26"/>
        </w:rPr>
        <w:t>местного</w:t>
      </w:r>
      <w:r w:rsidR="00EA4E0C">
        <w:rPr>
          <w:rFonts w:ascii="Times New Roman" w:eastAsia="Calibri" w:hAnsi="Times New Roman" w:cs="Times New Roman"/>
          <w:sz w:val="26"/>
          <w:szCs w:val="26"/>
        </w:rPr>
        <w:t xml:space="preserve"> </w:t>
      </w:r>
      <w:r w:rsidRPr="00930419">
        <w:rPr>
          <w:rFonts w:ascii="Times New Roman" w:eastAsia="Calibri" w:hAnsi="Times New Roman" w:cs="Times New Roman"/>
          <w:sz w:val="26"/>
          <w:szCs w:val="26"/>
        </w:rPr>
        <w:t xml:space="preserve">самоуправления Нефтеюганского района в </w:t>
      </w:r>
      <w:r w:rsidR="00EA4E0C">
        <w:rPr>
          <w:rFonts w:ascii="Times New Roman" w:eastAsia="Calibri" w:hAnsi="Times New Roman" w:cs="Times New Roman"/>
          <w:sz w:val="26"/>
          <w:szCs w:val="26"/>
        </w:rPr>
        <w:t xml:space="preserve">                                                        </w:t>
      </w:r>
      <w:r w:rsidRPr="00930419">
        <w:rPr>
          <w:rFonts w:ascii="Times New Roman" w:eastAsia="Calibri" w:hAnsi="Times New Roman" w:cs="Times New Roman"/>
          <w:sz w:val="26"/>
          <w:szCs w:val="26"/>
        </w:rPr>
        <w:t>разделе</w:t>
      </w:r>
      <w:r w:rsidR="00EA4E0C">
        <w:rPr>
          <w:rFonts w:ascii="Times New Roman" w:eastAsia="Calibri" w:hAnsi="Times New Roman" w:cs="Times New Roman"/>
          <w:sz w:val="26"/>
          <w:szCs w:val="26"/>
        </w:rPr>
        <w:t xml:space="preserve"> </w:t>
      </w:r>
      <w:r w:rsidRPr="00930419">
        <w:rPr>
          <w:rFonts w:ascii="Times New Roman" w:eastAsia="Calibri" w:hAnsi="Times New Roman" w:cs="Times New Roman"/>
          <w:sz w:val="26"/>
          <w:szCs w:val="26"/>
        </w:rPr>
        <w:t>«Предпринимательство» https://admoil.gosuslugi.ru/deyatelnost/napravleniya-deyatelnosti/ekonomika/predprinimatelstvo/.</w:t>
      </w:r>
    </w:p>
    <w:p w14:paraId="66032361" w14:textId="77777777" w:rsidR="00E714E6" w:rsidRPr="00EA4E0C" w:rsidRDefault="00E714E6" w:rsidP="00E714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A4E0C">
        <w:rPr>
          <w:rFonts w:ascii="Times New Roman" w:eastAsia="Calibri" w:hAnsi="Times New Roman" w:cs="Times New Roman"/>
          <w:sz w:val="26"/>
          <w:szCs w:val="26"/>
        </w:rPr>
        <w:t xml:space="preserve">В целях информирования предпринимателей, а также для прямой обратной связи с бизнесом используются следующие ресурсы: официальный сайт органов местного самоуправления Нефтеюганского района (раздел «Предпринимательство»), Инвестиционный портал Нефтеюганского района, сообщество «Предприниматели Нефтеюганского района» в социальной сети ВКонтакте, </w:t>
      </w:r>
      <w:proofErr w:type="spellStart"/>
      <w:r w:rsidRPr="00EA4E0C">
        <w:rPr>
          <w:rFonts w:ascii="Times New Roman" w:eastAsia="Calibri" w:hAnsi="Times New Roman" w:cs="Times New Roman"/>
          <w:sz w:val="26"/>
          <w:szCs w:val="26"/>
        </w:rPr>
        <w:t>Telegram</w:t>
      </w:r>
      <w:proofErr w:type="spellEnd"/>
      <w:r w:rsidRPr="00EA4E0C">
        <w:rPr>
          <w:rFonts w:ascii="Times New Roman" w:eastAsia="Calibri" w:hAnsi="Times New Roman" w:cs="Times New Roman"/>
          <w:sz w:val="26"/>
          <w:szCs w:val="26"/>
        </w:rPr>
        <w:t>-канал «Предприниматели Нефтеюганского района».</w:t>
      </w:r>
    </w:p>
    <w:p w14:paraId="0691E085" w14:textId="65381B8D" w:rsidR="00E714E6" w:rsidRPr="00EA4E0C" w:rsidRDefault="00E714E6" w:rsidP="00E714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A4E0C">
        <w:rPr>
          <w:rFonts w:ascii="Times New Roman" w:eastAsia="Calibri" w:hAnsi="Times New Roman" w:cs="Times New Roman"/>
          <w:sz w:val="26"/>
          <w:szCs w:val="26"/>
        </w:rPr>
        <w:t xml:space="preserve">На территории Нефтеюганского района зарегистрировано 2 272 человека, которые являются плательщиками налога на профессиональный доход (2023 год </w:t>
      </w:r>
      <w:r w:rsidR="00EA4E0C" w:rsidRPr="00EA4E0C">
        <w:rPr>
          <w:rFonts w:ascii="Times New Roman" w:eastAsia="Calibri" w:hAnsi="Times New Roman" w:cs="Times New Roman"/>
          <w:sz w:val="26"/>
          <w:szCs w:val="26"/>
        </w:rPr>
        <w:t xml:space="preserve">       </w:t>
      </w:r>
      <w:r w:rsidRPr="00EA4E0C">
        <w:rPr>
          <w:rFonts w:ascii="Times New Roman" w:eastAsia="Calibri" w:hAnsi="Times New Roman" w:cs="Times New Roman"/>
          <w:sz w:val="26"/>
          <w:szCs w:val="26"/>
        </w:rPr>
        <w:t xml:space="preserve">1 630 человек). </w:t>
      </w:r>
    </w:p>
    <w:p w14:paraId="0DA146D8" w14:textId="77777777" w:rsidR="006804C1" w:rsidRPr="00397BA8" w:rsidRDefault="006804C1" w:rsidP="002F47F3">
      <w:pPr>
        <w:spacing w:after="0" w:line="240" w:lineRule="auto"/>
        <w:ind w:firstLine="709"/>
        <w:contextualSpacing/>
        <w:jc w:val="both"/>
        <w:rPr>
          <w:rFonts w:ascii="Times New Roman" w:hAnsi="Times New Roman" w:cs="Times New Roman"/>
          <w:color w:val="FF0000"/>
          <w:sz w:val="26"/>
          <w:szCs w:val="26"/>
        </w:rPr>
      </w:pPr>
    </w:p>
    <w:p w14:paraId="52FB5159" w14:textId="45A769B3" w:rsidR="009343A3" w:rsidRPr="009343A3" w:rsidRDefault="002F47F3" w:rsidP="009343A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r w:rsidRPr="00397BA8">
        <w:rPr>
          <w:rFonts w:ascii="Times New Roman" w:hAnsi="Times New Roman" w:cs="Times New Roman"/>
          <w:i/>
          <w:iCs/>
          <w:sz w:val="26"/>
          <w:szCs w:val="26"/>
        </w:rPr>
        <w:t xml:space="preserve">Криминогенная обстановка. </w:t>
      </w:r>
    </w:p>
    <w:p w14:paraId="2F8E1727" w14:textId="5B6BAE1A" w:rsidR="009343A3" w:rsidRPr="009343A3" w:rsidRDefault="009343A3"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bookmarkStart w:id="5" w:name="_Hlk164243527"/>
      <w:bookmarkStart w:id="6" w:name="_Hlk131669425"/>
      <w:r>
        <w:rPr>
          <w:rFonts w:ascii="Times New Roman" w:eastAsia="Calibri" w:hAnsi="Times New Roman" w:cs="Times New Roman"/>
          <w:color w:val="FF0000"/>
          <w:sz w:val="26"/>
          <w:szCs w:val="26"/>
        </w:rPr>
        <w:tab/>
      </w:r>
      <w:r w:rsidRPr="009343A3">
        <w:rPr>
          <w:rFonts w:ascii="Times New Roman" w:eastAsia="Calibri" w:hAnsi="Times New Roman" w:cs="Times New Roman"/>
          <w:sz w:val="26"/>
          <w:szCs w:val="26"/>
        </w:rPr>
        <w:t>В целях обеспечения безопасности граждан, предупреждения и пресечения преступлений и административных правонарушений, обеспечения общественной безопасности в Нефтеюганском районе действует муниципальная программа «Профилактика правонарушений и обеспечение отдельных прав граждан». Реализация мероприятий по профилактике правонарушений, предусмотренных муниципальной программой, имеет положительную динамику.</w:t>
      </w:r>
    </w:p>
    <w:p w14:paraId="791B0F54" w14:textId="06A87B9B" w:rsidR="009343A3" w:rsidRPr="009343A3" w:rsidRDefault="009343A3"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ab/>
      </w:r>
      <w:r w:rsidRPr="009343A3">
        <w:rPr>
          <w:rFonts w:ascii="Times New Roman" w:eastAsia="Calibri" w:hAnsi="Times New Roman" w:cs="Times New Roman"/>
          <w:sz w:val="26"/>
          <w:szCs w:val="26"/>
        </w:rPr>
        <w:t>Анализ результатов оперативно-служебной деятельности ОМВД России по Нефтеюганскому району (далее – ОМВД) по итогам 2024 года выявил рост регистрации преступлений до 654 единиц, что на 13,3% выше уровня 2023 года (577 преступлений в 2023 году).</w:t>
      </w:r>
    </w:p>
    <w:p w14:paraId="1E27F364" w14:textId="69D538E1" w:rsidR="009343A3" w:rsidRPr="00F52B13" w:rsidRDefault="00F07545"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009343A3" w:rsidRPr="00791262">
        <w:rPr>
          <w:rFonts w:ascii="Times New Roman" w:eastAsia="Calibri" w:hAnsi="Times New Roman" w:cs="Times New Roman"/>
          <w:sz w:val="26"/>
          <w:szCs w:val="26"/>
        </w:rPr>
        <w:t xml:space="preserve">Несмотря на то, что доля имущественных преступлений сократилась до 42%, их количество увеличилось на 3,4% </w:t>
      </w:r>
      <w:r w:rsidR="009343A3" w:rsidRPr="00191CD0">
        <w:rPr>
          <w:rFonts w:ascii="Times New Roman" w:eastAsia="Calibri" w:hAnsi="Times New Roman" w:cs="Times New Roman"/>
          <w:sz w:val="26"/>
          <w:szCs w:val="26"/>
        </w:rPr>
        <w:t>(с 268</w:t>
      </w:r>
      <w:r w:rsidR="00191CD0" w:rsidRPr="00191CD0">
        <w:rPr>
          <w:rFonts w:ascii="Times New Roman" w:eastAsia="Calibri" w:hAnsi="Times New Roman" w:cs="Times New Roman"/>
          <w:sz w:val="26"/>
          <w:szCs w:val="26"/>
        </w:rPr>
        <w:t xml:space="preserve"> преступлений в 2023 году</w:t>
      </w:r>
      <w:r w:rsidR="009343A3" w:rsidRPr="00191CD0">
        <w:rPr>
          <w:rFonts w:ascii="Times New Roman" w:eastAsia="Calibri" w:hAnsi="Times New Roman" w:cs="Times New Roman"/>
          <w:sz w:val="26"/>
          <w:szCs w:val="26"/>
        </w:rPr>
        <w:t xml:space="preserve"> до 277</w:t>
      </w:r>
      <w:r w:rsidR="00191CD0" w:rsidRPr="00191CD0">
        <w:rPr>
          <w:rFonts w:ascii="Times New Roman" w:eastAsia="Calibri" w:hAnsi="Times New Roman" w:cs="Times New Roman"/>
          <w:sz w:val="26"/>
          <w:szCs w:val="26"/>
        </w:rPr>
        <w:t xml:space="preserve"> преступлений в 2024 году</w:t>
      </w:r>
      <w:r w:rsidR="009343A3" w:rsidRPr="00191CD0">
        <w:rPr>
          <w:rFonts w:ascii="Times New Roman" w:eastAsia="Calibri" w:hAnsi="Times New Roman" w:cs="Times New Roman"/>
          <w:sz w:val="26"/>
          <w:szCs w:val="26"/>
        </w:rPr>
        <w:t>), ос</w:t>
      </w:r>
      <w:r w:rsidR="009343A3" w:rsidRPr="00FC3210">
        <w:rPr>
          <w:rFonts w:ascii="Times New Roman" w:eastAsia="Calibri" w:hAnsi="Times New Roman" w:cs="Times New Roman"/>
          <w:sz w:val="26"/>
          <w:szCs w:val="26"/>
        </w:rPr>
        <w:t xml:space="preserve">новной рост произошел за счет совершенных мошенничеств </w:t>
      </w:r>
      <w:r w:rsidR="00AC4013" w:rsidRPr="00FC3210">
        <w:rPr>
          <w:rFonts w:ascii="Times New Roman" w:eastAsia="Calibri" w:hAnsi="Times New Roman" w:cs="Times New Roman"/>
          <w:sz w:val="26"/>
          <w:szCs w:val="26"/>
        </w:rPr>
        <w:t xml:space="preserve">на </w:t>
      </w:r>
      <w:r w:rsidR="009343A3" w:rsidRPr="00FC3210">
        <w:rPr>
          <w:rFonts w:ascii="Times New Roman" w:eastAsia="Calibri" w:hAnsi="Times New Roman" w:cs="Times New Roman"/>
          <w:sz w:val="26"/>
          <w:szCs w:val="26"/>
        </w:rPr>
        <w:t>34,4%</w:t>
      </w:r>
      <w:r w:rsidR="00FC3210" w:rsidRPr="00FC3210">
        <w:rPr>
          <w:rFonts w:ascii="Times New Roman" w:eastAsia="Calibri" w:hAnsi="Times New Roman" w:cs="Times New Roman"/>
          <w:sz w:val="26"/>
          <w:szCs w:val="26"/>
        </w:rPr>
        <w:t xml:space="preserve"> (</w:t>
      </w:r>
      <w:r w:rsidR="009343A3" w:rsidRPr="00FC3210">
        <w:rPr>
          <w:rFonts w:ascii="Times New Roman" w:eastAsia="Calibri" w:hAnsi="Times New Roman" w:cs="Times New Roman"/>
          <w:sz w:val="26"/>
          <w:szCs w:val="26"/>
        </w:rPr>
        <w:t>с 93</w:t>
      </w:r>
      <w:r w:rsidR="00FC3210" w:rsidRPr="00FC3210">
        <w:rPr>
          <w:rFonts w:ascii="Times New Roman" w:eastAsia="Calibri" w:hAnsi="Times New Roman" w:cs="Times New Roman"/>
          <w:sz w:val="26"/>
          <w:szCs w:val="26"/>
        </w:rPr>
        <w:t xml:space="preserve"> случаев в 2023 году</w:t>
      </w:r>
      <w:r w:rsidR="009343A3" w:rsidRPr="00FC3210">
        <w:rPr>
          <w:rFonts w:ascii="Times New Roman" w:eastAsia="Calibri" w:hAnsi="Times New Roman" w:cs="Times New Roman"/>
          <w:sz w:val="26"/>
          <w:szCs w:val="26"/>
        </w:rPr>
        <w:t xml:space="preserve"> до 125</w:t>
      </w:r>
      <w:r w:rsidR="00FC3210" w:rsidRPr="00FC3210">
        <w:rPr>
          <w:rFonts w:ascii="Times New Roman" w:eastAsia="Calibri" w:hAnsi="Times New Roman" w:cs="Times New Roman"/>
          <w:sz w:val="26"/>
          <w:szCs w:val="26"/>
        </w:rPr>
        <w:t xml:space="preserve"> случаев в 2024 году</w:t>
      </w:r>
      <w:r w:rsidR="009343A3" w:rsidRPr="00FC3210">
        <w:rPr>
          <w:rFonts w:ascii="Times New Roman" w:eastAsia="Calibri" w:hAnsi="Times New Roman" w:cs="Times New Roman"/>
          <w:sz w:val="26"/>
          <w:szCs w:val="26"/>
        </w:rPr>
        <w:t>).</w:t>
      </w:r>
      <w:r w:rsidR="009343A3" w:rsidRPr="009343A3">
        <w:rPr>
          <w:rFonts w:ascii="Times New Roman" w:eastAsia="Calibri" w:hAnsi="Times New Roman" w:cs="Times New Roman"/>
          <w:color w:val="FF0000"/>
          <w:sz w:val="26"/>
          <w:szCs w:val="26"/>
        </w:rPr>
        <w:t xml:space="preserve"> </w:t>
      </w:r>
      <w:r w:rsidR="00200879" w:rsidRPr="00200879">
        <w:rPr>
          <w:rFonts w:ascii="Times New Roman" w:eastAsia="Calibri" w:hAnsi="Times New Roman" w:cs="Times New Roman"/>
          <w:sz w:val="26"/>
          <w:szCs w:val="26"/>
        </w:rPr>
        <w:t xml:space="preserve">На </w:t>
      </w:r>
      <w:r w:rsidR="00200879" w:rsidRPr="00200879">
        <w:rPr>
          <w:rFonts w:ascii="Times New Roman" w:eastAsia="Calibri" w:hAnsi="Times New Roman" w:cs="Times New Roman"/>
          <w:sz w:val="26"/>
          <w:szCs w:val="26"/>
        </w:rPr>
        <w:lastRenderedPageBreak/>
        <w:t>24,3% снизилось количество</w:t>
      </w:r>
      <w:r w:rsidR="009343A3" w:rsidRPr="00200879">
        <w:rPr>
          <w:rFonts w:ascii="Times New Roman" w:eastAsia="Calibri" w:hAnsi="Times New Roman" w:cs="Times New Roman"/>
          <w:sz w:val="26"/>
          <w:szCs w:val="26"/>
        </w:rPr>
        <w:t xml:space="preserve"> краж (с</w:t>
      </w:r>
      <w:r w:rsidR="00200879" w:rsidRPr="00200879">
        <w:rPr>
          <w:rFonts w:ascii="Times New Roman" w:eastAsia="Calibri" w:hAnsi="Times New Roman" w:cs="Times New Roman"/>
          <w:sz w:val="26"/>
          <w:szCs w:val="26"/>
        </w:rPr>
        <w:t>о</w:t>
      </w:r>
      <w:r w:rsidR="009343A3" w:rsidRPr="00200879">
        <w:rPr>
          <w:rFonts w:ascii="Times New Roman" w:eastAsia="Calibri" w:hAnsi="Times New Roman" w:cs="Times New Roman"/>
          <w:sz w:val="26"/>
          <w:szCs w:val="26"/>
        </w:rPr>
        <w:t xml:space="preserve"> 169</w:t>
      </w:r>
      <w:r w:rsidR="00200879" w:rsidRPr="00200879">
        <w:rPr>
          <w:rFonts w:ascii="Times New Roman" w:eastAsia="Calibri" w:hAnsi="Times New Roman" w:cs="Times New Roman"/>
          <w:sz w:val="26"/>
          <w:szCs w:val="26"/>
        </w:rPr>
        <w:t xml:space="preserve"> случаев в 2023 году</w:t>
      </w:r>
      <w:r w:rsidR="009343A3" w:rsidRPr="00200879">
        <w:rPr>
          <w:rFonts w:ascii="Times New Roman" w:eastAsia="Calibri" w:hAnsi="Times New Roman" w:cs="Times New Roman"/>
          <w:sz w:val="26"/>
          <w:szCs w:val="26"/>
        </w:rPr>
        <w:t xml:space="preserve"> до 128</w:t>
      </w:r>
      <w:r w:rsidR="00200879" w:rsidRPr="00200879">
        <w:rPr>
          <w:rFonts w:ascii="Times New Roman" w:eastAsia="Calibri" w:hAnsi="Times New Roman" w:cs="Times New Roman"/>
          <w:sz w:val="26"/>
          <w:szCs w:val="26"/>
        </w:rPr>
        <w:t xml:space="preserve"> случаев в 2024 году</w:t>
      </w:r>
      <w:r w:rsidR="009343A3" w:rsidRPr="00F52B13">
        <w:rPr>
          <w:rFonts w:ascii="Times New Roman" w:eastAsia="Calibri" w:hAnsi="Times New Roman" w:cs="Times New Roman"/>
          <w:sz w:val="26"/>
          <w:szCs w:val="26"/>
        </w:rPr>
        <w:t xml:space="preserve">), </w:t>
      </w:r>
      <w:r w:rsidR="00F52B13" w:rsidRPr="00F52B13">
        <w:rPr>
          <w:rFonts w:ascii="Times New Roman" w:eastAsia="Calibri" w:hAnsi="Times New Roman" w:cs="Times New Roman"/>
          <w:sz w:val="26"/>
          <w:szCs w:val="26"/>
        </w:rPr>
        <w:t xml:space="preserve">из них </w:t>
      </w:r>
      <w:r w:rsidR="00164A0C" w:rsidRPr="00164A0C">
        <w:rPr>
          <w:rFonts w:ascii="Times New Roman" w:eastAsia="Calibri" w:hAnsi="Times New Roman" w:cs="Times New Roman"/>
          <w:sz w:val="26"/>
          <w:szCs w:val="26"/>
        </w:rPr>
        <w:t>36</w:t>
      </w:r>
      <w:r w:rsidR="00F52B13" w:rsidRPr="00F52B13">
        <w:rPr>
          <w:rFonts w:ascii="Times New Roman" w:eastAsia="Calibri" w:hAnsi="Times New Roman" w:cs="Times New Roman"/>
          <w:color w:val="FF0000"/>
          <w:sz w:val="26"/>
          <w:szCs w:val="26"/>
        </w:rPr>
        <w:t xml:space="preserve"> </w:t>
      </w:r>
      <w:r w:rsidR="00F52B13" w:rsidRPr="00F52B13">
        <w:rPr>
          <w:rFonts w:ascii="Times New Roman" w:eastAsia="Calibri" w:hAnsi="Times New Roman" w:cs="Times New Roman"/>
          <w:sz w:val="26"/>
          <w:szCs w:val="26"/>
        </w:rPr>
        <w:t>краж с об</w:t>
      </w:r>
      <w:r w:rsidR="00F52B13">
        <w:rPr>
          <w:rFonts w:ascii="Times New Roman" w:eastAsia="Calibri" w:hAnsi="Times New Roman" w:cs="Times New Roman"/>
          <w:sz w:val="26"/>
          <w:szCs w:val="26"/>
        </w:rPr>
        <w:t>ъ</w:t>
      </w:r>
      <w:r w:rsidR="00F52B13" w:rsidRPr="00F52B13">
        <w:rPr>
          <w:rFonts w:ascii="Times New Roman" w:eastAsia="Calibri" w:hAnsi="Times New Roman" w:cs="Times New Roman"/>
          <w:sz w:val="26"/>
          <w:szCs w:val="26"/>
        </w:rPr>
        <w:t>ектов</w:t>
      </w:r>
      <w:r w:rsidR="009343A3" w:rsidRPr="00F52B13">
        <w:rPr>
          <w:rFonts w:ascii="Times New Roman" w:eastAsia="Calibri" w:hAnsi="Times New Roman" w:cs="Times New Roman"/>
          <w:sz w:val="26"/>
          <w:szCs w:val="26"/>
        </w:rPr>
        <w:t xml:space="preserve"> </w:t>
      </w:r>
      <w:r w:rsidR="00F52B13" w:rsidRPr="00F52B13">
        <w:rPr>
          <w:rFonts w:ascii="Times New Roman" w:eastAsia="Calibri" w:hAnsi="Times New Roman" w:cs="Times New Roman"/>
          <w:sz w:val="26"/>
          <w:szCs w:val="26"/>
        </w:rPr>
        <w:t>топливно-энергетического комплекса</w:t>
      </w:r>
      <w:r w:rsidR="002F4A60">
        <w:rPr>
          <w:rFonts w:ascii="Times New Roman" w:eastAsia="Calibri" w:hAnsi="Times New Roman" w:cs="Times New Roman"/>
          <w:sz w:val="26"/>
          <w:szCs w:val="26"/>
        </w:rPr>
        <w:t xml:space="preserve"> (уменьшение количества случаев на 5 единиц)</w:t>
      </w:r>
      <w:r w:rsidR="009343A3" w:rsidRPr="00F52B13">
        <w:rPr>
          <w:rFonts w:ascii="Times New Roman" w:eastAsia="Calibri" w:hAnsi="Times New Roman" w:cs="Times New Roman"/>
          <w:sz w:val="26"/>
          <w:szCs w:val="26"/>
        </w:rPr>
        <w:t>.</w:t>
      </w:r>
    </w:p>
    <w:p w14:paraId="175DB4BB" w14:textId="77777777" w:rsidR="0044002F" w:rsidRDefault="0084244D"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00225D17" w:rsidRPr="00F42F6B">
        <w:rPr>
          <w:rFonts w:ascii="Times New Roman" w:eastAsia="Calibri" w:hAnsi="Times New Roman" w:cs="Times New Roman"/>
          <w:sz w:val="26"/>
          <w:szCs w:val="26"/>
        </w:rPr>
        <w:t>В 202</w:t>
      </w:r>
      <w:r w:rsidR="00876FF4" w:rsidRPr="00F42F6B">
        <w:rPr>
          <w:rFonts w:ascii="Times New Roman" w:eastAsia="Calibri" w:hAnsi="Times New Roman" w:cs="Times New Roman"/>
          <w:sz w:val="26"/>
          <w:szCs w:val="26"/>
        </w:rPr>
        <w:t>4</w:t>
      </w:r>
      <w:r w:rsidR="00225D17" w:rsidRPr="00F42F6B">
        <w:rPr>
          <w:rFonts w:ascii="Times New Roman" w:eastAsia="Calibri" w:hAnsi="Times New Roman" w:cs="Times New Roman"/>
          <w:sz w:val="26"/>
          <w:szCs w:val="26"/>
        </w:rPr>
        <w:t xml:space="preserve"> году </w:t>
      </w:r>
      <w:r w:rsidR="00876FF4" w:rsidRPr="00F42F6B">
        <w:rPr>
          <w:rFonts w:ascii="Times New Roman" w:eastAsia="Calibri" w:hAnsi="Times New Roman" w:cs="Times New Roman"/>
          <w:sz w:val="26"/>
          <w:szCs w:val="26"/>
        </w:rPr>
        <w:t xml:space="preserve">совершено 1 убийство, что </w:t>
      </w:r>
      <w:r w:rsidR="009343A3" w:rsidRPr="00F42F6B">
        <w:rPr>
          <w:rFonts w:ascii="Times New Roman" w:eastAsia="Calibri" w:hAnsi="Times New Roman" w:cs="Times New Roman"/>
          <w:sz w:val="26"/>
          <w:szCs w:val="26"/>
        </w:rPr>
        <w:t>на 66,7% меньше</w:t>
      </w:r>
      <w:r w:rsidR="00876FF4" w:rsidRPr="00F42F6B">
        <w:rPr>
          <w:rFonts w:ascii="Times New Roman" w:eastAsia="Calibri" w:hAnsi="Times New Roman" w:cs="Times New Roman"/>
          <w:sz w:val="26"/>
          <w:szCs w:val="26"/>
        </w:rPr>
        <w:t xml:space="preserve"> уровня 2023 года. Снижение</w:t>
      </w:r>
      <w:r w:rsidR="009343A3" w:rsidRPr="00F42F6B">
        <w:rPr>
          <w:rFonts w:ascii="Times New Roman" w:eastAsia="Calibri" w:hAnsi="Times New Roman" w:cs="Times New Roman"/>
          <w:sz w:val="26"/>
          <w:szCs w:val="26"/>
        </w:rPr>
        <w:t xml:space="preserve"> на 25% </w:t>
      </w:r>
      <w:r w:rsidR="00876FF4" w:rsidRPr="00F42F6B">
        <w:rPr>
          <w:rFonts w:ascii="Times New Roman" w:eastAsia="Calibri" w:hAnsi="Times New Roman" w:cs="Times New Roman"/>
          <w:sz w:val="26"/>
          <w:szCs w:val="26"/>
        </w:rPr>
        <w:t xml:space="preserve">случаев </w:t>
      </w:r>
      <w:r w:rsidR="009343A3" w:rsidRPr="00F42F6B">
        <w:rPr>
          <w:rFonts w:ascii="Times New Roman" w:eastAsia="Calibri" w:hAnsi="Times New Roman" w:cs="Times New Roman"/>
          <w:sz w:val="26"/>
          <w:szCs w:val="26"/>
        </w:rPr>
        <w:t>причинения тяжкого вреда здоровью (с 4</w:t>
      </w:r>
      <w:r w:rsidR="00876FF4" w:rsidRPr="00F42F6B">
        <w:rPr>
          <w:rFonts w:ascii="Times New Roman" w:eastAsia="Calibri" w:hAnsi="Times New Roman" w:cs="Times New Roman"/>
          <w:sz w:val="26"/>
          <w:szCs w:val="26"/>
        </w:rPr>
        <w:t xml:space="preserve"> случаев в 2023 году</w:t>
      </w:r>
      <w:r w:rsidR="009343A3" w:rsidRPr="00F42F6B">
        <w:rPr>
          <w:rFonts w:ascii="Times New Roman" w:eastAsia="Calibri" w:hAnsi="Times New Roman" w:cs="Times New Roman"/>
          <w:sz w:val="26"/>
          <w:szCs w:val="26"/>
        </w:rPr>
        <w:t xml:space="preserve"> до 3</w:t>
      </w:r>
      <w:r w:rsidR="00876FF4" w:rsidRPr="00F42F6B">
        <w:rPr>
          <w:rFonts w:ascii="Times New Roman" w:eastAsia="Calibri" w:hAnsi="Times New Roman" w:cs="Times New Roman"/>
          <w:sz w:val="26"/>
          <w:szCs w:val="26"/>
        </w:rPr>
        <w:t xml:space="preserve"> случаев в 2024 году</w:t>
      </w:r>
      <w:r w:rsidR="009343A3" w:rsidRPr="00F42F6B">
        <w:rPr>
          <w:rFonts w:ascii="Times New Roman" w:eastAsia="Calibri" w:hAnsi="Times New Roman" w:cs="Times New Roman"/>
          <w:sz w:val="26"/>
          <w:szCs w:val="26"/>
        </w:rPr>
        <w:t>)</w:t>
      </w:r>
      <w:r w:rsidR="00180EEE">
        <w:rPr>
          <w:rFonts w:ascii="Times New Roman" w:eastAsia="Calibri" w:hAnsi="Times New Roman" w:cs="Times New Roman"/>
          <w:sz w:val="26"/>
          <w:szCs w:val="26"/>
        </w:rPr>
        <w:t xml:space="preserve">. Уменьшение количества поджогов </w:t>
      </w:r>
      <w:r w:rsidR="009343A3" w:rsidRPr="00180EEE">
        <w:rPr>
          <w:rFonts w:ascii="Times New Roman" w:eastAsia="Calibri" w:hAnsi="Times New Roman" w:cs="Times New Roman"/>
          <w:sz w:val="26"/>
          <w:szCs w:val="26"/>
        </w:rPr>
        <w:t xml:space="preserve">на 50% (с 2 </w:t>
      </w:r>
      <w:r w:rsidR="00180EEE" w:rsidRPr="00180EEE">
        <w:rPr>
          <w:rFonts w:ascii="Times New Roman" w:eastAsia="Calibri" w:hAnsi="Times New Roman" w:cs="Times New Roman"/>
          <w:sz w:val="26"/>
          <w:szCs w:val="26"/>
        </w:rPr>
        <w:t xml:space="preserve">поджогов в 2023 году </w:t>
      </w:r>
      <w:r w:rsidR="009343A3" w:rsidRPr="00180EEE">
        <w:rPr>
          <w:rFonts w:ascii="Times New Roman" w:eastAsia="Calibri" w:hAnsi="Times New Roman" w:cs="Times New Roman"/>
          <w:sz w:val="26"/>
          <w:szCs w:val="26"/>
        </w:rPr>
        <w:t>до</w:t>
      </w:r>
      <w:r w:rsidR="00180EEE" w:rsidRPr="00180EEE">
        <w:rPr>
          <w:rFonts w:ascii="Times New Roman" w:eastAsia="Calibri" w:hAnsi="Times New Roman" w:cs="Times New Roman"/>
          <w:sz w:val="26"/>
          <w:szCs w:val="26"/>
        </w:rPr>
        <w:t xml:space="preserve"> </w:t>
      </w:r>
      <w:r w:rsidR="009343A3" w:rsidRPr="00180EEE">
        <w:rPr>
          <w:rFonts w:ascii="Times New Roman" w:eastAsia="Calibri" w:hAnsi="Times New Roman" w:cs="Times New Roman"/>
          <w:sz w:val="26"/>
          <w:szCs w:val="26"/>
        </w:rPr>
        <w:t>1</w:t>
      </w:r>
      <w:r w:rsidR="00180EEE" w:rsidRPr="00180EEE">
        <w:rPr>
          <w:rFonts w:ascii="Times New Roman" w:eastAsia="Calibri" w:hAnsi="Times New Roman" w:cs="Times New Roman"/>
          <w:sz w:val="26"/>
          <w:szCs w:val="26"/>
        </w:rPr>
        <w:t xml:space="preserve"> поджога в 2024 </w:t>
      </w:r>
      <w:r w:rsidR="00180EEE" w:rsidRPr="00B74C0A">
        <w:rPr>
          <w:rFonts w:ascii="Times New Roman" w:eastAsia="Calibri" w:hAnsi="Times New Roman" w:cs="Times New Roman"/>
          <w:sz w:val="26"/>
          <w:szCs w:val="26"/>
        </w:rPr>
        <w:t>году</w:t>
      </w:r>
      <w:r w:rsidR="009343A3" w:rsidRPr="00B74C0A">
        <w:rPr>
          <w:rFonts w:ascii="Times New Roman" w:eastAsia="Calibri" w:hAnsi="Times New Roman" w:cs="Times New Roman"/>
          <w:sz w:val="26"/>
          <w:szCs w:val="26"/>
        </w:rPr>
        <w:t>)</w:t>
      </w:r>
      <w:r w:rsidR="00180EEE" w:rsidRPr="00B74C0A">
        <w:rPr>
          <w:rFonts w:ascii="Times New Roman" w:eastAsia="Calibri" w:hAnsi="Times New Roman" w:cs="Times New Roman"/>
          <w:sz w:val="26"/>
          <w:szCs w:val="26"/>
        </w:rPr>
        <w:t>.</w:t>
      </w:r>
      <w:r w:rsidR="009343A3" w:rsidRPr="00B74C0A">
        <w:rPr>
          <w:rFonts w:ascii="Times New Roman" w:eastAsia="Calibri" w:hAnsi="Times New Roman" w:cs="Times New Roman"/>
          <w:sz w:val="26"/>
          <w:szCs w:val="26"/>
        </w:rPr>
        <w:t xml:space="preserve"> </w:t>
      </w:r>
      <w:r w:rsidR="00180EEE" w:rsidRPr="00B74C0A">
        <w:rPr>
          <w:rFonts w:ascii="Times New Roman" w:eastAsia="Calibri" w:hAnsi="Times New Roman" w:cs="Times New Roman"/>
          <w:sz w:val="26"/>
          <w:szCs w:val="26"/>
        </w:rPr>
        <w:t>Н</w:t>
      </w:r>
      <w:r w:rsidR="00180EEE" w:rsidRPr="00180EEE">
        <w:rPr>
          <w:rFonts w:ascii="Times New Roman" w:eastAsia="Calibri" w:hAnsi="Times New Roman" w:cs="Times New Roman"/>
          <w:sz w:val="26"/>
          <w:szCs w:val="26"/>
        </w:rPr>
        <w:t>а 10,3% с</w:t>
      </w:r>
      <w:r w:rsidR="009343A3" w:rsidRPr="00180EEE">
        <w:rPr>
          <w:rFonts w:ascii="Times New Roman" w:eastAsia="Calibri" w:hAnsi="Times New Roman" w:cs="Times New Roman"/>
          <w:sz w:val="26"/>
          <w:szCs w:val="26"/>
        </w:rPr>
        <w:t>ократилось количество преступлений в жилом секторе</w:t>
      </w:r>
      <w:r w:rsidR="00180EEE" w:rsidRPr="00180EEE">
        <w:rPr>
          <w:rFonts w:ascii="Times New Roman" w:eastAsia="Calibri" w:hAnsi="Times New Roman" w:cs="Times New Roman"/>
          <w:sz w:val="26"/>
          <w:szCs w:val="26"/>
        </w:rPr>
        <w:t xml:space="preserve"> (с 58 единиц в 2023 году до 52 единиц в 2024 году)</w:t>
      </w:r>
      <w:r w:rsidR="00180EEE">
        <w:rPr>
          <w:rFonts w:ascii="Times New Roman" w:eastAsia="Calibri" w:hAnsi="Times New Roman" w:cs="Times New Roman"/>
          <w:sz w:val="26"/>
          <w:szCs w:val="26"/>
        </w:rPr>
        <w:t>.</w:t>
      </w:r>
    </w:p>
    <w:p w14:paraId="4F7AA79C" w14:textId="4B59BF8C" w:rsidR="0044002F" w:rsidRDefault="0044002F"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color w:val="FF0000"/>
          <w:sz w:val="26"/>
          <w:szCs w:val="26"/>
        </w:rPr>
      </w:pPr>
      <w:r>
        <w:rPr>
          <w:rFonts w:ascii="Times New Roman" w:eastAsia="Calibri" w:hAnsi="Times New Roman" w:cs="Times New Roman"/>
          <w:sz w:val="26"/>
          <w:szCs w:val="26"/>
        </w:rPr>
        <w:tab/>
      </w:r>
      <w:r w:rsidRPr="0044002F">
        <w:rPr>
          <w:rFonts w:ascii="Times New Roman" w:eastAsia="Calibri" w:hAnsi="Times New Roman" w:cs="Times New Roman"/>
          <w:sz w:val="26"/>
          <w:szCs w:val="26"/>
        </w:rPr>
        <w:t>Сократилось количество</w:t>
      </w:r>
      <w:r w:rsidR="009343A3" w:rsidRPr="0044002F">
        <w:rPr>
          <w:rFonts w:ascii="Times New Roman" w:eastAsia="Calibri" w:hAnsi="Times New Roman" w:cs="Times New Roman"/>
          <w:sz w:val="26"/>
          <w:szCs w:val="26"/>
        </w:rPr>
        <w:t xml:space="preserve"> преступлений в состоянии алкогольного опьянения </w:t>
      </w:r>
      <w:r w:rsidRPr="0044002F">
        <w:rPr>
          <w:rFonts w:ascii="Times New Roman" w:eastAsia="Calibri" w:hAnsi="Times New Roman" w:cs="Times New Roman"/>
          <w:sz w:val="26"/>
          <w:szCs w:val="26"/>
        </w:rPr>
        <w:t xml:space="preserve">на </w:t>
      </w:r>
      <w:r w:rsidR="009343A3" w:rsidRPr="0044002F">
        <w:rPr>
          <w:rFonts w:ascii="Times New Roman" w:eastAsia="Calibri" w:hAnsi="Times New Roman" w:cs="Times New Roman"/>
          <w:sz w:val="26"/>
          <w:szCs w:val="26"/>
        </w:rPr>
        <w:t>18,5%</w:t>
      </w:r>
      <w:r w:rsidRPr="0044002F">
        <w:rPr>
          <w:rFonts w:ascii="Times New Roman" w:eastAsia="Calibri" w:hAnsi="Times New Roman" w:cs="Times New Roman"/>
          <w:sz w:val="26"/>
          <w:szCs w:val="26"/>
        </w:rPr>
        <w:t xml:space="preserve"> и </w:t>
      </w:r>
      <w:r w:rsidR="009343A3" w:rsidRPr="0044002F">
        <w:rPr>
          <w:rFonts w:ascii="Times New Roman" w:eastAsia="Calibri" w:hAnsi="Times New Roman" w:cs="Times New Roman"/>
          <w:sz w:val="26"/>
          <w:szCs w:val="26"/>
        </w:rPr>
        <w:t xml:space="preserve">лицами, ранее совершавшими преступления </w:t>
      </w:r>
      <w:r w:rsidRPr="0044002F">
        <w:rPr>
          <w:rFonts w:ascii="Times New Roman" w:eastAsia="Calibri" w:hAnsi="Times New Roman" w:cs="Times New Roman"/>
          <w:sz w:val="26"/>
          <w:szCs w:val="26"/>
        </w:rPr>
        <w:t xml:space="preserve">на </w:t>
      </w:r>
      <w:r w:rsidR="009343A3" w:rsidRPr="0044002F">
        <w:rPr>
          <w:rFonts w:ascii="Times New Roman" w:eastAsia="Calibri" w:hAnsi="Times New Roman" w:cs="Times New Roman"/>
          <w:sz w:val="26"/>
          <w:szCs w:val="26"/>
        </w:rPr>
        <w:t xml:space="preserve">4,6%. </w:t>
      </w:r>
      <w:r w:rsidRPr="0044002F">
        <w:rPr>
          <w:rFonts w:ascii="Times New Roman" w:eastAsia="Calibri" w:hAnsi="Times New Roman" w:cs="Times New Roman"/>
          <w:sz w:val="26"/>
          <w:szCs w:val="26"/>
        </w:rPr>
        <w:t xml:space="preserve">В отчетном году не было </w:t>
      </w:r>
      <w:r w:rsidR="00180EEE" w:rsidRPr="0044002F">
        <w:rPr>
          <w:rFonts w:ascii="Times New Roman" w:eastAsia="Calibri" w:hAnsi="Times New Roman" w:cs="Times New Roman"/>
          <w:sz w:val="26"/>
          <w:szCs w:val="26"/>
        </w:rPr>
        <w:t>совершено изнасилований, разбойных нападений, хулиганских действий, преступлений с применением оружия</w:t>
      </w:r>
      <w:r w:rsidR="00D614E2">
        <w:rPr>
          <w:rFonts w:ascii="Times New Roman" w:eastAsia="Calibri" w:hAnsi="Times New Roman" w:cs="Times New Roman"/>
          <w:sz w:val="26"/>
          <w:szCs w:val="26"/>
        </w:rPr>
        <w:t>, п</w:t>
      </w:r>
      <w:r w:rsidRPr="0044002F">
        <w:rPr>
          <w:rFonts w:ascii="Times New Roman" w:eastAsia="Calibri" w:hAnsi="Times New Roman" w:cs="Times New Roman"/>
          <w:sz w:val="26"/>
          <w:szCs w:val="26"/>
        </w:rPr>
        <w:t>реступлений в развлекательных заведениях.</w:t>
      </w:r>
    </w:p>
    <w:p w14:paraId="0CC4A2CD" w14:textId="41BF0D63" w:rsidR="009343A3" w:rsidRPr="00D614E2" w:rsidRDefault="0044002F"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009343A3" w:rsidRPr="00D614E2">
        <w:rPr>
          <w:rFonts w:ascii="Times New Roman" w:eastAsia="Calibri" w:hAnsi="Times New Roman" w:cs="Times New Roman"/>
          <w:sz w:val="26"/>
          <w:szCs w:val="26"/>
        </w:rPr>
        <w:t xml:space="preserve">При росте миграционного потока на 19% сократилось количество преступлений, совершенных иностранными </w:t>
      </w:r>
      <w:r w:rsidR="00D84C58" w:rsidRPr="00D614E2">
        <w:rPr>
          <w:rFonts w:ascii="Times New Roman" w:eastAsia="Calibri" w:hAnsi="Times New Roman" w:cs="Times New Roman"/>
          <w:sz w:val="26"/>
          <w:szCs w:val="26"/>
        </w:rPr>
        <w:t>гражданами на</w:t>
      </w:r>
      <w:r w:rsidR="00D614E2" w:rsidRPr="00D614E2">
        <w:rPr>
          <w:rFonts w:ascii="Times New Roman" w:eastAsia="Calibri" w:hAnsi="Times New Roman" w:cs="Times New Roman"/>
          <w:sz w:val="26"/>
          <w:szCs w:val="26"/>
        </w:rPr>
        <w:t xml:space="preserve"> </w:t>
      </w:r>
      <w:r w:rsidR="009343A3" w:rsidRPr="00D614E2">
        <w:rPr>
          <w:rFonts w:ascii="Times New Roman" w:eastAsia="Calibri" w:hAnsi="Times New Roman" w:cs="Times New Roman"/>
          <w:sz w:val="26"/>
          <w:szCs w:val="26"/>
        </w:rPr>
        <w:t>57%</w:t>
      </w:r>
      <w:r w:rsidR="00D614E2" w:rsidRPr="00D614E2">
        <w:rPr>
          <w:rFonts w:ascii="Times New Roman" w:eastAsia="Calibri" w:hAnsi="Times New Roman" w:cs="Times New Roman"/>
          <w:sz w:val="26"/>
          <w:szCs w:val="26"/>
        </w:rPr>
        <w:t xml:space="preserve"> (</w:t>
      </w:r>
      <w:r w:rsidR="009343A3" w:rsidRPr="00D614E2">
        <w:rPr>
          <w:rFonts w:ascii="Times New Roman" w:eastAsia="Calibri" w:hAnsi="Times New Roman" w:cs="Times New Roman"/>
          <w:sz w:val="26"/>
          <w:szCs w:val="26"/>
        </w:rPr>
        <w:t>с 7</w:t>
      </w:r>
      <w:r w:rsidR="00D614E2" w:rsidRPr="00D614E2">
        <w:rPr>
          <w:rFonts w:ascii="Times New Roman" w:eastAsia="Calibri" w:hAnsi="Times New Roman" w:cs="Times New Roman"/>
          <w:sz w:val="26"/>
          <w:szCs w:val="26"/>
        </w:rPr>
        <w:t xml:space="preserve"> случаев в 2023 году</w:t>
      </w:r>
      <w:r w:rsidR="009343A3" w:rsidRPr="00D614E2">
        <w:rPr>
          <w:rFonts w:ascii="Times New Roman" w:eastAsia="Calibri" w:hAnsi="Times New Roman" w:cs="Times New Roman"/>
          <w:sz w:val="26"/>
          <w:szCs w:val="26"/>
        </w:rPr>
        <w:t xml:space="preserve"> до 3</w:t>
      </w:r>
      <w:r w:rsidR="00D614E2" w:rsidRPr="00D614E2">
        <w:rPr>
          <w:rFonts w:ascii="Times New Roman" w:eastAsia="Calibri" w:hAnsi="Times New Roman" w:cs="Times New Roman"/>
          <w:sz w:val="26"/>
          <w:szCs w:val="26"/>
        </w:rPr>
        <w:t xml:space="preserve"> случаев в 2024 году)</w:t>
      </w:r>
      <w:r w:rsidR="008C1F98">
        <w:rPr>
          <w:rFonts w:ascii="Times New Roman" w:eastAsia="Calibri" w:hAnsi="Times New Roman" w:cs="Times New Roman"/>
          <w:sz w:val="26"/>
          <w:szCs w:val="26"/>
        </w:rPr>
        <w:t>:</w:t>
      </w:r>
      <w:r w:rsidR="008C1F98" w:rsidRPr="008C1F98">
        <w:t xml:space="preserve"> </w:t>
      </w:r>
      <w:r w:rsidR="008C1F98" w:rsidRPr="008C1F98">
        <w:rPr>
          <w:rFonts w:ascii="Times New Roman" w:eastAsia="Calibri" w:hAnsi="Times New Roman" w:cs="Times New Roman"/>
          <w:sz w:val="26"/>
          <w:szCs w:val="26"/>
        </w:rPr>
        <w:t>ст. 157.1 УК РФ (гражданин Украины), ст. 291.2 УК РФ (гражданин Республики Таджикистан)</w:t>
      </w:r>
      <w:r w:rsidR="008C1F98">
        <w:rPr>
          <w:rFonts w:ascii="Times New Roman" w:eastAsia="Calibri" w:hAnsi="Times New Roman" w:cs="Times New Roman"/>
          <w:sz w:val="26"/>
          <w:szCs w:val="26"/>
        </w:rPr>
        <w:t>,</w:t>
      </w:r>
      <w:r w:rsidR="008C1F98" w:rsidRPr="008C1F98">
        <w:rPr>
          <w:rFonts w:ascii="Times New Roman" w:eastAsia="Calibri" w:hAnsi="Times New Roman" w:cs="Times New Roman"/>
          <w:sz w:val="26"/>
          <w:szCs w:val="26"/>
        </w:rPr>
        <w:t xml:space="preserve"> ст.228 ч.2 (гражданин Белоруссии)</w:t>
      </w:r>
      <w:r w:rsidR="008C1F98">
        <w:rPr>
          <w:rFonts w:ascii="Times New Roman" w:eastAsia="Calibri" w:hAnsi="Times New Roman" w:cs="Times New Roman"/>
          <w:sz w:val="26"/>
          <w:szCs w:val="26"/>
        </w:rPr>
        <w:t xml:space="preserve">. В </w:t>
      </w:r>
      <w:r w:rsidR="009343A3" w:rsidRPr="00D614E2">
        <w:rPr>
          <w:rFonts w:ascii="Times New Roman" w:eastAsia="Calibri" w:hAnsi="Times New Roman" w:cs="Times New Roman"/>
          <w:sz w:val="26"/>
          <w:szCs w:val="26"/>
        </w:rPr>
        <w:t xml:space="preserve">отношении иностранных граждан преступления не совершались.  </w:t>
      </w:r>
    </w:p>
    <w:p w14:paraId="6EA639A8" w14:textId="6AC11281" w:rsidR="009343A3" w:rsidRPr="00F5646E" w:rsidRDefault="00D84C58"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009343A3" w:rsidRPr="00F5646E">
        <w:rPr>
          <w:rFonts w:ascii="Times New Roman" w:eastAsia="Calibri" w:hAnsi="Times New Roman" w:cs="Times New Roman"/>
          <w:sz w:val="26"/>
          <w:szCs w:val="26"/>
        </w:rPr>
        <w:t>Эффективнее проводилась работа по фиктивной регистрации (с 2</w:t>
      </w:r>
      <w:r w:rsidR="00F5646E" w:rsidRPr="00F5646E">
        <w:rPr>
          <w:rFonts w:ascii="Times New Roman" w:eastAsia="Calibri" w:hAnsi="Times New Roman" w:cs="Times New Roman"/>
          <w:sz w:val="26"/>
          <w:szCs w:val="26"/>
        </w:rPr>
        <w:t xml:space="preserve"> случаев в 2023 году</w:t>
      </w:r>
      <w:r w:rsidR="009343A3" w:rsidRPr="00F5646E">
        <w:rPr>
          <w:rFonts w:ascii="Times New Roman" w:eastAsia="Calibri" w:hAnsi="Times New Roman" w:cs="Times New Roman"/>
          <w:sz w:val="26"/>
          <w:szCs w:val="26"/>
        </w:rPr>
        <w:t xml:space="preserve"> до 6</w:t>
      </w:r>
      <w:r w:rsidR="00F5646E" w:rsidRPr="00F5646E">
        <w:rPr>
          <w:rFonts w:ascii="Times New Roman" w:eastAsia="Calibri" w:hAnsi="Times New Roman" w:cs="Times New Roman"/>
          <w:sz w:val="26"/>
          <w:szCs w:val="26"/>
        </w:rPr>
        <w:t xml:space="preserve"> случаев в 2024 году</w:t>
      </w:r>
      <w:r w:rsidR="009343A3" w:rsidRPr="00F5646E">
        <w:rPr>
          <w:rFonts w:ascii="Times New Roman" w:eastAsia="Calibri" w:hAnsi="Times New Roman" w:cs="Times New Roman"/>
          <w:sz w:val="26"/>
          <w:szCs w:val="26"/>
        </w:rPr>
        <w:t>), по выявлению лиц, вовлекающих несовершеннолетних в преступные деяния (с 1</w:t>
      </w:r>
      <w:r w:rsidR="00F5646E" w:rsidRPr="00F5646E">
        <w:rPr>
          <w:rFonts w:ascii="Times New Roman" w:eastAsia="Calibri" w:hAnsi="Times New Roman" w:cs="Times New Roman"/>
          <w:sz w:val="26"/>
          <w:szCs w:val="26"/>
        </w:rPr>
        <w:t xml:space="preserve"> случая в 2023 году</w:t>
      </w:r>
      <w:r w:rsidR="009343A3" w:rsidRPr="00F5646E">
        <w:rPr>
          <w:rFonts w:ascii="Times New Roman" w:eastAsia="Calibri" w:hAnsi="Times New Roman" w:cs="Times New Roman"/>
          <w:sz w:val="26"/>
          <w:szCs w:val="26"/>
        </w:rPr>
        <w:t xml:space="preserve"> до 3</w:t>
      </w:r>
      <w:r w:rsidR="00F5646E" w:rsidRPr="00F5646E">
        <w:rPr>
          <w:rFonts w:ascii="Times New Roman" w:eastAsia="Calibri" w:hAnsi="Times New Roman" w:cs="Times New Roman"/>
          <w:sz w:val="26"/>
          <w:szCs w:val="26"/>
        </w:rPr>
        <w:t xml:space="preserve"> случаев в 2024 году</w:t>
      </w:r>
      <w:r w:rsidR="009343A3" w:rsidRPr="00F5646E">
        <w:rPr>
          <w:rFonts w:ascii="Times New Roman" w:eastAsia="Calibri" w:hAnsi="Times New Roman" w:cs="Times New Roman"/>
          <w:sz w:val="26"/>
          <w:szCs w:val="26"/>
        </w:rPr>
        <w:t>)</w:t>
      </w:r>
      <w:r w:rsidR="00F5646E" w:rsidRPr="00F5646E">
        <w:rPr>
          <w:rFonts w:ascii="Times New Roman" w:eastAsia="Calibri" w:hAnsi="Times New Roman" w:cs="Times New Roman"/>
          <w:sz w:val="26"/>
          <w:szCs w:val="26"/>
        </w:rPr>
        <w:t>. По</w:t>
      </w:r>
      <w:r w:rsidR="009343A3" w:rsidRPr="00F5646E">
        <w:rPr>
          <w:rFonts w:ascii="Times New Roman" w:eastAsia="Calibri" w:hAnsi="Times New Roman" w:cs="Times New Roman"/>
          <w:sz w:val="26"/>
          <w:szCs w:val="26"/>
        </w:rPr>
        <w:t xml:space="preserve"> нарушени</w:t>
      </w:r>
      <w:r w:rsidR="00F5646E" w:rsidRPr="00F5646E">
        <w:rPr>
          <w:rFonts w:ascii="Times New Roman" w:eastAsia="Calibri" w:hAnsi="Times New Roman" w:cs="Times New Roman"/>
          <w:sz w:val="26"/>
          <w:szCs w:val="26"/>
        </w:rPr>
        <w:t>ям</w:t>
      </w:r>
      <w:r w:rsidR="009343A3" w:rsidRPr="00F5646E">
        <w:rPr>
          <w:rFonts w:ascii="Times New Roman" w:eastAsia="Calibri" w:hAnsi="Times New Roman" w:cs="Times New Roman"/>
          <w:sz w:val="26"/>
          <w:szCs w:val="26"/>
        </w:rPr>
        <w:t xml:space="preserve"> ПДД административно наказанными лицами </w:t>
      </w:r>
      <w:r w:rsidR="00F5646E" w:rsidRPr="00F5646E">
        <w:rPr>
          <w:rFonts w:ascii="Times New Roman" w:eastAsia="Calibri" w:hAnsi="Times New Roman" w:cs="Times New Roman"/>
          <w:sz w:val="26"/>
          <w:szCs w:val="26"/>
        </w:rPr>
        <w:t xml:space="preserve">увеличение на </w:t>
      </w:r>
      <w:r w:rsidR="009343A3" w:rsidRPr="00F5646E">
        <w:rPr>
          <w:rFonts w:ascii="Times New Roman" w:eastAsia="Calibri" w:hAnsi="Times New Roman" w:cs="Times New Roman"/>
          <w:sz w:val="26"/>
          <w:szCs w:val="26"/>
        </w:rPr>
        <w:t>128%</w:t>
      </w:r>
      <w:r w:rsidR="00F5646E" w:rsidRPr="00F5646E">
        <w:rPr>
          <w:rFonts w:ascii="Times New Roman" w:eastAsia="Calibri" w:hAnsi="Times New Roman" w:cs="Times New Roman"/>
          <w:sz w:val="26"/>
          <w:szCs w:val="26"/>
        </w:rPr>
        <w:t xml:space="preserve"> (с </w:t>
      </w:r>
      <w:r w:rsidR="009343A3" w:rsidRPr="00F5646E">
        <w:rPr>
          <w:rFonts w:ascii="Times New Roman" w:eastAsia="Calibri" w:hAnsi="Times New Roman" w:cs="Times New Roman"/>
          <w:sz w:val="26"/>
          <w:szCs w:val="26"/>
        </w:rPr>
        <w:t>7</w:t>
      </w:r>
      <w:r w:rsidR="00F5646E" w:rsidRPr="00F5646E">
        <w:rPr>
          <w:rFonts w:ascii="Times New Roman" w:eastAsia="Calibri" w:hAnsi="Times New Roman" w:cs="Times New Roman"/>
          <w:sz w:val="26"/>
          <w:szCs w:val="26"/>
        </w:rPr>
        <w:t xml:space="preserve"> случаев в 2023 году </w:t>
      </w:r>
      <w:r w:rsidR="009343A3" w:rsidRPr="00F5646E">
        <w:rPr>
          <w:rFonts w:ascii="Times New Roman" w:eastAsia="Calibri" w:hAnsi="Times New Roman" w:cs="Times New Roman"/>
          <w:sz w:val="26"/>
          <w:szCs w:val="26"/>
        </w:rPr>
        <w:t>до 16</w:t>
      </w:r>
      <w:r w:rsidR="00F5646E" w:rsidRPr="00F5646E">
        <w:rPr>
          <w:rFonts w:ascii="Times New Roman" w:eastAsia="Calibri" w:hAnsi="Times New Roman" w:cs="Times New Roman"/>
          <w:sz w:val="26"/>
          <w:szCs w:val="26"/>
        </w:rPr>
        <w:t xml:space="preserve"> случаев в 2024 году</w:t>
      </w:r>
      <w:r w:rsidR="009343A3" w:rsidRPr="00F5646E">
        <w:rPr>
          <w:rFonts w:ascii="Times New Roman" w:eastAsia="Calibri" w:hAnsi="Times New Roman" w:cs="Times New Roman"/>
          <w:sz w:val="26"/>
          <w:szCs w:val="26"/>
        </w:rPr>
        <w:t>)</w:t>
      </w:r>
      <w:r w:rsidR="00F5646E" w:rsidRPr="00F5646E">
        <w:rPr>
          <w:rFonts w:ascii="Times New Roman" w:eastAsia="Calibri" w:hAnsi="Times New Roman" w:cs="Times New Roman"/>
          <w:sz w:val="26"/>
          <w:szCs w:val="26"/>
        </w:rPr>
        <w:t>. В</w:t>
      </w:r>
      <w:r w:rsidR="009343A3" w:rsidRPr="00F5646E">
        <w:rPr>
          <w:rFonts w:ascii="Times New Roman" w:eastAsia="Calibri" w:hAnsi="Times New Roman" w:cs="Times New Roman"/>
          <w:sz w:val="26"/>
          <w:szCs w:val="26"/>
        </w:rPr>
        <w:t>ыявлен</w:t>
      </w:r>
      <w:r w:rsidR="00F5646E" w:rsidRPr="00F5646E">
        <w:rPr>
          <w:rFonts w:ascii="Times New Roman" w:eastAsia="Calibri" w:hAnsi="Times New Roman" w:cs="Times New Roman"/>
          <w:sz w:val="26"/>
          <w:szCs w:val="26"/>
        </w:rPr>
        <w:t>о на 21,4% больше</w:t>
      </w:r>
      <w:r w:rsidR="009343A3" w:rsidRPr="00F5646E">
        <w:rPr>
          <w:rFonts w:ascii="Times New Roman" w:eastAsia="Calibri" w:hAnsi="Times New Roman" w:cs="Times New Roman"/>
          <w:sz w:val="26"/>
          <w:szCs w:val="26"/>
        </w:rPr>
        <w:t xml:space="preserve"> коррупционных преступлений </w:t>
      </w:r>
      <w:r w:rsidR="00F5646E" w:rsidRPr="00F5646E">
        <w:rPr>
          <w:rFonts w:ascii="Times New Roman" w:eastAsia="Calibri" w:hAnsi="Times New Roman" w:cs="Times New Roman"/>
          <w:sz w:val="26"/>
          <w:szCs w:val="26"/>
        </w:rPr>
        <w:t>(</w:t>
      </w:r>
      <w:r w:rsidR="009343A3" w:rsidRPr="00F5646E">
        <w:rPr>
          <w:rFonts w:ascii="Times New Roman" w:eastAsia="Calibri" w:hAnsi="Times New Roman" w:cs="Times New Roman"/>
          <w:sz w:val="26"/>
          <w:szCs w:val="26"/>
        </w:rPr>
        <w:t>с 14</w:t>
      </w:r>
      <w:r w:rsidR="00F5646E" w:rsidRPr="00F5646E">
        <w:rPr>
          <w:rFonts w:ascii="Times New Roman" w:eastAsia="Calibri" w:hAnsi="Times New Roman" w:cs="Times New Roman"/>
          <w:sz w:val="26"/>
          <w:szCs w:val="26"/>
        </w:rPr>
        <w:t xml:space="preserve"> единиц в 2023 году</w:t>
      </w:r>
      <w:r w:rsidR="009343A3" w:rsidRPr="00F5646E">
        <w:rPr>
          <w:rFonts w:ascii="Times New Roman" w:eastAsia="Calibri" w:hAnsi="Times New Roman" w:cs="Times New Roman"/>
          <w:sz w:val="26"/>
          <w:szCs w:val="26"/>
        </w:rPr>
        <w:t xml:space="preserve"> до 17</w:t>
      </w:r>
      <w:r w:rsidR="00F5646E" w:rsidRPr="00F5646E">
        <w:rPr>
          <w:rFonts w:ascii="Times New Roman" w:eastAsia="Calibri" w:hAnsi="Times New Roman" w:cs="Times New Roman"/>
          <w:sz w:val="26"/>
          <w:szCs w:val="26"/>
        </w:rPr>
        <w:t xml:space="preserve"> единиц в 2024 году</w:t>
      </w:r>
      <w:r w:rsidR="009343A3" w:rsidRPr="00F5646E">
        <w:rPr>
          <w:rFonts w:ascii="Times New Roman" w:eastAsia="Calibri" w:hAnsi="Times New Roman" w:cs="Times New Roman"/>
          <w:sz w:val="26"/>
          <w:szCs w:val="26"/>
        </w:rPr>
        <w:t xml:space="preserve">). </w:t>
      </w:r>
    </w:p>
    <w:p w14:paraId="79FEE228" w14:textId="6418772C" w:rsidR="009343A3" w:rsidRPr="00955FD9" w:rsidRDefault="00955FD9"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009343A3" w:rsidRPr="00955FD9">
        <w:rPr>
          <w:rFonts w:ascii="Times New Roman" w:eastAsia="Calibri" w:hAnsi="Times New Roman" w:cs="Times New Roman"/>
          <w:sz w:val="26"/>
          <w:szCs w:val="26"/>
        </w:rPr>
        <w:t>Вместе с тем, отмечается ряд упущений, негативно влияющих на оперативную обстановку в районе:</w:t>
      </w:r>
    </w:p>
    <w:p w14:paraId="423709C0" w14:textId="31F138B2" w:rsidR="009343A3" w:rsidRPr="00955FD9" w:rsidRDefault="00955FD9"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009343A3" w:rsidRPr="00955FD9">
        <w:rPr>
          <w:rFonts w:ascii="Times New Roman" w:eastAsia="Calibri" w:hAnsi="Times New Roman" w:cs="Times New Roman"/>
          <w:sz w:val="26"/>
          <w:szCs w:val="26"/>
        </w:rPr>
        <w:t>Почти в 2 раза больше совершено преступлений против личности по делам дознания (</w:t>
      </w:r>
      <w:r w:rsidRPr="00955FD9">
        <w:rPr>
          <w:rFonts w:ascii="Times New Roman" w:eastAsia="Calibri" w:hAnsi="Times New Roman" w:cs="Times New Roman"/>
          <w:sz w:val="26"/>
          <w:szCs w:val="26"/>
        </w:rPr>
        <w:t xml:space="preserve">с </w:t>
      </w:r>
      <w:r w:rsidR="009343A3" w:rsidRPr="00955FD9">
        <w:rPr>
          <w:rFonts w:ascii="Times New Roman" w:eastAsia="Calibri" w:hAnsi="Times New Roman" w:cs="Times New Roman"/>
          <w:sz w:val="26"/>
          <w:szCs w:val="26"/>
        </w:rPr>
        <w:t>17</w:t>
      </w:r>
      <w:r w:rsidRPr="00955FD9">
        <w:rPr>
          <w:rFonts w:ascii="Times New Roman" w:eastAsia="Calibri" w:hAnsi="Times New Roman" w:cs="Times New Roman"/>
          <w:sz w:val="26"/>
          <w:szCs w:val="26"/>
        </w:rPr>
        <w:t xml:space="preserve"> случаев в 2023 году до</w:t>
      </w:r>
      <w:r w:rsidR="009343A3" w:rsidRPr="00955FD9">
        <w:rPr>
          <w:rFonts w:ascii="Times New Roman" w:eastAsia="Calibri" w:hAnsi="Times New Roman" w:cs="Times New Roman"/>
          <w:sz w:val="26"/>
          <w:szCs w:val="26"/>
        </w:rPr>
        <w:t xml:space="preserve"> 9</w:t>
      </w:r>
      <w:r w:rsidRPr="00955FD9">
        <w:rPr>
          <w:rFonts w:ascii="Times New Roman" w:eastAsia="Calibri" w:hAnsi="Times New Roman" w:cs="Times New Roman"/>
          <w:sz w:val="26"/>
          <w:szCs w:val="26"/>
        </w:rPr>
        <w:t xml:space="preserve"> случаев в 2024 году</w:t>
      </w:r>
      <w:r w:rsidR="009343A3" w:rsidRPr="00955FD9">
        <w:rPr>
          <w:rFonts w:ascii="Times New Roman" w:eastAsia="Calibri" w:hAnsi="Times New Roman" w:cs="Times New Roman"/>
          <w:sz w:val="26"/>
          <w:szCs w:val="26"/>
        </w:rPr>
        <w:t>), при этом работа по раскрытию превентивных преступлений в жилом секторе сократил</w:t>
      </w:r>
      <w:r w:rsidRPr="00955FD9">
        <w:rPr>
          <w:rFonts w:ascii="Times New Roman" w:eastAsia="Calibri" w:hAnsi="Times New Roman" w:cs="Times New Roman"/>
          <w:sz w:val="26"/>
          <w:szCs w:val="26"/>
        </w:rPr>
        <w:t>а</w:t>
      </w:r>
      <w:r w:rsidR="009343A3" w:rsidRPr="00955FD9">
        <w:rPr>
          <w:rFonts w:ascii="Times New Roman" w:eastAsia="Calibri" w:hAnsi="Times New Roman" w:cs="Times New Roman"/>
          <w:sz w:val="26"/>
          <w:szCs w:val="26"/>
        </w:rPr>
        <w:t>сь на 12,3% (с 57</w:t>
      </w:r>
      <w:r w:rsidRPr="00955FD9">
        <w:rPr>
          <w:rFonts w:ascii="Times New Roman" w:eastAsia="Calibri" w:hAnsi="Times New Roman" w:cs="Times New Roman"/>
          <w:sz w:val="26"/>
          <w:szCs w:val="26"/>
        </w:rPr>
        <w:t xml:space="preserve"> случаев в 2023 году</w:t>
      </w:r>
      <w:r w:rsidR="009343A3" w:rsidRPr="00955FD9">
        <w:rPr>
          <w:rFonts w:ascii="Times New Roman" w:eastAsia="Calibri" w:hAnsi="Times New Roman" w:cs="Times New Roman"/>
          <w:sz w:val="26"/>
          <w:szCs w:val="26"/>
        </w:rPr>
        <w:t xml:space="preserve"> до 50</w:t>
      </w:r>
      <w:r w:rsidRPr="00955FD9">
        <w:rPr>
          <w:rFonts w:ascii="Times New Roman" w:eastAsia="Calibri" w:hAnsi="Times New Roman" w:cs="Times New Roman"/>
          <w:sz w:val="26"/>
          <w:szCs w:val="26"/>
        </w:rPr>
        <w:t xml:space="preserve"> случаев в 2024 году</w:t>
      </w:r>
      <w:r w:rsidR="009343A3" w:rsidRPr="00955FD9">
        <w:rPr>
          <w:rFonts w:ascii="Times New Roman" w:eastAsia="Calibri" w:hAnsi="Times New Roman" w:cs="Times New Roman"/>
          <w:sz w:val="26"/>
          <w:szCs w:val="26"/>
        </w:rPr>
        <w:t>), количество выявленных лиц сократилось на 15,7% (с 51</w:t>
      </w:r>
      <w:r w:rsidRPr="00955FD9">
        <w:rPr>
          <w:rFonts w:ascii="Times New Roman" w:eastAsia="Calibri" w:hAnsi="Times New Roman" w:cs="Times New Roman"/>
          <w:sz w:val="26"/>
          <w:szCs w:val="26"/>
        </w:rPr>
        <w:t xml:space="preserve"> случаев в 2023 году</w:t>
      </w:r>
      <w:r w:rsidR="009343A3" w:rsidRPr="00955FD9">
        <w:rPr>
          <w:rFonts w:ascii="Times New Roman" w:eastAsia="Calibri" w:hAnsi="Times New Roman" w:cs="Times New Roman"/>
          <w:sz w:val="26"/>
          <w:szCs w:val="26"/>
        </w:rPr>
        <w:t xml:space="preserve"> до 43</w:t>
      </w:r>
      <w:r w:rsidRPr="00955FD9">
        <w:rPr>
          <w:rFonts w:ascii="Times New Roman" w:eastAsia="Calibri" w:hAnsi="Times New Roman" w:cs="Times New Roman"/>
          <w:sz w:val="26"/>
          <w:szCs w:val="26"/>
        </w:rPr>
        <w:t xml:space="preserve"> случаев в 2024 году</w:t>
      </w:r>
      <w:r w:rsidR="009343A3" w:rsidRPr="00955FD9">
        <w:rPr>
          <w:rFonts w:ascii="Times New Roman" w:eastAsia="Calibri" w:hAnsi="Times New Roman" w:cs="Times New Roman"/>
          <w:sz w:val="26"/>
          <w:szCs w:val="26"/>
        </w:rPr>
        <w:t xml:space="preserve">). </w:t>
      </w:r>
    </w:p>
    <w:p w14:paraId="11A8D127" w14:textId="77777777" w:rsidR="00A3634C" w:rsidRDefault="00747389"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009343A3" w:rsidRPr="00785392">
        <w:rPr>
          <w:rFonts w:ascii="Times New Roman" w:eastAsia="Calibri" w:hAnsi="Times New Roman" w:cs="Times New Roman"/>
          <w:sz w:val="26"/>
          <w:szCs w:val="26"/>
        </w:rPr>
        <w:t>Не удается стабилизировать ситуацию с дистанционными преступлениями</w:t>
      </w:r>
      <w:r w:rsidRPr="00785392">
        <w:rPr>
          <w:rFonts w:ascii="Times New Roman" w:eastAsia="Calibri" w:hAnsi="Times New Roman" w:cs="Times New Roman"/>
          <w:sz w:val="26"/>
          <w:szCs w:val="26"/>
        </w:rPr>
        <w:t xml:space="preserve">, зафиксирован рост на </w:t>
      </w:r>
      <w:r w:rsidR="009343A3" w:rsidRPr="00785392">
        <w:rPr>
          <w:rFonts w:ascii="Times New Roman" w:eastAsia="Calibri" w:hAnsi="Times New Roman" w:cs="Times New Roman"/>
          <w:sz w:val="26"/>
          <w:szCs w:val="26"/>
        </w:rPr>
        <w:t>33,9%</w:t>
      </w:r>
      <w:r w:rsidRPr="00785392">
        <w:rPr>
          <w:rFonts w:ascii="Times New Roman" w:eastAsia="Calibri" w:hAnsi="Times New Roman" w:cs="Times New Roman"/>
          <w:sz w:val="26"/>
          <w:szCs w:val="26"/>
        </w:rPr>
        <w:t xml:space="preserve"> (</w:t>
      </w:r>
      <w:r w:rsidR="009343A3" w:rsidRPr="00785392">
        <w:rPr>
          <w:rFonts w:ascii="Times New Roman" w:eastAsia="Calibri" w:hAnsi="Times New Roman" w:cs="Times New Roman"/>
          <w:sz w:val="26"/>
          <w:szCs w:val="26"/>
        </w:rPr>
        <w:t>с 230</w:t>
      </w:r>
      <w:r w:rsidRPr="00785392">
        <w:rPr>
          <w:rFonts w:ascii="Times New Roman" w:eastAsia="Calibri" w:hAnsi="Times New Roman" w:cs="Times New Roman"/>
          <w:sz w:val="26"/>
          <w:szCs w:val="26"/>
        </w:rPr>
        <w:t xml:space="preserve"> случаев в 2023 году</w:t>
      </w:r>
      <w:r w:rsidR="009343A3" w:rsidRPr="00785392">
        <w:rPr>
          <w:rFonts w:ascii="Times New Roman" w:eastAsia="Calibri" w:hAnsi="Times New Roman" w:cs="Times New Roman"/>
          <w:sz w:val="26"/>
          <w:szCs w:val="26"/>
        </w:rPr>
        <w:t xml:space="preserve"> до 308</w:t>
      </w:r>
      <w:r w:rsidRPr="00785392">
        <w:rPr>
          <w:rFonts w:ascii="Times New Roman" w:eastAsia="Calibri" w:hAnsi="Times New Roman" w:cs="Times New Roman"/>
          <w:sz w:val="26"/>
          <w:szCs w:val="26"/>
        </w:rPr>
        <w:t xml:space="preserve"> случаев в 2024 году</w:t>
      </w:r>
      <w:r w:rsidR="009343A3" w:rsidRPr="00785392">
        <w:rPr>
          <w:rFonts w:ascii="Times New Roman" w:eastAsia="Calibri" w:hAnsi="Times New Roman" w:cs="Times New Roman"/>
          <w:sz w:val="26"/>
          <w:szCs w:val="26"/>
        </w:rPr>
        <w:t xml:space="preserve">), в том числе </w:t>
      </w:r>
      <w:r w:rsidRPr="00785392">
        <w:rPr>
          <w:rFonts w:ascii="Times New Roman" w:eastAsia="Calibri" w:hAnsi="Times New Roman" w:cs="Times New Roman"/>
          <w:sz w:val="26"/>
          <w:szCs w:val="26"/>
        </w:rPr>
        <w:t xml:space="preserve">рост </w:t>
      </w:r>
      <w:r w:rsidR="009343A3" w:rsidRPr="00785392">
        <w:rPr>
          <w:rFonts w:ascii="Times New Roman" w:eastAsia="Calibri" w:hAnsi="Times New Roman" w:cs="Times New Roman"/>
          <w:sz w:val="26"/>
          <w:szCs w:val="26"/>
        </w:rPr>
        <w:t xml:space="preserve">краж </w:t>
      </w:r>
      <w:r w:rsidRPr="00785392">
        <w:rPr>
          <w:rFonts w:ascii="Times New Roman" w:eastAsia="Calibri" w:hAnsi="Times New Roman" w:cs="Times New Roman"/>
          <w:sz w:val="26"/>
          <w:szCs w:val="26"/>
        </w:rPr>
        <w:t xml:space="preserve">на </w:t>
      </w:r>
      <w:r w:rsidR="009343A3" w:rsidRPr="00785392">
        <w:rPr>
          <w:rFonts w:ascii="Times New Roman" w:eastAsia="Calibri" w:hAnsi="Times New Roman" w:cs="Times New Roman"/>
          <w:sz w:val="26"/>
          <w:szCs w:val="26"/>
        </w:rPr>
        <w:t>32,3%</w:t>
      </w:r>
      <w:r w:rsidRPr="00785392">
        <w:rPr>
          <w:rFonts w:ascii="Times New Roman" w:eastAsia="Calibri" w:hAnsi="Times New Roman" w:cs="Times New Roman"/>
          <w:sz w:val="26"/>
          <w:szCs w:val="26"/>
        </w:rPr>
        <w:t xml:space="preserve"> (</w:t>
      </w:r>
      <w:r w:rsidR="009343A3" w:rsidRPr="00785392">
        <w:rPr>
          <w:rFonts w:ascii="Times New Roman" w:eastAsia="Calibri" w:hAnsi="Times New Roman" w:cs="Times New Roman"/>
          <w:sz w:val="26"/>
          <w:szCs w:val="26"/>
        </w:rPr>
        <w:t>с 31</w:t>
      </w:r>
      <w:r w:rsidRPr="00785392">
        <w:rPr>
          <w:rFonts w:ascii="Times New Roman" w:eastAsia="Calibri" w:hAnsi="Times New Roman" w:cs="Times New Roman"/>
          <w:sz w:val="26"/>
          <w:szCs w:val="26"/>
        </w:rPr>
        <w:t xml:space="preserve"> случая в 2023 году до</w:t>
      </w:r>
      <w:r w:rsidR="009343A3" w:rsidRPr="00785392">
        <w:rPr>
          <w:rFonts w:ascii="Times New Roman" w:eastAsia="Calibri" w:hAnsi="Times New Roman" w:cs="Times New Roman"/>
          <w:sz w:val="26"/>
          <w:szCs w:val="26"/>
        </w:rPr>
        <w:t xml:space="preserve"> 41</w:t>
      </w:r>
      <w:r w:rsidRPr="00785392">
        <w:rPr>
          <w:rFonts w:ascii="Times New Roman" w:eastAsia="Calibri" w:hAnsi="Times New Roman" w:cs="Times New Roman"/>
          <w:sz w:val="26"/>
          <w:szCs w:val="26"/>
        </w:rPr>
        <w:t xml:space="preserve"> случая в 2024 году</w:t>
      </w:r>
      <w:r w:rsidR="009343A3" w:rsidRPr="00785392">
        <w:rPr>
          <w:rFonts w:ascii="Times New Roman" w:eastAsia="Calibri" w:hAnsi="Times New Roman" w:cs="Times New Roman"/>
          <w:sz w:val="26"/>
          <w:szCs w:val="26"/>
        </w:rPr>
        <w:t>) и</w:t>
      </w:r>
      <w:r w:rsidR="007156F8" w:rsidRPr="00785392">
        <w:rPr>
          <w:rFonts w:ascii="Times New Roman" w:eastAsia="Calibri" w:hAnsi="Times New Roman" w:cs="Times New Roman"/>
          <w:sz w:val="26"/>
          <w:szCs w:val="26"/>
        </w:rPr>
        <w:t xml:space="preserve"> увеличение случаев </w:t>
      </w:r>
      <w:r w:rsidR="009343A3" w:rsidRPr="00785392">
        <w:rPr>
          <w:rFonts w:ascii="Times New Roman" w:eastAsia="Calibri" w:hAnsi="Times New Roman" w:cs="Times New Roman"/>
          <w:sz w:val="26"/>
          <w:szCs w:val="26"/>
        </w:rPr>
        <w:t xml:space="preserve">мошенничеств </w:t>
      </w:r>
      <w:r w:rsidR="007156F8" w:rsidRPr="00785392">
        <w:rPr>
          <w:rFonts w:ascii="Times New Roman" w:eastAsia="Calibri" w:hAnsi="Times New Roman" w:cs="Times New Roman"/>
          <w:sz w:val="26"/>
          <w:szCs w:val="26"/>
        </w:rPr>
        <w:t xml:space="preserve">на </w:t>
      </w:r>
      <w:r w:rsidR="009343A3" w:rsidRPr="00785392">
        <w:rPr>
          <w:rFonts w:ascii="Times New Roman" w:eastAsia="Calibri" w:hAnsi="Times New Roman" w:cs="Times New Roman"/>
          <w:sz w:val="26"/>
          <w:szCs w:val="26"/>
        </w:rPr>
        <w:t>29,4%</w:t>
      </w:r>
      <w:r w:rsidR="007156F8" w:rsidRPr="00785392">
        <w:rPr>
          <w:rFonts w:ascii="Times New Roman" w:eastAsia="Calibri" w:hAnsi="Times New Roman" w:cs="Times New Roman"/>
          <w:sz w:val="26"/>
          <w:szCs w:val="26"/>
        </w:rPr>
        <w:t xml:space="preserve"> (</w:t>
      </w:r>
      <w:r w:rsidR="009343A3" w:rsidRPr="00785392">
        <w:rPr>
          <w:rFonts w:ascii="Times New Roman" w:eastAsia="Calibri" w:hAnsi="Times New Roman" w:cs="Times New Roman"/>
          <w:sz w:val="26"/>
          <w:szCs w:val="26"/>
        </w:rPr>
        <w:t>с 68</w:t>
      </w:r>
      <w:r w:rsidR="007156F8" w:rsidRPr="00785392">
        <w:rPr>
          <w:rFonts w:ascii="Times New Roman" w:eastAsia="Calibri" w:hAnsi="Times New Roman" w:cs="Times New Roman"/>
          <w:sz w:val="26"/>
          <w:szCs w:val="26"/>
        </w:rPr>
        <w:t xml:space="preserve"> единиц в 2023 году</w:t>
      </w:r>
      <w:r w:rsidR="009343A3" w:rsidRPr="00785392">
        <w:rPr>
          <w:rFonts w:ascii="Times New Roman" w:eastAsia="Calibri" w:hAnsi="Times New Roman" w:cs="Times New Roman"/>
          <w:sz w:val="26"/>
          <w:szCs w:val="26"/>
        </w:rPr>
        <w:t xml:space="preserve"> до 88</w:t>
      </w:r>
      <w:r w:rsidR="007156F8" w:rsidRPr="00785392">
        <w:rPr>
          <w:rFonts w:ascii="Times New Roman" w:eastAsia="Calibri" w:hAnsi="Times New Roman" w:cs="Times New Roman"/>
          <w:sz w:val="26"/>
          <w:szCs w:val="26"/>
        </w:rPr>
        <w:t xml:space="preserve"> единиц в 2024 году</w:t>
      </w:r>
      <w:r w:rsidR="009343A3" w:rsidRPr="00785392">
        <w:rPr>
          <w:rFonts w:ascii="Times New Roman" w:eastAsia="Calibri" w:hAnsi="Times New Roman" w:cs="Times New Roman"/>
          <w:sz w:val="26"/>
          <w:szCs w:val="26"/>
        </w:rPr>
        <w:t>).</w:t>
      </w:r>
      <w:r w:rsidR="00A3634C">
        <w:rPr>
          <w:rFonts w:ascii="Times New Roman" w:eastAsia="Calibri" w:hAnsi="Times New Roman" w:cs="Times New Roman"/>
          <w:sz w:val="26"/>
          <w:szCs w:val="26"/>
        </w:rPr>
        <w:t xml:space="preserve"> </w:t>
      </w:r>
    </w:p>
    <w:p w14:paraId="547DCFE8" w14:textId="0AE68CE0" w:rsidR="009343A3" w:rsidRPr="00A3634C" w:rsidRDefault="00A3634C"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A3634C">
        <w:rPr>
          <w:rFonts w:ascii="Times New Roman" w:eastAsia="Calibri" w:hAnsi="Times New Roman" w:cs="Times New Roman"/>
          <w:sz w:val="26"/>
          <w:szCs w:val="26"/>
        </w:rPr>
        <w:t>В 2024 году д</w:t>
      </w:r>
      <w:r w:rsidR="009343A3" w:rsidRPr="00A3634C">
        <w:rPr>
          <w:rFonts w:ascii="Times New Roman" w:eastAsia="Calibri" w:hAnsi="Times New Roman" w:cs="Times New Roman"/>
          <w:sz w:val="26"/>
          <w:szCs w:val="26"/>
        </w:rPr>
        <w:t xml:space="preserve">оля имущественных преступлений, совершенных с помощью </w:t>
      </w:r>
      <w:r w:rsidR="00BC7472">
        <w:rPr>
          <w:rFonts w:ascii="Times New Roman" w:eastAsia="Calibri" w:hAnsi="Times New Roman" w:cs="Times New Roman"/>
          <w:sz w:val="26"/>
          <w:szCs w:val="26"/>
        </w:rPr>
        <w:t xml:space="preserve">информационно-телекоммуникационных технологий (далее – ИТТ) </w:t>
      </w:r>
      <w:r w:rsidR="009343A3" w:rsidRPr="00A3634C">
        <w:rPr>
          <w:rFonts w:ascii="Times New Roman" w:eastAsia="Calibri" w:hAnsi="Times New Roman" w:cs="Times New Roman"/>
          <w:sz w:val="26"/>
          <w:szCs w:val="26"/>
        </w:rPr>
        <w:t xml:space="preserve">составила 20%. Причиненный материальный ущерб увеличился более чем в три раза и составил 69 миллионов рублей. Раскрытие данных видов преступлений, в том числе совершенных с помощью ИТТ остается в </w:t>
      </w:r>
      <w:r>
        <w:rPr>
          <w:rFonts w:ascii="Times New Roman" w:eastAsia="Calibri" w:hAnsi="Times New Roman" w:cs="Times New Roman"/>
          <w:sz w:val="26"/>
          <w:szCs w:val="26"/>
        </w:rPr>
        <w:t xml:space="preserve">критической </w:t>
      </w:r>
      <w:r w:rsidR="009343A3" w:rsidRPr="00A3634C">
        <w:rPr>
          <w:rFonts w:ascii="Times New Roman" w:eastAsia="Calibri" w:hAnsi="Times New Roman" w:cs="Times New Roman"/>
          <w:sz w:val="26"/>
          <w:szCs w:val="26"/>
        </w:rPr>
        <w:t xml:space="preserve">зоне.  </w:t>
      </w:r>
    </w:p>
    <w:p w14:paraId="799DEA38" w14:textId="17F90493" w:rsidR="009343A3" w:rsidRPr="009343A3" w:rsidRDefault="00BC7472"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color w:val="FF0000"/>
          <w:sz w:val="26"/>
          <w:szCs w:val="26"/>
        </w:rPr>
      </w:pPr>
      <w:r w:rsidRPr="00BC7472">
        <w:rPr>
          <w:rFonts w:ascii="Times New Roman" w:eastAsia="Calibri" w:hAnsi="Times New Roman" w:cs="Times New Roman"/>
          <w:sz w:val="26"/>
          <w:szCs w:val="26"/>
        </w:rPr>
        <w:tab/>
      </w:r>
      <w:r w:rsidR="009343A3" w:rsidRPr="00BC7472">
        <w:rPr>
          <w:rFonts w:ascii="Times New Roman" w:eastAsia="Calibri" w:hAnsi="Times New Roman" w:cs="Times New Roman"/>
          <w:sz w:val="26"/>
          <w:szCs w:val="26"/>
        </w:rPr>
        <w:t>Слабо организована работа в сфере экологии</w:t>
      </w:r>
      <w:r w:rsidRPr="00BC7472">
        <w:rPr>
          <w:rFonts w:ascii="Times New Roman" w:eastAsia="Calibri" w:hAnsi="Times New Roman" w:cs="Times New Roman"/>
          <w:sz w:val="26"/>
          <w:szCs w:val="26"/>
        </w:rPr>
        <w:t xml:space="preserve">, уменьшение на </w:t>
      </w:r>
      <w:r w:rsidR="009343A3" w:rsidRPr="00BC7472">
        <w:rPr>
          <w:rFonts w:ascii="Times New Roman" w:eastAsia="Calibri" w:hAnsi="Times New Roman" w:cs="Times New Roman"/>
          <w:sz w:val="26"/>
          <w:szCs w:val="26"/>
        </w:rPr>
        <w:t>30,8%</w:t>
      </w:r>
      <w:r w:rsidRPr="00BC7472">
        <w:rPr>
          <w:rFonts w:ascii="Times New Roman" w:eastAsia="Calibri" w:hAnsi="Times New Roman" w:cs="Times New Roman"/>
          <w:sz w:val="26"/>
          <w:szCs w:val="26"/>
        </w:rPr>
        <w:t xml:space="preserve"> (</w:t>
      </w:r>
      <w:r w:rsidR="009343A3" w:rsidRPr="00BC7472">
        <w:rPr>
          <w:rFonts w:ascii="Times New Roman" w:eastAsia="Calibri" w:hAnsi="Times New Roman" w:cs="Times New Roman"/>
          <w:sz w:val="26"/>
          <w:szCs w:val="26"/>
        </w:rPr>
        <w:t>с 13</w:t>
      </w:r>
      <w:r w:rsidRPr="00BC7472">
        <w:rPr>
          <w:rFonts w:ascii="Times New Roman" w:eastAsia="Calibri" w:hAnsi="Times New Roman" w:cs="Times New Roman"/>
          <w:sz w:val="26"/>
          <w:szCs w:val="26"/>
        </w:rPr>
        <w:t xml:space="preserve"> случаев в 2023 году</w:t>
      </w:r>
      <w:r w:rsidR="009343A3" w:rsidRPr="00BC7472">
        <w:rPr>
          <w:rFonts w:ascii="Times New Roman" w:eastAsia="Calibri" w:hAnsi="Times New Roman" w:cs="Times New Roman"/>
          <w:sz w:val="26"/>
          <w:szCs w:val="26"/>
        </w:rPr>
        <w:t xml:space="preserve"> до 9</w:t>
      </w:r>
      <w:r w:rsidRPr="00BC7472">
        <w:rPr>
          <w:rFonts w:ascii="Times New Roman" w:eastAsia="Calibri" w:hAnsi="Times New Roman" w:cs="Times New Roman"/>
          <w:sz w:val="26"/>
          <w:szCs w:val="26"/>
        </w:rPr>
        <w:t xml:space="preserve"> случаев в 2024 году)</w:t>
      </w:r>
      <w:r w:rsidR="009343A3" w:rsidRPr="00BC7472">
        <w:rPr>
          <w:rFonts w:ascii="Times New Roman" w:eastAsia="Calibri" w:hAnsi="Times New Roman" w:cs="Times New Roman"/>
          <w:sz w:val="26"/>
          <w:szCs w:val="26"/>
        </w:rPr>
        <w:t>, раскрытие по которым сократилось на 40% (с 10</w:t>
      </w:r>
      <w:r w:rsidRPr="00BC7472">
        <w:rPr>
          <w:rFonts w:ascii="Times New Roman" w:eastAsia="Calibri" w:hAnsi="Times New Roman" w:cs="Times New Roman"/>
          <w:sz w:val="26"/>
          <w:szCs w:val="26"/>
        </w:rPr>
        <w:t xml:space="preserve"> случаев в 2023 году</w:t>
      </w:r>
      <w:r w:rsidR="009343A3" w:rsidRPr="00BC7472">
        <w:rPr>
          <w:rFonts w:ascii="Times New Roman" w:eastAsia="Calibri" w:hAnsi="Times New Roman" w:cs="Times New Roman"/>
          <w:sz w:val="26"/>
          <w:szCs w:val="26"/>
        </w:rPr>
        <w:t xml:space="preserve"> до 6</w:t>
      </w:r>
      <w:r w:rsidRPr="00BC7472">
        <w:rPr>
          <w:rFonts w:ascii="Times New Roman" w:eastAsia="Calibri" w:hAnsi="Times New Roman" w:cs="Times New Roman"/>
          <w:sz w:val="26"/>
          <w:szCs w:val="26"/>
        </w:rPr>
        <w:t xml:space="preserve"> случаев в 2024 году</w:t>
      </w:r>
      <w:r w:rsidR="009343A3" w:rsidRPr="00BC7472">
        <w:rPr>
          <w:rFonts w:ascii="Times New Roman" w:eastAsia="Calibri" w:hAnsi="Times New Roman" w:cs="Times New Roman"/>
          <w:sz w:val="26"/>
          <w:szCs w:val="26"/>
        </w:rPr>
        <w:t xml:space="preserve">); по линии административного надзора </w:t>
      </w:r>
      <w:r w:rsidRPr="00BC7472">
        <w:rPr>
          <w:rFonts w:ascii="Times New Roman" w:eastAsia="Calibri" w:hAnsi="Times New Roman" w:cs="Times New Roman"/>
          <w:sz w:val="26"/>
          <w:szCs w:val="26"/>
        </w:rPr>
        <w:t>нарушений не зафиксировано</w:t>
      </w:r>
      <w:r w:rsidR="009F0EC9">
        <w:rPr>
          <w:rFonts w:ascii="Times New Roman" w:eastAsia="Calibri" w:hAnsi="Times New Roman" w:cs="Times New Roman"/>
          <w:sz w:val="26"/>
          <w:szCs w:val="26"/>
        </w:rPr>
        <w:t xml:space="preserve"> (</w:t>
      </w:r>
      <w:r w:rsidR="009F0EC9" w:rsidRPr="00BC7472">
        <w:rPr>
          <w:rFonts w:ascii="Times New Roman" w:eastAsia="Calibri" w:hAnsi="Times New Roman" w:cs="Times New Roman"/>
          <w:sz w:val="26"/>
          <w:szCs w:val="26"/>
        </w:rPr>
        <w:t xml:space="preserve">с </w:t>
      </w:r>
      <w:r w:rsidR="009F0EC9">
        <w:rPr>
          <w:rFonts w:ascii="Times New Roman" w:eastAsia="Calibri" w:hAnsi="Times New Roman" w:cs="Times New Roman"/>
          <w:sz w:val="26"/>
          <w:szCs w:val="26"/>
        </w:rPr>
        <w:t>3</w:t>
      </w:r>
      <w:r w:rsidR="009F0EC9" w:rsidRPr="00BC7472">
        <w:rPr>
          <w:rFonts w:ascii="Times New Roman" w:eastAsia="Calibri" w:hAnsi="Times New Roman" w:cs="Times New Roman"/>
          <w:sz w:val="26"/>
          <w:szCs w:val="26"/>
        </w:rPr>
        <w:t xml:space="preserve"> случаев в 2023 году до </w:t>
      </w:r>
      <w:r w:rsidR="009F0EC9">
        <w:rPr>
          <w:rFonts w:ascii="Times New Roman" w:eastAsia="Calibri" w:hAnsi="Times New Roman" w:cs="Times New Roman"/>
          <w:sz w:val="26"/>
          <w:szCs w:val="26"/>
        </w:rPr>
        <w:t>0</w:t>
      </w:r>
      <w:r w:rsidR="009F0EC9" w:rsidRPr="00BC7472">
        <w:rPr>
          <w:rFonts w:ascii="Times New Roman" w:eastAsia="Calibri" w:hAnsi="Times New Roman" w:cs="Times New Roman"/>
          <w:sz w:val="26"/>
          <w:szCs w:val="26"/>
        </w:rPr>
        <w:t xml:space="preserve"> случаев в 2024 году)</w:t>
      </w:r>
      <w:r w:rsidR="009343A3" w:rsidRPr="00BC7472">
        <w:rPr>
          <w:rFonts w:ascii="Times New Roman" w:eastAsia="Calibri" w:hAnsi="Times New Roman" w:cs="Times New Roman"/>
          <w:sz w:val="26"/>
          <w:szCs w:val="26"/>
        </w:rPr>
        <w:t xml:space="preserve">. </w:t>
      </w:r>
    </w:p>
    <w:p w14:paraId="3A2F589C" w14:textId="7F40722A" w:rsidR="009343A3" w:rsidRPr="00BC7472" w:rsidRDefault="00BC7472"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Pr="00BC7472">
        <w:rPr>
          <w:rFonts w:ascii="Times New Roman" w:eastAsia="Calibri" w:hAnsi="Times New Roman" w:cs="Times New Roman"/>
          <w:sz w:val="26"/>
          <w:szCs w:val="26"/>
        </w:rPr>
        <w:t>Снижение качества</w:t>
      </w:r>
      <w:r w:rsidR="009343A3" w:rsidRPr="00BC7472">
        <w:rPr>
          <w:rFonts w:ascii="Times New Roman" w:eastAsia="Calibri" w:hAnsi="Times New Roman" w:cs="Times New Roman"/>
          <w:sz w:val="26"/>
          <w:szCs w:val="26"/>
        </w:rPr>
        <w:t xml:space="preserve"> работ</w:t>
      </w:r>
      <w:r w:rsidRPr="00BC7472">
        <w:rPr>
          <w:rFonts w:ascii="Times New Roman" w:eastAsia="Calibri" w:hAnsi="Times New Roman" w:cs="Times New Roman"/>
          <w:sz w:val="26"/>
          <w:szCs w:val="26"/>
        </w:rPr>
        <w:t>ы</w:t>
      </w:r>
      <w:r w:rsidR="009343A3" w:rsidRPr="00BC7472">
        <w:rPr>
          <w:rFonts w:ascii="Times New Roman" w:eastAsia="Calibri" w:hAnsi="Times New Roman" w:cs="Times New Roman"/>
          <w:sz w:val="26"/>
          <w:szCs w:val="26"/>
        </w:rPr>
        <w:t xml:space="preserve"> по раскрытию преступлений в сфере незаконного оборота оружия </w:t>
      </w:r>
      <w:r w:rsidRPr="00BC7472">
        <w:rPr>
          <w:rFonts w:ascii="Times New Roman" w:eastAsia="Calibri" w:hAnsi="Times New Roman" w:cs="Times New Roman"/>
          <w:sz w:val="26"/>
          <w:szCs w:val="26"/>
        </w:rPr>
        <w:t xml:space="preserve">на </w:t>
      </w:r>
      <w:r w:rsidR="009343A3" w:rsidRPr="00BC7472">
        <w:rPr>
          <w:rFonts w:ascii="Times New Roman" w:eastAsia="Calibri" w:hAnsi="Times New Roman" w:cs="Times New Roman"/>
          <w:sz w:val="26"/>
          <w:szCs w:val="26"/>
        </w:rPr>
        <w:t xml:space="preserve">57%, </w:t>
      </w:r>
      <w:r w:rsidRPr="00BC7472">
        <w:rPr>
          <w:rFonts w:ascii="Times New Roman" w:eastAsia="Calibri" w:hAnsi="Times New Roman" w:cs="Times New Roman"/>
          <w:sz w:val="26"/>
          <w:szCs w:val="26"/>
        </w:rPr>
        <w:t xml:space="preserve">а также </w:t>
      </w:r>
      <w:r w:rsidR="009343A3" w:rsidRPr="00BC7472">
        <w:rPr>
          <w:rFonts w:ascii="Times New Roman" w:eastAsia="Calibri" w:hAnsi="Times New Roman" w:cs="Times New Roman"/>
          <w:sz w:val="26"/>
          <w:szCs w:val="26"/>
        </w:rPr>
        <w:t xml:space="preserve">по выявлению и раскрытию преступлений по линии </w:t>
      </w:r>
      <w:r w:rsidRPr="00BC7472">
        <w:rPr>
          <w:rFonts w:ascii="Times New Roman" w:eastAsia="Calibri" w:hAnsi="Times New Roman" w:cs="Times New Roman"/>
          <w:sz w:val="26"/>
          <w:szCs w:val="26"/>
        </w:rPr>
        <w:lastRenderedPageBreak/>
        <w:t xml:space="preserve">незаконного оборота наркотических средств, психотропных веществ и их аналогов на </w:t>
      </w:r>
      <w:r w:rsidR="009343A3" w:rsidRPr="00BC7472">
        <w:rPr>
          <w:rFonts w:ascii="Times New Roman" w:eastAsia="Calibri" w:hAnsi="Times New Roman" w:cs="Times New Roman"/>
          <w:sz w:val="26"/>
          <w:szCs w:val="26"/>
        </w:rPr>
        <w:t>37%.</w:t>
      </w:r>
    </w:p>
    <w:p w14:paraId="456732A9" w14:textId="6098EF0C" w:rsidR="009343A3" w:rsidRPr="009343A3" w:rsidRDefault="00380FF7"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ab/>
      </w:r>
      <w:r w:rsidR="009343A3" w:rsidRPr="00380FF7">
        <w:rPr>
          <w:rFonts w:ascii="Times New Roman" w:eastAsia="Calibri" w:hAnsi="Times New Roman" w:cs="Times New Roman"/>
          <w:sz w:val="26"/>
          <w:szCs w:val="26"/>
        </w:rPr>
        <w:t>Выявлено 1 преступление, совершенное несовершеннолетним лицом (</w:t>
      </w:r>
      <w:proofErr w:type="spellStart"/>
      <w:r w:rsidR="009343A3" w:rsidRPr="00380FF7">
        <w:rPr>
          <w:rFonts w:ascii="Times New Roman" w:eastAsia="Calibri" w:hAnsi="Times New Roman" w:cs="Times New Roman"/>
          <w:sz w:val="26"/>
          <w:szCs w:val="26"/>
        </w:rPr>
        <w:t>справочно</w:t>
      </w:r>
      <w:proofErr w:type="spellEnd"/>
      <w:r w:rsidR="009343A3" w:rsidRPr="00380FF7">
        <w:rPr>
          <w:rFonts w:ascii="Times New Roman" w:eastAsia="Calibri" w:hAnsi="Times New Roman" w:cs="Times New Roman"/>
          <w:sz w:val="26"/>
          <w:szCs w:val="26"/>
        </w:rPr>
        <w:t xml:space="preserve">: сбыт наркотиков). </w:t>
      </w:r>
      <w:r w:rsidRPr="00380FF7">
        <w:rPr>
          <w:rFonts w:ascii="Times New Roman" w:eastAsia="Calibri" w:hAnsi="Times New Roman" w:cs="Times New Roman"/>
          <w:sz w:val="26"/>
          <w:szCs w:val="26"/>
        </w:rPr>
        <w:t>Зафиксирован рост</w:t>
      </w:r>
      <w:r w:rsidR="009343A3" w:rsidRPr="00380FF7">
        <w:rPr>
          <w:rFonts w:ascii="Times New Roman" w:eastAsia="Calibri" w:hAnsi="Times New Roman" w:cs="Times New Roman"/>
          <w:sz w:val="26"/>
          <w:szCs w:val="26"/>
        </w:rPr>
        <w:t xml:space="preserve"> преступлений в отношении несовершеннолетних (с 17</w:t>
      </w:r>
      <w:r w:rsidRPr="00380FF7">
        <w:rPr>
          <w:rFonts w:ascii="Times New Roman" w:eastAsia="Calibri" w:hAnsi="Times New Roman" w:cs="Times New Roman"/>
          <w:sz w:val="26"/>
          <w:szCs w:val="26"/>
        </w:rPr>
        <w:t xml:space="preserve"> случаев в 2023 году</w:t>
      </w:r>
      <w:r w:rsidR="009343A3" w:rsidRPr="00380FF7">
        <w:rPr>
          <w:rFonts w:ascii="Times New Roman" w:eastAsia="Calibri" w:hAnsi="Times New Roman" w:cs="Times New Roman"/>
          <w:sz w:val="26"/>
          <w:szCs w:val="26"/>
        </w:rPr>
        <w:t xml:space="preserve"> до 25</w:t>
      </w:r>
      <w:r w:rsidRPr="00380FF7">
        <w:rPr>
          <w:rFonts w:ascii="Times New Roman" w:eastAsia="Calibri" w:hAnsi="Times New Roman" w:cs="Times New Roman"/>
          <w:sz w:val="26"/>
          <w:szCs w:val="26"/>
        </w:rPr>
        <w:t xml:space="preserve"> случаев в 2024 году)</w:t>
      </w:r>
      <w:r w:rsidR="009343A3" w:rsidRPr="00380FF7">
        <w:rPr>
          <w:rFonts w:ascii="Times New Roman" w:eastAsia="Calibri" w:hAnsi="Times New Roman" w:cs="Times New Roman"/>
          <w:sz w:val="26"/>
          <w:szCs w:val="26"/>
        </w:rPr>
        <w:t>, основная часть дел службы судебных приставов за неуплату алиментов.</w:t>
      </w:r>
    </w:p>
    <w:p w14:paraId="230F5D01" w14:textId="5DDE2B11" w:rsidR="009343A3" w:rsidRPr="009343A3" w:rsidRDefault="00380FF7"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color w:val="FF0000"/>
          <w:sz w:val="26"/>
          <w:szCs w:val="26"/>
        </w:rPr>
      </w:pPr>
      <w:r w:rsidRPr="00423E8B">
        <w:rPr>
          <w:rFonts w:ascii="Times New Roman" w:eastAsia="Calibri" w:hAnsi="Times New Roman" w:cs="Times New Roman"/>
          <w:sz w:val="26"/>
          <w:szCs w:val="26"/>
        </w:rPr>
        <w:tab/>
      </w:r>
      <w:r w:rsidR="009343A3" w:rsidRPr="00423E8B">
        <w:rPr>
          <w:rFonts w:ascii="Times New Roman" w:eastAsia="Calibri" w:hAnsi="Times New Roman" w:cs="Times New Roman"/>
          <w:sz w:val="26"/>
          <w:szCs w:val="26"/>
        </w:rPr>
        <w:t>Сократилась</w:t>
      </w:r>
      <w:r w:rsidR="00423E8B" w:rsidRPr="00423E8B">
        <w:rPr>
          <w:rFonts w:ascii="Times New Roman" w:eastAsia="Calibri" w:hAnsi="Times New Roman" w:cs="Times New Roman"/>
          <w:sz w:val="26"/>
          <w:szCs w:val="26"/>
        </w:rPr>
        <w:t xml:space="preserve"> </w:t>
      </w:r>
      <w:r w:rsidR="009343A3" w:rsidRPr="00423E8B">
        <w:rPr>
          <w:rFonts w:ascii="Times New Roman" w:eastAsia="Calibri" w:hAnsi="Times New Roman" w:cs="Times New Roman"/>
          <w:sz w:val="26"/>
          <w:szCs w:val="26"/>
        </w:rPr>
        <w:t xml:space="preserve">эффективность административного воздействия по линии </w:t>
      </w:r>
      <w:r w:rsidR="00423E8B" w:rsidRPr="00423E8B">
        <w:rPr>
          <w:rFonts w:ascii="Times New Roman" w:eastAsia="Calibri" w:hAnsi="Times New Roman" w:cs="Times New Roman"/>
          <w:sz w:val="26"/>
          <w:szCs w:val="26"/>
        </w:rPr>
        <w:t>деятельности сотрудников отделения участковых уполномоченных полиции и подразделений по делам несовершеннолетних</w:t>
      </w:r>
      <w:r w:rsidR="009343A3" w:rsidRPr="00423E8B">
        <w:rPr>
          <w:rFonts w:ascii="Times New Roman" w:eastAsia="Calibri" w:hAnsi="Times New Roman" w:cs="Times New Roman"/>
          <w:sz w:val="26"/>
          <w:szCs w:val="26"/>
        </w:rPr>
        <w:t xml:space="preserve"> </w:t>
      </w:r>
      <w:r w:rsidR="00423E8B" w:rsidRPr="00423E8B">
        <w:rPr>
          <w:rFonts w:ascii="Times New Roman" w:eastAsia="Calibri" w:hAnsi="Times New Roman" w:cs="Times New Roman"/>
          <w:sz w:val="26"/>
          <w:szCs w:val="26"/>
        </w:rPr>
        <w:t xml:space="preserve">на 6,2% </w:t>
      </w:r>
      <w:r w:rsidR="009343A3" w:rsidRPr="00423E8B">
        <w:rPr>
          <w:rFonts w:ascii="Times New Roman" w:eastAsia="Calibri" w:hAnsi="Times New Roman" w:cs="Times New Roman"/>
          <w:sz w:val="26"/>
          <w:szCs w:val="26"/>
        </w:rPr>
        <w:t>(с 1508</w:t>
      </w:r>
      <w:r w:rsidR="00423E8B" w:rsidRPr="00423E8B">
        <w:rPr>
          <w:rFonts w:ascii="Times New Roman" w:eastAsia="Calibri" w:hAnsi="Times New Roman" w:cs="Times New Roman"/>
          <w:sz w:val="26"/>
          <w:szCs w:val="26"/>
        </w:rPr>
        <w:t xml:space="preserve"> случаев в 2023 году </w:t>
      </w:r>
      <w:r w:rsidR="009343A3" w:rsidRPr="00423E8B">
        <w:rPr>
          <w:rFonts w:ascii="Times New Roman" w:eastAsia="Calibri" w:hAnsi="Times New Roman" w:cs="Times New Roman"/>
          <w:sz w:val="26"/>
          <w:szCs w:val="26"/>
        </w:rPr>
        <w:t>до 1414</w:t>
      </w:r>
      <w:r w:rsidR="00423E8B" w:rsidRPr="00423E8B">
        <w:rPr>
          <w:rFonts w:ascii="Times New Roman" w:eastAsia="Calibri" w:hAnsi="Times New Roman" w:cs="Times New Roman"/>
          <w:sz w:val="26"/>
          <w:szCs w:val="26"/>
        </w:rPr>
        <w:t xml:space="preserve"> случаев в 2024 году</w:t>
      </w:r>
      <w:r w:rsidR="009343A3" w:rsidRPr="00423E8B">
        <w:rPr>
          <w:rFonts w:ascii="Times New Roman" w:eastAsia="Calibri" w:hAnsi="Times New Roman" w:cs="Times New Roman"/>
          <w:sz w:val="26"/>
          <w:szCs w:val="26"/>
        </w:rPr>
        <w:t xml:space="preserve">). Недостаточно проводилась работа по выявлению ст.5.35 (-50,3%), ст.14.16 (-28,6%), ст.18.8-18.15 (-57,3%), по ст.20.8-20.13 (-41,2%), ст.20.21 КоАП (-97%), ст.20.22 (-50%), ст.20.25 (-16,6%), Закон ХМАО (-40,7%). </w:t>
      </w:r>
      <w:r w:rsidR="009343A3" w:rsidRPr="00480DBA">
        <w:rPr>
          <w:rFonts w:ascii="Times New Roman" w:eastAsia="Calibri" w:hAnsi="Times New Roman" w:cs="Times New Roman"/>
          <w:sz w:val="26"/>
          <w:szCs w:val="26"/>
        </w:rPr>
        <w:t xml:space="preserve">Количество пресеченных административных правонарушений сотрудниками </w:t>
      </w:r>
      <w:r w:rsidR="00480DBA" w:rsidRPr="00480DBA">
        <w:rPr>
          <w:rFonts w:ascii="Times New Roman" w:eastAsia="Calibri" w:hAnsi="Times New Roman" w:cs="Times New Roman"/>
          <w:sz w:val="26"/>
          <w:szCs w:val="26"/>
        </w:rPr>
        <w:t>по делам несовершеннолетних</w:t>
      </w:r>
      <w:r w:rsidR="009343A3" w:rsidRPr="00480DBA">
        <w:rPr>
          <w:rFonts w:ascii="Times New Roman" w:eastAsia="Calibri" w:hAnsi="Times New Roman" w:cs="Times New Roman"/>
          <w:sz w:val="26"/>
          <w:szCs w:val="26"/>
        </w:rPr>
        <w:t xml:space="preserve"> сократилось на 13,9%, </w:t>
      </w:r>
      <w:r w:rsidR="00480DBA">
        <w:rPr>
          <w:rFonts w:ascii="Times New Roman" w:eastAsia="Calibri" w:hAnsi="Times New Roman" w:cs="Times New Roman"/>
          <w:sz w:val="26"/>
          <w:szCs w:val="26"/>
        </w:rPr>
        <w:t xml:space="preserve">а также </w:t>
      </w:r>
      <w:r w:rsidR="00480DBA" w:rsidRPr="00480DBA">
        <w:rPr>
          <w:rFonts w:ascii="Times New Roman" w:eastAsia="Calibri" w:hAnsi="Times New Roman" w:cs="Times New Roman"/>
          <w:sz w:val="26"/>
          <w:szCs w:val="26"/>
        </w:rPr>
        <w:t>участковыми уполномоченными полиции</w:t>
      </w:r>
      <w:r w:rsidR="009343A3" w:rsidRPr="00480DBA">
        <w:rPr>
          <w:rFonts w:ascii="Times New Roman" w:eastAsia="Calibri" w:hAnsi="Times New Roman" w:cs="Times New Roman"/>
          <w:sz w:val="26"/>
          <w:szCs w:val="26"/>
        </w:rPr>
        <w:t xml:space="preserve"> на 13,3%. </w:t>
      </w:r>
      <w:proofErr w:type="spellStart"/>
      <w:r w:rsidR="009343A3" w:rsidRPr="00480DBA">
        <w:rPr>
          <w:rFonts w:ascii="Times New Roman" w:eastAsia="Calibri" w:hAnsi="Times New Roman" w:cs="Times New Roman"/>
          <w:sz w:val="26"/>
          <w:szCs w:val="26"/>
        </w:rPr>
        <w:t>Взыскаемость</w:t>
      </w:r>
      <w:proofErr w:type="spellEnd"/>
      <w:r w:rsidR="009343A3" w:rsidRPr="00480DBA">
        <w:rPr>
          <w:rFonts w:ascii="Times New Roman" w:eastAsia="Calibri" w:hAnsi="Times New Roman" w:cs="Times New Roman"/>
          <w:sz w:val="26"/>
          <w:szCs w:val="26"/>
        </w:rPr>
        <w:t xml:space="preserve"> </w:t>
      </w:r>
      <w:r w:rsidR="00480DBA" w:rsidRPr="00480DBA">
        <w:rPr>
          <w:rFonts w:ascii="Times New Roman" w:eastAsia="Calibri" w:hAnsi="Times New Roman" w:cs="Times New Roman"/>
          <w:sz w:val="26"/>
          <w:szCs w:val="26"/>
        </w:rPr>
        <w:t>в 2024 году</w:t>
      </w:r>
      <w:r w:rsidR="009343A3" w:rsidRPr="00480DBA">
        <w:rPr>
          <w:rFonts w:ascii="Times New Roman" w:eastAsia="Calibri" w:hAnsi="Times New Roman" w:cs="Times New Roman"/>
          <w:sz w:val="26"/>
          <w:szCs w:val="26"/>
        </w:rPr>
        <w:t xml:space="preserve"> составила 83,5%.</w:t>
      </w:r>
    </w:p>
    <w:p w14:paraId="71618C9B" w14:textId="4DAADCEC" w:rsidR="002F47F3" w:rsidRPr="00397BA8" w:rsidRDefault="009A1D5A" w:rsidP="009343A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ab/>
      </w:r>
      <w:r w:rsidR="009343A3" w:rsidRPr="00E214B4">
        <w:rPr>
          <w:rFonts w:ascii="Times New Roman" w:eastAsia="Calibri" w:hAnsi="Times New Roman" w:cs="Times New Roman"/>
          <w:sz w:val="26"/>
          <w:szCs w:val="26"/>
        </w:rPr>
        <w:t>Напряженной остается дорожно-транспортная обстановка. На территории</w:t>
      </w:r>
      <w:r w:rsidR="00E214B4" w:rsidRPr="00E214B4">
        <w:rPr>
          <w:rFonts w:ascii="Times New Roman" w:eastAsia="Calibri" w:hAnsi="Times New Roman" w:cs="Times New Roman"/>
          <w:sz w:val="26"/>
          <w:szCs w:val="26"/>
        </w:rPr>
        <w:t xml:space="preserve"> Нефтеюганского</w:t>
      </w:r>
      <w:r w:rsidR="009343A3" w:rsidRPr="00E214B4">
        <w:rPr>
          <w:rFonts w:ascii="Times New Roman" w:eastAsia="Calibri" w:hAnsi="Times New Roman" w:cs="Times New Roman"/>
          <w:sz w:val="26"/>
          <w:szCs w:val="26"/>
        </w:rPr>
        <w:t xml:space="preserve"> района проведено 161 профилактическое мероприятие по линии </w:t>
      </w:r>
      <w:r w:rsidR="00E214B4" w:rsidRPr="00E214B4">
        <w:rPr>
          <w:rFonts w:ascii="Times New Roman" w:eastAsia="Calibri" w:hAnsi="Times New Roman" w:cs="Times New Roman"/>
          <w:sz w:val="26"/>
          <w:szCs w:val="26"/>
        </w:rPr>
        <w:t>безопасности дорожного движения</w:t>
      </w:r>
      <w:r w:rsidR="009343A3" w:rsidRPr="00E214B4">
        <w:rPr>
          <w:rFonts w:ascii="Times New Roman" w:eastAsia="Calibri" w:hAnsi="Times New Roman" w:cs="Times New Roman"/>
          <w:sz w:val="26"/>
          <w:szCs w:val="26"/>
        </w:rPr>
        <w:t xml:space="preserve">.  Принятыми мерами не удалось сократить общее количество </w:t>
      </w:r>
      <w:r w:rsidR="00E214B4" w:rsidRPr="00E214B4">
        <w:rPr>
          <w:rFonts w:ascii="Times New Roman" w:eastAsia="Calibri" w:hAnsi="Times New Roman" w:cs="Times New Roman"/>
          <w:sz w:val="26"/>
          <w:szCs w:val="26"/>
        </w:rPr>
        <w:t xml:space="preserve">дорожно-транспортных происшествий, зафиксирован рост на </w:t>
      </w:r>
      <w:r w:rsidR="009343A3" w:rsidRPr="00E214B4">
        <w:rPr>
          <w:rFonts w:ascii="Times New Roman" w:eastAsia="Calibri" w:hAnsi="Times New Roman" w:cs="Times New Roman"/>
          <w:sz w:val="26"/>
          <w:szCs w:val="26"/>
        </w:rPr>
        <w:t>17</w:t>
      </w:r>
      <w:r w:rsidR="009343A3" w:rsidRPr="00191CD0">
        <w:rPr>
          <w:rFonts w:ascii="Times New Roman" w:eastAsia="Calibri" w:hAnsi="Times New Roman" w:cs="Times New Roman"/>
          <w:sz w:val="26"/>
          <w:szCs w:val="26"/>
        </w:rPr>
        <w:t>%</w:t>
      </w:r>
      <w:r w:rsidR="00E214B4" w:rsidRPr="00191CD0">
        <w:rPr>
          <w:rFonts w:ascii="Times New Roman" w:eastAsia="Calibri" w:hAnsi="Times New Roman" w:cs="Times New Roman"/>
          <w:sz w:val="26"/>
          <w:szCs w:val="26"/>
        </w:rPr>
        <w:t xml:space="preserve"> (</w:t>
      </w:r>
      <w:r w:rsidR="009343A3" w:rsidRPr="00191CD0">
        <w:rPr>
          <w:rFonts w:ascii="Times New Roman" w:eastAsia="Calibri" w:hAnsi="Times New Roman" w:cs="Times New Roman"/>
          <w:sz w:val="26"/>
          <w:szCs w:val="26"/>
        </w:rPr>
        <w:t>с 800</w:t>
      </w:r>
      <w:r w:rsidR="00E214B4" w:rsidRPr="00191CD0">
        <w:rPr>
          <w:rFonts w:ascii="Times New Roman" w:eastAsia="Calibri" w:hAnsi="Times New Roman" w:cs="Times New Roman"/>
          <w:sz w:val="26"/>
          <w:szCs w:val="26"/>
        </w:rPr>
        <w:t xml:space="preserve"> случаев в 2023 году </w:t>
      </w:r>
      <w:r w:rsidR="009343A3" w:rsidRPr="00191CD0">
        <w:rPr>
          <w:rFonts w:ascii="Times New Roman" w:eastAsia="Calibri" w:hAnsi="Times New Roman" w:cs="Times New Roman"/>
          <w:sz w:val="26"/>
          <w:szCs w:val="26"/>
        </w:rPr>
        <w:t>до 936</w:t>
      </w:r>
      <w:r w:rsidR="00E214B4" w:rsidRPr="00191CD0">
        <w:rPr>
          <w:rFonts w:ascii="Times New Roman" w:eastAsia="Calibri" w:hAnsi="Times New Roman" w:cs="Times New Roman"/>
          <w:sz w:val="26"/>
          <w:szCs w:val="26"/>
        </w:rPr>
        <w:t xml:space="preserve"> случаев в 2024 году</w:t>
      </w:r>
      <w:r w:rsidR="009343A3" w:rsidRPr="00191CD0">
        <w:rPr>
          <w:rFonts w:ascii="Times New Roman" w:eastAsia="Calibri" w:hAnsi="Times New Roman" w:cs="Times New Roman"/>
          <w:sz w:val="26"/>
          <w:szCs w:val="26"/>
        </w:rPr>
        <w:t>)</w:t>
      </w:r>
      <w:r w:rsidR="00A65281" w:rsidRPr="00191CD0">
        <w:rPr>
          <w:rFonts w:ascii="Times New Roman" w:eastAsia="Calibri" w:hAnsi="Times New Roman" w:cs="Times New Roman"/>
          <w:sz w:val="26"/>
          <w:szCs w:val="26"/>
        </w:rPr>
        <w:t xml:space="preserve">. </w:t>
      </w:r>
      <w:r w:rsidR="00A65281" w:rsidRPr="00A65281">
        <w:rPr>
          <w:rFonts w:ascii="Times New Roman" w:eastAsia="Calibri" w:hAnsi="Times New Roman" w:cs="Times New Roman"/>
          <w:sz w:val="26"/>
          <w:szCs w:val="26"/>
        </w:rPr>
        <w:t>Однако произошло</w:t>
      </w:r>
      <w:r w:rsidR="009343A3" w:rsidRPr="00A65281">
        <w:rPr>
          <w:rFonts w:ascii="Times New Roman" w:eastAsia="Calibri" w:hAnsi="Times New Roman" w:cs="Times New Roman"/>
          <w:sz w:val="26"/>
          <w:szCs w:val="26"/>
        </w:rPr>
        <w:t xml:space="preserve"> </w:t>
      </w:r>
      <w:r w:rsidR="00A65281" w:rsidRPr="00A65281">
        <w:rPr>
          <w:rFonts w:ascii="Times New Roman" w:eastAsia="Calibri" w:hAnsi="Times New Roman" w:cs="Times New Roman"/>
          <w:sz w:val="26"/>
          <w:szCs w:val="26"/>
        </w:rPr>
        <w:t>у</w:t>
      </w:r>
      <w:r w:rsidR="009343A3" w:rsidRPr="00A65281">
        <w:rPr>
          <w:rFonts w:ascii="Times New Roman" w:eastAsia="Calibri" w:hAnsi="Times New Roman" w:cs="Times New Roman"/>
          <w:sz w:val="26"/>
          <w:szCs w:val="26"/>
        </w:rPr>
        <w:t>меньше</w:t>
      </w:r>
      <w:r w:rsidR="00A65281" w:rsidRPr="00A65281">
        <w:rPr>
          <w:rFonts w:ascii="Times New Roman" w:eastAsia="Calibri" w:hAnsi="Times New Roman" w:cs="Times New Roman"/>
          <w:sz w:val="26"/>
          <w:szCs w:val="26"/>
        </w:rPr>
        <w:t>ние</w:t>
      </w:r>
      <w:r w:rsidR="009343A3" w:rsidRPr="00A65281">
        <w:rPr>
          <w:rFonts w:ascii="Times New Roman" w:eastAsia="Calibri" w:hAnsi="Times New Roman" w:cs="Times New Roman"/>
          <w:sz w:val="26"/>
          <w:szCs w:val="26"/>
        </w:rPr>
        <w:t xml:space="preserve"> совершен</w:t>
      </w:r>
      <w:r w:rsidR="00A65281" w:rsidRPr="00A65281">
        <w:rPr>
          <w:rFonts w:ascii="Times New Roman" w:eastAsia="Calibri" w:hAnsi="Times New Roman" w:cs="Times New Roman"/>
          <w:sz w:val="26"/>
          <w:szCs w:val="26"/>
        </w:rPr>
        <w:t>ных</w:t>
      </w:r>
      <w:r w:rsidR="009343A3" w:rsidRPr="00A65281">
        <w:rPr>
          <w:rFonts w:ascii="Times New Roman" w:eastAsia="Calibri" w:hAnsi="Times New Roman" w:cs="Times New Roman"/>
          <w:sz w:val="26"/>
          <w:szCs w:val="26"/>
        </w:rPr>
        <w:t xml:space="preserve"> </w:t>
      </w:r>
      <w:r w:rsidR="00A65281" w:rsidRPr="00A65281">
        <w:rPr>
          <w:rFonts w:ascii="Times New Roman" w:eastAsia="Calibri" w:hAnsi="Times New Roman" w:cs="Times New Roman"/>
          <w:sz w:val="26"/>
          <w:szCs w:val="26"/>
        </w:rPr>
        <w:t>дорожно-транспортных происшествий</w:t>
      </w:r>
      <w:r w:rsidR="009343A3" w:rsidRPr="00A65281">
        <w:rPr>
          <w:rFonts w:ascii="Times New Roman" w:eastAsia="Calibri" w:hAnsi="Times New Roman" w:cs="Times New Roman"/>
          <w:sz w:val="26"/>
          <w:szCs w:val="26"/>
        </w:rPr>
        <w:t xml:space="preserve"> с тяжкими последствиями</w:t>
      </w:r>
      <w:r w:rsidR="00A65281" w:rsidRPr="00A65281">
        <w:rPr>
          <w:rFonts w:ascii="Times New Roman" w:eastAsia="Calibri" w:hAnsi="Times New Roman" w:cs="Times New Roman"/>
          <w:sz w:val="26"/>
          <w:szCs w:val="26"/>
        </w:rPr>
        <w:t xml:space="preserve"> на </w:t>
      </w:r>
      <w:r w:rsidR="009343A3" w:rsidRPr="00A65281">
        <w:rPr>
          <w:rFonts w:ascii="Times New Roman" w:eastAsia="Calibri" w:hAnsi="Times New Roman" w:cs="Times New Roman"/>
          <w:sz w:val="26"/>
          <w:szCs w:val="26"/>
        </w:rPr>
        <w:t>13,9</w:t>
      </w:r>
      <w:r w:rsidR="009343A3" w:rsidRPr="00191CD0">
        <w:rPr>
          <w:rFonts w:ascii="Times New Roman" w:eastAsia="Calibri" w:hAnsi="Times New Roman" w:cs="Times New Roman"/>
          <w:sz w:val="26"/>
          <w:szCs w:val="26"/>
        </w:rPr>
        <w:t>%</w:t>
      </w:r>
      <w:r w:rsidR="00A65281" w:rsidRPr="00191CD0">
        <w:rPr>
          <w:rFonts w:ascii="Times New Roman" w:eastAsia="Calibri" w:hAnsi="Times New Roman" w:cs="Times New Roman"/>
          <w:sz w:val="26"/>
          <w:szCs w:val="26"/>
        </w:rPr>
        <w:t xml:space="preserve"> (с </w:t>
      </w:r>
      <w:r w:rsidR="009343A3" w:rsidRPr="00191CD0">
        <w:rPr>
          <w:rFonts w:ascii="Times New Roman" w:eastAsia="Calibri" w:hAnsi="Times New Roman" w:cs="Times New Roman"/>
          <w:sz w:val="26"/>
          <w:szCs w:val="26"/>
        </w:rPr>
        <w:t>136</w:t>
      </w:r>
      <w:r w:rsidR="00A65281" w:rsidRPr="00191CD0">
        <w:rPr>
          <w:rFonts w:ascii="Times New Roman" w:eastAsia="Calibri" w:hAnsi="Times New Roman" w:cs="Times New Roman"/>
          <w:sz w:val="26"/>
          <w:szCs w:val="26"/>
        </w:rPr>
        <w:t xml:space="preserve"> случаев в 2023 году до </w:t>
      </w:r>
      <w:r w:rsidR="009343A3" w:rsidRPr="00191CD0">
        <w:rPr>
          <w:rFonts w:ascii="Times New Roman" w:eastAsia="Calibri" w:hAnsi="Times New Roman" w:cs="Times New Roman"/>
          <w:sz w:val="26"/>
          <w:szCs w:val="26"/>
        </w:rPr>
        <w:t>117</w:t>
      </w:r>
      <w:r w:rsidR="00A65281" w:rsidRPr="00191CD0">
        <w:rPr>
          <w:rFonts w:ascii="Times New Roman" w:eastAsia="Calibri" w:hAnsi="Times New Roman" w:cs="Times New Roman"/>
          <w:sz w:val="26"/>
          <w:szCs w:val="26"/>
        </w:rPr>
        <w:t xml:space="preserve"> случаев в 2024 году</w:t>
      </w:r>
      <w:r w:rsidR="009343A3" w:rsidRPr="00191CD0">
        <w:rPr>
          <w:rFonts w:ascii="Times New Roman" w:eastAsia="Calibri" w:hAnsi="Times New Roman" w:cs="Times New Roman"/>
          <w:sz w:val="26"/>
          <w:szCs w:val="26"/>
        </w:rPr>
        <w:t xml:space="preserve">), в </w:t>
      </w:r>
      <w:r w:rsidR="009343A3" w:rsidRPr="00A65281">
        <w:rPr>
          <w:rFonts w:ascii="Times New Roman" w:eastAsia="Calibri" w:hAnsi="Times New Roman" w:cs="Times New Roman"/>
          <w:sz w:val="26"/>
          <w:szCs w:val="26"/>
        </w:rPr>
        <w:t>которых</w:t>
      </w:r>
      <w:r w:rsidR="00A65281" w:rsidRPr="00A65281">
        <w:rPr>
          <w:rFonts w:ascii="Times New Roman" w:eastAsia="Calibri" w:hAnsi="Times New Roman" w:cs="Times New Roman"/>
          <w:sz w:val="26"/>
          <w:szCs w:val="26"/>
        </w:rPr>
        <w:t xml:space="preserve"> погибло</w:t>
      </w:r>
      <w:r w:rsidR="009343A3" w:rsidRPr="00A65281">
        <w:rPr>
          <w:rFonts w:ascii="Times New Roman" w:eastAsia="Calibri" w:hAnsi="Times New Roman" w:cs="Times New Roman"/>
          <w:sz w:val="26"/>
          <w:szCs w:val="26"/>
        </w:rPr>
        <w:t xml:space="preserve"> 32 человека, 5 из которых несовершеннолетние дети и 169 </w:t>
      </w:r>
      <w:r w:rsidR="00A65281" w:rsidRPr="00A65281">
        <w:rPr>
          <w:rFonts w:ascii="Times New Roman" w:eastAsia="Calibri" w:hAnsi="Times New Roman" w:cs="Times New Roman"/>
          <w:sz w:val="26"/>
          <w:szCs w:val="26"/>
        </w:rPr>
        <w:t>человек пострадало</w:t>
      </w:r>
      <w:r w:rsidR="009343A3" w:rsidRPr="00A65281">
        <w:rPr>
          <w:rFonts w:ascii="Times New Roman" w:eastAsia="Calibri" w:hAnsi="Times New Roman" w:cs="Times New Roman"/>
          <w:sz w:val="26"/>
          <w:szCs w:val="26"/>
        </w:rPr>
        <w:t xml:space="preserve">. </w:t>
      </w:r>
      <w:r w:rsidR="00A65281" w:rsidRPr="00A65281">
        <w:rPr>
          <w:rFonts w:ascii="Times New Roman" w:eastAsia="Calibri" w:hAnsi="Times New Roman" w:cs="Times New Roman"/>
          <w:sz w:val="26"/>
          <w:szCs w:val="26"/>
        </w:rPr>
        <w:t>В результате т</w:t>
      </w:r>
      <w:r w:rsidR="009343A3" w:rsidRPr="00A65281">
        <w:rPr>
          <w:rFonts w:ascii="Times New Roman" w:eastAsia="Calibri" w:hAnsi="Times New Roman" w:cs="Times New Roman"/>
          <w:sz w:val="26"/>
          <w:szCs w:val="26"/>
        </w:rPr>
        <w:t xml:space="preserve">яжесть последствий увеличилась с 15 до 16 погибших на 100 пострадавших. </w:t>
      </w:r>
      <w:r w:rsidR="00C6527F" w:rsidRPr="00C6527F">
        <w:rPr>
          <w:rFonts w:ascii="Times New Roman" w:eastAsia="Calibri" w:hAnsi="Times New Roman" w:cs="Times New Roman"/>
          <w:sz w:val="26"/>
          <w:szCs w:val="26"/>
        </w:rPr>
        <w:t>В</w:t>
      </w:r>
      <w:r w:rsidR="009343A3" w:rsidRPr="00C6527F">
        <w:rPr>
          <w:rFonts w:ascii="Times New Roman" w:eastAsia="Calibri" w:hAnsi="Times New Roman" w:cs="Times New Roman"/>
          <w:sz w:val="26"/>
          <w:szCs w:val="26"/>
        </w:rPr>
        <w:t xml:space="preserve"> 3 раза увеличилось ДТП по вине нетрезвых водителей, в которых 3 человека погибло и 9 травмировано. Кроме того, больше совершено ДТП с участием и по вине пешеходов (с 2</w:t>
      </w:r>
      <w:r w:rsidR="00C6527F" w:rsidRPr="00C6527F">
        <w:rPr>
          <w:rFonts w:ascii="Times New Roman" w:eastAsia="Calibri" w:hAnsi="Times New Roman" w:cs="Times New Roman"/>
          <w:sz w:val="26"/>
          <w:szCs w:val="26"/>
        </w:rPr>
        <w:t xml:space="preserve"> происшествий в 2023 году</w:t>
      </w:r>
      <w:r w:rsidR="009343A3" w:rsidRPr="00C6527F">
        <w:rPr>
          <w:rFonts w:ascii="Times New Roman" w:eastAsia="Calibri" w:hAnsi="Times New Roman" w:cs="Times New Roman"/>
          <w:sz w:val="26"/>
          <w:szCs w:val="26"/>
        </w:rPr>
        <w:t xml:space="preserve"> до 6</w:t>
      </w:r>
      <w:r w:rsidR="00C6527F" w:rsidRPr="00C6527F">
        <w:rPr>
          <w:rFonts w:ascii="Times New Roman" w:eastAsia="Calibri" w:hAnsi="Times New Roman" w:cs="Times New Roman"/>
          <w:sz w:val="26"/>
          <w:szCs w:val="26"/>
        </w:rPr>
        <w:t xml:space="preserve"> происшествий в 2024 году</w:t>
      </w:r>
      <w:r w:rsidR="009343A3" w:rsidRPr="00C6527F">
        <w:rPr>
          <w:rFonts w:ascii="Times New Roman" w:eastAsia="Calibri" w:hAnsi="Times New Roman" w:cs="Times New Roman"/>
          <w:sz w:val="26"/>
          <w:szCs w:val="26"/>
        </w:rPr>
        <w:t xml:space="preserve">). Снижена эффективность применения административного законодательства </w:t>
      </w:r>
      <w:r w:rsidR="00C6527F" w:rsidRPr="00C6527F">
        <w:rPr>
          <w:rFonts w:ascii="Times New Roman" w:eastAsia="Calibri" w:hAnsi="Times New Roman" w:cs="Times New Roman"/>
          <w:sz w:val="26"/>
          <w:szCs w:val="26"/>
        </w:rPr>
        <w:t xml:space="preserve">на </w:t>
      </w:r>
      <w:r w:rsidR="009343A3" w:rsidRPr="00C6527F">
        <w:rPr>
          <w:rFonts w:ascii="Times New Roman" w:eastAsia="Calibri" w:hAnsi="Times New Roman" w:cs="Times New Roman"/>
          <w:sz w:val="26"/>
          <w:szCs w:val="26"/>
        </w:rPr>
        <w:t>9,6</w:t>
      </w:r>
      <w:r w:rsidR="009343A3" w:rsidRPr="00191CD0">
        <w:rPr>
          <w:rFonts w:ascii="Times New Roman" w:eastAsia="Calibri" w:hAnsi="Times New Roman" w:cs="Times New Roman"/>
          <w:sz w:val="26"/>
          <w:szCs w:val="26"/>
        </w:rPr>
        <w:t>%</w:t>
      </w:r>
      <w:r w:rsidR="00C6527F" w:rsidRPr="00191CD0">
        <w:rPr>
          <w:rFonts w:ascii="Times New Roman" w:eastAsia="Calibri" w:hAnsi="Times New Roman" w:cs="Times New Roman"/>
          <w:sz w:val="26"/>
          <w:szCs w:val="26"/>
        </w:rPr>
        <w:t xml:space="preserve"> (</w:t>
      </w:r>
      <w:r w:rsidR="009343A3" w:rsidRPr="00191CD0">
        <w:rPr>
          <w:rFonts w:ascii="Times New Roman" w:eastAsia="Calibri" w:hAnsi="Times New Roman" w:cs="Times New Roman"/>
          <w:sz w:val="26"/>
          <w:szCs w:val="26"/>
        </w:rPr>
        <w:t>с 9</w:t>
      </w:r>
      <w:r w:rsidR="00C6527F" w:rsidRPr="00191CD0">
        <w:rPr>
          <w:rFonts w:ascii="Times New Roman" w:eastAsia="Calibri" w:hAnsi="Times New Roman" w:cs="Times New Roman"/>
          <w:sz w:val="26"/>
          <w:szCs w:val="26"/>
        </w:rPr>
        <w:t xml:space="preserve"> </w:t>
      </w:r>
      <w:r w:rsidR="009343A3" w:rsidRPr="00191CD0">
        <w:rPr>
          <w:rFonts w:ascii="Times New Roman" w:eastAsia="Calibri" w:hAnsi="Times New Roman" w:cs="Times New Roman"/>
          <w:sz w:val="26"/>
          <w:szCs w:val="26"/>
        </w:rPr>
        <w:t>380</w:t>
      </w:r>
      <w:r w:rsidR="00C6527F" w:rsidRPr="00191CD0">
        <w:rPr>
          <w:rFonts w:ascii="Times New Roman" w:eastAsia="Calibri" w:hAnsi="Times New Roman" w:cs="Times New Roman"/>
          <w:sz w:val="26"/>
          <w:szCs w:val="26"/>
        </w:rPr>
        <w:t xml:space="preserve"> случаев в 2023 году</w:t>
      </w:r>
      <w:r w:rsidR="009343A3" w:rsidRPr="00191CD0">
        <w:rPr>
          <w:rFonts w:ascii="Times New Roman" w:eastAsia="Calibri" w:hAnsi="Times New Roman" w:cs="Times New Roman"/>
          <w:sz w:val="26"/>
          <w:szCs w:val="26"/>
        </w:rPr>
        <w:t xml:space="preserve"> до 8</w:t>
      </w:r>
      <w:r w:rsidR="00C6527F" w:rsidRPr="00191CD0">
        <w:rPr>
          <w:rFonts w:ascii="Times New Roman" w:eastAsia="Calibri" w:hAnsi="Times New Roman" w:cs="Times New Roman"/>
          <w:sz w:val="26"/>
          <w:szCs w:val="26"/>
        </w:rPr>
        <w:t> </w:t>
      </w:r>
      <w:r w:rsidR="009343A3" w:rsidRPr="00191CD0">
        <w:rPr>
          <w:rFonts w:ascii="Times New Roman" w:eastAsia="Calibri" w:hAnsi="Times New Roman" w:cs="Times New Roman"/>
          <w:sz w:val="26"/>
          <w:szCs w:val="26"/>
        </w:rPr>
        <w:t>472</w:t>
      </w:r>
      <w:r w:rsidR="00C6527F" w:rsidRPr="00191CD0">
        <w:rPr>
          <w:rFonts w:ascii="Times New Roman" w:eastAsia="Calibri" w:hAnsi="Times New Roman" w:cs="Times New Roman"/>
          <w:sz w:val="26"/>
          <w:szCs w:val="26"/>
        </w:rPr>
        <w:t xml:space="preserve"> случаев в 2024 году</w:t>
      </w:r>
      <w:r w:rsidR="009343A3" w:rsidRPr="00191CD0">
        <w:rPr>
          <w:rFonts w:ascii="Times New Roman" w:eastAsia="Calibri" w:hAnsi="Times New Roman" w:cs="Times New Roman"/>
          <w:sz w:val="26"/>
          <w:szCs w:val="26"/>
        </w:rPr>
        <w:t xml:space="preserve">), </w:t>
      </w:r>
      <w:r w:rsidR="009343A3" w:rsidRPr="0083311A">
        <w:rPr>
          <w:rFonts w:ascii="Times New Roman" w:eastAsia="Calibri" w:hAnsi="Times New Roman" w:cs="Times New Roman"/>
          <w:sz w:val="26"/>
          <w:szCs w:val="26"/>
        </w:rPr>
        <w:t>при этом больше выявлено грубых нарушений, влияющих на дорожно- транспортную обстановку</w:t>
      </w:r>
      <w:r w:rsidR="0083311A" w:rsidRPr="0083311A">
        <w:rPr>
          <w:rFonts w:ascii="Times New Roman" w:eastAsia="Calibri" w:hAnsi="Times New Roman" w:cs="Times New Roman"/>
          <w:sz w:val="26"/>
          <w:szCs w:val="26"/>
        </w:rPr>
        <w:t>:</w:t>
      </w:r>
      <w:r w:rsidR="009343A3" w:rsidRPr="0083311A">
        <w:rPr>
          <w:rFonts w:ascii="Times New Roman" w:eastAsia="Calibri" w:hAnsi="Times New Roman" w:cs="Times New Roman"/>
          <w:sz w:val="26"/>
          <w:szCs w:val="26"/>
        </w:rPr>
        <w:t xml:space="preserve"> выезд на полосу встречного движения +61</w:t>
      </w:r>
      <w:r w:rsidR="0083311A" w:rsidRPr="0083311A">
        <w:rPr>
          <w:rFonts w:ascii="Times New Roman" w:eastAsia="Calibri" w:hAnsi="Times New Roman" w:cs="Times New Roman"/>
          <w:sz w:val="26"/>
          <w:szCs w:val="26"/>
        </w:rPr>
        <w:t>,0</w:t>
      </w:r>
      <w:r w:rsidR="009343A3" w:rsidRPr="0083311A">
        <w:rPr>
          <w:rFonts w:ascii="Times New Roman" w:eastAsia="Calibri" w:hAnsi="Times New Roman" w:cs="Times New Roman"/>
          <w:sz w:val="26"/>
          <w:szCs w:val="26"/>
        </w:rPr>
        <w:t>%, повторное управление транспортным средством в нетрезвом состоянии (с 2</w:t>
      </w:r>
      <w:r w:rsidR="0083311A" w:rsidRPr="0083311A">
        <w:rPr>
          <w:rFonts w:ascii="Times New Roman" w:eastAsia="Calibri" w:hAnsi="Times New Roman" w:cs="Times New Roman"/>
          <w:sz w:val="26"/>
          <w:szCs w:val="26"/>
        </w:rPr>
        <w:t xml:space="preserve"> нарушений в 2023 году</w:t>
      </w:r>
      <w:r w:rsidR="009343A3" w:rsidRPr="0083311A">
        <w:rPr>
          <w:rFonts w:ascii="Times New Roman" w:eastAsia="Calibri" w:hAnsi="Times New Roman" w:cs="Times New Roman"/>
          <w:sz w:val="26"/>
          <w:szCs w:val="26"/>
        </w:rPr>
        <w:t xml:space="preserve"> до 9</w:t>
      </w:r>
      <w:r w:rsidR="0083311A" w:rsidRPr="0083311A">
        <w:rPr>
          <w:rFonts w:ascii="Times New Roman" w:eastAsia="Calibri" w:hAnsi="Times New Roman" w:cs="Times New Roman"/>
          <w:sz w:val="26"/>
          <w:szCs w:val="26"/>
        </w:rPr>
        <w:t xml:space="preserve"> нарушений в 2024 году</w:t>
      </w:r>
      <w:r w:rsidR="009343A3" w:rsidRPr="0083311A">
        <w:rPr>
          <w:rFonts w:ascii="Times New Roman" w:eastAsia="Calibri" w:hAnsi="Times New Roman" w:cs="Times New Roman"/>
          <w:sz w:val="26"/>
          <w:szCs w:val="26"/>
        </w:rPr>
        <w:t>). В борьбе с нарушениями ПДД необходимо продолжить взаимодействие с общественностью. Кроме того, немаловажная роль в стабилизации аварийности, в части профилактики дорожно-транспортного травматизма отводится пропаганде безопасности дорожного движения.</w:t>
      </w:r>
    </w:p>
    <w:bookmarkEnd w:id="5"/>
    <w:p w14:paraId="465C001B" w14:textId="77777777" w:rsidR="002F47F3" w:rsidRPr="00397BA8" w:rsidRDefault="002F47F3" w:rsidP="002F47F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00" w:lineRule="exact"/>
        <w:jc w:val="both"/>
        <w:rPr>
          <w:rFonts w:ascii="Times New Roman" w:eastAsia="Calibri" w:hAnsi="Times New Roman" w:cs="Times New Roman"/>
          <w:color w:val="FF0000"/>
          <w:sz w:val="26"/>
          <w:szCs w:val="26"/>
        </w:rPr>
      </w:pPr>
    </w:p>
    <w:p w14:paraId="527CF7EE" w14:textId="77777777" w:rsidR="002F47F3" w:rsidRPr="00B74C0A" w:rsidRDefault="002F47F3" w:rsidP="002F47F3">
      <w:pPr>
        <w:widowControl w:val="0"/>
        <w:numPr>
          <w:ilvl w:val="1"/>
          <w:numId w:val="1"/>
        </w:numPr>
        <w:pBdr>
          <w:top w:val="single" w:sz="4" w:space="1" w:color="FFFFFF"/>
          <w:left w:val="single" w:sz="4" w:space="0" w:color="FFFFFF"/>
          <w:bottom w:val="single" w:sz="4" w:space="30" w:color="FFFFFF"/>
          <w:right w:val="single" w:sz="4" w:space="4" w:color="FFFFFF"/>
        </w:pBdr>
        <w:tabs>
          <w:tab w:val="left" w:pos="567"/>
          <w:tab w:val="left" w:pos="993"/>
        </w:tabs>
        <w:suppressAutoHyphens/>
        <w:autoSpaceDE w:val="0"/>
        <w:autoSpaceDN w:val="0"/>
        <w:adjustRightInd w:val="0"/>
        <w:spacing w:after="0" w:line="240" w:lineRule="auto"/>
        <w:ind w:left="0" w:firstLine="567"/>
        <w:contextualSpacing/>
        <w:jc w:val="both"/>
        <w:rPr>
          <w:rFonts w:ascii="Times New Roman" w:hAnsi="Times New Roman" w:cs="Times New Roman"/>
          <w:i/>
          <w:iCs/>
          <w:sz w:val="26"/>
          <w:szCs w:val="26"/>
        </w:rPr>
      </w:pPr>
      <w:r w:rsidRPr="00B74C0A">
        <w:rPr>
          <w:rFonts w:ascii="Times New Roman" w:hAnsi="Times New Roman" w:cs="Times New Roman"/>
          <w:i/>
          <w:iCs/>
          <w:sz w:val="26"/>
          <w:szCs w:val="26"/>
        </w:rPr>
        <w:t xml:space="preserve">Состояние жилищного фонда, в том числе в соответствии с </w:t>
      </w:r>
      <w:hyperlink w:anchor="Par32" w:history="1">
        <w:r w:rsidRPr="00B74C0A">
          <w:rPr>
            <w:rFonts w:ascii="Times New Roman" w:hAnsi="Times New Roman" w:cs="Times New Roman"/>
            <w:i/>
            <w:iCs/>
            <w:sz w:val="26"/>
            <w:szCs w:val="26"/>
          </w:rPr>
          <w:t>таблицей 1</w:t>
        </w:r>
      </w:hyperlink>
      <w:r w:rsidRPr="00B74C0A">
        <w:rPr>
          <w:rFonts w:ascii="Times New Roman" w:hAnsi="Times New Roman" w:cs="Times New Roman"/>
          <w:i/>
          <w:iCs/>
          <w:sz w:val="26"/>
          <w:szCs w:val="26"/>
        </w:rPr>
        <w:t xml:space="preserve">. </w:t>
      </w:r>
    </w:p>
    <w:p w14:paraId="1F40436C" w14:textId="77777777" w:rsidR="002F47F3" w:rsidRPr="00BD6E86"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BD6E86">
        <w:rPr>
          <w:rFonts w:ascii="Times New Roman" w:hAnsi="Times New Roman" w:cs="Times New Roman"/>
          <w:sz w:val="26"/>
          <w:szCs w:val="26"/>
        </w:rPr>
        <w:t>Одним из важнейших направлений социально-экономического развития Нефтеюганского района является жилищная сфера, создающая необходимые условия для проживания и жизнедеятельности населения. Стратегической задачей функционирования данной отрасли является создание условий для устойчивого и эффективного оборота жилищного фонда, в рамках которого удовлетворяются жилищные потребности граждан, поддерживаются, и развиваются стандарты качества строительства и содержания жилья.</w:t>
      </w:r>
    </w:p>
    <w:p w14:paraId="7F675787" w14:textId="7941BCC6" w:rsidR="002F47F3" w:rsidRPr="00BD6E86"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BD6E86">
        <w:rPr>
          <w:rFonts w:ascii="Times New Roman" w:hAnsi="Times New Roman" w:cs="Times New Roman"/>
          <w:sz w:val="26"/>
          <w:szCs w:val="26"/>
        </w:rPr>
        <w:t>Общая площадь жилищного фонда района по состоянию на 01.01.202</w:t>
      </w:r>
      <w:r w:rsidR="00641F7E" w:rsidRPr="00BD6E86">
        <w:rPr>
          <w:rFonts w:ascii="Times New Roman" w:hAnsi="Times New Roman" w:cs="Times New Roman"/>
          <w:sz w:val="26"/>
          <w:szCs w:val="26"/>
        </w:rPr>
        <w:t>5</w:t>
      </w:r>
      <w:r w:rsidRPr="00BD6E86">
        <w:rPr>
          <w:rFonts w:ascii="Times New Roman" w:hAnsi="Times New Roman" w:cs="Times New Roman"/>
          <w:sz w:val="26"/>
          <w:szCs w:val="26"/>
        </w:rPr>
        <w:t xml:space="preserve"> составила 77</w:t>
      </w:r>
      <w:r w:rsidR="00BD6E86">
        <w:rPr>
          <w:rFonts w:ascii="Times New Roman" w:hAnsi="Times New Roman" w:cs="Times New Roman"/>
          <w:sz w:val="26"/>
          <w:szCs w:val="26"/>
        </w:rPr>
        <w:t>9</w:t>
      </w:r>
      <w:r w:rsidRPr="00BD6E86">
        <w:rPr>
          <w:rFonts w:ascii="Times New Roman" w:hAnsi="Times New Roman" w:cs="Times New Roman"/>
          <w:sz w:val="26"/>
          <w:szCs w:val="26"/>
        </w:rPr>
        <w:t>,</w:t>
      </w:r>
      <w:r w:rsidR="00BD6E86">
        <w:rPr>
          <w:rFonts w:ascii="Times New Roman" w:hAnsi="Times New Roman" w:cs="Times New Roman"/>
          <w:sz w:val="26"/>
          <w:szCs w:val="26"/>
        </w:rPr>
        <w:t>1</w:t>
      </w:r>
      <w:r w:rsidRPr="00BD6E86">
        <w:rPr>
          <w:rFonts w:ascii="Times New Roman" w:hAnsi="Times New Roman" w:cs="Times New Roman"/>
          <w:sz w:val="26"/>
          <w:szCs w:val="26"/>
        </w:rPr>
        <w:t xml:space="preserve"> тыс. кв. м, в том числе площадь жилых помещений пригодная для проживания </w:t>
      </w:r>
      <w:r w:rsidR="00BD6E86">
        <w:rPr>
          <w:rFonts w:ascii="Times New Roman" w:hAnsi="Times New Roman" w:cs="Times New Roman"/>
          <w:sz w:val="26"/>
          <w:szCs w:val="26"/>
        </w:rPr>
        <w:t>694,4</w:t>
      </w:r>
      <w:r w:rsidRPr="00BD6E86">
        <w:rPr>
          <w:rFonts w:ascii="Times New Roman" w:hAnsi="Times New Roman" w:cs="Times New Roman"/>
          <w:sz w:val="26"/>
          <w:szCs w:val="26"/>
        </w:rPr>
        <w:t xml:space="preserve"> тыс. кв. м.</w:t>
      </w:r>
    </w:p>
    <w:p w14:paraId="372BBF69" w14:textId="63084EA5" w:rsidR="00E05642" w:rsidRPr="00BD6E86" w:rsidRDefault="002F47F3" w:rsidP="00E05642">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710860">
        <w:rPr>
          <w:rFonts w:ascii="Times New Roman" w:hAnsi="Times New Roman" w:cs="Times New Roman"/>
          <w:sz w:val="26"/>
          <w:szCs w:val="26"/>
        </w:rPr>
        <w:lastRenderedPageBreak/>
        <w:t>В 202</w:t>
      </w:r>
      <w:r w:rsidR="00BD6E86" w:rsidRPr="00710860">
        <w:rPr>
          <w:rFonts w:ascii="Times New Roman" w:hAnsi="Times New Roman" w:cs="Times New Roman"/>
          <w:sz w:val="26"/>
          <w:szCs w:val="26"/>
        </w:rPr>
        <w:t>4</w:t>
      </w:r>
      <w:r w:rsidRPr="00710860">
        <w:rPr>
          <w:rFonts w:ascii="Times New Roman" w:hAnsi="Times New Roman" w:cs="Times New Roman"/>
          <w:sz w:val="26"/>
          <w:szCs w:val="26"/>
        </w:rPr>
        <w:t xml:space="preserve"> году площадь жилых помещений, расположенных в аварийных домах, составила </w:t>
      </w:r>
      <w:r w:rsidR="00BD6E86" w:rsidRPr="00710860">
        <w:rPr>
          <w:rFonts w:ascii="Times New Roman" w:hAnsi="Times New Roman" w:cs="Times New Roman"/>
          <w:sz w:val="26"/>
          <w:szCs w:val="26"/>
        </w:rPr>
        <w:t>118</w:t>
      </w:r>
      <w:r w:rsidRPr="00710860">
        <w:rPr>
          <w:rFonts w:ascii="Times New Roman" w:hAnsi="Times New Roman" w:cs="Times New Roman"/>
          <w:sz w:val="26"/>
          <w:szCs w:val="26"/>
        </w:rPr>
        <w:t>,8 тыс. кв. м, произведен снос 1</w:t>
      </w:r>
      <w:r w:rsidR="00BD6E86" w:rsidRPr="00710860">
        <w:rPr>
          <w:rFonts w:ascii="Times New Roman" w:hAnsi="Times New Roman" w:cs="Times New Roman"/>
          <w:sz w:val="26"/>
          <w:szCs w:val="26"/>
        </w:rPr>
        <w:t>3</w:t>
      </w:r>
      <w:r w:rsidRPr="00710860">
        <w:rPr>
          <w:rFonts w:ascii="Times New Roman" w:hAnsi="Times New Roman" w:cs="Times New Roman"/>
          <w:sz w:val="26"/>
          <w:szCs w:val="26"/>
        </w:rPr>
        <w:t>,</w:t>
      </w:r>
      <w:r w:rsidR="00BD6E86" w:rsidRPr="00710860">
        <w:rPr>
          <w:rFonts w:ascii="Times New Roman" w:hAnsi="Times New Roman" w:cs="Times New Roman"/>
          <w:sz w:val="26"/>
          <w:szCs w:val="26"/>
        </w:rPr>
        <w:t>9</w:t>
      </w:r>
      <w:r w:rsidRPr="00710860">
        <w:rPr>
          <w:rFonts w:ascii="Times New Roman" w:hAnsi="Times New Roman" w:cs="Times New Roman"/>
          <w:sz w:val="26"/>
          <w:szCs w:val="26"/>
        </w:rPr>
        <w:t xml:space="preserve"> тыс. кв. м. аварийных жилых помещений</w:t>
      </w:r>
      <w:r w:rsidRPr="00710860">
        <w:rPr>
          <w:rFonts w:ascii="Times New Roman" w:hAnsi="Times New Roman" w:cs="Times New Roman"/>
          <w:sz w:val="24"/>
          <w:szCs w:val="24"/>
        </w:rPr>
        <w:t>.</w:t>
      </w:r>
    </w:p>
    <w:p w14:paraId="4F9AE33D" w14:textId="79D9A3B0" w:rsidR="00E66B87" w:rsidRPr="006A4DB5" w:rsidRDefault="00E05642" w:rsidP="00E66B87">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2024 году на территории Нефтеюганского района было запланировано строительство </w:t>
      </w:r>
      <w:r w:rsidRPr="00356154">
        <w:rPr>
          <w:rFonts w:ascii="Times New Roman" w:hAnsi="Times New Roman" w:cs="Times New Roman"/>
          <w:sz w:val="26"/>
          <w:szCs w:val="26"/>
        </w:rPr>
        <w:t xml:space="preserve">32 000 квадратных метров жилья. На 31 декабря 2024 года введено в эксплуатацию 31 053 </w:t>
      </w:r>
      <w:proofErr w:type="spellStart"/>
      <w:r w:rsidRPr="00356154">
        <w:rPr>
          <w:rFonts w:ascii="Times New Roman" w:hAnsi="Times New Roman" w:cs="Times New Roman"/>
          <w:sz w:val="26"/>
          <w:szCs w:val="26"/>
        </w:rPr>
        <w:t>кв.м</w:t>
      </w:r>
      <w:proofErr w:type="spellEnd"/>
      <w:r w:rsidRPr="00356154">
        <w:rPr>
          <w:rFonts w:ascii="Times New Roman" w:hAnsi="Times New Roman" w:cs="Times New Roman"/>
          <w:sz w:val="26"/>
          <w:szCs w:val="26"/>
        </w:rPr>
        <w:t>., из них</w:t>
      </w:r>
      <w:r w:rsidR="00E66B87" w:rsidRPr="00356154">
        <w:rPr>
          <w:rFonts w:ascii="Times New Roman" w:hAnsi="Times New Roman" w:cs="Times New Roman"/>
          <w:sz w:val="26"/>
          <w:szCs w:val="26"/>
        </w:rPr>
        <w:t xml:space="preserve"> 192 жилых дома (далее ИЖС) общей площадью </w:t>
      </w:r>
      <w:r w:rsidR="00E66B87" w:rsidRPr="006A4DB5">
        <w:rPr>
          <w:rFonts w:ascii="Times New Roman" w:hAnsi="Times New Roman" w:cs="Times New Roman"/>
          <w:sz w:val="26"/>
          <w:szCs w:val="26"/>
        </w:rPr>
        <w:t xml:space="preserve">20 928,0 </w:t>
      </w:r>
      <w:proofErr w:type="spellStart"/>
      <w:r w:rsidR="00E66B87" w:rsidRPr="006A4DB5">
        <w:rPr>
          <w:rFonts w:ascii="Times New Roman" w:hAnsi="Times New Roman" w:cs="Times New Roman"/>
          <w:sz w:val="26"/>
          <w:szCs w:val="26"/>
        </w:rPr>
        <w:t>кв.м</w:t>
      </w:r>
      <w:proofErr w:type="spellEnd"/>
      <w:r w:rsidR="00E66B87" w:rsidRPr="006A4DB5">
        <w:rPr>
          <w:rFonts w:ascii="Times New Roman" w:hAnsi="Times New Roman" w:cs="Times New Roman"/>
          <w:sz w:val="26"/>
          <w:szCs w:val="26"/>
        </w:rPr>
        <w:t xml:space="preserve">, 4 многоквартирных жилых дома (далее – МКД) общей площадью 10 125,0 </w:t>
      </w:r>
      <w:proofErr w:type="spellStart"/>
      <w:r w:rsidR="00E66B87" w:rsidRPr="006A4DB5">
        <w:rPr>
          <w:rFonts w:ascii="Times New Roman" w:hAnsi="Times New Roman" w:cs="Times New Roman"/>
          <w:sz w:val="26"/>
          <w:szCs w:val="26"/>
        </w:rPr>
        <w:t>кв.м</w:t>
      </w:r>
      <w:proofErr w:type="spellEnd"/>
      <w:r w:rsidR="00E66B87" w:rsidRPr="006A4DB5">
        <w:rPr>
          <w:rFonts w:ascii="Times New Roman" w:hAnsi="Times New Roman" w:cs="Times New Roman"/>
          <w:sz w:val="26"/>
          <w:szCs w:val="26"/>
        </w:rPr>
        <w:t xml:space="preserve"> (193 квартиры):</w:t>
      </w:r>
    </w:p>
    <w:p w14:paraId="17577769" w14:textId="77777777" w:rsidR="00E66B87" w:rsidRDefault="00E66B87" w:rsidP="00E66B87">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highlight w:val="yellow"/>
        </w:rPr>
      </w:pPr>
    </w:p>
    <w:p w14:paraId="6DEEB7EB" w14:textId="4F77B3CB" w:rsidR="00E05642" w:rsidRPr="00BD6E86" w:rsidRDefault="00E66B87" w:rsidP="00E05642">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i/>
          <w:iCs/>
          <w:sz w:val="26"/>
          <w:szCs w:val="26"/>
        </w:rPr>
      </w:pPr>
      <w:r>
        <w:rPr>
          <w:rFonts w:ascii="Times New Roman" w:hAnsi="Times New Roman" w:cs="Times New Roman"/>
          <w:i/>
          <w:iCs/>
          <w:sz w:val="26"/>
          <w:szCs w:val="26"/>
        </w:rPr>
        <w:t xml:space="preserve">- в городском поселении </w:t>
      </w:r>
      <w:proofErr w:type="spellStart"/>
      <w:r>
        <w:rPr>
          <w:rFonts w:ascii="Times New Roman" w:hAnsi="Times New Roman" w:cs="Times New Roman"/>
          <w:i/>
          <w:iCs/>
          <w:sz w:val="26"/>
          <w:szCs w:val="26"/>
        </w:rPr>
        <w:t>Пойковский</w:t>
      </w:r>
      <w:proofErr w:type="spellEnd"/>
      <w:r>
        <w:rPr>
          <w:rFonts w:ascii="Times New Roman" w:hAnsi="Times New Roman" w:cs="Times New Roman"/>
          <w:i/>
          <w:iCs/>
          <w:sz w:val="26"/>
          <w:szCs w:val="26"/>
        </w:rPr>
        <w:t xml:space="preserve"> 2</w:t>
      </w:r>
      <w:r w:rsidR="00E05642">
        <w:rPr>
          <w:rFonts w:ascii="Times New Roman" w:hAnsi="Times New Roman" w:cs="Times New Roman"/>
          <w:i/>
          <w:iCs/>
          <w:sz w:val="26"/>
          <w:szCs w:val="26"/>
        </w:rPr>
        <w:t xml:space="preserve"> МКД </w:t>
      </w:r>
      <w:r>
        <w:rPr>
          <w:rFonts w:ascii="Times New Roman" w:hAnsi="Times New Roman" w:cs="Times New Roman"/>
          <w:i/>
          <w:iCs/>
          <w:sz w:val="26"/>
          <w:szCs w:val="26"/>
        </w:rPr>
        <w:t xml:space="preserve">общей площадью </w:t>
      </w:r>
      <w:r w:rsidR="00356154" w:rsidRPr="00BD6E86">
        <w:rPr>
          <w:rFonts w:ascii="Times New Roman" w:hAnsi="Times New Roman" w:cs="Times New Roman"/>
          <w:i/>
          <w:iCs/>
          <w:sz w:val="26"/>
          <w:szCs w:val="26"/>
        </w:rPr>
        <w:t xml:space="preserve">6 708,2 </w:t>
      </w:r>
      <w:proofErr w:type="spellStart"/>
      <w:proofErr w:type="gramStart"/>
      <w:r w:rsidR="00356154" w:rsidRPr="00BD6E86">
        <w:rPr>
          <w:rFonts w:ascii="Times New Roman" w:hAnsi="Times New Roman" w:cs="Times New Roman"/>
          <w:i/>
          <w:iCs/>
          <w:sz w:val="26"/>
          <w:szCs w:val="26"/>
        </w:rPr>
        <w:t>кв.м</w:t>
      </w:r>
      <w:proofErr w:type="spellEnd"/>
      <w:proofErr w:type="gramEnd"/>
      <w:r w:rsidRPr="00BD6E86">
        <w:rPr>
          <w:rFonts w:ascii="Times New Roman" w:hAnsi="Times New Roman" w:cs="Times New Roman"/>
          <w:i/>
          <w:iCs/>
          <w:sz w:val="26"/>
          <w:szCs w:val="26"/>
        </w:rPr>
        <w:t xml:space="preserve"> (</w:t>
      </w:r>
      <w:r w:rsidR="00356154" w:rsidRPr="00BD6E86">
        <w:rPr>
          <w:rFonts w:ascii="Times New Roman" w:hAnsi="Times New Roman" w:cs="Times New Roman"/>
          <w:i/>
          <w:iCs/>
          <w:sz w:val="26"/>
          <w:szCs w:val="26"/>
        </w:rPr>
        <w:t>124 к</w:t>
      </w:r>
      <w:r w:rsidRPr="00BD6E86">
        <w:rPr>
          <w:rFonts w:ascii="Times New Roman" w:hAnsi="Times New Roman" w:cs="Times New Roman"/>
          <w:i/>
          <w:iCs/>
          <w:sz w:val="26"/>
          <w:szCs w:val="26"/>
        </w:rPr>
        <w:t>вартиры), в том числе:</w:t>
      </w:r>
    </w:p>
    <w:p w14:paraId="21F3DD50" w14:textId="65C30442" w:rsidR="00B57A74" w:rsidRPr="00BD6E86" w:rsidRDefault="00E05642" w:rsidP="00B57A7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BD6E86">
        <w:rPr>
          <w:rFonts w:ascii="Times New Roman" w:hAnsi="Times New Roman" w:cs="Times New Roman"/>
          <w:sz w:val="26"/>
          <w:szCs w:val="26"/>
        </w:rPr>
        <w:t>- 3 микрорайон, дом 68 - 92 квартиры / 4</w:t>
      </w:r>
      <w:r w:rsidR="00356154" w:rsidRPr="00BD6E86">
        <w:rPr>
          <w:rFonts w:ascii="Times New Roman" w:hAnsi="Times New Roman" w:cs="Times New Roman"/>
          <w:sz w:val="26"/>
          <w:szCs w:val="26"/>
        </w:rPr>
        <w:t xml:space="preserve"> </w:t>
      </w:r>
      <w:r w:rsidRPr="00BD6E86">
        <w:rPr>
          <w:rFonts w:ascii="Times New Roman" w:hAnsi="Times New Roman" w:cs="Times New Roman"/>
          <w:sz w:val="26"/>
          <w:szCs w:val="26"/>
        </w:rPr>
        <w:t xml:space="preserve">877,9 </w:t>
      </w:r>
      <w:proofErr w:type="spellStart"/>
      <w:proofErr w:type="gramStart"/>
      <w:r w:rsidRPr="00BD6E86">
        <w:rPr>
          <w:rFonts w:ascii="Times New Roman" w:hAnsi="Times New Roman" w:cs="Times New Roman"/>
          <w:sz w:val="26"/>
          <w:szCs w:val="26"/>
        </w:rPr>
        <w:t>кв.м</w:t>
      </w:r>
      <w:proofErr w:type="spellEnd"/>
      <w:proofErr w:type="gramEnd"/>
      <w:r w:rsidRPr="00BD6E86">
        <w:rPr>
          <w:rFonts w:ascii="Times New Roman" w:hAnsi="Times New Roman" w:cs="Times New Roman"/>
          <w:sz w:val="26"/>
          <w:szCs w:val="26"/>
        </w:rPr>
        <w:t>;</w:t>
      </w:r>
    </w:p>
    <w:p w14:paraId="65B4804D" w14:textId="1F6E4E6A" w:rsidR="00B57A74" w:rsidRPr="00BD6E86" w:rsidRDefault="00E05642" w:rsidP="00B57A7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BD6E86">
        <w:rPr>
          <w:rFonts w:ascii="Times New Roman" w:hAnsi="Times New Roman" w:cs="Times New Roman"/>
          <w:sz w:val="26"/>
          <w:szCs w:val="26"/>
        </w:rPr>
        <w:t>- микрорайон Дорожник, дом 8 - 32 квартиры /1</w:t>
      </w:r>
      <w:r w:rsidR="00356154" w:rsidRPr="00BD6E86">
        <w:rPr>
          <w:rFonts w:ascii="Times New Roman" w:hAnsi="Times New Roman" w:cs="Times New Roman"/>
          <w:sz w:val="26"/>
          <w:szCs w:val="26"/>
        </w:rPr>
        <w:t xml:space="preserve"> </w:t>
      </w:r>
      <w:r w:rsidRPr="00BD6E86">
        <w:rPr>
          <w:rFonts w:ascii="Times New Roman" w:hAnsi="Times New Roman" w:cs="Times New Roman"/>
          <w:sz w:val="26"/>
          <w:szCs w:val="26"/>
        </w:rPr>
        <w:t xml:space="preserve">830,3 </w:t>
      </w:r>
      <w:proofErr w:type="spellStart"/>
      <w:r w:rsidRPr="00BD6E86">
        <w:rPr>
          <w:rFonts w:ascii="Times New Roman" w:hAnsi="Times New Roman" w:cs="Times New Roman"/>
          <w:sz w:val="26"/>
          <w:szCs w:val="26"/>
        </w:rPr>
        <w:t>кв.м</w:t>
      </w:r>
      <w:proofErr w:type="spellEnd"/>
      <w:r w:rsidRPr="00BD6E86">
        <w:rPr>
          <w:rFonts w:ascii="Times New Roman" w:hAnsi="Times New Roman" w:cs="Times New Roman"/>
          <w:sz w:val="26"/>
          <w:szCs w:val="26"/>
        </w:rPr>
        <w:t>.</w:t>
      </w:r>
    </w:p>
    <w:p w14:paraId="31E3925A" w14:textId="77777777" w:rsidR="00B57A74" w:rsidRPr="00BD6E86" w:rsidRDefault="00B57A74" w:rsidP="00B57A7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p>
    <w:p w14:paraId="0017F574" w14:textId="11597864" w:rsidR="00B57A74" w:rsidRPr="00BD6E86" w:rsidRDefault="009860C0" w:rsidP="00B57A7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Calibri" w:hAnsi="Times New Roman" w:cs="Times New Roman"/>
          <w:i/>
          <w:iCs/>
          <w:sz w:val="26"/>
          <w:szCs w:val="26"/>
        </w:rPr>
      </w:pPr>
      <w:r w:rsidRPr="00BD6E86">
        <w:rPr>
          <w:rFonts w:ascii="Times New Roman" w:eastAsia="Calibri" w:hAnsi="Times New Roman" w:cs="Times New Roman"/>
          <w:i/>
          <w:iCs/>
          <w:sz w:val="26"/>
          <w:szCs w:val="26"/>
        </w:rPr>
        <w:t xml:space="preserve">- в сельском поселении </w:t>
      </w:r>
      <w:proofErr w:type="spellStart"/>
      <w:r w:rsidRPr="00BD6E86">
        <w:rPr>
          <w:rFonts w:ascii="Times New Roman" w:eastAsia="Calibri" w:hAnsi="Times New Roman" w:cs="Times New Roman"/>
          <w:i/>
          <w:iCs/>
          <w:sz w:val="26"/>
          <w:szCs w:val="26"/>
        </w:rPr>
        <w:t>Сингапай</w:t>
      </w:r>
      <w:proofErr w:type="spellEnd"/>
      <w:r w:rsidRPr="00BD6E86">
        <w:rPr>
          <w:rFonts w:ascii="Times New Roman" w:eastAsia="Calibri" w:hAnsi="Times New Roman" w:cs="Times New Roman"/>
          <w:i/>
          <w:iCs/>
          <w:sz w:val="26"/>
          <w:szCs w:val="26"/>
        </w:rPr>
        <w:t xml:space="preserve"> </w:t>
      </w:r>
      <w:r w:rsidR="00E05642" w:rsidRPr="00BD6E86">
        <w:rPr>
          <w:rFonts w:ascii="Times New Roman" w:eastAsia="Calibri" w:hAnsi="Times New Roman" w:cs="Times New Roman"/>
          <w:i/>
          <w:iCs/>
          <w:sz w:val="26"/>
          <w:szCs w:val="26"/>
        </w:rPr>
        <w:t xml:space="preserve">1 </w:t>
      </w:r>
      <w:r w:rsidRPr="00BD6E86">
        <w:rPr>
          <w:rFonts w:ascii="Times New Roman" w:eastAsia="Calibri" w:hAnsi="Times New Roman" w:cs="Times New Roman"/>
          <w:i/>
          <w:iCs/>
          <w:sz w:val="26"/>
          <w:szCs w:val="26"/>
        </w:rPr>
        <w:t>МКД</w:t>
      </w:r>
      <w:r w:rsidR="00E05642" w:rsidRPr="00BD6E86">
        <w:rPr>
          <w:rFonts w:ascii="Times New Roman" w:eastAsia="Calibri" w:hAnsi="Times New Roman" w:cs="Times New Roman"/>
          <w:i/>
          <w:iCs/>
          <w:sz w:val="26"/>
          <w:szCs w:val="26"/>
        </w:rPr>
        <w:t xml:space="preserve"> </w:t>
      </w:r>
      <w:r w:rsidRPr="00BD6E86">
        <w:rPr>
          <w:rFonts w:ascii="Times New Roman" w:eastAsia="Calibri" w:hAnsi="Times New Roman" w:cs="Times New Roman"/>
          <w:i/>
          <w:iCs/>
          <w:sz w:val="26"/>
          <w:szCs w:val="26"/>
        </w:rPr>
        <w:t xml:space="preserve">общей площадью </w:t>
      </w:r>
      <w:r w:rsidR="00356154" w:rsidRPr="00BD6E86">
        <w:rPr>
          <w:rFonts w:ascii="Times New Roman" w:eastAsia="Calibri" w:hAnsi="Times New Roman" w:cs="Times New Roman"/>
          <w:i/>
          <w:iCs/>
          <w:sz w:val="26"/>
          <w:szCs w:val="26"/>
        </w:rPr>
        <w:t xml:space="preserve">1 693,9 </w:t>
      </w:r>
      <w:proofErr w:type="spellStart"/>
      <w:proofErr w:type="gramStart"/>
      <w:r w:rsidR="00356154" w:rsidRPr="00BD6E86">
        <w:rPr>
          <w:rFonts w:ascii="Times New Roman" w:eastAsia="Calibri" w:hAnsi="Times New Roman" w:cs="Times New Roman"/>
          <w:i/>
          <w:iCs/>
          <w:sz w:val="26"/>
          <w:szCs w:val="26"/>
        </w:rPr>
        <w:t>кв.м</w:t>
      </w:r>
      <w:proofErr w:type="spellEnd"/>
      <w:proofErr w:type="gramEnd"/>
      <w:r w:rsidRPr="00BD6E86">
        <w:rPr>
          <w:rFonts w:ascii="Times New Roman" w:eastAsia="Calibri" w:hAnsi="Times New Roman" w:cs="Times New Roman"/>
          <w:i/>
          <w:iCs/>
          <w:sz w:val="26"/>
          <w:szCs w:val="26"/>
        </w:rPr>
        <w:t xml:space="preserve"> (</w:t>
      </w:r>
      <w:r w:rsidR="00356154" w:rsidRPr="00BD6E86">
        <w:rPr>
          <w:rFonts w:ascii="Times New Roman" w:eastAsia="Calibri" w:hAnsi="Times New Roman" w:cs="Times New Roman"/>
          <w:i/>
          <w:iCs/>
          <w:sz w:val="26"/>
          <w:szCs w:val="26"/>
        </w:rPr>
        <w:t>37 к</w:t>
      </w:r>
      <w:r w:rsidRPr="00BD6E86">
        <w:rPr>
          <w:rFonts w:ascii="Times New Roman" w:eastAsia="Calibri" w:hAnsi="Times New Roman" w:cs="Times New Roman"/>
          <w:i/>
          <w:iCs/>
          <w:sz w:val="26"/>
          <w:szCs w:val="26"/>
        </w:rPr>
        <w:t>вартир),</w:t>
      </w:r>
    </w:p>
    <w:p w14:paraId="7762AFFB" w14:textId="05874A52" w:rsidR="00B57A74" w:rsidRPr="00BD6E86" w:rsidRDefault="00E05642" w:rsidP="00B57A7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Calibri" w:hAnsi="Times New Roman" w:cs="Times New Roman"/>
          <w:sz w:val="26"/>
          <w:szCs w:val="26"/>
        </w:rPr>
      </w:pPr>
      <w:r w:rsidRPr="00BD6E86">
        <w:rPr>
          <w:rFonts w:ascii="Times New Roman" w:eastAsia="Calibri" w:hAnsi="Times New Roman" w:cs="Times New Roman"/>
          <w:sz w:val="26"/>
          <w:szCs w:val="26"/>
        </w:rPr>
        <w:t xml:space="preserve">по </w:t>
      </w:r>
      <w:proofErr w:type="spellStart"/>
      <w:r w:rsidRPr="00BD6E86">
        <w:rPr>
          <w:rFonts w:ascii="Times New Roman" w:eastAsia="Calibri" w:hAnsi="Times New Roman" w:cs="Times New Roman"/>
          <w:sz w:val="26"/>
          <w:szCs w:val="26"/>
        </w:rPr>
        <w:t>ул.Центральной</w:t>
      </w:r>
      <w:proofErr w:type="spellEnd"/>
      <w:r w:rsidRPr="00BD6E86">
        <w:rPr>
          <w:rFonts w:ascii="Times New Roman" w:eastAsia="Calibri" w:hAnsi="Times New Roman" w:cs="Times New Roman"/>
          <w:sz w:val="26"/>
          <w:szCs w:val="26"/>
        </w:rPr>
        <w:t>, дом 10 - 37 квартир/1</w:t>
      </w:r>
      <w:r w:rsidR="00356154" w:rsidRPr="00BD6E86">
        <w:rPr>
          <w:rFonts w:ascii="Times New Roman" w:eastAsia="Calibri" w:hAnsi="Times New Roman" w:cs="Times New Roman"/>
          <w:sz w:val="26"/>
          <w:szCs w:val="26"/>
        </w:rPr>
        <w:t xml:space="preserve"> </w:t>
      </w:r>
      <w:r w:rsidRPr="00BD6E86">
        <w:rPr>
          <w:rFonts w:ascii="Times New Roman" w:eastAsia="Calibri" w:hAnsi="Times New Roman" w:cs="Times New Roman"/>
          <w:sz w:val="26"/>
          <w:szCs w:val="26"/>
        </w:rPr>
        <w:t xml:space="preserve">693,9 </w:t>
      </w:r>
      <w:proofErr w:type="spellStart"/>
      <w:r w:rsidRPr="00BD6E86">
        <w:rPr>
          <w:rFonts w:ascii="Times New Roman" w:eastAsia="Calibri" w:hAnsi="Times New Roman" w:cs="Times New Roman"/>
          <w:sz w:val="26"/>
          <w:szCs w:val="26"/>
        </w:rPr>
        <w:t>кв.м</w:t>
      </w:r>
      <w:proofErr w:type="spellEnd"/>
      <w:r w:rsidRPr="00BD6E86">
        <w:rPr>
          <w:rFonts w:ascii="Times New Roman" w:eastAsia="Calibri" w:hAnsi="Times New Roman" w:cs="Times New Roman"/>
          <w:sz w:val="26"/>
          <w:szCs w:val="26"/>
        </w:rPr>
        <w:t>.</w:t>
      </w:r>
    </w:p>
    <w:p w14:paraId="24EEC095" w14:textId="77777777" w:rsidR="00B57A74" w:rsidRPr="00BD6E86" w:rsidRDefault="00B57A74" w:rsidP="00B57A7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Calibri" w:hAnsi="Times New Roman" w:cs="Times New Roman"/>
          <w:sz w:val="26"/>
          <w:szCs w:val="26"/>
        </w:rPr>
      </w:pPr>
    </w:p>
    <w:p w14:paraId="42F5E105" w14:textId="0488FB9E" w:rsidR="00877733" w:rsidRPr="00BD6E86" w:rsidRDefault="00877733" w:rsidP="0087773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i/>
          <w:iCs/>
          <w:sz w:val="26"/>
          <w:szCs w:val="26"/>
        </w:rPr>
      </w:pPr>
      <w:r w:rsidRPr="00BD6E86">
        <w:rPr>
          <w:rFonts w:ascii="Times New Roman" w:eastAsia="Calibri" w:hAnsi="Times New Roman" w:cs="Times New Roman"/>
          <w:i/>
          <w:iCs/>
          <w:sz w:val="26"/>
          <w:szCs w:val="26"/>
        </w:rPr>
        <w:t xml:space="preserve">- в сельском поселении Куть-Ях </w:t>
      </w:r>
      <w:r w:rsidR="00E05642" w:rsidRPr="00BD6E86">
        <w:rPr>
          <w:rFonts w:ascii="Times New Roman" w:eastAsia="Calibri" w:hAnsi="Times New Roman" w:cs="Times New Roman"/>
          <w:i/>
          <w:iCs/>
          <w:sz w:val="26"/>
          <w:szCs w:val="26"/>
        </w:rPr>
        <w:t xml:space="preserve">1 </w:t>
      </w:r>
      <w:r w:rsidRPr="00BD6E86">
        <w:rPr>
          <w:rFonts w:ascii="Times New Roman" w:eastAsia="Calibri" w:hAnsi="Times New Roman" w:cs="Times New Roman"/>
          <w:i/>
          <w:iCs/>
          <w:sz w:val="26"/>
          <w:szCs w:val="26"/>
        </w:rPr>
        <w:t xml:space="preserve">МКД </w:t>
      </w:r>
      <w:r w:rsidRPr="00BD6E86">
        <w:rPr>
          <w:rFonts w:ascii="Times New Roman" w:hAnsi="Times New Roman" w:cs="Times New Roman"/>
          <w:i/>
          <w:iCs/>
          <w:sz w:val="26"/>
          <w:szCs w:val="26"/>
        </w:rPr>
        <w:t xml:space="preserve">общей площадью </w:t>
      </w:r>
      <w:r w:rsidR="00356154" w:rsidRPr="00BD6E86">
        <w:rPr>
          <w:rFonts w:ascii="Times New Roman" w:hAnsi="Times New Roman" w:cs="Times New Roman"/>
          <w:i/>
          <w:iCs/>
          <w:sz w:val="26"/>
          <w:szCs w:val="26"/>
        </w:rPr>
        <w:t xml:space="preserve">1 723,8 </w:t>
      </w:r>
      <w:proofErr w:type="spellStart"/>
      <w:proofErr w:type="gramStart"/>
      <w:r w:rsidR="00356154" w:rsidRPr="00BD6E86">
        <w:rPr>
          <w:rFonts w:ascii="Times New Roman" w:hAnsi="Times New Roman" w:cs="Times New Roman"/>
          <w:i/>
          <w:iCs/>
          <w:sz w:val="26"/>
          <w:szCs w:val="26"/>
        </w:rPr>
        <w:t>кв.м</w:t>
      </w:r>
      <w:proofErr w:type="spellEnd"/>
      <w:proofErr w:type="gramEnd"/>
      <w:r w:rsidRPr="00BD6E86">
        <w:rPr>
          <w:rFonts w:ascii="Times New Roman" w:hAnsi="Times New Roman" w:cs="Times New Roman"/>
          <w:i/>
          <w:iCs/>
          <w:sz w:val="26"/>
          <w:szCs w:val="26"/>
        </w:rPr>
        <w:t xml:space="preserve"> (</w:t>
      </w:r>
      <w:r w:rsidR="00356154" w:rsidRPr="00BD6E86">
        <w:rPr>
          <w:rFonts w:ascii="Times New Roman" w:hAnsi="Times New Roman" w:cs="Times New Roman"/>
          <w:i/>
          <w:iCs/>
          <w:sz w:val="26"/>
          <w:szCs w:val="26"/>
        </w:rPr>
        <w:t>32</w:t>
      </w:r>
      <w:r w:rsidRPr="00BD6E86">
        <w:rPr>
          <w:rFonts w:ascii="Times New Roman" w:hAnsi="Times New Roman" w:cs="Times New Roman"/>
          <w:i/>
          <w:iCs/>
          <w:sz w:val="26"/>
          <w:szCs w:val="26"/>
        </w:rPr>
        <w:t xml:space="preserve"> </w:t>
      </w:r>
      <w:r w:rsidR="00356154" w:rsidRPr="00BD6E86">
        <w:rPr>
          <w:rFonts w:ascii="Times New Roman" w:hAnsi="Times New Roman" w:cs="Times New Roman"/>
          <w:i/>
          <w:iCs/>
          <w:sz w:val="26"/>
          <w:szCs w:val="26"/>
        </w:rPr>
        <w:t>к</w:t>
      </w:r>
      <w:r w:rsidRPr="00BD6E86">
        <w:rPr>
          <w:rFonts w:ascii="Times New Roman" w:hAnsi="Times New Roman" w:cs="Times New Roman"/>
          <w:i/>
          <w:iCs/>
          <w:sz w:val="26"/>
          <w:szCs w:val="26"/>
        </w:rPr>
        <w:t xml:space="preserve">вартиры), </w:t>
      </w:r>
    </w:p>
    <w:p w14:paraId="4FAB542F" w14:textId="323AE64F" w:rsidR="00877733" w:rsidRDefault="00E05642" w:rsidP="0087773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Calibri" w:hAnsi="Times New Roman" w:cs="Times New Roman"/>
          <w:sz w:val="26"/>
          <w:szCs w:val="26"/>
        </w:rPr>
      </w:pPr>
      <w:r w:rsidRPr="00BD6E86">
        <w:rPr>
          <w:rFonts w:ascii="Times New Roman" w:eastAsia="Calibri" w:hAnsi="Times New Roman" w:cs="Times New Roman"/>
          <w:i/>
          <w:iCs/>
          <w:sz w:val="26"/>
          <w:szCs w:val="26"/>
        </w:rPr>
        <w:t xml:space="preserve"> </w:t>
      </w:r>
      <w:proofErr w:type="spellStart"/>
      <w:r w:rsidRPr="00BD6E86">
        <w:rPr>
          <w:rFonts w:ascii="Times New Roman" w:eastAsia="Calibri" w:hAnsi="Times New Roman" w:cs="Times New Roman"/>
          <w:i/>
          <w:iCs/>
          <w:sz w:val="26"/>
          <w:szCs w:val="26"/>
        </w:rPr>
        <w:t>ул.Железнодорожная</w:t>
      </w:r>
      <w:proofErr w:type="spellEnd"/>
      <w:r w:rsidRPr="00BD6E86">
        <w:rPr>
          <w:rFonts w:ascii="Times New Roman" w:eastAsia="Calibri" w:hAnsi="Times New Roman" w:cs="Times New Roman"/>
          <w:sz w:val="26"/>
          <w:szCs w:val="26"/>
        </w:rPr>
        <w:t>, дом 23 - 32 квартиры / 1</w:t>
      </w:r>
      <w:r w:rsidR="00356154" w:rsidRPr="00BD6E86">
        <w:rPr>
          <w:rFonts w:ascii="Times New Roman" w:eastAsia="Calibri" w:hAnsi="Times New Roman" w:cs="Times New Roman"/>
          <w:sz w:val="26"/>
          <w:szCs w:val="26"/>
        </w:rPr>
        <w:t xml:space="preserve"> </w:t>
      </w:r>
      <w:r w:rsidRPr="00BD6E86">
        <w:rPr>
          <w:rFonts w:ascii="Times New Roman" w:eastAsia="Calibri" w:hAnsi="Times New Roman" w:cs="Times New Roman"/>
          <w:sz w:val="26"/>
          <w:szCs w:val="26"/>
        </w:rPr>
        <w:t xml:space="preserve">723,8 </w:t>
      </w:r>
      <w:proofErr w:type="spellStart"/>
      <w:r w:rsidRPr="00BD6E86">
        <w:rPr>
          <w:rFonts w:ascii="Times New Roman" w:eastAsia="Calibri" w:hAnsi="Times New Roman" w:cs="Times New Roman"/>
          <w:sz w:val="26"/>
          <w:szCs w:val="26"/>
        </w:rPr>
        <w:t>кв.м</w:t>
      </w:r>
      <w:proofErr w:type="spellEnd"/>
      <w:r w:rsidR="00877733" w:rsidRPr="00BD6E86">
        <w:rPr>
          <w:rFonts w:ascii="Times New Roman" w:eastAsia="Calibri" w:hAnsi="Times New Roman" w:cs="Times New Roman"/>
          <w:sz w:val="26"/>
          <w:szCs w:val="26"/>
        </w:rPr>
        <w:t>.</w:t>
      </w:r>
    </w:p>
    <w:p w14:paraId="1CF59D3B" w14:textId="77777777" w:rsidR="00877733" w:rsidRDefault="00877733" w:rsidP="0087773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Calibri" w:hAnsi="Times New Roman" w:cs="Times New Roman"/>
          <w:sz w:val="26"/>
          <w:szCs w:val="26"/>
        </w:rPr>
      </w:pPr>
    </w:p>
    <w:p w14:paraId="643CEB8A" w14:textId="106227D0" w:rsidR="005F1560"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2025 году на территории Нефтеюганского района планируется ввести 31 000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жилья, из них</w:t>
      </w:r>
      <w:r w:rsidR="00F571BF">
        <w:rPr>
          <w:rFonts w:ascii="Times New Roman" w:hAnsi="Times New Roman" w:cs="Times New Roman"/>
          <w:sz w:val="26"/>
          <w:szCs w:val="26"/>
        </w:rPr>
        <w:t xml:space="preserve"> ИЖС</w:t>
      </w:r>
      <w:r w:rsidR="005F1560">
        <w:rPr>
          <w:rFonts w:ascii="Times New Roman" w:hAnsi="Times New Roman" w:cs="Times New Roman"/>
          <w:sz w:val="26"/>
          <w:szCs w:val="26"/>
        </w:rPr>
        <w:t xml:space="preserve"> общей площадью 4 618,49 </w:t>
      </w:r>
      <w:proofErr w:type="spellStart"/>
      <w:proofErr w:type="gramStart"/>
      <w:r w:rsidR="005F1560">
        <w:rPr>
          <w:rFonts w:ascii="Times New Roman" w:hAnsi="Times New Roman" w:cs="Times New Roman"/>
          <w:sz w:val="26"/>
          <w:szCs w:val="26"/>
        </w:rPr>
        <w:t>кв.м</w:t>
      </w:r>
      <w:proofErr w:type="spellEnd"/>
      <w:proofErr w:type="gramEnd"/>
      <w:r w:rsidR="005F1560">
        <w:rPr>
          <w:rFonts w:ascii="Times New Roman" w:hAnsi="Times New Roman" w:cs="Times New Roman"/>
          <w:sz w:val="26"/>
          <w:szCs w:val="26"/>
        </w:rPr>
        <w:t xml:space="preserve">, 8 МКД общей площадью </w:t>
      </w:r>
      <w:r w:rsidR="005F1560" w:rsidRPr="00033B36">
        <w:rPr>
          <w:rFonts w:ascii="Times New Roman" w:hAnsi="Times New Roman" w:cs="Times New Roman"/>
          <w:sz w:val="26"/>
          <w:szCs w:val="26"/>
        </w:rPr>
        <w:t>2</w:t>
      </w:r>
      <w:r w:rsidR="00033B36" w:rsidRPr="00033B36">
        <w:rPr>
          <w:rFonts w:ascii="Times New Roman" w:hAnsi="Times New Roman" w:cs="Times New Roman"/>
          <w:sz w:val="26"/>
          <w:szCs w:val="26"/>
        </w:rPr>
        <w:t>8</w:t>
      </w:r>
      <w:r w:rsidR="005F1560" w:rsidRPr="00033B36">
        <w:rPr>
          <w:rFonts w:ascii="Times New Roman" w:hAnsi="Times New Roman" w:cs="Times New Roman"/>
          <w:sz w:val="26"/>
          <w:szCs w:val="26"/>
        </w:rPr>
        <w:t> </w:t>
      </w:r>
      <w:r w:rsidR="00033B36" w:rsidRPr="00033B36">
        <w:rPr>
          <w:rFonts w:ascii="Times New Roman" w:hAnsi="Times New Roman" w:cs="Times New Roman"/>
          <w:sz w:val="26"/>
          <w:szCs w:val="26"/>
        </w:rPr>
        <w:t>513</w:t>
      </w:r>
      <w:r w:rsidR="005F1560" w:rsidRPr="00033B36">
        <w:rPr>
          <w:rFonts w:ascii="Times New Roman" w:hAnsi="Times New Roman" w:cs="Times New Roman"/>
          <w:sz w:val="26"/>
          <w:szCs w:val="26"/>
        </w:rPr>
        <w:t xml:space="preserve">,5 </w:t>
      </w:r>
      <w:proofErr w:type="spellStart"/>
      <w:r w:rsidR="005F1560">
        <w:rPr>
          <w:rFonts w:ascii="Times New Roman" w:hAnsi="Times New Roman" w:cs="Times New Roman"/>
          <w:sz w:val="26"/>
          <w:szCs w:val="26"/>
        </w:rPr>
        <w:t>кв.м</w:t>
      </w:r>
      <w:proofErr w:type="spellEnd"/>
      <w:r w:rsidR="005F1560">
        <w:rPr>
          <w:rFonts w:ascii="Times New Roman" w:hAnsi="Times New Roman" w:cs="Times New Roman"/>
          <w:sz w:val="26"/>
          <w:szCs w:val="26"/>
        </w:rPr>
        <w:t xml:space="preserve"> (44</w:t>
      </w:r>
      <w:r w:rsidR="00033B36">
        <w:rPr>
          <w:rFonts w:ascii="Times New Roman" w:hAnsi="Times New Roman" w:cs="Times New Roman"/>
          <w:sz w:val="26"/>
          <w:szCs w:val="26"/>
        </w:rPr>
        <w:t>8</w:t>
      </w:r>
      <w:r w:rsidR="005F1560">
        <w:rPr>
          <w:rFonts w:ascii="Times New Roman" w:hAnsi="Times New Roman" w:cs="Times New Roman"/>
          <w:sz w:val="26"/>
          <w:szCs w:val="26"/>
        </w:rPr>
        <w:t xml:space="preserve"> квартир):</w:t>
      </w:r>
    </w:p>
    <w:p w14:paraId="681BD2A1" w14:textId="77777777" w:rsidR="005F1560" w:rsidRDefault="005F1560"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p>
    <w:p w14:paraId="283463D5" w14:textId="5DA43434" w:rsidR="005F1560" w:rsidRPr="00033B36" w:rsidRDefault="005F1560"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i/>
          <w:iCs/>
          <w:sz w:val="26"/>
          <w:szCs w:val="26"/>
        </w:rPr>
      </w:pPr>
      <w:r>
        <w:rPr>
          <w:rFonts w:ascii="Times New Roman" w:hAnsi="Times New Roman" w:cs="Times New Roman"/>
          <w:sz w:val="26"/>
          <w:szCs w:val="26"/>
        </w:rPr>
        <w:t>-</w:t>
      </w:r>
      <w:r>
        <w:rPr>
          <w:rFonts w:ascii="Times New Roman" w:hAnsi="Times New Roman" w:cs="Times New Roman"/>
          <w:i/>
          <w:iCs/>
          <w:sz w:val="26"/>
          <w:szCs w:val="26"/>
        </w:rPr>
        <w:t xml:space="preserve"> в</w:t>
      </w:r>
      <w:r w:rsidR="00E05642">
        <w:rPr>
          <w:rFonts w:ascii="Times New Roman" w:hAnsi="Times New Roman" w:cs="Times New Roman"/>
          <w:i/>
          <w:iCs/>
          <w:sz w:val="26"/>
          <w:szCs w:val="26"/>
        </w:rPr>
        <w:t xml:space="preserve"> городском поселении </w:t>
      </w:r>
      <w:proofErr w:type="spellStart"/>
      <w:r w:rsidR="00E05642">
        <w:rPr>
          <w:rFonts w:ascii="Times New Roman" w:hAnsi="Times New Roman" w:cs="Times New Roman"/>
          <w:i/>
          <w:iCs/>
          <w:sz w:val="26"/>
          <w:szCs w:val="26"/>
        </w:rPr>
        <w:t>Пойковский</w:t>
      </w:r>
      <w:proofErr w:type="spellEnd"/>
      <w:r>
        <w:rPr>
          <w:rFonts w:ascii="Times New Roman" w:hAnsi="Times New Roman" w:cs="Times New Roman"/>
          <w:i/>
          <w:iCs/>
          <w:sz w:val="26"/>
          <w:szCs w:val="26"/>
        </w:rPr>
        <w:t xml:space="preserve"> 7 МКД общей </w:t>
      </w:r>
      <w:r w:rsidRPr="00033B36">
        <w:rPr>
          <w:rFonts w:ascii="Times New Roman" w:hAnsi="Times New Roman" w:cs="Times New Roman"/>
          <w:i/>
          <w:iCs/>
          <w:sz w:val="26"/>
          <w:szCs w:val="26"/>
        </w:rPr>
        <w:t xml:space="preserve">площадью </w:t>
      </w:r>
      <w:r w:rsidR="00356154" w:rsidRPr="00033B36">
        <w:rPr>
          <w:rFonts w:ascii="Times New Roman" w:hAnsi="Times New Roman" w:cs="Times New Roman"/>
          <w:i/>
          <w:iCs/>
          <w:sz w:val="26"/>
          <w:szCs w:val="26"/>
        </w:rPr>
        <w:t>2</w:t>
      </w:r>
      <w:r w:rsidR="00033B36" w:rsidRPr="00033B36">
        <w:rPr>
          <w:rFonts w:ascii="Times New Roman" w:hAnsi="Times New Roman" w:cs="Times New Roman"/>
          <w:i/>
          <w:iCs/>
          <w:sz w:val="26"/>
          <w:szCs w:val="26"/>
        </w:rPr>
        <w:t>5 989</w:t>
      </w:r>
      <w:r w:rsidR="00356154" w:rsidRPr="00033B36">
        <w:rPr>
          <w:rFonts w:ascii="Times New Roman" w:hAnsi="Times New Roman" w:cs="Times New Roman"/>
          <w:i/>
          <w:iCs/>
          <w:sz w:val="26"/>
          <w:szCs w:val="26"/>
        </w:rPr>
        <w:t>,47</w:t>
      </w:r>
      <w:r w:rsidRPr="00033B36">
        <w:rPr>
          <w:rFonts w:ascii="Times New Roman" w:hAnsi="Times New Roman" w:cs="Times New Roman"/>
          <w:i/>
          <w:iCs/>
          <w:sz w:val="26"/>
          <w:szCs w:val="26"/>
        </w:rPr>
        <w:t xml:space="preserve"> (</w:t>
      </w:r>
      <w:r w:rsidR="00356154" w:rsidRPr="00033B36">
        <w:rPr>
          <w:rFonts w:ascii="Times New Roman" w:hAnsi="Times New Roman" w:cs="Times New Roman"/>
          <w:i/>
          <w:iCs/>
          <w:sz w:val="26"/>
          <w:szCs w:val="26"/>
        </w:rPr>
        <w:t>40</w:t>
      </w:r>
      <w:r w:rsidR="00033B36" w:rsidRPr="00033B36">
        <w:rPr>
          <w:rFonts w:ascii="Times New Roman" w:hAnsi="Times New Roman" w:cs="Times New Roman"/>
          <w:i/>
          <w:iCs/>
          <w:sz w:val="26"/>
          <w:szCs w:val="26"/>
        </w:rPr>
        <w:t>8</w:t>
      </w:r>
      <w:r w:rsidRPr="00033B36">
        <w:rPr>
          <w:rFonts w:ascii="Times New Roman" w:hAnsi="Times New Roman" w:cs="Times New Roman"/>
          <w:i/>
          <w:iCs/>
          <w:sz w:val="26"/>
          <w:szCs w:val="26"/>
        </w:rPr>
        <w:t xml:space="preserve"> </w:t>
      </w:r>
      <w:r w:rsidR="00356154" w:rsidRPr="00033B36">
        <w:rPr>
          <w:rFonts w:ascii="Times New Roman" w:hAnsi="Times New Roman" w:cs="Times New Roman"/>
          <w:i/>
          <w:iCs/>
          <w:sz w:val="26"/>
          <w:szCs w:val="26"/>
        </w:rPr>
        <w:t>к</w:t>
      </w:r>
      <w:r w:rsidRPr="00033B36">
        <w:rPr>
          <w:rFonts w:ascii="Times New Roman" w:hAnsi="Times New Roman" w:cs="Times New Roman"/>
          <w:i/>
          <w:iCs/>
          <w:sz w:val="26"/>
          <w:szCs w:val="26"/>
        </w:rPr>
        <w:t>вартир), в том числе:</w:t>
      </w:r>
    </w:p>
    <w:p w14:paraId="32FF2EDF" w14:textId="147CE3EE" w:rsidR="005F1560" w:rsidRPr="00033B36"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i/>
          <w:iCs/>
          <w:sz w:val="26"/>
          <w:szCs w:val="26"/>
        </w:rPr>
      </w:pPr>
      <w:r w:rsidRPr="00033B36">
        <w:rPr>
          <w:rFonts w:ascii="Times New Roman" w:hAnsi="Times New Roman" w:cs="Times New Roman"/>
          <w:sz w:val="26"/>
          <w:szCs w:val="26"/>
        </w:rPr>
        <w:t xml:space="preserve">1 </w:t>
      </w:r>
      <w:proofErr w:type="spellStart"/>
      <w:r w:rsidRPr="00033B36">
        <w:rPr>
          <w:rFonts w:ascii="Times New Roman" w:hAnsi="Times New Roman" w:cs="Times New Roman"/>
          <w:sz w:val="26"/>
          <w:szCs w:val="26"/>
        </w:rPr>
        <w:t>мкр</w:t>
      </w:r>
      <w:proofErr w:type="spellEnd"/>
      <w:r w:rsidRPr="00033B36">
        <w:rPr>
          <w:rFonts w:ascii="Times New Roman" w:hAnsi="Times New Roman" w:cs="Times New Roman"/>
          <w:sz w:val="26"/>
          <w:szCs w:val="26"/>
        </w:rPr>
        <w:t xml:space="preserve">., </w:t>
      </w:r>
      <w:r w:rsidR="00033B36" w:rsidRPr="00033B36">
        <w:rPr>
          <w:rFonts w:ascii="Times New Roman" w:hAnsi="Times New Roman" w:cs="Times New Roman"/>
          <w:sz w:val="26"/>
          <w:szCs w:val="26"/>
        </w:rPr>
        <w:t>дом</w:t>
      </w:r>
      <w:r w:rsidRPr="00033B36">
        <w:rPr>
          <w:rFonts w:ascii="Times New Roman" w:hAnsi="Times New Roman" w:cs="Times New Roman"/>
          <w:sz w:val="26"/>
          <w:szCs w:val="26"/>
        </w:rPr>
        <w:t xml:space="preserve"> 33 (48 квартир, общей площадью 2</w:t>
      </w:r>
      <w:r w:rsidR="002C1D8D" w:rsidRPr="00033B36">
        <w:rPr>
          <w:rFonts w:ascii="Times New Roman" w:hAnsi="Times New Roman" w:cs="Times New Roman"/>
          <w:sz w:val="26"/>
          <w:szCs w:val="26"/>
        </w:rPr>
        <w:t xml:space="preserve"> </w:t>
      </w:r>
      <w:r w:rsidRPr="00033B36">
        <w:rPr>
          <w:rFonts w:ascii="Times New Roman" w:hAnsi="Times New Roman" w:cs="Times New Roman"/>
          <w:sz w:val="26"/>
          <w:szCs w:val="26"/>
        </w:rPr>
        <w:t xml:space="preserve">704,77 </w:t>
      </w:r>
      <w:proofErr w:type="spellStart"/>
      <w:r w:rsidRPr="00033B36">
        <w:rPr>
          <w:rFonts w:ascii="Times New Roman" w:hAnsi="Times New Roman" w:cs="Times New Roman"/>
          <w:sz w:val="26"/>
          <w:szCs w:val="26"/>
        </w:rPr>
        <w:t>кв.м</w:t>
      </w:r>
      <w:proofErr w:type="spellEnd"/>
      <w:r w:rsidRPr="00033B36">
        <w:rPr>
          <w:rFonts w:ascii="Times New Roman" w:hAnsi="Times New Roman" w:cs="Times New Roman"/>
          <w:sz w:val="26"/>
          <w:szCs w:val="26"/>
        </w:rPr>
        <w:t>.)</w:t>
      </w:r>
      <w:r w:rsidR="005F1560" w:rsidRPr="00033B36">
        <w:rPr>
          <w:rFonts w:ascii="Times New Roman" w:hAnsi="Times New Roman" w:cs="Times New Roman"/>
          <w:sz w:val="26"/>
          <w:szCs w:val="26"/>
        </w:rPr>
        <w:t>;</w:t>
      </w:r>
    </w:p>
    <w:p w14:paraId="2A35044E" w14:textId="05A04838" w:rsidR="005F1560" w:rsidRPr="00033B36"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i/>
          <w:iCs/>
          <w:sz w:val="26"/>
          <w:szCs w:val="26"/>
        </w:rPr>
      </w:pPr>
      <w:r w:rsidRPr="00033B36">
        <w:rPr>
          <w:rFonts w:ascii="Times New Roman" w:hAnsi="Times New Roman" w:cs="Times New Roman"/>
          <w:sz w:val="26"/>
          <w:szCs w:val="26"/>
        </w:rPr>
        <w:t xml:space="preserve">7 </w:t>
      </w:r>
      <w:proofErr w:type="spellStart"/>
      <w:r w:rsidRPr="00033B36">
        <w:rPr>
          <w:rFonts w:ascii="Times New Roman" w:hAnsi="Times New Roman" w:cs="Times New Roman"/>
          <w:sz w:val="26"/>
          <w:szCs w:val="26"/>
        </w:rPr>
        <w:t>мкр</w:t>
      </w:r>
      <w:proofErr w:type="spellEnd"/>
      <w:r w:rsidRPr="00033B36">
        <w:rPr>
          <w:rFonts w:ascii="Times New Roman" w:hAnsi="Times New Roman" w:cs="Times New Roman"/>
          <w:sz w:val="26"/>
          <w:szCs w:val="26"/>
        </w:rPr>
        <w:t>., участок 133 (48 квартир, общей площадью 2</w:t>
      </w:r>
      <w:r w:rsidR="002C1D8D" w:rsidRPr="00033B36">
        <w:rPr>
          <w:rFonts w:ascii="Times New Roman" w:hAnsi="Times New Roman" w:cs="Times New Roman"/>
          <w:sz w:val="26"/>
          <w:szCs w:val="26"/>
        </w:rPr>
        <w:t xml:space="preserve"> </w:t>
      </w:r>
      <w:r w:rsidRPr="00033B36">
        <w:rPr>
          <w:rFonts w:ascii="Times New Roman" w:hAnsi="Times New Roman" w:cs="Times New Roman"/>
          <w:sz w:val="26"/>
          <w:szCs w:val="26"/>
        </w:rPr>
        <w:t xml:space="preserve">641,7 </w:t>
      </w:r>
      <w:proofErr w:type="spellStart"/>
      <w:r w:rsidRPr="00033B36">
        <w:rPr>
          <w:rFonts w:ascii="Times New Roman" w:hAnsi="Times New Roman" w:cs="Times New Roman"/>
          <w:sz w:val="26"/>
          <w:szCs w:val="26"/>
        </w:rPr>
        <w:t>кв.м</w:t>
      </w:r>
      <w:proofErr w:type="spellEnd"/>
      <w:r w:rsidRPr="00033B36">
        <w:rPr>
          <w:rFonts w:ascii="Times New Roman" w:hAnsi="Times New Roman" w:cs="Times New Roman"/>
          <w:sz w:val="26"/>
          <w:szCs w:val="26"/>
        </w:rPr>
        <w:t>.)</w:t>
      </w:r>
      <w:r w:rsidR="005F1560" w:rsidRPr="00033B36">
        <w:rPr>
          <w:rFonts w:ascii="Times New Roman" w:hAnsi="Times New Roman" w:cs="Times New Roman"/>
          <w:sz w:val="26"/>
          <w:szCs w:val="26"/>
        </w:rPr>
        <w:t>;</w:t>
      </w:r>
    </w:p>
    <w:p w14:paraId="5BDE785C" w14:textId="77777777" w:rsidR="005F1560" w:rsidRPr="00033B36"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i/>
          <w:iCs/>
          <w:sz w:val="26"/>
          <w:szCs w:val="26"/>
        </w:rPr>
      </w:pPr>
      <w:r w:rsidRPr="00033B36">
        <w:rPr>
          <w:rFonts w:ascii="Times New Roman" w:hAnsi="Times New Roman" w:cs="Times New Roman"/>
          <w:sz w:val="26"/>
          <w:szCs w:val="26"/>
        </w:rPr>
        <w:t xml:space="preserve">Комплексное развитие территории в 5 </w:t>
      </w:r>
      <w:proofErr w:type="spellStart"/>
      <w:r w:rsidRPr="00033B36">
        <w:rPr>
          <w:rFonts w:ascii="Times New Roman" w:hAnsi="Times New Roman" w:cs="Times New Roman"/>
          <w:sz w:val="26"/>
          <w:szCs w:val="26"/>
        </w:rPr>
        <w:t>мкр</w:t>
      </w:r>
      <w:proofErr w:type="spellEnd"/>
      <w:r w:rsidRPr="00033B36">
        <w:rPr>
          <w:rFonts w:ascii="Times New Roman" w:hAnsi="Times New Roman" w:cs="Times New Roman"/>
          <w:sz w:val="26"/>
          <w:szCs w:val="26"/>
        </w:rPr>
        <w:t xml:space="preserve"> </w:t>
      </w:r>
      <w:proofErr w:type="spellStart"/>
      <w:proofErr w:type="gramStart"/>
      <w:r w:rsidRPr="00033B36">
        <w:rPr>
          <w:rFonts w:ascii="Times New Roman" w:hAnsi="Times New Roman" w:cs="Times New Roman"/>
          <w:sz w:val="26"/>
          <w:szCs w:val="26"/>
        </w:rPr>
        <w:t>пгт.Пойковский</w:t>
      </w:r>
      <w:proofErr w:type="spellEnd"/>
      <w:proofErr w:type="gramEnd"/>
      <w:r w:rsidRPr="00033B36">
        <w:rPr>
          <w:rFonts w:ascii="Times New Roman" w:hAnsi="Times New Roman" w:cs="Times New Roman"/>
          <w:sz w:val="26"/>
          <w:szCs w:val="26"/>
        </w:rPr>
        <w:t>:</w:t>
      </w:r>
    </w:p>
    <w:p w14:paraId="73A6E31F" w14:textId="1C0592BA" w:rsidR="005F1560" w:rsidRPr="00033B36"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033B36">
        <w:rPr>
          <w:rFonts w:ascii="Times New Roman" w:hAnsi="Times New Roman" w:cs="Times New Roman"/>
          <w:sz w:val="26"/>
          <w:szCs w:val="26"/>
        </w:rPr>
        <w:t xml:space="preserve">5 </w:t>
      </w:r>
      <w:proofErr w:type="spellStart"/>
      <w:r w:rsidRPr="00033B36">
        <w:rPr>
          <w:rFonts w:ascii="Times New Roman" w:hAnsi="Times New Roman" w:cs="Times New Roman"/>
          <w:sz w:val="26"/>
          <w:szCs w:val="26"/>
        </w:rPr>
        <w:t>мкр</w:t>
      </w:r>
      <w:proofErr w:type="spellEnd"/>
      <w:r w:rsidRPr="00033B36">
        <w:rPr>
          <w:rFonts w:ascii="Times New Roman" w:hAnsi="Times New Roman" w:cs="Times New Roman"/>
          <w:sz w:val="26"/>
          <w:szCs w:val="26"/>
        </w:rPr>
        <w:t xml:space="preserve">., жилой дом № </w:t>
      </w:r>
      <w:r w:rsidR="00033B36" w:rsidRPr="00033B36">
        <w:rPr>
          <w:rFonts w:ascii="Times New Roman" w:hAnsi="Times New Roman" w:cs="Times New Roman"/>
          <w:sz w:val="26"/>
          <w:szCs w:val="26"/>
        </w:rPr>
        <w:t>8</w:t>
      </w:r>
      <w:r w:rsidRPr="00033B36">
        <w:rPr>
          <w:rFonts w:ascii="Times New Roman" w:hAnsi="Times New Roman" w:cs="Times New Roman"/>
          <w:sz w:val="26"/>
          <w:szCs w:val="26"/>
        </w:rPr>
        <w:t xml:space="preserve"> (</w:t>
      </w:r>
      <w:r w:rsidR="00033B36" w:rsidRPr="00033B36">
        <w:rPr>
          <w:rFonts w:ascii="Times New Roman" w:hAnsi="Times New Roman" w:cs="Times New Roman"/>
          <w:sz w:val="26"/>
          <w:szCs w:val="26"/>
        </w:rPr>
        <w:t>64</w:t>
      </w:r>
      <w:r w:rsidRPr="00033B36">
        <w:rPr>
          <w:rFonts w:ascii="Times New Roman" w:hAnsi="Times New Roman" w:cs="Times New Roman"/>
          <w:sz w:val="26"/>
          <w:szCs w:val="26"/>
        </w:rPr>
        <w:t xml:space="preserve"> квартир</w:t>
      </w:r>
      <w:r w:rsidR="00033B36" w:rsidRPr="00033B36">
        <w:rPr>
          <w:rFonts w:ascii="Times New Roman" w:hAnsi="Times New Roman" w:cs="Times New Roman"/>
          <w:sz w:val="26"/>
          <w:szCs w:val="26"/>
        </w:rPr>
        <w:t>ы</w:t>
      </w:r>
      <w:r w:rsidRPr="00033B36">
        <w:rPr>
          <w:rFonts w:ascii="Times New Roman" w:hAnsi="Times New Roman" w:cs="Times New Roman"/>
          <w:sz w:val="26"/>
          <w:szCs w:val="26"/>
        </w:rPr>
        <w:t xml:space="preserve">, общей площадью </w:t>
      </w:r>
      <w:r w:rsidR="00033B36" w:rsidRPr="00033B36">
        <w:rPr>
          <w:rFonts w:ascii="Times New Roman" w:hAnsi="Times New Roman" w:cs="Times New Roman"/>
          <w:sz w:val="26"/>
          <w:szCs w:val="26"/>
        </w:rPr>
        <w:t>4 226,0</w:t>
      </w:r>
      <w:r w:rsidRPr="00033B36">
        <w:rPr>
          <w:rFonts w:ascii="Times New Roman" w:hAnsi="Times New Roman" w:cs="Times New Roman"/>
          <w:sz w:val="26"/>
          <w:szCs w:val="26"/>
        </w:rPr>
        <w:t xml:space="preserve"> </w:t>
      </w:r>
      <w:proofErr w:type="spellStart"/>
      <w:r w:rsidRPr="00033B36">
        <w:rPr>
          <w:rFonts w:ascii="Times New Roman" w:hAnsi="Times New Roman" w:cs="Times New Roman"/>
          <w:sz w:val="26"/>
          <w:szCs w:val="26"/>
        </w:rPr>
        <w:t>кв.м</w:t>
      </w:r>
      <w:proofErr w:type="spellEnd"/>
      <w:r w:rsidRPr="00033B36">
        <w:rPr>
          <w:rFonts w:ascii="Times New Roman" w:hAnsi="Times New Roman" w:cs="Times New Roman"/>
          <w:sz w:val="26"/>
          <w:szCs w:val="26"/>
        </w:rPr>
        <w:t>.)</w:t>
      </w:r>
      <w:r w:rsidR="005F1560" w:rsidRPr="00033B36">
        <w:rPr>
          <w:rFonts w:ascii="Times New Roman" w:hAnsi="Times New Roman" w:cs="Times New Roman"/>
          <w:sz w:val="26"/>
          <w:szCs w:val="26"/>
        </w:rPr>
        <w:t>;</w:t>
      </w:r>
    </w:p>
    <w:p w14:paraId="6B080B85" w14:textId="31748CF2" w:rsidR="005F1560" w:rsidRPr="00033B36"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033B36">
        <w:rPr>
          <w:rFonts w:ascii="Times New Roman" w:hAnsi="Times New Roman" w:cs="Times New Roman"/>
          <w:sz w:val="26"/>
          <w:szCs w:val="26"/>
        </w:rPr>
        <w:t xml:space="preserve">5 </w:t>
      </w:r>
      <w:proofErr w:type="spellStart"/>
      <w:r w:rsidRPr="00033B36">
        <w:rPr>
          <w:rFonts w:ascii="Times New Roman" w:hAnsi="Times New Roman" w:cs="Times New Roman"/>
          <w:sz w:val="26"/>
          <w:szCs w:val="26"/>
        </w:rPr>
        <w:t>мкр</w:t>
      </w:r>
      <w:proofErr w:type="spellEnd"/>
      <w:r w:rsidRPr="00033B36">
        <w:rPr>
          <w:rFonts w:ascii="Times New Roman" w:hAnsi="Times New Roman" w:cs="Times New Roman"/>
          <w:sz w:val="26"/>
          <w:szCs w:val="26"/>
        </w:rPr>
        <w:t>., жилой дом № 2 (6</w:t>
      </w:r>
      <w:r w:rsidR="00033B36" w:rsidRPr="00033B36">
        <w:rPr>
          <w:rFonts w:ascii="Times New Roman" w:hAnsi="Times New Roman" w:cs="Times New Roman"/>
          <w:sz w:val="26"/>
          <w:szCs w:val="26"/>
        </w:rPr>
        <w:t>4</w:t>
      </w:r>
      <w:r w:rsidRPr="00033B36">
        <w:rPr>
          <w:rFonts w:ascii="Times New Roman" w:hAnsi="Times New Roman" w:cs="Times New Roman"/>
          <w:sz w:val="26"/>
          <w:szCs w:val="26"/>
        </w:rPr>
        <w:t xml:space="preserve"> квартир</w:t>
      </w:r>
      <w:r w:rsidR="00033B36" w:rsidRPr="00033B36">
        <w:rPr>
          <w:rFonts w:ascii="Times New Roman" w:hAnsi="Times New Roman" w:cs="Times New Roman"/>
          <w:sz w:val="26"/>
          <w:szCs w:val="26"/>
        </w:rPr>
        <w:t>ы</w:t>
      </w:r>
      <w:r w:rsidRPr="00033B36">
        <w:rPr>
          <w:rFonts w:ascii="Times New Roman" w:hAnsi="Times New Roman" w:cs="Times New Roman"/>
          <w:sz w:val="26"/>
          <w:szCs w:val="26"/>
        </w:rPr>
        <w:t xml:space="preserve">, общей площадью </w:t>
      </w:r>
      <w:r w:rsidR="00033B36" w:rsidRPr="00033B36">
        <w:rPr>
          <w:rFonts w:ascii="Times New Roman" w:hAnsi="Times New Roman" w:cs="Times New Roman"/>
          <w:sz w:val="26"/>
          <w:szCs w:val="26"/>
        </w:rPr>
        <w:t>4</w:t>
      </w:r>
      <w:r w:rsidR="002C1D8D" w:rsidRPr="00033B36">
        <w:rPr>
          <w:rFonts w:ascii="Times New Roman" w:hAnsi="Times New Roman" w:cs="Times New Roman"/>
          <w:sz w:val="26"/>
          <w:szCs w:val="26"/>
        </w:rPr>
        <w:t xml:space="preserve"> </w:t>
      </w:r>
      <w:r w:rsidR="00033B36" w:rsidRPr="00033B36">
        <w:rPr>
          <w:rFonts w:ascii="Times New Roman" w:hAnsi="Times New Roman" w:cs="Times New Roman"/>
          <w:sz w:val="26"/>
          <w:szCs w:val="26"/>
        </w:rPr>
        <w:t>226</w:t>
      </w:r>
      <w:r w:rsidRPr="00033B36">
        <w:rPr>
          <w:rFonts w:ascii="Times New Roman" w:hAnsi="Times New Roman" w:cs="Times New Roman"/>
          <w:sz w:val="26"/>
          <w:szCs w:val="26"/>
        </w:rPr>
        <w:t xml:space="preserve">,0 </w:t>
      </w:r>
      <w:proofErr w:type="spellStart"/>
      <w:r w:rsidRPr="00033B36">
        <w:rPr>
          <w:rFonts w:ascii="Times New Roman" w:hAnsi="Times New Roman" w:cs="Times New Roman"/>
          <w:sz w:val="26"/>
          <w:szCs w:val="26"/>
        </w:rPr>
        <w:t>кв.м</w:t>
      </w:r>
      <w:proofErr w:type="spellEnd"/>
      <w:r w:rsidRPr="00033B36">
        <w:rPr>
          <w:rFonts w:ascii="Times New Roman" w:hAnsi="Times New Roman" w:cs="Times New Roman"/>
          <w:sz w:val="26"/>
          <w:szCs w:val="26"/>
        </w:rPr>
        <w:t>.)</w:t>
      </w:r>
      <w:r w:rsidR="005F1560" w:rsidRPr="00033B36">
        <w:rPr>
          <w:rFonts w:ascii="Times New Roman" w:hAnsi="Times New Roman" w:cs="Times New Roman"/>
          <w:sz w:val="26"/>
          <w:szCs w:val="26"/>
        </w:rPr>
        <w:t>;</w:t>
      </w:r>
    </w:p>
    <w:p w14:paraId="40866B25" w14:textId="752EEF66" w:rsidR="005F1560" w:rsidRPr="00033B36"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033B36">
        <w:rPr>
          <w:rFonts w:ascii="Times New Roman" w:hAnsi="Times New Roman" w:cs="Times New Roman"/>
          <w:sz w:val="26"/>
          <w:szCs w:val="26"/>
        </w:rPr>
        <w:t xml:space="preserve">5 </w:t>
      </w:r>
      <w:proofErr w:type="spellStart"/>
      <w:r w:rsidRPr="00033B36">
        <w:rPr>
          <w:rFonts w:ascii="Times New Roman" w:hAnsi="Times New Roman" w:cs="Times New Roman"/>
          <w:sz w:val="26"/>
          <w:szCs w:val="26"/>
        </w:rPr>
        <w:t>мкр</w:t>
      </w:r>
      <w:proofErr w:type="spellEnd"/>
      <w:r w:rsidRPr="00033B36">
        <w:rPr>
          <w:rFonts w:ascii="Times New Roman" w:hAnsi="Times New Roman" w:cs="Times New Roman"/>
          <w:sz w:val="26"/>
          <w:szCs w:val="26"/>
        </w:rPr>
        <w:t>., жилой дом № 3 (64 квартир</w:t>
      </w:r>
      <w:r w:rsidR="00033B36" w:rsidRPr="00033B36">
        <w:rPr>
          <w:rFonts w:ascii="Times New Roman" w:hAnsi="Times New Roman" w:cs="Times New Roman"/>
          <w:sz w:val="26"/>
          <w:szCs w:val="26"/>
        </w:rPr>
        <w:t>ы</w:t>
      </w:r>
      <w:r w:rsidRPr="00033B36">
        <w:rPr>
          <w:rFonts w:ascii="Times New Roman" w:hAnsi="Times New Roman" w:cs="Times New Roman"/>
          <w:sz w:val="26"/>
          <w:szCs w:val="26"/>
        </w:rPr>
        <w:t xml:space="preserve">, общей площадью </w:t>
      </w:r>
      <w:r w:rsidR="00033B36" w:rsidRPr="00033B36">
        <w:rPr>
          <w:rFonts w:ascii="Times New Roman" w:hAnsi="Times New Roman" w:cs="Times New Roman"/>
          <w:sz w:val="26"/>
          <w:szCs w:val="26"/>
        </w:rPr>
        <w:t>4</w:t>
      </w:r>
      <w:r w:rsidR="002C1D8D" w:rsidRPr="00033B36">
        <w:rPr>
          <w:rFonts w:ascii="Times New Roman" w:hAnsi="Times New Roman" w:cs="Times New Roman"/>
          <w:sz w:val="26"/>
          <w:szCs w:val="26"/>
        </w:rPr>
        <w:t xml:space="preserve"> </w:t>
      </w:r>
      <w:r w:rsidR="00033B36" w:rsidRPr="00033B36">
        <w:rPr>
          <w:rFonts w:ascii="Times New Roman" w:hAnsi="Times New Roman" w:cs="Times New Roman"/>
          <w:sz w:val="26"/>
          <w:szCs w:val="26"/>
        </w:rPr>
        <w:t>226</w:t>
      </w:r>
      <w:r w:rsidRPr="00033B36">
        <w:rPr>
          <w:rFonts w:ascii="Times New Roman" w:hAnsi="Times New Roman" w:cs="Times New Roman"/>
          <w:sz w:val="26"/>
          <w:szCs w:val="26"/>
        </w:rPr>
        <w:t xml:space="preserve">,0 </w:t>
      </w:r>
      <w:proofErr w:type="spellStart"/>
      <w:r w:rsidRPr="00033B36">
        <w:rPr>
          <w:rFonts w:ascii="Times New Roman" w:hAnsi="Times New Roman" w:cs="Times New Roman"/>
          <w:sz w:val="26"/>
          <w:szCs w:val="26"/>
        </w:rPr>
        <w:t>кв.м</w:t>
      </w:r>
      <w:proofErr w:type="spellEnd"/>
      <w:r w:rsidRPr="00033B36">
        <w:rPr>
          <w:rFonts w:ascii="Times New Roman" w:hAnsi="Times New Roman" w:cs="Times New Roman"/>
          <w:sz w:val="26"/>
          <w:szCs w:val="26"/>
        </w:rPr>
        <w:t>.)</w:t>
      </w:r>
      <w:r w:rsidR="005F1560" w:rsidRPr="00033B36">
        <w:rPr>
          <w:rFonts w:ascii="Times New Roman" w:hAnsi="Times New Roman" w:cs="Times New Roman"/>
          <w:sz w:val="26"/>
          <w:szCs w:val="26"/>
        </w:rPr>
        <w:t>;</w:t>
      </w:r>
    </w:p>
    <w:p w14:paraId="26A50792" w14:textId="1B3C8863" w:rsidR="005F1560" w:rsidRPr="00033B36"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033B36">
        <w:rPr>
          <w:rFonts w:ascii="Times New Roman" w:hAnsi="Times New Roman" w:cs="Times New Roman"/>
          <w:sz w:val="26"/>
          <w:szCs w:val="26"/>
        </w:rPr>
        <w:t xml:space="preserve">5 </w:t>
      </w:r>
      <w:proofErr w:type="spellStart"/>
      <w:r w:rsidRPr="00033B36">
        <w:rPr>
          <w:rFonts w:ascii="Times New Roman" w:hAnsi="Times New Roman" w:cs="Times New Roman"/>
          <w:sz w:val="26"/>
          <w:szCs w:val="26"/>
        </w:rPr>
        <w:t>мкр</w:t>
      </w:r>
      <w:proofErr w:type="spellEnd"/>
      <w:r w:rsidRPr="00033B36">
        <w:rPr>
          <w:rFonts w:ascii="Times New Roman" w:hAnsi="Times New Roman" w:cs="Times New Roman"/>
          <w:sz w:val="26"/>
          <w:szCs w:val="26"/>
        </w:rPr>
        <w:t xml:space="preserve">., жилой дом № </w:t>
      </w:r>
      <w:r w:rsidR="00033B36" w:rsidRPr="00033B36">
        <w:rPr>
          <w:rFonts w:ascii="Times New Roman" w:hAnsi="Times New Roman" w:cs="Times New Roman"/>
          <w:sz w:val="26"/>
          <w:szCs w:val="26"/>
        </w:rPr>
        <w:t>1</w:t>
      </w:r>
      <w:r w:rsidRPr="00033B36">
        <w:rPr>
          <w:rFonts w:ascii="Times New Roman" w:hAnsi="Times New Roman" w:cs="Times New Roman"/>
          <w:sz w:val="26"/>
          <w:szCs w:val="26"/>
        </w:rPr>
        <w:t xml:space="preserve"> (64 квартир</w:t>
      </w:r>
      <w:r w:rsidR="00033B36" w:rsidRPr="00033B36">
        <w:rPr>
          <w:rFonts w:ascii="Times New Roman" w:hAnsi="Times New Roman" w:cs="Times New Roman"/>
          <w:sz w:val="26"/>
          <w:szCs w:val="26"/>
        </w:rPr>
        <w:t>ы</w:t>
      </w:r>
      <w:r w:rsidRPr="00033B36">
        <w:rPr>
          <w:rFonts w:ascii="Times New Roman" w:hAnsi="Times New Roman" w:cs="Times New Roman"/>
          <w:sz w:val="26"/>
          <w:szCs w:val="26"/>
        </w:rPr>
        <w:t xml:space="preserve">, общей площадью </w:t>
      </w:r>
      <w:r w:rsidR="00033B36" w:rsidRPr="00033B36">
        <w:rPr>
          <w:rFonts w:ascii="Times New Roman" w:hAnsi="Times New Roman" w:cs="Times New Roman"/>
          <w:sz w:val="26"/>
          <w:szCs w:val="26"/>
        </w:rPr>
        <w:t>4</w:t>
      </w:r>
      <w:r w:rsidR="002C1D8D" w:rsidRPr="00033B36">
        <w:rPr>
          <w:rFonts w:ascii="Times New Roman" w:hAnsi="Times New Roman" w:cs="Times New Roman"/>
          <w:sz w:val="26"/>
          <w:szCs w:val="26"/>
        </w:rPr>
        <w:t xml:space="preserve"> </w:t>
      </w:r>
      <w:r w:rsidR="00033B36" w:rsidRPr="00033B36">
        <w:rPr>
          <w:rFonts w:ascii="Times New Roman" w:hAnsi="Times New Roman" w:cs="Times New Roman"/>
          <w:sz w:val="26"/>
          <w:szCs w:val="26"/>
        </w:rPr>
        <w:t>226</w:t>
      </w:r>
      <w:r w:rsidRPr="00033B36">
        <w:rPr>
          <w:rFonts w:ascii="Times New Roman" w:hAnsi="Times New Roman" w:cs="Times New Roman"/>
          <w:sz w:val="26"/>
          <w:szCs w:val="26"/>
        </w:rPr>
        <w:t xml:space="preserve">,0 </w:t>
      </w:r>
      <w:proofErr w:type="spellStart"/>
      <w:r w:rsidRPr="00033B36">
        <w:rPr>
          <w:rFonts w:ascii="Times New Roman" w:hAnsi="Times New Roman" w:cs="Times New Roman"/>
          <w:sz w:val="26"/>
          <w:szCs w:val="26"/>
        </w:rPr>
        <w:t>кв.м</w:t>
      </w:r>
      <w:proofErr w:type="spellEnd"/>
      <w:r w:rsidRPr="00033B36">
        <w:rPr>
          <w:rFonts w:ascii="Times New Roman" w:hAnsi="Times New Roman" w:cs="Times New Roman"/>
          <w:sz w:val="26"/>
          <w:szCs w:val="26"/>
        </w:rPr>
        <w:t>.)</w:t>
      </w:r>
      <w:r w:rsidR="005F1560" w:rsidRPr="00033B36">
        <w:rPr>
          <w:rFonts w:ascii="Times New Roman" w:hAnsi="Times New Roman" w:cs="Times New Roman"/>
          <w:sz w:val="26"/>
          <w:szCs w:val="26"/>
        </w:rPr>
        <w:t>;</w:t>
      </w:r>
    </w:p>
    <w:p w14:paraId="754D7810" w14:textId="47C56C8F" w:rsidR="005F1560" w:rsidRDefault="00E05642"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w:t>
      </w:r>
      <w:proofErr w:type="spellStart"/>
      <w:r>
        <w:rPr>
          <w:rFonts w:ascii="Times New Roman" w:hAnsi="Times New Roman" w:cs="Times New Roman"/>
          <w:sz w:val="26"/>
          <w:szCs w:val="26"/>
        </w:rPr>
        <w:t>мкр</w:t>
      </w:r>
      <w:proofErr w:type="spellEnd"/>
      <w:r>
        <w:rPr>
          <w:rFonts w:ascii="Times New Roman" w:hAnsi="Times New Roman" w:cs="Times New Roman"/>
          <w:sz w:val="26"/>
          <w:szCs w:val="26"/>
        </w:rPr>
        <w:t>., жилой дом № 5 (</w:t>
      </w:r>
      <w:r w:rsidR="00033B36">
        <w:rPr>
          <w:rFonts w:ascii="Times New Roman" w:hAnsi="Times New Roman" w:cs="Times New Roman"/>
          <w:sz w:val="26"/>
          <w:szCs w:val="26"/>
        </w:rPr>
        <w:t>56</w:t>
      </w:r>
      <w:r>
        <w:rPr>
          <w:rFonts w:ascii="Times New Roman" w:hAnsi="Times New Roman" w:cs="Times New Roman"/>
          <w:sz w:val="26"/>
          <w:szCs w:val="26"/>
        </w:rPr>
        <w:t xml:space="preserve"> квартир, общей площадью 3</w:t>
      </w:r>
      <w:r w:rsidR="002C1D8D">
        <w:rPr>
          <w:rFonts w:ascii="Times New Roman" w:hAnsi="Times New Roman" w:cs="Times New Roman"/>
          <w:sz w:val="26"/>
          <w:szCs w:val="26"/>
        </w:rPr>
        <w:t xml:space="preserve"> </w:t>
      </w:r>
      <w:r w:rsidR="00033B36">
        <w:rPr>
          <w:rFonts w:ascii="Times New Roman" w:hAnsi="Times New Roman" w:cs="Times New Roman"/>
          <w:sz w:val="26"/>
          <w:szCs w:val="26"/>
        </w:rPr>
        <w:t>739</w:t>
      </w:r>
      <w:r>
        <w:rPr>
          <w:rFonts w:ascii="Times New Roman" w:hAnsi="Times New Roman" w:cs="Times New Roman"/>
          <w:sz w:val="26"/>
          <w:szCs w:val="26"/>
        </w:rPr>
        <w:t xml:space="preserve">,0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w:t>
      </w:r>
      <w:r w:rsidR="005F1560">
        <w:rPr>
          <w:rFonts w:ascii="Times New Roman" w:hAnsi="Times New Roman" w:cs="Times New Roman"/>
          <w:sz w:val="26"/>
          <w:szCs w:val="26"/>
        </w:rPr>
        <w:t>;</w:t>
      </w:r>
    </w:p>
    <w:p w14:paraId="0CF82869" w14:textId="77777777" w:rsidR="005F1560" w:rsidRDefault="005F1560" w:rsidP="005F15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p>
    <w:p w14:paraId="6011A67B" w14:textId="5DA9A8F0" w:rsidR="00356154" w:rsidRDefault="005F1560" w:rsidP="0035615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i/>
          <w:iCs/>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в</w:t>
      </w:r>
      <w:r w:rsidR="00E05642" w:rsidRPr="005F1560">
        <w:rPr>
          <w:rFonts w:ascii="Times New Roman" w:hAnsi="Times New Roman" w:cs="Times New Roman"/>
          <w:i/>
          <w:iCs/>
          <w:sz w:val="26"/>
          <w:szCs w:val="26"/>
        </w:rPr>
        <w:t xml:space="preserve"> сельском поселении </w:t>
      </w:r>
      <w:proofErr w:type="spellStart"/>
      <w:r w:rsidR="00E05642" w:rsidRPr="005F1560">
        <w:rPr>
          <w:rFonts w:ascii="Times New Roman" w:hAnsi="Times New Roman" w:cs="Times New Roman"/>
          <w:i/>
          <w:iCs/>
          <w:sz w:val="26"/>
          <w:szCs w:val="26"/>
        </w:rPr>
        <w:t>Каркатеевы</w:t>
      </w:r>
      <w:proofErr w:type="spellEnd"/>
      <w:r w:rsidR="00E05642" w:rsidRPr="005F1560">
        <w:rPr>
          <w:rFonts w:ascii="Times New Roman" w:hAnsi="Times New Roman" w:cs="Times New Roman"/>
          <w:i/>
          <w:iCs/>
          <w:sz w:val="26"/>
          <w:szCs w:val="26"/>
        </w:rPr>
        <w:t xml:space="preserve"> </w:t>
      </w:r>
      <w:r>
        <w:rPr>
          <w:rFonts w:ascii="Times New Roman" w:hAnsi="Times New Roman" w:cs="Times New Roman"/>
          <w:i/>
          <w:iCs/>
          <w:sz w:val="26"/>
          <w:szCs w:val="26"/>
        </w:rPr>
        <w:t xml:space="preserve">1 МКД </w:t>
      </w:r>
      <w:r w:rsidR="00E05642" w:rsidRPr="005F1560">
        <w:rPr>
          <w:rFonts w:ascii="Times New Roman" w:hAnsi="Times New Roman" w:cs="Times New Roman"/>
          <w:i/>
          <w:iCs/>
          <w:sz w:val="26"/>
          <w:szCs w:val="26"/>
        </w:rPr>
        <w:t>общей площадью 2</w:t>
      </w:r>
      <w:r w:rsidR="002C1D8D">
        <w:rPr>
          <w:rFonts w:ascii="Times New Roman" w:hAnsi="Times New Roman" w:cs="Times New Roman"/>
          <w:i/>
          <w:iCs/>
          <w:sz w:val="26"/>
          <w:szCs w:val="26"/>
        </w:rPr>
        <w:t xml:space="preserve"> </w:t>
      </w:r>
      <w:r w:rsidR="00E05642" w:rsidRPr="005F1560">
        <w:rPr>
          <w:rFonts w:ascii="Times New Roman" w:hAnsi="Times New Roman" w:cs="Times New Roman"/>
          <w:i/>
          <w:iCs/>
          <w:sz w:val="26"/>
          <w:szCs w:val="26"/>
        </w:rPr>
        <w:t xml:space="preserve">524,0 </w:t>
      </w:r>
      <w:proofErr w:type="spellStart"/>
      <w:r w:rsidR="00E05642" w:rsidRPr="005F1560">
        <w:rPr>
          <w:rFonts w:ascii="Times New Roman" w:hAnsi="Times New Roman" w:cs="Times New Roman"/>
          <w:i/>
          <w:iCs/>
          <w:sz w:val="26"/>
          <w:szCs w:val="26"/>
        </w:rPr>
        <w:t>кв.м</w:t>
      </w:r>
      <w:proofErr w:type="spellEnd"/>
      <w:r w:rsidR="00E05642" w:rsidRPr="005F1560">
        <w:rPr>
          <w:rFonts w:ascii="Times New Roman" w:hAnsi="Times New Roman" w:cs="Times New Roman"/>
          <w:i/>
          <w:iCs/>
          <w:sz w:val="26"/>
          <w:szCs w:val="26"/>
        </w:rPr>
        <w:t>.</w:t>
      </w:r>
      <w:r w:rsidRPr="005F1560">
        <w:rPr>
          <w:rFonts w:ascii="Times New Roman" w:hAnsi="Times New Roman" w:cs="Times New Roman"/>
          <w:i/>
          <w:iCs/>
          <w:sz w:val="26"/>
          <w:szCs w:val="26"/>
        </w:rPr>
        <w:t xml:space="preserve"> (40 квартир</w:t>
      </w:r>
      <w:r>
        <w:rPr>
          <w:rFonts w:ascii="Times New Roman" w:hAnsi="Times New Roman" w:cs="Times New Roman"/>
          <w:i/>
          <w:iCs/>
          <w:sz w:val="26"/>
          <w:szCs w:val="26"/>
        </w:rPr>
        <w:t xml:space="preserve">) </w:t>
      </w:r>
      <w:proofErr w:type="spellStart"/>
      <w:r w:rsidR="006A4DB5">
        <w:rPr>
          <w:rFonts w:ascii="Times New Roman" w:hAnsi="Times New Roman" w:cs="Times New Roman"/>
          <w:i/>
          <w:iCs/>
          <w:sz w:val="26"/>
          <w:szCs w:val="26"/>
        </w:rPr>
        <w:t>ул.Садовая</w:t>
      </w:r>
      <w:proofErr w:type="spellEnd"/>
      <w:r w:rsidR="006A4DB5">
        <w:rPr>
          <w:rFonts w:ascii="Times New Roman" w:hAnsi="Times New Roman" w:cs="Times New Roman"/>
          <w:i/>
          <w:iCs/>
          <w:sz w:val="26"/>
          <w:szCs w:val="26"/>
        </w:rPr>
        <w:t xml:space="preserve"> участок 22</w:t>
      </w:r>
    </w:p>
    <w:p w14:paraId="6D23BB7B" w14:textId="77777777" w:rsidR="00356154" w:rsidRDefault="00356154" w:rsidP="0035615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i/>
          <w:iCs/>
          <w:sz w:val="26"/>
          <w:szCs w:val="26"/>
        </w:rPr>
      </w:pPr>
    </w:p>
    <w:p w14:paraId="6CFEB6A2" w14:textId="77777777" w:rsidR="00FE7FCA" w:rsidRDefault="00E05642" w:rsidP="00FE7FCA">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В 2026 году на территории Нефтеюганского района планируется </w:t>
      </w:r>
      <w:r w:rsidR="00FB3324">
        <w:rPr>
          <w:rFonts w:ascii="Times New Roman" w:hAnsi="Times New Roman" w:cs="Times New Roman"/>
          <w:sz w:val="26"/>
          <w:szCs w:val="26"/>
        </w:rPr>
        <w:t xml:space="preserve">к вводу            </w:t>
      </w:r>
      <w:r>
        <w:rPr>
          <w:rFonts w:ascii="Times New Roman" w:hAnsi="Times New Roman" w:cs="Times New Roman"/>
          <w:color w:val="000000" w:themeColor="text1"/>
          <w:sz w:val="26"/>
          <w:szCs w:val="26"/>
        </w:rPr>
        <w:t xml:space="preserve">33 370,0 </w:t>
      </w:r>
      <w:proofErr w:type="spellStart"/>
      <w:r>
        <w:rPr>
          <w:rFonts w:ascii="Times New Roman" w:hAnsi="Times New Roman" w:cs="Times New Roman"/>
          <w:color w:val="000000" w:themeColor="text1"/>
          <w:sz w:val="26"/>
          <w:szCs w:val="26"/>
        </w:rPr>
        <w:t>кв.м</w:t>
      </w:r>
      <w:proofErr w:type="spellEnd"/>
      <w:r>
        <w:rPr>
          <w:rFonts w:ascii="Times New Roman" w:hAnsi="Times New Roman" w:cs="Times New Roman"/>
          <w:color w:val="000000" w:themeColor="text1"/>
          <w:sz w:val="26"/>
          <w:szCs w:val="26"/>
        </w:rPr>
        <w:t>., из них</w:t>
      </w:r>
      <w:r w:rsidR="00FB3324">
        <w:rPr>
          <w:rFonts w:ascii="Times New Roman" w:hAnsi="Times New Roman" w:cs="Times New Roman"/>
          <w:color w:val="000000" w:themeColor="text1"/>
          <w:sz w:val="26"/>
          <w:szCs w:val="26"/>
        </w:rPr>
        <w:t xml:space="preserve"> ИЖС общей площадью 7 500,0 </w:t>
      </w:r>
      <w:proofErr w:type="spellStart"/>
      <w:proofErr w:type="gramStart"/>
      <w:r w:rsidR="00FB3324">
        <w:rPr>
          <w:rFonts w:ascii="Times New Roman" w:hAnsi="Times New Roman" w:cs="Times New Roman"/>
          <w:color w:val="000000" w:themeColor="text1"/>
          <w:sz w:val="26"/>
          <w:szCs w:val="26"/>
        </w:rPr>
        <w:t>кв.м</w:t>
      </w:r>
      <w:proofErr w:type="spellEnd"/>
      <w:proofErr w:type="gramEnd"/>
      <w:r w:rsidR="00FB3324">
        <w:rPr>
          <w:rFonts w:ascii="Times New Roman" w:hAnsi="Times New Roman" w:cs="Times New Roman"/>
          <w:color w:val="000000" w:themeColor="text1"/>
          <w:sz w:val="26"/>
          <w:szCs w:val="26"/>
        </w:rPr>
        <w:t xml:space="preserve">, общей площадью 25 870,0 </w:t>
      </w:r>
      <w:proofErr w:type="spellStart"/>
      <w:r w:rsidR="00FB3324">
        <w:rPr>
          <w:rFonts w:ascii="Times New Roman" w:hAnsi="Times New Roman" w:cs="Times New Roman"/>
          <w:color w:val="000000" w:themeColor="text1"/>
          <w:sz w:val="26"/>
          <w:szCs w:val="26"/>
        </w:rPr>
        <w:t>кв</w:t>
      </w:r>
      <w:r w:rsidR="00FB3324" w:rsidRPr="00FE7FCA">
        <w:rPr>
          <w:rFonts w:ascii="Times New Roman" w:hAnsi="Times New Roman" w:cs="Times New Roman"/>
          <w:color w:val="000000" w:themeColor="text1"/>
          <w:sz w:val="26"/>
          <w:szCs w:val="26"/>
        </w:rPr>
        <w:t>.м</w:t>
      </w:r>
      <w:proofErr w:type="spellEnd"/>
    </w:p>
    <w:p w14:paraId="08E0F922" w14:textId="77777777" w:rsidR="00703B34" w:rsidRDefault="00FE7FCA" w:rsidP="00703B3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00E05642">
        <w:rPr>
          <w:rFonts w:ascii="Times New Roman" w:hAnsi="Times New Roman" w:cs="Times New Roman"/>
          <w:color w:val="000000" w:themeColor="text1"/>
          <w:sz w:val="26"/>
          <w:szCs w:val="26"/>
        </w:rPr>
        <w:t xml:space="preserve"> 2027 году планируется </w:t>
      </w:r>
      <w:r w:rsidR="00401D1D">
        <w:rPr>
          <w:rFonts w:ascii="Times New Roman" w:hAnsi="Times New Roman" w:cs="Times New Roman"/>
          <w:color w:val="000000" w:themeColor="text1"/>
          <w:sz w:val="26"/>
          <w:szCs w:val="26"/>
        </w:rPr>
        <w:t>к вводу</w:t>
      </w:r>
      <w:r w:rsidR="00E05642">
        <w:rPr>
          <w:rFonts w:ascii="Times New Roman" w:hAnsi="Times New Roman" w:cs="Times New Roman"/>
          <w:color w:val="000000" w:themeColor="text1"/>
          <w:sz w:val="26"/>
          <w:szCs w:val="26"/>
        </w:rPr>
        <w:t xml:space="preserve"> 28 8500,0 </w:t>
      </w:r>
      <w:proofErr w:type="spellStart"/>
      <w:proofErr w:type="gramStart"/>
      <w:r w:rsidR="00E05642">
        <w:rPr>
          <w:rFonts w:ascii="Times New Roman" w:hAnsi="Times New Roman" w:cs="Times New Roman"/>
          <w:color w:val="000000" w:themeColor="text1"/>
          <w:sz w:val="26"/>
          <w:szCs w:val="26"/>
        </w:rPr>
        <w:t>кв.м</w:t>
      </w:r>
      <w:proofErr w:type="spellEnd"/>
      <w:proofErr w:type="gramEnd"/>
      <w:r w:rsidR="003E1325">
        <w:rPr>
          <w:rFonts w:ascii="Times New Roman" w:hAnsi="Times New Roman" w:cs="Times New Roman"/>
          <w:color w:val="000000" w:themeColor="text1"/>
          <w:sz w:val="26"/>
          <w:szCs w:val="26"/>
        </w:rPr>
        <w:t xml:space="preserve"> жилья</w:t>
      </w:r>
      <w:r w:rsidR="00E05642">
        <w:rPr>
          <w:rFonts w:ascii="Times New Roman" w:hAnsi="Times New Roman" w:cs="Times New Roman"/>
          <w:color w:val="000000" w:themeColor="text1"/>
          <w:sz w:val="26"/>
          <w:szCs w:val="26"/>
        </w:rPr>
        <w:t>, из них</w:t>
      </w:r>
      <w:r w:rsidR="003E1325">
        <w:rPr>
          <w:rFonts w:ascii="Times New Roman" w:hAnsi="Times New Roman" w:cs="Times New Roman"/>
          <w:color w:val="000000" w:themeColor="text1"/>
          <w:sz w:val="26"/>
          <w:szCs w:val="26"/>
        </w:rPr>
        <w:t xml:space="preserve"> ИЖС общей площадью 16 310,0 </w:t>
      </w:r>
      <w:proofErr w:type="spellStart"/>
      <w:r w:rsidR="003E1325">
        <w:rPr>
          <w:rFonts w:ascii="Times New Roman" w:hAnsi="Times New Roman" w:cs="Times New Roman"/>
          <w:color w:val="000000" w:themeColor="text1"/>
          <w:sz w:val="26"/>
          <w:szCs w:val="26"/>
        </w:rPr>
        <w:t>кв.м</w:t>
      </w:r>
      <w:proofErr w:type="spellEnd"/>
      <w:r w:rsidR="003E1325" w:rsidRPr="00FE7FCA">
        <w:rPr>
          <w:rFonts w:ascii="Times New Roman" w:hAnsi="Times New Roman" w:cs="Times New Roman"/>
          <w:sz w:val="26"/>
          <w:szCs w:val="26"/>
        </w:rPr>
        <w:t xml:space="preserve">, МКД общей площадью 12 540,0 </w:t>
      </w:r>
      <w:proofErr w:type="spellStart"/>
      <w:r w:rsidR="003E1325">
        <w:rPr>
          <w:rFonts w:ascii="Times New Roman" w:hAnsi="Times New Roman" w:cs="Times New Roman"/>
          <w:color w:val="000000" w:themeColor="text1"/>
          <w:sz w:val="26"/>
          <w:szCs w:val="26"/>
        </w:rPr>
        <w:t>кв.м</w:t>
      </w:r>
      <w:proofErr w:type="spellEnd"/>
      <w:r w:rsidR="00703B34">
        <w:rPr>
          <w:rFonts w:ascii="Times New Roman" w:hAnsi="Times New Roman" w:cs="Times New Roman"/>
          <w:color w:val="000000" w:themeColor="text1"/>
          <w:sz w:val="26"/>
          <w:szCs w:val="26"/>
        </w:rPr>
        <w:t>.</w:t>
      </w:r>
    </w:p>
    <w:p w14:paraId="52057820" w14:textId="77777777" w:rsidR="00703B34" w:rsidRDefault="00E05642" w:rsidP="00703B3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Администрацией Нефтеюганского района так же проводятся мероприятия направленные на повышение эффективности деятельности органов местного самоуправления в части своевременной подготовки и внесению изменений в </w:t>
      </w:r>
      <w:r>
        <w:rPr>
          <w:rFonts w:ascii="Times New Roman" w:hAnsi="Times New Roman" w:cs="Times New Roman"/>
          <w:sz w:val="26"/>
          <w:szCs w:val="26"/>
        </w:rPr>
        <w:lastRenderedPageBreak/>
        <w:t>градостроительную документацию поселений.</w:t>
      </w:r>
    </w:p>
    <w:p w14:paraId="042C105D" w14:textId="77777777" w:rsidR="00703B34" w:rsidRDefault="00703B34" w:rsidP="00703B3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В 2025 году</w:t>
      </w:r>
      <w:r w:rsidR="00E05642" w:rsidRPr="006A4DB5">
        <w:rPr>
          <w:rFonts w:ascii="Times New Roman" w:hAnsi="Times New Roman" w:cs="Times New Roman"/>
          <w:sz w:val="26"/>
          <w:szCs w:val="26"/>
        </w:rPr>
        <w:t xml:space="preserve"> осуществляются мероприятия по заключению муниципального контракта на выполнение </w:t>
      </w:r>
      <w:r w:rsidR="00E05642" w:rsidRPr="006A4DB5">
        <w:rPr>
          <w:rFonts w:ascii="Times New Roman" w:eastAsia="Times New Roman" w:hAnsi="Times New Roman" w:cs="Times New Roman"/>
          <w:sz w:val="26"/>
          <w:szCs w:val="26"/>
        </w:rPr>
        <w:t>научно-исследовательской работы по приведению векторных (пространственных) данных градостроительной документации Нефтеюганского района в соответствие с техническими требованиями (системой требований) к отраслевым пространственным данным градостроительной документации Ханты-Мансийского автономного округа – Югры и обеспечению загрузки данных градостроительной документации Нефтеюганского района в государственную информационную систему градостроительной деятельности Ханты-Мансийского автономного округа – Югры.</w:t>
      </w:r>
    </w:p>
    <w:p w14:paraId="7C861FCA" w14:textId="77777777" w:rsidR="00703B34" w:rsidRDefault="004F544E" w:rsidP="00703B3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6A4DB5">
        <w:rPr>
          <w:rFonts w:ascii="Times New Roman" w:hAnsi="Times New Roman" w:cs="Times New Roman"/>
          <w:sz w:val="26"/>
          <w:szCs w:val="26"/>
        </w:rPr>
        <w:t>В 2024 году р</w:t>
      </w:r>
      <w:r w:rsidR="00E05642" w:rsidRPr="006A4DB5">
        <w:rPr>
          <w:rFonts w:ascii="Times New Roman" w:hAnsi="Times New Roman" w:cs="Times New Roman"/>
          <w:sz w:val="26"/>
          <w:szCs w:val="26"/>
        </w:rPr>
        <w:t xml:space="preserve">азработан </w:t>
      </w:r>
      <w:r w:rsidR="00E05642" w:rsidRPr="004F544E">
        <w:rPr>
          <w:rFonts w:ascii="Times New Roman" w:hAnsi="Times New Roman" w:cs="Times New Roman"/>
          <w:sz w:val="26"/>
          <w:szCs w:val="26"/>
        </w:rPr>
        <w:t xml:space="preserve">единый документ территориального планирования и градостроительного зонирования в </w:t>
      </w:r>
      <w:proofErr w:type="spellStart"/>
      <w:r w:rsidR="00E05642" w:rsidRPr="004F544E">
        <w:rPr>
          <w:rFonts w:ascii="Times New Roman" w:hAnsi="Times New Roman" w:cs="Times New Roman"/>
          <w:sz w:val="26"/>
          <w:szCs w:val="26"/>
        </w:rPr>
        <w:t>сп</w:t>
      </w:r>
      <w:proofErr w:type="spellEnd"/>
      <w:r w:rsidR="00E05642" w:rsidRPr="004F544E">
        <w:rPr>
          <w:rFonts w:ascii="Times New Roman" w:hAnsi="Times New Roman" w:cs="Times New Roman"/>
          <w:sz w:val="26"/>
          <w:szCs w:val="26"/>
        </w:rPr>
        <w:t xml:space="preserve">. Салым и </w:t>
      </w:r>
      <w:proofErr w:type="spellStart"/>
      <w:r w:rsidR="00E05642" w:rsidRPr="004F544E">
        <w:rPr>
          <w:rFonts w:ascii="Times New Roman" w:hAnsi="Times New Roman" w:cs="Times New Roman"/>
          <w:sz w:val="26"/>
          <w:szCs w:val="26"/>
        </w:rPr>
        <w:t>сп</w:t>
      </w:r>
      <w:proofErr w:type="spellEnd"/>
      <w:r w:rsidR="00E05642" w:rsidRPr="004F544E">
        <w:rPr>
          <w:rFonts w:ascii="Times New Roman" w:hAnsi="Times New Roman" w:cs="Times New Roman"/>
          <w:sz w:val="26"/>
          <w:szCs w:val="26"/>
        </w:rPr>
        <w:t xml:space="preserve">. </w:t>
      </w:r>
      <w:proofErr w:type="spellStart"/>
      <w:r w:rsidR="00E05642" w:rsidRPr="004F544E">
        <w:rPr>
          <w:rFonts w:ascii="Times New Roman" w:hAnsi="Times New Roman" w:cs="Times New Roman"/>
          <w:sz w:val="26"/>
          <w:szCs w:val="26"/>
        </w:rPr>
        <w:t>Сингапай</w:t>
      </w:r>
      <w:proofErr w:type="spellEnd"/>
      <w:r w:rsidR="00E05642" w:rsidRPr="004F544E">
        <w:rPr>
          <w:rFonts w:ascii="Times New Roman" w:hAnsi="Times New Roman" w:cs="Times New Roman"/>
          <w:sz w:val="26"/>
          <w:szCs w:val="26"/>
        </w:rPr>
        <w:t xml:space="preserve">. Кроме того, разработана документация по планировке </w:t>
      </w:r>
      <w:r w:rsidR="009706C2" w:rsidRPr="004F544E">
        <w:rPr>
          <w:rFonts w:ascii="Times New Roman" w:hAnsi="Times New Roman" w:cs="Times New Roman"/>
          <w:sz w:val="26"/>
          <w:szCs w:val="26"/>
        </w:rPr>
        <w:t>территории в</w:t>
      </w:r>
      <w:r w:rsidR="00E05642" w:rsidRPr="004F544E">
        <w:rPr>
          <w:rFonts w:ascii="Times New Roman" w:hAnsi="Times New Roman" w:cs="Times New Roman"/>
          <w:sz w:val="26"/>
          <w:szCs w:val="26"/>
        </w:rPr>
        <w:t xml:space="preserve"> </w:t>
      </w:r>
      <w:proofErr w:type="spellStart"/>
      <w:r w:rsidR="00E05642" w:rsidRPr="004F544E">
        <w:rPr>
          <w:rFonts w:ascii="Times New Roman" w:hAnsi="Times New Roman" w:cs="Times New Roman"/>
          <w:sz w:val="26"/>
          <w:szCs w:val="26"/>
        </w:rPr>
        <w:t>сп.Куть</w:t>
      </w:r>
      <w:proofErr w:type="spellEnd"/>
      <w:r w:rsidR="00E05642" w:rsidRPr="004F544E">
        <w:rPr>
          <w:rFonts w:ascii="Times New Roman" w:hAnsi="Times New Roman" w:cs="Times New Roman"/>
          <w:sz w:val="26"/>
          <w:szCs w:val="26"/>
        </w:rPr>
        <w:t xml:space="preserve">-Ях и </w:t>
      </w:r>
      <w:proofErr w:type="spellStart"/>
      <w:r w:rsidR="00E05642" w:rsidRPr="004F544E">
        <w:rPr>
          <w:rFonts w:ascii="Times New Roman" w:hAnsi="Times New Roman" w:cs="Times New Roman"/>
          <w:sz w:val="26"/>
          <w:szCs w:val="26"/>
        </w:rPr>
        <w:t>сп</w:t>
      </w:r>
      <w:proofErr w:type="spellEnd"/>
      <w:r w:rsidR="00E05642" w:rsidRPr="004F544E">
        <w:rPr>
          <w:rFonts w:ascii="Times New Roman" w:hAnsi="Times New Roman" w:cs="Times New Roman"/>
          <w:sz w:val="26"/>
          <w:szCs w:val="26"/>
        </w:rPr>
        <w:t>. Салым.</w:t>
      </w:r>
      <w:r w:rsidR="00703B34">
        <w:rPr>
          <w:rFonts w:ascii="Times New Roman" w:hAnsi="Times New Roman" w:cs="Times New Roman"/>
          <w:sz w:val="26"/>
          <w:szCs w:val="26"/>
        </w:rPr>
        <w:t xml:space="preserve"> В</w:t>
      </w:r>
      <w:r w:rsidR="00E05642" w:rsidRPr="004F544E">
        <w:rPr>
          <w:rFonts w:ascii="Times New Roman" w:hAnsi="Times New Roman" w:cs="Times New Roman"/>
          <w:sz w:val="26"/>
          <w:szCs w:val="26"/>
        </w:rPr>
        <w:t xml:space="preserve"> 2025 году планируется заключение контракта на разработку проектов:</w:t>
      </w:r>
    </w:p>
    <w:p w14:paraId="18E671DC" w14:textId="2625AC9A" w:rsidR="00703B34" w:rsidRDefault="00703B34" w:rsidP="00703B34">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w:t>
      </w:r>
      <w:r w:rsidR="00E05642" w:rsidRPr="004F544E">
        <w:rPr>
          <w:rFonts w:ascii="Times New Roman" w:hAnsi="Times New Roman" w:cs="Times New Roman"/>
          <w:sz w:val="26"/>
          <w:szCs w:val="26"/>
        </w:rPr>
        <w:t xml:space="preserve"> внесени</w:t>
      </w:r>
      <w:r>
        <w:rPr>
          <w:rFonts w:ascii="Times New Roman" w:hAnsi="Times New Roman" w:cs="Times New Roman"/>
          <w:sz w:val="26"/>
          <w:szCs w:val="26"/>
        </w:rPr>
        <w:t>е</w:t>
      </w:r>
      <w:r w:rsidR="00E05642" w:rsidRPr="004F544E">
        <w:rPr>
          <w:rFonts w:ascii="Times New Roman" w:hAnsi="Times New Roman" w:cs="Times New Roman"/>
          <w:sz w:val="26"/>
          <w:szCs w:val="26"/>
        </w:rPr>
        <w:t xml:space="preserve"> изменений в проект планировки и проект межевания </w:t>
      </w:r>
      <w:r w:rsidR="00E05642" w:rsidRPr="004F544E">
        <w:rPr>
          <w:rFonts w:ascii="Times New Roman" w:eastAsia="Times New Roman" w:hAnsi="Times New Roman" w:cs="Times New Roman"/>
          <w:sz w:val="26"/>
          <w:szCs w:val="26"/>
          <w:lang w:eastAsia="ru-RU"/>
        </w:rPr>
        <w:t xml:space="preserve">территории в границах планировочных кварталов 01:05:02 и 01:05:03 планировочного микрорайона 01:05 городского поселения </w:t>
      </w:r>
      <w:proofErr w:type="spellStart"/>
      <w:r w:rsidR="00E05642" w:rsidRPr="004F544E">
        <w:rPr>
          <w:rFonts w:ascii="Times New Roman" w:eastAsia="Times New Roman" w:hAnsi="Times New Roman" w:cs="Times New Roman"/>
          <w:sz w:val="26"/>
          <w:szCs w:val="26"/>
          <w:lang w:eastAsia="ru-RU"/>
        </w:rPr>
        <w:t>Пойковский</w:t>
      </w:r>
      <w:proofErr w:type="spellEnd"/>
      <w:r w:rsidR="00E05642" w:rsidRPr="004F544E">
        <w:rPr>
          <w:rFonts w:ascii="Times New Roman" w:eastAsia="Times New Roman" w:hAnsi="Times New Roman" w:cs="Times New Roman"/>
          <w:sz w:val="26"/>
          <w:szCs w:val="26"/>
          <w:lang w:eastAsia="ru-RU"/>
        </w:rPr>
        <w:t>;</w:t>
      </w:r>
    </w:p>
    <w:p w14:paraId="574B33C5" w14:textId="77777777" w:rsidR="00B91C58" w:rsidRDefault="00703B34" w:rsidP="00B91C58">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E05642" w:rsidRPr="004F544E">
        <w:rPr>
          <w:rFonts w:ascii="Times New Roman" w:hAnsi="Times New Roman" w:cs="Times New Roman"/>
          <w:sz w:val="26"/>
          <w:szCs w:val="26"/>
        </w:rPr>
        <w:t>подготовка документации по планировке территории (проекта планировки территории, проекта межевания территории) на часть территории сельского поселения Лемпино;</w:t>
      </w:r>
    </w:p>
    <w:p w14:paraId="518A6546" w14:textId="77777777" w:rsidR="00B91C58" w:rsidRDefault="00B91C58" w:rsidP="00B91C58">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E05642" w:rsidRPr="004F544E">
        <w:rPr>
          <w:rFonts w:ascii="Times New Roman" w:hAnsi="Times New Roman" w:cs="Times New Roman"/>
          <w:sz w:val="26"/>
          <w:szCs w:val="26"/>
        </w:rPr>
        <w:t xml:space="preserve">научно – исследовательской работы по совершенствованию правил землепользования и застройки </w:t>
      </w:r>
      <w:proofErr w:type="spellStart"/>
      <w:r w:rsidR="00E05642" w:rsidRPr="004F544E">
        <w:rPr>
          <w:rFonts w:ascii="Times New Roman" w:hAnsi="Times New Roman" w:cs="Times New Roman"/>
          <w:sz w:val="26"/>
          <w:szCs w:val="26"/>
        </w:rPr>
        <w:t>сп.Каркатеевы</w:t>
      </w:r>
      <w:proofErr w:type="spellEnd"/>
      <w:r w:rsidR="00E05642" w:rsidRPr="004F544E">
        <w:rPr>
          <w:rFonts w:ascii="Times New Roman" w:hAnsi="Times New Roman" w:cs="Times New Roman"/>
          <w:sz w:val="26"/>
          <w:szCs w:val="26"/>
        </w:rPr>
        <w:t xml:space="preserve"> и </w:t>
      </w:r>
      <w:proofErr w:type="spellStart"/>
      <w:r w:rsidR="00E05642" w:rsidRPr="004F544E">
        <w:rPr>
          <w:rFonts w:ascii="Times New Roman" w:hAnsi="Times New Roman" w:cs="Times New Roman"/>
          <w:sz w:val="26"/>
          <w:szCs w:val="26"/>
        </w:rPr>
        <w:t>сп.Сентябрьский</w:t>
      </w:r>
      <w:proofErr w:type="spellEnd"/>
      <w:r w:rsidR="00E05642" w:rsidRPr="004F544E">
        <w:rPr>
          <w:rFonts w:ascii="Times New Roman" w:hAnsi="Times New Roman" w:cs="Times New Roman"/>
          <w:sz w:val="26"/>
          <w:szCs w:val="26"/>
        </w:rPr>
        <w:t xml:space="preserve">, а также актуализацию документации по планировке территории с учетом «Югорского стандарта» </w:t>
      </w:r>
      <w:proofErr w:type="spellStart"/>
      <w:r w:rsidR="00E05642" w:rsidRPr="004F544E">
        <w:rPr>
          <w:rFonts w:ascii="Times New Roman" w:hAnsi="Times New Roman" w:cs="Times New Roman"/>
          <w:sz w:val="26"/>
          <w:szCs w:val="26"/>
        </w:rPr>
        <w:t>сп</w:t>
      </w:r>
      <w:r w:rsidR="009706C2">
        <w:rPr>
          <w:rFonts w:ascii="Times New Roman" w:hAnsi="Times New Roman" w:cs="Times New Roman"/>
          <w:sz w:val="26"/>
          <w:szCs w:val="26"/>
        </w:rPr>
        <w:t>.</w:t>
      </w:r>
      <w:r w:rsidR="00E05642" w:rsidRPr="004F544E">
        <w:rPr>
          <w:rFonts w:ascii="Times New Roman" w:hAnsi="Times New Roman" w:cs="Times New Roman"/>
          <w:sz w:val="26"/>
          <w:szCs w:val="26"/>
        </w:rPr>
        <w:t>Каркатеевы</w:t>
      </w:r>
      <w:proofErr w:type="spellEnd"/>
      <w:r w:rsidR="00E05642" w:rsidRPr="004F544E">
        <w:rPr>
          <w:rFonts w:ascii="Times New Roman" w:hAnsi="Times New Roman" w:cs="Times New Roman"/>
          <w:sz w:val="26"/>
          <w:szCs w:val="26"/>
        </w:rPr>
        <w:t>;</w:t>
      </w:r>
    </w:p>
    <w:p w14:paraId="339B0A2F" w14:textId="77777777" w:rsidR="00B91C58" w:rsidRDefault="00B91C58" w:rsidP="00B91C58">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w:t>
      </w:r>
      <w:r w:rsidR="00E05642" w:rsidRPr="004F544E">
        <w:rPr>
          <w:rFonts w:ascii="Times New Roman" w:eastAsia="Times New Roman" w:hAnsi="Times New Roman" w:cs="Times New Roman"/>
          <w:sz w:val="26"/>
          <w:szCs w:val="26"/>
          <w:lang w:eastAsia="ru-RU"/>
        </w:rPr>
        <w:t xml:space="preserve"> внесени</w:t>
      </w:r>
      <w:r>
        <w:rPr>
          <w:rFonts w:ascii="Times New Roman" w:eastAsia="Times New Roman" w:hAnsi="Times New Roman" w:cs="Times New Roman"/>
          <w:sz w:val="26"/>
          <w:szCs w:val="26"/>
          <w:lang w:eastAsia="ru-RU"/>
        </w:rPr>
        <w:t>е</w:t>
      </w:r>
      <w:r w:rsidR="00E05642" w:rsidRPr="004F544E">
        <w:rPr>
          <w:rFonts w:ascii="Times New Roman" w:eastAsia="Times New Roman" w:hAnsi="Times New Roman" w:cs="Times New Roman"/>
          <w:sz w:val="26"/>
          <w:szCs w:val="26"/>
          <w:lang w:eastAsia="ru-RU"/>
        </w:rPr>
        <w:t xml:space="preserve"> изменений в проект планировки и проект межевания территории, ограниченной по ул. Парковая, ул. Мира, ул. Нефтяников (район СУ-905) города Нефтеюганска в части проекта межевания;</w:t>
      </w:r>
    </w:p>
    <w:p w14:paraId="370B2DB2" w14:textId="77777777" w:rsidR="00B91C58" w:rsidRDefault="00B91C58" w:rsidP="00B91C58">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05642" w:rsidRPr="004F544E">
        <w:rPr>
          <w:rFonts w:ascii="Times New Roman" w:eastAsia="Times New Roman" w:hAnsi="Times New Roman" w:cs="Times New Roman"/>
          <w:sz w:val="26"/>
          <w:szCs w:val="26"/>
          <w:lang w:eastAsia="ru-RU"/>
        </w:rPr>
        <w:t>внесени</w:t>
      </w:r>
      <w:r>
        <w:rPr>
          <w:rFonts w:ascii="Times New Roman" w:eastAsia="Times New Roman" w:hAnsi="Times New Roman" w:cs="Times New Roman"/>
          <w:sz w:val="26"/>
          <w:szCs w:val="26"/>
          <w:lang w:eastAsia="ru-RU"/>
        </w:rPr>
        <w:t>е</w:t>
      </w:r>
      <w:r w:rsidR="00E05642" w:rsidRPr="004F544E">
        <w:rPr>
          <w:rFonts w:ascii="Times New Roman" w:eastAsia="Times New Roman" w:hAnsi="Times New Roman" w:cs="Times New Roman"/>
          <w:sz w:val="26"/>
          <w:szCs w:val="26"/>
          <w:lang w:eastAsia="ru-RU"/>
        </w:rPr>
        <w:t xml:space="preserve"> изменений в проект планировки и проект межевания территории садоводческого некоммерческого товарищества «Энергетик» расположенного на территории Нефтеюганского района в части проекта межевания. </w:t>
      </w:r>
    </w:p>
    <w:p w14:paraId="7775370B" w14:textId="77777777" w:rsidR="00B91C58" w:rsidRDefault="00E05642" w:rsidP="00B91C58">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013850">
        <w:rPr>
          <w:rFonts w:ascii="Times New Roman" w:hAnsi="Times New Roman" w:cs="Times New Roman"/>
          <w:sz w:val="26"/>
          <w:szCs w:val="26"/>
        </w:rPr>
        <w:t>По состоянию на 01.04.2024 на учете по предоставлению земельных участков однократно бесплатно состоит 225 семей льготной</w:t>
      </w:r>
      <w:r w:rsidRPr="004F544E">
        <w:rPr>
          <w:rFonts w:ascii="Times New Roman" w:hAnsi="Times New Roman" w:cs="Times New Roman"/>
          <w:sz w:val="26"/>
          <w:szCs w:val="26"/>
        </w:rPr>
        <w:t xml:space="preserve"> категории граждан из них:</w:t>
      </w:r>
    </w:p>
    <w:p w14:paraId="1016E2A2" w14:textId="77777777" w:rsidR="00706F8F" w:rsidRDefault="00E05642" w:rsidP="00706F8F">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4F544E">
        <w:rPr>
          <w:rFonts w:ascii="Times New Roman" w:hAnsi="Times New Roman" w:cs="Times New Roman"/>
          <w:sz w:val="26"/>
          <w:szCs w:val="26"/>
        </w:rPr>
        <w:t xml:space="preserve"> - </w:t>
      </w:r>
      <w:proofErr w:type="spellStart"/>
      <w:r w:rsidRPr="004F544E">
        <w:rPr>
          <w:rFonts w:ascii="Times New Roman" w:hAnsi="Times New Roman" w:cs="Times New Roman"/>
          <w:sz w:val="26"/>
          <w:szCs w:val="26"/>
        </w:rPr>
        <w:t>гп.Пойковский</w:t>
      </w:r>
      <w:proofErr w:type="spellEnd"/>
      <w:r w:rsidRPr="004F544E">
        <w:rPr>
          <w:rFonts w:ascii="Times New Roman" w:hAnsi="Times New Roman" w:cs="Times New Roman"/>
          <w:sz w:val="26"/>
          <w:szCs w:val="26"/>
        </w:rPr>
        <w:t xml:space="preserve"> 171</w:t>
      </w:r>
      <w:r w:rsidR="004F544E">
        <w:rPr>
          <w:rFonts w:ascii="Times New Roman" w:hAnsi="Times New Roman" w:cs="Times New Roman"/>
          <w:sz w:val="26"/>
          <w:szCs w:val="26"/>
        </w:rPr>
        <w:t xml:space="preserve"> семья</w:t>
      </w:r>
      <w:r w:rsidRPr="004F544E">
        <w:rPr>
          <w:rFonts w:ascii="Times New Roman" w:hAnsi="Times New Roman" w:cs="Times New Roman"/>
          <w:sz w:val="26"/>
          <w:szCs w:val="26"/>
        </w:rPr>
        <w:t>,</w:t>
      </w:r>
      <w:r w:rsidR="004F544E">
        <w:rPr>
          <w:rFonts w:ascii="Times New Roman" w:hAnsi="Times New Roman" w:cs="Times New Roman"/>
          <w:sz w:val="26"/>
          <w:szCs w:val="26"/>
        </w:rPr>
        <w:t xml:space="preserve"> в том числе </w:t>
      </w:r>
      <w:r w:rsidRPr="004F544E">
        <w:rPr>
          <w:rFonts w:ascii="Times New Roman" w:hAnsi="Times New Roman" w:cs="Times New Roman"/>
          <w:sz w:val="26"/>
          <w:szCs w:val="26"/>
        </w:rPr>
        <w:t>151</w:t>
      </w:r>
      <w:r w:rsidR="004F544E">
        <w:rPr>
          <w:rFonts w:ascii="Times New Roman" w:hAnsi="Times New Roman" w:cs="Times New Roman"/>
          <w:sz w:val="26"/>
          <w:szCs w:val="26"/>
        </w:rPr>
        <w:t xml:space="preserve"> из числа многодетных;</w:t>
      </w:r>
    </w:p>
    <w:p w14:paraId="52CAB38B" w14:textId="77777777" w:rsidR="00706F8F" w:rsidRDefault="00E05642" w:rsidP="00706F8F">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4F544E">
        <w:rPr>
          <w:rFonts w:ascii="Times New Roman" w:hAnsi="Times New Roman" w:cs="Times New Roman"/>
          <w:sz w:val="26"/>
          <w:szCs w:val="26"/>
        </w:rPr>
        <w:t xml:space="preserve"> - </w:t>
      </w:r>
      <w:proofErr w:type="spellStart"/>
      <w:r w:rsidRPr="004F544E">
        <w:rPr>
          <w:rFonts w:ascii="Times New Roman" w:hAnsi="Times New Roman" w:cs="Times New Roman"/>
          <w:sz w:val="26"/>
          <w:szCs w:val="26"/>
        </w:rPr>
        <w:t>сп.Салым</w:t>
      </w:r>
      <w:proofErr w:type="spellEnd"/>
      <w:r w:rsidRPr="004F544E">
        <w:rPr>
          <w:rFonts w:ascii="Times New Roman" w:hAnsi="Times New Roman" w:cs="Times New Roman"/>
          <w:sz w:val="26"/>
          <w:szCs w:val="26"/>
        </w:rPr>
        <w:t xml:space="preserve"> 2</w:t>
      </w:r>
      <w:r w:rsidR="00013850">
        <w:rPr>
          <w:rFonts w:ascii="Times New Roman" w:hAnsi="Times New Roman" w:cs="Times New Roman"/>
          <w:sz w:val="26"/>
          <w:szCs w:val="26"/>
        </w:rPr>
        <w:t>2</w:t>
      </w:r>
      <w:r w:rsidR="004F544E">
        <w:rPr>
          <w:rFonts w:ascii="Times New Roman" w:hAnsi="Times New Roman" w:cs="Times New Roman"/>
          <w:sz w:val="26"/>
          <w:szCs w:val="26"/>
        </w:rPr>
        <w:t xml:space="preserve"> семей, в том числе 17 из числа</w:t>
      </w:r>
      <w:r w:rsidRPr="004F544E">
        <w:rPr>
          <w:rFonts w:ascii="Times New Roman" w:hAnsi="Times New Roman" w:cs="Times New Roman"/>
          <w:sz w:val="26"/>
          <w:szCs w:val="26"/>
        </w:rPr>
        <w:t xml:space="preserve"> многодетных</w:t>
      </w:r>
      <w:r w:rsidR="004F544E">
        <w:rPr>
          <w:rFonts w:ascii="Times New Roman" w:hAnsi="Times New Roman" w:cs="Times New Roman"/>
          <w:sz w:val="26"/>
          <w:szCs w:val="26"/>
        </w:rPr>
        <w:t>;</w:t>
      </w:r>
    </w:p>
    <w:p w14:paraId="7B52A626" w14:textId="77777777" w:rsidR="00706F8F" w:rsidRDefault="00E05642" w:rsidP="00706F8F">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4F544E">
        <w:rPr>
          <w:rFonts w:ascii="Times New Roman" w:hAnsi="Times New Roman" w:cs="Times New Roman"/>
          <w:sz w:val="26"/>
          <w:szCs w:val="26"/>
        </w:rPr>
        <w:t xml:space="preserve"> - </w:t>
      </w:r>
      <w:proofErr w:type="spellStart"/>
      <w:r w:rsidRPr="004F544E">
        <w:rPr>
          <w:rFonts w:ascii="Times New Roman" w:hAnsi="Times New Roman" w:cs="Times New Roman"/>
          <w:sz w:val="26"/>
          <w:szCs w:val="26"/>
        </w:rPr>
        <w:t>сп.Куть</w:t>
      </w:r>
      <w:proofErr w:type="spellEnd"/>
      <w:r w:rsidRPr="004F544E">
        <w:rPr>
          <w:rFonts w:ascii="Times New Roman" w:hAnsi="Times New Roman" w:cs="Times New Roman"/>
          <w:sz w:val="26"/>
          <w:szCs w:val="26"/>
        </w:rPr>
        <w:t>-Ях</w:t>
      </w:r>
      <w:r w:rsidR="009660EC">
        <w:rPr>
          <w:rFonts w:ascii="Times New Roman" w:hAnsi="Times New Roman" w:cs="Times New Roman"/>
          <w:sz w:val="26"/>
          <w:szCs w:val="26"/>
        </w:rPr>
        <w:t xml:space="preserve"> </w:t>
      </w:r>
      <w:r w:rsidRPr="004F544E">
        <w:rPr>
          <w:rFonts w:ascii="Times New Roman" w:hAnsi="Times New Roman" w:cs="Times New Roman"/>
          <w:sz w:val="26"/>
          <w:szCs w:val="26"/>
        </w:rPr>
        <w:t>6</w:t>
      </w:r>
      <w:r w:rsidR="009660EC">
        <w:rPr>
          <w:rFonts w:ascii="Times New Roman" w:hAnsi="Times New Roman" w:cs="Times New Roman"/>
          <w:sz w:val="26"/>
          <w:szCs w:val="26"/>
        </w:rPr>
        <w:t xml:space="preserve"> </w:t>
      </w:r>
      <w:r w:rsidR="009660EC" w:rsidRPr="004F544E">
        <w:rPr>
          <w:rFonts w:ascii="Times New Roman" w:hAnsi="Times New Roman" w:cs="Times New Roman"/>
          <w:sz w:val="26"/>
          <w:szCs w:val="26"/>
        </w:rPr>
        <w:t>многодетных</w:t>
      </w:r>
      <w:r w:rsidR="009660EC">
        <w:rPr>
          <w:rFonts w:ascii="Times New Roman" w:hAnsi="Times New Roman" w:cs="Times New Roman"/>
          <w:sz w:val="26"/>
          <w:szCs w:val="26"/>
        </w:rPr>
        <w:t xml:space="preserve"> семей;</w:t>
      </w:r>
    </w:p>
    <w:p w14:paraId="64CDBAB0" w14:textId="77777777" w:rsidR="00706F8F" w:rsidRDefault="00E05642" w:rsidP="00706F8F">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4F544E">
        <w:rPr>
          <w:rFonts w:ascii="Times New Roman" w:hAnsi="Times New Roman" w:cs="Times New Roman"/>
          <w:sz w:val="26"/>
          <w:szCs w:val="26"/>
        </w:rPr>
        <w:t xml:space="preserve"> - </w:t>
      </w:r>
      <w:proofErr w:type="spellStart"/>
      <w:r w:rsidRPr="004F544E">
        <w:rPr>
          <w:rFonts w:ascii="Times New Roman" w:hAnsi="Times New Roman" w:cs="Times New Roman"/>
          <w:sz w:val="26"/>
          <w:szCs w:val="26"/>
        </w:rPr>
        <w:t>сп.Лемпино</w:t>
      </w:r>
      <w:proofErr w:type="spellEnd"/>
      <w:r w:rsidR="009660EC">
        <w:rPr>
          <w:rFonts w:ascii="Times New Roman" w:hAnsi="Times New Roman" w:cs="Times New Roman"/>
          <w:sz w:val="26"/>
          <w:szCs w:val="26"/>
        </w:rPr>
        <w:t xml:space="preserve"> </w:t>
      </w:r>
      <w:r w:rsidRPr="004F544E">
        <w:rPr>
          <w:rFonts w:ascii="Times New Roman" w:hAnsi="Times New Roman" w:cs="Times New Roman"/>
          <w:sz w:val="26"/>
          <w:szCs w:val="26"/>
        </w:rPr>
        <w:t>1</w:t>
      </w:r>
      <w:r w:rsidR="009660EC">
        <w:rPr>
          <w:rFonts w:ascii="Times New Roman" w:hAnsi="Times New Roman" w:cs="Times New Roman"/>
          <w:sz w:val="26"/>
          <w:szCs w:val="26"/>
        </w:rPr>
        <w:t xml:space="preserve"> м</w:t>
      </w:r>
      <w:r w:rsidRPr="004F544E">
        <w:rPr>
          <w:rFonts w:ascii="Times New Roman" w:hAnsi="Times New Roman" w:cs="Times New Roman"/>
          <w:sz w:val="26"/>
          <w:szCs w:val="26"/>
        </w:rPr>
        <w:t>ногодетн</w:t>
      </w:r>
      <w:r w:rsidR="009660EC">
        <w:rPr>
          <w:rFonts w:ascii="Times New Roman" w:hAnsi="Times New Roman" w:cs="Times New Roman"/>
          <w:sz w:val="26"/>
          <w:szCs w:val="26"/>
        </w:rPr>
        <w:t>ая семья;</w:t>
      </w:r>
    </w:p>
    <w:p w14:paraId="4A0CE76E" w14:textId="77777777" w:rsidR="00706F8F" w:rsidRDefault="00E05642" w:rsidP="00706F8F">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4F544E">
        <w:rPr>
          <w:rFonts w:ascii="Times New Roman" w:hAnsi="Times New Roman" w:cs="Times New Roman"/>
          <w:sz w:val="26"/>
          <w:szCs w:val="26"/>
        </w:rPr>
        <w:t xml:space="preserve"> - </w:t>
      </w:r>
      <w:proofErr w:type="spellStart"/>
      <w:r w:rsidRPr="004F544E">
        <w:rPr>
          <w:rFonts w:ascii="Times New Roman" w:hAnsi="Times New Roman" w:cs="Times New Roman"/>
          <w:sz w:val="26"/>
          <w:szCs w:val="26"/>
        </w:rPr>
        <w:t>сп.Усть-Юган</w:t>
      </w:r>
      <w:proofErr w:type="spellEnd"/>
      <w:r w:rsidRPr="004F544E">
        <w:rPr>
          <w:rFonts w:ascii="Times New Roman" w:hAnsi="Times New Roman" w:cs="Times New Roman"/>
          <w:sz w:val="26"/>
          <w:szCs w:val="26"/>
        </w:rPr>
        <w:t xml:space="preserve"> 5</w:t>
      </w:r>
      <w:r w:rsidR="009660EC">
        <w:rPr>
          <w:rFonts w:ascii="Times New Roman" w:hAnsi="Times New Roman" w:cs="Times New Roman"/>
          <w:sz w:val="26"/>
          <w:szCs w:val="26"/>
        </w:rPr>
        <w:t xml:space="preserve"> семей, в том числе 4 из числа</w:t>
      </w:r>
      <w:r w:rsidRPr="004F544E">
        <w:rPr>
          <w:rFonts w:ascii="Times New Roman" w:hAnsi="Times New Roman" w:cs="Times New Roman"/>
          <w:sz w:val="26"/>
          <w:szCs w:val="26"/>
        </w:rPr>
        <w:t xml:space="preserve"> многодетных</w:t>
      </w:r>
      <w:r w:rsidR="009660EC">
        <w:rPr>
          <w:rFonts w:ascii="Times New Roman" w:hAnsi="Times New Roman" w:cs="Times New Roman"/>
          <w:sz w:val="26"/>
          <w:szCs w:val="26"/>
        </w:rPr>
        <w:t>;</w:t>
      </w:r>
    </w:p>
    <w:p w14:paraId="6E8E9B40" w14:textId="77777777" w:rsidR="00706F8F" w:rsidRDefault="00E05642" w:rsidP="00706F8F">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4F544E">
        <w:rPr>
          <w:rFonts w:ascii="Times New Roman" w:hAnsi="Times New Roman" w:cs="Times New Roman"/>
          <w:sz w:val="26"/>
          <w:szCs w:val="26"/>
        </w:rPr>
        <w:t xml:space="preserve"> - </w:t>
      </w:r>
      <w:proofErr w:type="spellStart"/>
      <w:r w:rsidRPr="004F544E">
        <w:rPr>
          <w:rFonts w:ascii="Times New Roman" w:hAnsi="Times New Roman" w:cs="Times New Roman"/>
          <w:sz w:val="26"/>
          <w:szCs w:val="26"/>
        </w:rPr>
        <w:t>сп.Сингапай</w:t>
      </w:r>
      <w:proofErr w:type="spellEnd"/>
      <w:r w:rsidR="00374CE4">
        <w:rPr>
          <w:rFonts w:ascii="Times New Roman" w:hAnsi="Times New Roman" w:cs="Times New Roman"/>
          <w:sz w:val="26"/>
          <w:szCs w:val="26"/>
        </w:rPr>
        <w:t xml:space="preserve"> </w:t>
      </w:r>
      <w:r w:rsidRPr="004F544E">
        <w:rPr>
          <w:rFonts w:ascii="Times New Roman" w:hAnsi="Times New Roman" w:cs="Times New Roman"/>
          <w:sz w:val="26"/>
          <w:szCs w:val="26"/>
        </w:rPr>
        <w:t>20</w:t>
      </w:r>
      <w:r w:rsidR="00374CE4">
        <w:rPr>
          <w:rFonts w:ascii="Times New Roman" w:hAnsi="Times New Roman" w:cs="Times New Roman"/>
          <w:sz w:val="26"/>
          <w:szCs w:val="26"/>
        </w:rPr>
        <w:t xml:space="preserve"> семей</w:t>
      </w:r>
      <w:r w:rsidRPr="004F544E">
        <w:rPr>
          <w:rFonts w:ascii="Times New Roman" w:hAnsi="Times New Roman" w:cs="Times New Roman"/>
          <w:sz w:val="26"/>
          <w:szCs w:val="26"/>
        </w:rPr>
        <w:t>,</w:t>
      </w:r>
      <w:r w:rsidR="00374CE4">
        <w:rPr>
          <w:rFonts w:ascii="Times New Roman" w:hAnsi="Times New Roman" w:cs="Times New Roman"/>
          <w:sz w:val="26"/>
          <w:szCs w:val="26"/>
        </w:rPr>
        <w:t xml:space="preserve"> в том числе 19 из числа</w:t>
      </w:r>
      <w:r w:rsidRPr="004F544E">
        <w:rPr>
          <w:rFonts w:ascii="Times New Roman" w:hAnsi="Times New Roman" w:cs="Times New Roman"/>
          <w:sz w:val="26"/>
          <w:szCs w:val="26"/>
        </w:rPr>
        <w:t xml:space="preserve"> многодетных.</w:t>
      </w:r>
    </w:p>
    <w:p w14:paraId="33A93CD5" w14:textId="77777777" w:rsidR="00452D60" w:rsidRDefault="00E05642" w:rsidP="00452D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C307BB">
        <w:rPr>
          <w:rFonts w:ascii="Times New Roman" w:hAnsi="Times New Roman" w:cs="Times New Roman"/>
          <w:sz w:val="26"/>
          <w:szCs w:val="26"/>
        </w:rPr>
        <w:t xml:space="preserve">В 2024 сформированы и поставлены на государственный кадастровый учет </w:t>
      </w:r>
      <w:r w:rsidR="00706F8F">
        <w:rPr>
          <w:rFonts w:ascii="Times New Roman" w:hAnsi="Times New Roman" w:cs="Times New Roman"/>
          <w:sz w:val="26"/>
          <w:szCs w:val="26"/>
        </w:rPr>
        <w:t xml:space="preserve">        </w:t>
      </w:r>
      <w:r w:rsidRPr="00C307BB">
        <w:rPr>
          <w:rFonts w:ascii="Times New Roman" w:hAnsi="Times New Roman" w:cs="Times New Roman"/>
          <w:sz w:val="26"/>
          <w:szCs w:val="26"/>
        </w:rPr>
        <w:t>2 земельных участк</w:t>
      </w:r>
      <w:r w:rsidR="008C0AC8" w:rsidRPr="00C307BB">
        <w:rPr>
          <w:rFonts w:ascii="Times New Roman" w:hAnsi="Times New Roman" w:cs="Times New Roman"/>
          <w:sz w:val="26"/>
          <w:szCs w:val="26"/>
        </w:rPr>
        <w:t>а</w:t>
      </w:r>
      <w:r w:rsidRPr="00C307BB">
        <w:rPr>
          <w:rFonts w:ascii="Times New Roman" w:hAnsi="Times New Roman" w:cs="Times New Roman"/>
          <w:sz w:val="26"/>
          <w:szCs w:val="26"/>
        </w:rPr>
        <w:t xml:space="preserve"> в </w:t>
      </w:r>
      <w:proofErr w:type="spellStart"/>
      <w:r w:rsidRPr="00C307BB">
        <w:rPr>
          <w:rFonts w:ascii="Times New Roman" w:hAnsi="Times New Roman" w:cs="Times New Roman"/>
          <w:sz w:val="26"/>
          <w:szCs w:val="26"/>
        </w:rPr>
        <w:t>сп.Каркатеевы</w:t>
      </w:r>
      <w:proofErr w:type="spellEnd"/>
      <w:r w:rsidRPr="00C307BB">
        <w:rPr>
          <w:rFonts w:ascii="Times New Roman" w:hAnsi="Times New Roman" w:cs="Times New Roman"/>
          <w:sz w:val="26"/>
          <w:szCs w:val="26"/>
        </w:rPr>
        <w:t xml:space="preserve"> обеспеченные инженерной и транспортной инфраструктурой.</w:t>
      </w:r>
      <w:r w:rsidR="008C0AC8" w:rsidRPr="00C307BB">
        <w:rPr>
          <w:rFonts w:ascii="Times New Roman" w:hAnsi="Times New Roman" w:cs="Times New Roman"/>
          <w:sz w:val="26"/>
          <w:szCs w:val="26"/>
        </w:rPr>
        <w:t xml:space="preserve"> </w:t>
      </w:r>
      <w:r w:rsidRPr="00C307BB">
        <w:rPr>
          <w:rFonts w:ascii="Times New Roman" w:hAnsi="Times New Roman" w:cs="Times New Roman"/>
          <w:sz w:val="26"/>
          <w:szCs w:val="26"/>
        </w:rPr>
        <w:t>Так же сформированы 26 земельных участк</w:t>
      </w:r>
      <w:r w:rsidR="008C0AC8" w:rsidRPr="00C307BB">
        <w:rPr>
          <w:rFonts w:ascii="Times New Roman" w:hAnsi="Times New Roman" w:cs="Times New Roman"/>
          <w:sz w:val="26"/>
          <w:szCs w:val="26"/>
        </w:rPr>
        <w:t>ов</w:t>
      </w:r>
      <w:r w:rsidRPr="00C307BB">
        <w:rPr>
          <w:rFonts w:ascii="Times New Roman" w:hAnsi="Times New Roman" w:cs="Times New Roman"/>
          <w:sz w:val="26"/>
          <w:szCs w:val="26"/>
        </w:rPr>
        <w:t xml:space="preserve"> в </w:t>
      </w:r>
      <w:proofErr w:type="spellStart"/>
      <w:r w:rsidRPr="00C307BB">
        <w:rPr>
          <w:rFonts w:ascii="Times New Roman" w:hAnsi="Times New Roman" w:cs="Times New Roman"/>
          <w:sz w:val="26"/>
          <w:szCs w:val="26"/>
        </w:rPr>
        <w:t>сп.Салым</w:t>
      </w:r>
      <w:proofErr w:type="spellEnd"/>
      <w:r w:rsidRPr="00C307BB">
        <w:rPr>
          <w:rFonts w:ascii="Times New Roman" w:hAnsi="Times New Roman" w:cs="Times New Roman"/>
          <w:sz w:val="26"/>
          <w:szCs w:val="26"/>
        </w:rPr>
        <w:t xml:space="preserve"> и </w:t>
      </w:r>
      <w:r w:rsidR="00FB3CBF">
        <w:rPr>
          <w:rFonts w:ascii="Times New Roman" w:hAnsi="Times New Roman" w:cs="Times New Roman"/>
          <w:sz w:val="26"/>
          <w:szCs w:val="26"/>
        </w:rPr>
        <w:t xml:space="preserve">       </w:t>
      </w:r>
      <w:r w:rsidRPr="00C307BB">
        <w:rPr>
          <w:rFonts w:ascii="Times New Roman" w:hAnsi="Times New Roman" w:cs="Times New Roman"/>
          <w:sz w:val="26"/>
          <w:szCs w:val="26"/>
        </w:rPr>
        <w:t>127 земельных участк</w:t>
      </w:r>
      <w:r w:rsidR="008C0AC8" w:rsidRPr="00C307BB">
        <w:rPr>
          <w:rFonts w:ascii="Times New Roman" w:hAnsi="Times New Roman" w:cs="Times New Roman"/>
          <w:sz w:val="26"/>
          <w:szCs w:val="26"/>
        </w:rPr>
        <w:t>ов</w:t>
      </w:r>
      <w:r w:rsidRPr="00C307BB">
        <w:rPr>
          <w:rFonts w:ascii="Times New Roman" w:hAnsi="Times New Roman" w:cs="Times New Roman"/>
          <w:sz w:val="26"/>
          <w:szCs w:val="26"/>
        </w:rPr>
        <w:t xml:space="preserve"> в </w:t>
      </w:r>
      <w:proofErr w:type="spellStart"/>
      <w:r w:rsidRPr="00C307BB">
        <w:rPr>
          <w:rFonts w:ascii="Times New Roman" w:hAnsi="Times New Roman" w:cs="Times New Roman"/>
          <w:sz w:val="26"/>
          <w:szCs w:val="26"/>
        </w:rPr>
        <w:t>гп.Пойковский</w:t>
      </w:r>
      <w:proofErr w:type="spellEnd"/>
      <w:r w:rsidRPr="00C307BB">
        <w:rPr>
          <w:rFonts w:ascii="Times New Roman" w:hAnsi="Times New Roman" w:cs="Times New Roman"/>
          <w:sz w:val="26"/>
          <w:szCs w:val="26"/>
        </w:rPr>
        <w:t xml:space="preserve"> для обеспечения инженерной и транспортной инфраструктурой в 2025-2026 годы.</w:t>
      </w:r>
    </w:p>
    <w:p w14:paraId="3E451614" w14:textId="6DD8AA72" w:rsidR="00945D90" w:rsidRPr="00E20AB3" w:rsidRDefault="00452D60" w:rsidP="00452D60">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jc w:val="both"/>
        <w:rPr>
          <w:rFonts w:ascii="Times New Roman" w:hAnsi="Times New Roman" w:cs="Times New Roman"/>
          <w:color w:val="FF0000"/>
          <w:sz w:val="26"/>
          <w:szCs w:val="26"/>
          <w:highlight w:val="yellow"/>
        </w:rPr>
      </w:pPr>
      <w:r>
        <w:rPr>
          <w:rFonts w:ascii="Times New Roman" w:hAnsi="Times New Roman" w:cs="Times New Roman"/>
          <w:sz w:val="26"/>
          <w:szCs w:val="26"/>
        </w:rPr>
        <w:t>В 2025 году запланировано к формированию 5 земельных участков для обеспечения льготных категорий граждан, в 2026 году запланировано 97 земельных участков, в 2027 году запланировано 53 земельных участка.</w:t>
      </w:r>
    </w:p>
    <w:p w14:paraId="65D7F6FB" w14:textId="77777777" w:rsidR="002F47F3" w:rsidRPr="008D714E" w:rsidRDefault="002F47F3" w:rsidP="002F47F3">
      <w:pPr>
        <w:autoSpaceDE w:val="0"/>
        <w:autoSpaceDN w:val="0"/>
        <w:adjustRightInd w:val="0"/>
        <w:spacing w:after="0" w:line="240" w:lineRule="auto"/>
        <w:jc w:val="right"/>
        <w:outlineLvl w:val="0"/>
        <w:rPr>
          <w:rFonts w:ascii="Times New Roman" w:hAnsi="Times New Roman" w:cs="Times New Roman"/>
          <w:sz w:val="24"/>
          <w:szCs w:val="24"/>
        </w:rPr>
      </w:pPr>
      <w:r w:rsidRPr="00C307BB">
        <w:rPr>
          <w:rFonts w:ascii="Times New Roman" w:hAnsi="Times New Roman" w:cs="Times New Roman"/>
          <w:sz w:val="24"/>
          <w:szCs w:val="24"/>
        </w:rPr>
        <w:lastRenderedPageBreak/>
        <w:t xml:space="preserve">Таблица </w:t>
      </w:r>
      <w:r w:rsidRPr="008D714E">
        <w:rPr>
          <w:rFonts w:ascii="Times New Roman" w:hAnsi="Times New Roman" w:cs="Times New Roman"/>
          <w:sz w:val="24"/>
          <w:szCs w:val="24"/>
        </w:rPr>
        <w:t>1</w:t>
      </w:r>
    </w:p>
    <w:p w14:paraId="292AF4DE" w14:textId="77777777" w:rsidR="002F47F3" w:rsidRPr="008D714E" w:rsidRDefault="002F47F3" w:rsidP="002F47F3">
      <w:pPr>
        <w:autoSpaceDE w:val="0"/>
        <w:autoSpaceDN w:val="0"/>
        <w:adjustRightInd w:val="0"/>
        <w:spacing w:after="0" w:line="240" w:lineRule="auto"/>
        <w:jc w:val="both"/>
        <w:rPr>
          <w:rFonts w:ascii="Times New Roman" w:hAnsi="Times New Roman" w:cs="Times New Roman"/>
          <w:sz w:val="24"/>
          <w:szCs w:val="24"/>
        </w:rPr>
      </w:pPr>
    </w:p>
    <w:p w14:paraId="7000C1E3" w14:textId="77777777" w:rsidR="002F47F3" w:rsidRPr="008D714E" w:rsidRDefault="002F47F3" w:rsidP="002F47F3">
      <w:pPr>
        <w:autoSpaceDE w:val="0"/>
        <w:autoSpaceDN w:val="0"/>
        <w:adjustRightInd w:val="0"/>
        <w:spacing w:after="0" w:line="240" w:lineRule="auto"/>
        <w:jc w:val="center"/>
        <w:rPr>
          <w:rFonts w:ascii="Times New Roman" w:hAnsi="Times New Roman" w:cs="Times New Roman"/>
          <w:sz w:val="24"/>
          <w:szCs w:val="24"/>
        </w:rPr>
      </w:pPr>
      <w:bookmarkStart w:id="7" w:name="Par32"/>
      <w:bookmarkEnd w:id="7"/>
      <w:r w:rsidRPr="008D714E">
        <w:rPr>
          <w:rFonts w:ascii="Times New Roman" w:hAnsi="Times New Roman" w:cs="Times New Roman"/>
          <w:sz w:val="24"/>
          <w:szCs w:val="24"/>
        </w:rPr>
        <w:t>Информация о состоянии жилищного фонда в городских округах</w:t>
      </w:r>
    </w:p>
    <w:p w14:paraId="681B081D" w14:textId="77777777" w:rsidR="002F47F3" w:rsidRPr="008D714E"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8D714E">
        <w:rPr>
          <w:rFonts w:ascii="Times New Roman" w:hAnsi="Times New Roman" w:cs="Times New Roman"/>
          <w:sz w:val="24"/>
          <w:szCs w:val="24"/>
        </w:rPr>
        <w:t>и муниципальных районах Ханты-Мансийского автономного</w:t>
      </w:r>
    </w:p>
    <w:p w14:paraId="70133B0A" w14:textId="77777777" w:rsidR="002F47F3" w:rsidRPr="008D714E"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8D714E">
        <w:rPr>
          <w:rFonts w:ascii="Times New Roman" w:hAnsi="Times New Roman" w:cs="Times New Roman"/>
          <w:sz w:val="24"/>
          <w:szCs w:val="24"/>
        </w:rPr>
        <w:t>округа - Югры за отчетный период, тыс. кв. метров</w:t>
      </w:r>
    </w:p>
    <w:p w14:paraId="2CCCEE2A" w14:textId="77777777" w:rsidR="002F47F3" w:rsidRPr="008D714E"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8D714E">
        <w:rPr>
          <w:rFonts w:ascii="Times New Roman" w:hAnsi="Times New Roman" w:cs="Times New Roman"/>
          <w:sz w:val="24"/>
          <w:szCs w:val="24"/>
        </w:rPr>
        <w:t>муниципального образования Нефтеюганский район</w:t>
      </w:r>
    </w:p>
    <w:tbl>
      <w:tblPr>
        <w:tblpPr w:leftFromText="180" w:rightFromText="180" w:vertAnchor="text" w:horzAnchor="page" w:tblpX="1140" w:tblpY="226"/>
        <w:tblW w:w="10459" w:type="dxa"/>
        <w:tblLayout w:type="fixed"/>
        <w:tblLook w:val="04A0" w:firstRow="1" w:lastRow="0" w:firstColumn="1" w:lastColumn="0" w:noHBand="0" w:noVBand="1"/>
      </w:tblPr>
      <w:tblGrid>
        <w:gridCol w:w="851"/>
        <w:gridCol w:w="851"/>
        <w:gridCol w:w="992"/>
        <w:gridCol w:w="1014"/>
        <w:gridCol w:w="1154"/>
        <w:gridCol w:w="745"/>
        <w:gridCol w:w="1109"/>
        <w:gridCol w:w="895"/>
        <w:gridCol w:w="895"/>
        <w:gridCol w:w="992"/>
        <w:gridCol w:w="961"/>
      </w:tblGrid>
      <w:tr w:rsidR="00945D90" w:rsidRPr="00397BA8" w14:paraId="253E4F87" w14:textId="77777777" w:rsidTr="00945D90">
        <w:trPr>
          <w:trHeight w:val="559"/>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6"/>
          <w:p w14:paraId="74EC8B97"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Отчетный период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42574"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Общая площадь жилых помещений на начало года, всего</w:t>
            </w:r>
          </w:p>
        </w:tc>
        <w:tc>
          <w:tcPr>
            <w:tcW w:w="3905" w:type="dxa"/>
            <w:gridSpan w:val="4"/>
            <w:tcBorders>
              <w:top w:val="single" w:sz="4" w:space="0" w:color="auto"/>
              <w:left w:val="nil"/>
              <w:bottom w:val="single" w:sz="4" w:space="0" w:color="auto"/>
              <w:right w:val="single" w:sz="4" w:space="0" w:color="auto"/>
            </w:tcBorders>
            <w:shd w:val="clear" w:color="auto" w:fill="auto"/>
            <w:vAlign w:val="center"/>
            <w:hideMark/>
          </w:tcPr>
          <w:p w14:paraId="670DA7E2"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в том числе</w:t>
            </w:r>
          </w:p>
        </w:tc>
        <w:tc>
          <w:tcPr>
            <w:tcW w:w="1109" w:type="dxa"/>
            <w:vMerge w:val="restart"/>
            <w:tcBorders>
              <w:top w:val="single" w:sz="4" w:space="0" w:color="auto"/>
              <w:left w:val="single" w:sz="4" w:space="0" w:color="auto"/>
              <w:right w:val="single" w:sz="4" w:space="0" w:color="auto"/>
            </w:tcBorders>
            <w:shd w:val="clear" w:color="auto" w:fill="auto"/>
            <w:vAlign w:val="center"/>
            <w:hideMark/>
          </w:tcPr>
          <w:p w14:paraId="11EE73A7"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Выбыло общей площади жилых помещений за год, всего</w:t>
            </w:r>
          </w:p>
        </w:tc>
        <w:tc>
          <w:tcPr>
            <w:tcW w:w="2782" w:type="dxa"/>
            <w:gridSpan w:val="3"/>
            <w:tcBorders>
              <w:top w:val="single" w:sz="4" w:space="0" w:color="auto"/>
              <w:left w:val="nil"/>
              <w:bottom w:val="single" w:sz="4" w:space="0" w:color="auto"/>
              <w:right w:val="single" w:sz="4" w:space="0" w:color="auto"/>
            </w:tcBorders>
            <w:shd w:val="clear" w:color="auto" w:fill="auto"/>
            <w:vAlign w:val="center"/>
            <w:hideMark/>
          </w:tcPr>
          <w:p w14:paraId="03D78C63"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в том числе</w:t>
            </w:r>
          </w:p>
        </w:tc>
        <w:tc>
          <w:tcPr>
            <w:tcW w:w="961" w:type="dxa"/>
            <w:vMerge w:val="restart"/>
            <w:tcBorders>
              <w:top w:val="single" w:sz="4" w:space="0" w:color="auto"/>
              <w:left w:val="single" w:sz="4" w:space="0" w:color="auto"/>
              <w:right w:val="single" w:sz="4" w:space="0" w:color="auto"/>
            </w:tcBorders>
            <w:shd w:val="clear" w:color="auto" w:fill="auto"/>
            <w:vAlign w:val="center"/>
            <w:hideMark/>
          </w:tcPr>
          <w:p w14:paraId="7F3166B6"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Общая площадь жилых помещений, введенная в действие за год</w:t>
            </w:r>
          </w:p>
        </w:tc>
      </w:tr>
      <w:tr w:rsidR="00945D90" w:rsidRPr="00397BA8" w14:paraId="79B56938" w14:textId="77777777" w:rsidTr="00945D90">
        <w:trPr>
          <w:trHeight w:val="1261"/>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27DA7D0" w14:textId="77777777" w:rsidR="00945D90" w:rsidRPr="00397BA8" w:rsidRDefault="00945D90" w:rsidP="00945D90">
            <w:pPr>
              <w:spacing w:after="0" w:line="240" w:lineRule="auto"/>
              <w:rPr>
                <w:rFonts w:ascii="Times New Roman" w:eastAsia="Times New Roman" w:hAnsi="Times New Roman" w:cs="Times New Roman"/>
                <w:color w:val="FF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9BB221" w14:textId="77777777" w:rsidR="00945D90" w:rsidRPr="00397BA8" w:rsidRDefault="00945D90" w:rsidP="00945D90">
            <w:pPr>
              <w:spacing w:after="0" w:line="240" w:lineRule="auto"/>
              <w:rPr>
                <w:rFonts w:ascii="Times New Roman" w:eastAsia="Times New Roman" w:hAnsi="Times New Roman" w:cs="Times New Roman"/>
                <w:color w:val="FF0000"/>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350D4E1E"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площадь ветхого жилищного фонда</w:t>
            </w:r>
          </w:p>
        </w:tc>
        <w:tc>
          <w:tcPr>
            <w:tcW w:w="1014" w:type="dxa"/>
            <w:tcBorders>
              <w:top w:val="nil"/>
              <w:left w:val="nil"/>
              <w:bottom w:val="single" w:sz="4" w:space="0" w:color="auto"/>
              <w:right w:val="single" w:sz="4" w:space="0" w:color="auto"/>
            </w:tcBorders>
            <w:shd w:val="clear" w:color="auto" w:fill="auto"/>
            <w:vAlign w:val="center"/>
            <w:hideMark/>
          </w:tcPr>
          <w:p w14:paraId="5A7A9C3B"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площадь аварийного жилищного фонда</w:t>
            </w:r>
          </w:p>
        </w:tc>
        <w:tc>
          <w:tcPr>
            <w:tcW w:w="1154" w:type="dxa"/>
            <w:tcBorders>
              <w:top w:val="nil"/>
              <w:left w:val="nil"/>
              <w:bottom w:val="single" w:sz="4" w:space="0" w:color="auto"/>
              <w:right w:val="single" w:sz="4" w:space="0" w:color="auto"/>
            </w:tcBorders>
            <w:shd w:val="clear" w:color="auto" w:fill="auto"/>
            <w:vAlign w:val="center"/>
            <w:hideMark/>
          </w:tcPr>
          <w:p w14:paraId="2CC85A47"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площадь пригодного для проживания жилищного фонда</w:t>
            </w:r>
          </w:p>
        </w:tc>
        <w:tc>
          <w:tcPr>
            <w:tcW w:w="745" w:type="dxa"/>
            <w:tcBorders>
              <w:top w:val="nil"/>
              <w:left w:val="nil"/>
              <w:bottom w:val="single" w:sz="4" w:space="0" w:color="auto"/>
              <w:right w:val="single" w:sz="4" w:space="0" w:color="auto"/>
            </w:tcBorders>
            <w:shd w:val="clear" w:color="auto" w:fill="auto"/>
            <w:vAlign w:val="center"/>
            <w:hideMark/>
          </w:tcPr>
          <w:p w14:paraId="1D3C1D47"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прочее</w:t>
            </w:r>
          </w:p>
        </w:tc>
        <w:tc>
          <w:tcPr>
            <w:tcW w:w="1109" w:type="dxa"/>
            <w:vMerge/>
            <w:tcBorders>
              <w:left w:val="single" w:sz="4" w:space="0" w:color="auto"/>
              <w:bottom w:val="single" w:sz="4" w:space="0" w:color="auto"/>
              <w:right w:val="single" w:sz="4" w:space="0" w:color="auto"/>
            </w:tcBorders>
            <w:vAlign w:val="center"/>
            <w:hideMark/>
          </w:tcPr>
          <w:p w14:paraId="263BEB36" w14:textId="77777777" w:rsidR="00945D90" w:rsidRPr="008D714E" w:rsidRDefault="00945D90" w:rsidP="00945D90">
            <w:pPr>
              <w:spacing w:after="0" w:line="240" w:lineRule="auto"/>
              <w:rPr>
                <w:rFonts w:ascii="Times New Roman" w:eastAsia="Times New Roman" w:hAnsi="Times New Roman" w:cs="Times New Roman"/>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hideMark/>
          </w:tcPr>
          <w:p w14:paraId="63BB35DB"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снесено по причине ветхости</w:t>
            </w:r>
          </w:p>
        </w:tc>
        <w:tc>
          <w:tcPr>
            <w:tcW w:w="895" w:type="dxa"/>
            <w:tcBorders>
              <w:top w:val="nil"/>
              <w:left w:val="nil"/>
              <w:bottom w:val="single" w:sz="4" w:space="0" w:color="auto"/>
              <w:right w:val="single" w:sz="4" w:space="0" w:color="auto"/>
            </w:tcBorders>
            <w:shd w:val="clear" w:color="auto" w:fill="auto"/>
            <w:vAlign w:val="center"/>
            <w:hideMark/>
          </w:tcPr>
          <w:p w14:paraId="200DF817"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снесено по причине аварийности</w:t>
            </w:r>
          </w:p>
        </w:tc>
        <w:tc>
          <w:tcPr>
            <w:tcW w:w="992" w:type="dxa"/>
            <w:tcBorders>
              <w:top w:val="nil"/>
              <w:left w:val="nil"/>
              <w:bottom w:val="single" w:sz="4" w:space="0" w:color="auto"/>
              <w:right w:val="single" w:sz="4" w:space="0" w:color="auto"/>
            </w:tcBorders>
            <w:shd w:val="clear" w:color="auto" w:fill="auto"/>
            <w:vAlign w:val="center"/>
            <w:hideMark/>
          </w:tcPr>
          <w:p w14:paraId="52F3428D" w14:textId="77777777" w:rsidR="00945D90" w:rsidRPr="008D714E" w:rsidRDefault="00945D90" w:rsidP="00945D90">
            <w:pPr>
              <w:spacing w:after="0" w:line="240" w:lineRule="auto"/>
              <w:jc w:val="center"/>
              <w:rPr>
                <w:rFonts w:ascii="Times New Roman" w:eastAsia="Times New Roman" w:hAnsi="Times New Roman" w:cs="Times New Roman"/>
                <w:sz w:val="18"/>
                <w:szCs w:val="18"/>
                <w:lang w:eastAsia="ru-RU"/>
              </w:rPr>
            </w:pPr>
            <w:r w:rsidRPr="008D714E">
              <w:rPr>
                <w:rFonts w:ascii="Times New Roman" w:eastAsia="Times New Roman" w:hAnsi="Times New Roman" w:cs="Times New Roman"/>
                <w:sz w:val="18"/>
                <w:szCs w:val="18"/>
                <w:lang w:eastAsia="ru-RU"/>
              </w:rPr>
              <w:t>иные причины</w:t>
            </w:r>
          </w:p>
        </w:tc>
        <w:tc>
          <w:tcPr>
            <w:tcW w:w="961" w:type="dxa"/>
            <w:vMerge/>
            <w:tcBorders>
              <w:left w:val="single" w:sz="4" w:space="0" w:color="auto"/>
              <w:bottom w:val="single" w:sz="4" w:space="0" w:color="auto"/>
              <w:right w:val="single" w:sz="4" w:space="0" w:color="auto"/>
            </w:tcBorders>
            <w:vAlign w:val="center"/>
            <w:hideMark/>
          </w:tcPr>
          <w:p w14:paraId="594CFDE7" w14:textId="77777777" w:rsidR="00945D90" w:rsidRPr="008D714E" w:rsidRDefault="00945D90" w:rsidP="00945D90">
            <w:pPr>
              <w:spacing w:after="0" w:line="240" w:lineRule="auto"/>
              <w:rPr>
                <w:rFonts w:ascii="Times New Roman" w:eastAsia="Times New Roman" w:hAnsi="Times New Roman" w:cs="Times New Roman"/>
                <w:sz w:val="18"/>
                <w:szCs w:val="18"/>
                <w:lang w:eastAsia="ru-RU"/>
              </w:rPr>
            </w:pPr>
          </w:p>
        </w:tc>
      </w:tr>
      <w:tr w:rsidR="00945D90" w:rsidRPr="00397BA8" w14:paraId="75D72C13" w14:textId="77777777" w:rsidTr="00945D90">
        <w:trPr>
          <w:trHeight w:val="254"/>
        </w:trPr>
        <w:tc>
          <w:tcPr>
            <w:tcW w:w="851" w:type="dxa"/>
            <w:tcBorders>
              <w:top w:val="nil"/>
              <w:left w:val="single" w:sz="4" w:space="0" w:color="auto"/>
              <w:bottom w:val="single" w:sz="4" w:space="0" w:color="auto"/>
              <w:right w:val="single" w:sz="4" w:space="0" w:color="auto"/>
            </w:tcBorders>
            <w:shd w:val="clear" w:color="000000" w:fill="FFFFFF"/>
            <w:hideMark/>
          </w:tcPr>
          <w:p w14:paraId="52530546" w14:textId="77777777" w:rsidR="00945D90" w:rsidRPr="00D40DB3" w:rsidRDefault="00945D90" w:rsidP="00945D90">
            <w:pPr>
              <w:spacing w:after="0" w:line="240" w:lineRule="auto"/>
              <w:jc w:val="center"/>
              <w:rPr>
                <w:rFonts w:ascii="Times New Roman" w:eastAsia="Times New Roman" w:hAnsi="Times New Roman" w:cs="Times New Roman"/>
                <w:sz w:val="18"/>
                <w:szCs w:val="18"/>
                <w:lang w:eastAsia="ru-RU"/>
              </w:rPr>
            </w:pPr>
            <w:r w:rsidRPr="00D40DB3">
              <w:rPr>
                <w:rFonts w:ascii="Times New Roman" w:eastAsia="Times New Roman" w:hAnsi="Times New Roman" w:cs="Times New Roman"/>
                <w:sz w:val="18"/>
                <w:szCs w:val="18"/>
                <w:lang w:eastAsia="ru-RU"/>
              </w:rPr>
              <w:t>2021</w:t>
            </w:r>
          </w:p>
        </w:tc>
        <w:tc>
          <w:tcPr>
            <w:tcW w:w="851" w:type="dxa"/>
            <w:tcBorders>
              <w:top w:val="nil"/>
              <w:left w:val="nil"/>
              <w:bottom w:val="single" w:sz="4" w:space="0" w:color="auto"/>
              <w:right w:val="single" w:sz="4" w:space="0" w:color="auto"/>
            </w:tcBorders>
            <w:shd w:val="clear" w:color="auto" w:fill="auto"/>
            <w:hideMark/>
          </w:tcPr>
          <w:p w14:paraId="55FE2A37" w14:textId="39E6811E" w:rsidR="00D91DA0" w:rsidRPr="00D91DA0" w:rsidRDefault="00D91DA0" w:rsidP="00D91DA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738.2</w:t>
            </w:r>
          </w:p>
        </w:tc>
        <w:tc>
          <w:tcPr>
            <w:tcW w:w="992" w:type="dxa"/>
            <w:tcBorders>
              <w:top w:val="nil"/>
              <w:left w:val="nil"/>
              <w:bottom w:val="single" w:sz="4" w:space="0" w:color="auto"/>
              <w:right w:val="single" w:sz="4" w:space="0" w:color="auto"/>
            </w:tcBorders>
            <w:shd w:val="clear" w:color="000000" w:fill="FFFFFF"/>
            <w:hideMark/>
          </w:tcPr>
          <w:p w14:paraId="12A66D61"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14:paraId="15BEDD36"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109,5</w:t>
            </w:r>
          </w:p>
        </w:tc>
        <w:tc>
          <w:tcPr>
            <w:tcW w:w="1154" w:type="dxa"/>
            <w:tcBorders>
              <w:top w:val="nil"/>
              <w:left w:val="nil"/>
              <w:bottom w:val="single" w:sz="4" w:space="0" w:color="auto"/>
              <w:right w:val="single" w:sz="4" w:space="0" w:color="auto"/>
            </w:tcBorders>
            <w:shd w:val="clear" w:color="000000" w:fill="FFFFFF"/>
            <w:hideMark/>
          </w:tcPr>
          <w:p w14:paraId="56391238"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628,7</w:t>
            </w:r>
          </w:p>
        </w:tc>
        <w:tc>
          <w:tcPr>
            <w:tcW w:w="745" w:type="dxa"/>
            <w:tcBorders>
              <w:top w:val="nil"/>
              <w:left w:val="nil"/>
              <w:bottom w:val="single" w:sz="4" w:space="0" w:color="auto"/>
              <w:right w:val="single" w:sz="4" w:space="0" w:color="auto"/>
            </w:tcBorders>
            <w:shd w:val="clear" w:color="000000" w:fill="FFFFFF"/>
            <w:hideMark/>
          </w:tcPr>
          <w:p w14:paraId="667CD19F"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14:paraId="5D82B473"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22,2</w:t>
            </w:r>
          </w:p>
        </w:tc>
        <w:tc>
          <w:tcPr>
            <w:tcW w:w="895" w:type="dxa"/>
            <w:tcBorders>
              <w:top w:val="nil"/>
              <w:left w:val="nil"/>
              <w:bottom w:val="single" w:sz="4" w:space="0" w:color="auto"/>
              <w:right w:val="single" w:sz="4" w:space="0" w:color="auto"/>
            </w:tcBorders>
            <w:shd w:val="clear" w:color="000000" w:fill="FFFFFF"/>
            <w:hideMark/>
          </w:tcPr>
          <w:p w14:paraId="7A518AFF"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895" w:type="dxa"/>
            <w:tcBorders>
              <w:top w:val="nil"/>
              <w:left w:val="nil"/>
              <w:bottom w:val="single" w:sz="4" w:space="0" w:color="auto"/>
              <w:right w:val="single" w:sz="4" w:space="0" w:color="auto"/>
            </w:tcBorders>
            <w:shd w:val="clear" w:color="000000" w:fill="FFFFFF"/>
            <w:hideMark/>
          </w:tcPr>
          <w:p w14:paraId="254E5612"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14,4</w:t>
            </w:r>
          </w:p>
        </w:tc>
        <w:tc>
          <w:tcPr>
            <w:tcW w:w="992" w:type="dxa"/>
            <w:tcBorders>
              <w:top w:val="nil"/>
              <w:left w:val="nil"/>
              <w:bottom w:val="single" w:sz="4" w:space="0" w:color="auto"/>
              <w:right w:val="single" w:sz="4" w:space="0" w:color="auto"/>
            </w:tcBorders>
            <w:shd w:val="clear" w:color="000000" w:fill="FFFFFF"/>
            <w:hideMark/>
          </w:tcPr>
          <w:p w14:paraId="4948A6B6"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7,8</w:t>
            </w:r>
          </w:p>
        </w:tc>
        <w:tc>
          <w:tcPr>
            <w:tcW w:w="961" w:type="dxa"/>
            <w:tcBorders>
              <w:top w:val="nil"/>
              <w:left w:val="nil"/>
              <w:bottom w:val="single" w:sz="4" w:space="0" w:color="auto"/>
              <w:right w:val="single" w:sz="4" w:space="0" w:color="auto"/>
            </w:tcBorders>
            <w:shd w:val="clear" w:color="000000" w:fill="FFFFFF"/>
            <w:hideMark/>
          </w:tcPr>
          <w:p w14:paraId="03307A79"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22,0</w:t>
            </w:r>
          </w:p>
        </w:tc>
      </w:tr>
      <w:tr w:rsidR="00945D90" w:rsidRPr="00397BA8" w14:paraId="09790666" w14:textId="77777777" w:rsidTr="00945D90">
        <w:trPr>
          <w:trHeight w:val="286"/>
        </w:trPr>
        <w:tc>
          <w:tcPr>
            <w:tcW w:w="851" w:type="dxa"/>
            <w:tcBorders>
              <w:top w:val="nil"/>
              <w:left w:val="single" w:sz="4" w:space="0" w:color="auto"/>
              <w:bottom w:val="single" w:sz="4" w:space="0" w:color="auto"/>
              <w:right w:val="single" w:sz="4" w:space="0" w:color="auto"/>
            </w:tcBorders>
            <w:shd w:val="clear" w:color="000000" w:fill="FFFFFF"/>
            <w:hideMark/>
          </w:tcPr>
          <w:p w14:paraId="5AC2D6FB" w14:textId="77777777" w:rsidR="00945D90" w:rsidRPr="00D40DB3" w:rsidRDefault="00945D90" w:rsidP="00945D90">
            <w:pPr>
              <w:spacing w:after="0" w:line="240" w:lineRule="auto"/>
              <w:jc w:val="center"/>
              <w:rPr>
                <w:rFonts w:ascii="Times New Roman" w:eastAsia="Times New Roman" w:hAnsi="Times New Roman" w:cs="Times New Roman"/>
                <w:sz w:val="18"/>
                <w:szCs w:val="18"/>
                <w:lang w:eastAsia="ru-RU"/>
              </w:rPr>
            </w:pPr>
            <w:r w:rsidRPr="00D40DB3">
              <w:rPr>
                <w:rFonts w:ascii="Times New Roman" w:eastAsia="Times New Roman" w:hAnsi="Times New Roman" w:cs="Times New Roman"/>
                <w:sz w:val="18"/>
                <w:szCs w:val="18"/>
                <w:lang w:eastAsia="ru-RU"/>
              </w:rPr>
              <w:t>2022</w:t>
            </w:r>
          </w:p>
        </w:tc>
        <w:tc>
          <w:tcPr>
            <w:tcW w:w="851" w:type="dxa"/>
            <w:tcBorders>
              <w:top w:val="nil"/>
              <w:left w:val="nil"/>
              <w:bottom w:val="single" w:sz="4" w:space="0" w:color="auto"/>
              <w:right w:val="single" w:sz="4" w:space="0" w:color="auto"/>
            </w:tcBorders>
            <w:shd w:val="clear" w:color="auto" w:fill="auto"/>
            <w:hideMark/>
          </w:tcPr>
          <w:p w14:paraId="7FBE3252" w14:textId="0C7FC783" w:rsidR="00945D90" w:rsidRPr="00D91DA0" w:rsidRDefault="00D91DA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738.0</w:t>
            </w:r>
          </w:p>
        </w:tc>
        <w:tc>
          <w:tcPr>
            <w:tcW w:w="992" w:type="dxa"/>
            <w:tcBorders>
              <w:top w:val="nil"/>
              <w:left w:val="nil"/>
              <w:bottom w:val="single" w:sz="4" w:space="0" w:color="auto"/>
              <w:right w:val="single" w:sz="4" w:space="0" w:color="auto"/>
            </w:tcBorders>
            <w:shd w:val="clear" w:color="000000" w:fill="FFFFFF"/>
            <w:hideMark/>
          </w:tcPr>
          <w:p w14:paraId="3E9D7D82"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14:paraId="3AE4B8AC"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88,2</w:t>
            </w:r>
          </w:p>
        </w:tc>
        <w:tc>
          <w:tcPr>
            <w:tcW w:w="1154" w:type="dxa"/>
            <w:tcBorders>
              <w:top w:val="nil"/>
              <w:left w:val="nil"/>
              <w:bottom w:val="single" w:sz="4" w:space="0" w:color="auto"/>
              <w:right w:val="single" w:sz="4" w:space="0" w:color="auto"/>
            </w:tcBorders>
            <w:shd w:val="clear" w:color="000000" w:fill="FFFFFF"/>
            <w:hideMark/>
          </w:tcPr>
          <w:p w14:paraId="738D6D28"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649,8</w:t>
            </w:r>
          </w:p>
        </w:tc>
        <w:tc>
          <w:tcPr>
            <w:tcW w:w="745" w:type="dxa"/>
            <w:tcBorders>
              <w:top w:val="nil"/>
              <w:left w:val="nil"/>
              <w:bottom w:val="single" w:sz="4" w:space="0" w:color="auto"/>
              <w:right w:val="single" w:sz="4" w:space="0" w:color="auto"/>
            </w:tcBorders>
            <w:shd w:val="clear" w:color="000000" w:fill="FFFFFF"/>
            <w:hideMark/>
          </w:tcPr>
          <w:p w14:paraId="13A18D19"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14:paraId="37AEAB69"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9,4</w:t>
            </w:r>
          </w:p>
        </w:tc>
        <w:tc>
          <w:tcPr>
            <w:tcW w:w="895" w:type="dxa"/>
            <w:tcBorders>
              <w:top w:val="nil"/>
              <w:left w:val="nil"/>
              <w:bottom w:val="single" w:sz="4" w:space="0" w:color="auto"/>
              <w:right w:val="single" w:sz="4" w:space="0" w:color="auto"/>
            </w:tcBorders>
            <w:shd w:val="clear" w:color="000000" w:fill="FFFFFF"/>
            <w:hideMark/>
          </w:tcPr>
          <w:p w14:paraId="42F29EE1"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895" w:type="dxa"/>
            <w:tcBorders>
              <w:top w:val="nil"/>
              <w:left w:val="nil"/>
              <w:bottom w:val="single" w:sz="4" w:space="0" w:color="auto"/>
              <w:right w:val="single" w:sz="8" w:space="0" w:color="auto"/>
            </w:tcBorders>
            <w:shd w:val="clear" w:color="auto" w:fill="auto"/>
            <w:hideMark/>
          </w:tcPr>
          <w:p w14:paraId="70C5FF5E"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9,4</w:t>
            </w:r>
          </w:p>
        </w:tc>
        <w:tc>
          <w:tcPr>
            <w:tcW w:w="992" w:type="dxa"/>
            <w:tcBorders>
              <w:top w:val="nil"/>
              <w:left w:val="single" w:sz="4" w:space="0" w:color="auto"/>
              <w:bottom w:val="single" w:sz="4" w:space="0" w:color="auto"/>
              <w:right w:val="single" w:sz="4" w:space="0" w:color="auto"/>
            </w:tcBorders>
            <w:shd w:val="clear" w:color="000000" w:fill="FFFFFF"/>
            <w:hideMark/>
          </w:tcPr>
          <w:p w14:paraId="76E2ACFC"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w:t>
            </w:r>
          </w:p>
        </w:tc>
        <w:tc>
          <w:tcPr>
            <w:tcW w:w="961" w:type="dxa"/>
            <w:tcBorders>
              <w:top w:val="nil"/>
              <w:left w:val="nil"/>
              <w:bottom w:val="single" w:sz="4" w:space="0" w:color="auto"/>
              <w:right w:val="single" w:sz="4" w:space="0" w:color="auto"/>
            </w:tcBorders>
            <w:shd w:val="clear" w:color="000000" w:fill="FFFFFF"/>
            <w:hideMark/>
          </w:tcPr>
          <w:p w14:paraId="711338DA"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23,7</w:t>
            </w:r>
          </w:p>
        </w:tc>
      </w:tr>
      <w:tr w:rsidR="00945D90" w:rsidRPr="00397BA8" w14:paraId="74E709D2" w14:textId="77777777" w:rsidTr="00945D90">
        <w:trPr>
          <w:trHeight w:val="262"/>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02F72CA2" w14:textId="77777777" w:rsidR="00945D90" w:rsidRPr="00D40DB3" w:rsidRDefault="00945D90" w:rsidP="00945D90">
            <w:pPr>
              <w:spacing w:after="0" w:line="240" w:lineRule="auto"/>
              <w:jc w:val="center"/>
              <w:rPr>
                <w:rFonts w:ascii="Times New Roman" w:eastAsia="Times New Roman" w:hAnsi="Times New Roman" w:cs="Times New Roman"/>
                <w:sz w:val="18"/>
                <w:szCs w:val="18"/>
                <w:lang w:eastAsia="ru-RU"/>
              </w:rPr>
            </w:pPr>
            <w:r w:rsidRPr="00D40DB3">
              <w:rPr>
                <w:rFonts w:ascii="Times New Roman" w:eastAsia="Times New Roman" w:hAnsi="Times New Roman" w:cs="Times New Roman"/>
                <w:sz w:val="18"/>
                <w:szCs w:val="18"/>
                <w:lang w:eastAsia="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77F175"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752,3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776EE99"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14:paraId="48AC2CF0" w14:textId="55087642" w:rsidR="00945D90" w:rsidRPr="00D91DA0" w:rsidRDefault="00945D9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95</w:t>
            </w:r>
            <w:r w:rsidR="00D91DA0" w:rsidRPr="00D91DA0">
              <w:rPr>
                <w:rFonts w:ascii="Times New Roman" w:eastAsia="Times New Roman" w:hAnsi="Times New Roman" w:cs="Times New Roman"/>
                <w:sz w:val="18"/>
                <w:szCs w:val="18"/>
                <w:lang w:eastAsia="ru-RU"/>
              </w:rPr>
              <w:t>,</w:t>
            </w:r>
            <w:r w:rsidRPr="00D91DA0">
              <w:rPr>
                <w:rFonts w:ascii="Times New Roman" w:eastAsia="Times New Roman" w:hAnsi="Times New Roman" w:cs="Times New Roman"/>
                <w:sz w:val="18"/>
                <w:szCs w:val="18"/>
                <w:lang w:val="en-US" w:eastAsia="ru-RU"/>
              </w:rPr>
              <w:t>8</w:t>
            </w:r>
          </w:p>
        </w:tc>
        <w:tc>
          <w:tcPr>
            <w:tcW w:w="1154" w:type="dxa"/>
            <w:tcBorders>
              <w:top w:val="single" w:sz="4" w:space="0" w:color="auto"/>
              <w:left w:val="single" w:sz="4" w:space="0" w:color="auto"/>
              <w:bottom w:val="single" w:sz="4" w:space="0" w:color="auto"/>
              <w:right w:val="single" w:sz="4" w:space="0" w:color="auto"/>
            </w:tcBorders>
            <w:shd w:val="clear" w:color="000000" w:fill="FFFFFF"/>
            <w:hideMark/>
          </w:tcPr>
          <w:p w14:paraId="1044C65C"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656</w:t>
            </w:r>
            <w:r w:rsidRPr="00D91DA0">
              <w:rPr>
                <w:rFonts w:ascii="Times New Roman" w:eastAsia="Times New Roman" w:hAnsi="Times New Roman" w:cs="Times New Roman"/>
                <w:sz w:val="18"/>
                <w:szCs w:val="18"/>
                <w:lang w:eastAsia="ru-RU"/>
              </w:rPr>
              <w:t>,</w:t>
            </w:r>
            <w:r w:rsidRPr="00D91DA0">
              <w:rPr>
                <w:rFonts w:ascii="Times New Roman" w:eastAsia="Times New Roman" w:hAnsi="Times New Roman" w:cs="Times New Roman"/>
                <w:sz w:val="18"/>
                <w:szCs w:val="18"/>
                <w:lang w:val="en-US" w:eastAsia="ru-RU"/>
              </w:rPr>
              <w:t>5</w:t>
            </w:r>
          </w:p>
        </w:tc>
        <w:tc>
          <w:tcPr>
            <w:tcW w:w="745" w:type="dxa"/>
            <w:tcBorders>
              <w:top w:val="single" w:sz="4" w:space="0" w:color="auto"/>
              <w:left w:val="single" w:sz="4" w:space="0" w:color="auto"/>
              <w:bottom w:val="single" w:sz="4" w:space="0" w:color="auto"/>
              <w:right w:val="single" w:sz="4" w:space="0" w:color="auto"/>
            </w:tcBorders>
            <w:shd w:val="clear" w:color="000000" w:fill="FFFFFF"/>
            <w:hideMark/>
          </w:tcPr>
          <w:p w14:paraId="397A82BA"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2BF5E21A"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19</w:t>
            </w:r>
            <w:r w:rsidRPr="00D91DA0">
              <w:rPr>
                <w:rFonts w:ascii="Times New Roman" w:eastAsia="Times New Roman" w:hAnsi="Times New Roman" w:cs="Times New Roman"/>
                <w:sz w:val="18"/>
                <w:szCs w:val="18"/>
                <w:lang w:eastAsia="ru-RU"/>
              </w:rPr>
              <w:t>,</w:t>
            </w:r>
            <w:r w:rsidRPr="00D91DA0">
              <w:rPr>
                <w:rFonts w:ascii="Times New Roman" w:eastAsia="Times New Roman" w:hAnsi="Times New Roman" w:cs="Times New Roman"/>
                <w:sz w:val="18"/>
                <w:szCs w:val="18"/>
                <w:lang w:val="en-US" w:eastAsia="ru-RU"/>
              </w:rPr>
              <w:t>8</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14:paraId="12EFD2B2"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1572A293"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val="en-US" w:eastAsia="ru-RU"/>
              </w:rPr>
            </w:pPr>
            <w:r w:rsidRPr="006F1059">
              <w:rPr>
                <w:rFonts w:ascii="Times New Roman" w:eastAsia="Times New Roman" w:hAnsi="Times New Roman" w:cs="Times New Roman"/>
                <w:sz w:val="18"/>
                <w:szCs w:val="18"/>
                <w:lang w:val="en-US" w:eastAsia="ru-RU"/>
              </w:rPr>
              <w:t>19</w:t>
            </w:r>
            <w:r w:rsidRPr="006F1059">
              <w:rPr>
                <w:rFonts w:ascii="Times New Roman" w:eastAsia="Times New Roman" w:hAnsi="Times New Roman" w:cs="Times New Roman"/>
                <w:sz w:val="18"/>
                <w:szCs w:val="18"/>
                <w:lang w:eastAsia="ru-RU"/>
              </w:rPr>
              <w:t>,</w:t>
            </w:r>
            <w:r w:rsidRPr="006F1059">
              <w:rPr>
                <w:rFonts w:ascii="Times New Roman" w:eastAsia="Times New Roman" w:hAnsi="Times New Roman" w:cs="Times New Roman"/>
                <w:sz w:val="18"/>
                <w:szCs w:val="18"/>
                <w:lang w:val="en-US" w:eastAsia="ru-RU"/>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9D3A5CF"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w:t>
            </w:r>
          </w:p>
        </w:tc>
        <w:tc>
          <w:tcPr>
            <w:tcW w:w="961" w:type="dxa"/>
            <w:tcBorders>
              <w:top w:val="single" w:sz="4" w:space="0" w:color="auto"/>
              <w:left w:val="single" w:sz="4" w:space="0" w:color="auto"/>
              <w:bottom w:val="single" w:sz="4" w:space="0" w:color="auto"/>
              <w:right w:val="single" w:sz="4" w:space="0" w:color="auto"/>
            </w:tcBorders>
            <w:shd w:val="clear" w:color="000000" w:fill="FFFFFF"/>
            <w:hideMark/>
          </w:tcPr>
          <w:p w14:paraId="778CF02E"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val="en-US" w:eastAsia="ru-RU"/>
              </w:rPr>
            </w:pPr>
            <w:r w:rsidRPr="006F1059">
              <w:rPr>
                <w:rFonts w:ascii="Times New Roman" w:eastAsia="Times New Roman" w:hAnsi="Times New Roman" w:cs="Times New Roman"/>
                <w:sz w:val="18"/>
                <w:szCs w:val="18"/>
                <w:lang w:val="en-US" w:eastAsia="ru-RU"/>
              </w:rPr>
              <w:t>38</w:t>
            </w:r>
            <w:r w:rsidRPr="006F1059">
              <w:rPr>
                <w:rFonts w:ascii="Times New Roman" w:eastAsia="Times New Roman" w:hAnsi="Times New Roman" w:cs="Times New Roman"/>
                <w:sz w:val="18"/>
                <w:szCs w:val="18"/>
                <w:lang w:eastAsia="ru-RU"/>
              </w:rPr>
              <w:t>,</w:t>
            </w:r>
            <w:r w:rsidRPr="006F1059">
              <w:rPr>
                <w:rFonts w:ascii="Times New Roman" w:eastAsia="Times New Roman" w:hAnsi="Times New Roman" w:cs="Times New Roman"/>
                <w:sz w:val="18"/>
                <w:szCs w:val="18"/>
                <w:lang w:val="en-US" w:eastAsia="ru-RU"/>
              </w:rPr>
              <w:t>3</w:t>
            </w:r>
          </w:p>
        </w:tc>
      </w:tr>
      <w:tr w:rsidR="00945D90" w:rsidRPr="00397BA8" w14:paraId="2B42CA7E" w14:textId="77777777" w:rsidTr="00945D90">
        <w:trPr>
          <w:trHeight w:val="249"/>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E70B9E5" w14:textId="77777777" w:rsidR="00945D90" w:rsidRPr="00D40DB3" w:rsidRDefault="00945D90" w:rsidP="00945D90">
            <w:pPr>
              <w:spacing w:after="0" w:line="240" w:lineRule="auto"/>
              <w:jc w:val="center"/>
              <w:rPr>
                <w:rFonts w:ascii="Times New Roman" w:eastAsia="Times New Roman" w:hAnsi="Times New Roman" w:cs="Times New Roman"/>
                <w:sz w:val="18"/>
                <w:szCs w:val="18"/>
                <w:lang w:eastAsia="ru-RU"/>
              </w:rPr>
            </w:pPr>
            <w:r w:rsidRPr="00D40DB3">
              <w:rPr>
                <w:rFonts w:ascii="Times New Roman" w:eastAsia="Times New Roman" w:hAnsi="Times New Roman" w:cs="Times New Roman"/>
                <w:sz w:val="18"/>
                <w:szCs w:val="18"/>
                <w:lang w:eastAsia="ru-RU"/>
              </w:rPr>
              <w:t>2024</w:t>
            </w:r>
          </w:p>
        </w:tc>
        <w:tc>
          <w:tcPr>
            <w:tcW w:w="851" w:type="dxa"/>
            <w:tcBorders>
              <w:top w:val="single" w:sz="4" w:space="0" w:color="auto"/>
              <w:left w:val="nil"/>
              <w:bottom w:val="single" w:sz="4" w:space="0" w:color="auto"/>
              <w:right w:val="single" w:sz="4" w:space="0" w:color="auto"/>
            </w:tcBorders>
            <w:shd w:val="clear" w:color="auto" w:fill="auto"/>
            <w:hideMark/>
          </w:tcPr>
          <w:p w14:paraId="259862BB"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770</w:t>
            </w:r>
            <w:r w:rsidRPr="00D91DA0">
              <w:rPr>
                <w:rFonts w:ascii="Times New Roman" w:eastAsia="Times New Roman" w:hAnsi="Times New Roman" w:cs="Times New Roman"/>
                <w:sz w:val="18"/>
                <w:szCs w:val="18"/>
                <w:lang w:eastAsia="ru-RU"/>
              </w:rPr>
              <w:t>,</w:t>
            </w:r>
            <w:r w:rsidRPr="00D91DA0">
              <w:rPr>
                <w:rFonts w:ascii="Times New Roman" w:eastAsia="Times New Roman" w:hAnsi="Times New Roman" w:cs="Times New Roman"/>
                <w:sz w:val="18"/>
                <w:szCs w:val="18"/>
                <w:lang w:val="en-US" w:eastAsia="ru-RU"/>
              </w:rPr>
              <w:t>8</w:t>
            </w:r>
          </w:p>
        </w:tc>
        <w:tc>
          <w:tcPr>
            <w:tcW w:w="992" w:type="dxa"/>
            <w:tcBorders>
              <w:top w:val="single" w:sz="4" w:space="0" w:color="auto"/>
              <w:left w:val="nil"/>
              <w:bottom w:val="single" w:sz="4" w:space="0" w:color="auto"/>
              <w:right w:val="single" w:sz="4" w:space="0" w:color="auto"/>
            </w:tcBorders>
            <w:shd w:val="clear" w:color="000000" w:fill="FFFFFF"/>
            <w:hideMark/>
          </w:tcPr>
          <w:p w14:paraId="62105FEC" w14:textId="700B581C" w:rsidR="00945D90"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014" w:type="dxa"/>
            <w:tcBorders>
              <w:top w:val="single" w:sz="4" w:space="0" w:color="auto"/>
              <w:left w:val="nil"/>
              <w:bottom w:val="single" w:sz="4" w:space="0" w:color="auto"/>
              <w:right w:val="single" w:sz="4" w:space="0" w:color="auto"/>
            </w:tcBorders>
            <w:shd w:val="clear" w:color="000000" w:fill="FFFFFF"/>
            <w:hideMark/>
          </w:tcPr>
          <w:p w14:paraId="293CBF38" w14:textId="5FF76A52" w:rsidR="00945D90" w:rsidRPr="00D91DA0" w:rsidRDefault="00945D9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118</w:t>
            </w:r>
            <w:r w:rsidR="00D91DA0" w:rsidRPr="00D91DA0">
              <w:rPr>
                <w:rFonts w:ascii="Times New Roman" w:eastAsia="Times New Roman" w:hAnsi="Times New Roman" w:cs="Times New Roman"/>
                <w:sz w:val="18"/>
                <w:szCs w:val="18"/>
                <w:lang w:eastAsia="ru-RU"/>
              </w:rPr>
              <w:t>,</w:t>
            </w:r>
            <w:r w:rsidRPr="00D91DA0">
              <w:rPr>
                <w:rFonts w:ascii="Times New Roman" w:eastAsia="Times New Roman" w:hAnsi="Times New Roman" w:cs="Times New Roman"/>
                <w:sz w:val="18"/>
                <w:szCs w:val="18"/>
                <w:lang w:val="en-US" w:eastAsia="ru-RU"/>
              </w:rPr>
              <w:t>8</w:t>
            </w:r>
          </w:p>
        </w:tc>
        <w:tc>
          <w:tcPr>
            <w:tcW w:w="1154" w:type="dxa"/>
            <w:tcBorders>
              <w:top w:val="single" w:sz="4" w:space="0" w:color="auto"/>
              <w:left w:val="nil"/>
              <w:bottom w:val="single" w:sz="4" w:space="0" w:color="auto"/>
              <w:right w:val="single" w:sz="4" w:space="0" w:color="auto"/>
            </w:tcBorders>
            <w:shd w:val="clear" w:color="000000" w:fill="FFFFFF"/>
            <w:hideMark/>
          </w:tcPr>
          <w:p w14:paraId="1A80A30F"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652</w:t>
            </w:r>
            <w:r w:rsidRPr="00D91DA0">
              <w:rPr>
                <w:rFonts w:ascii="Times New Roman" w:eastAsia="Times New Roman" w:hAnsi="Times New Roman" w:cs="Times New Roman"/>
                <w:sz w:val="18"/>
                <w:szCs w:val="18"/>
                <w:lang w:eastAsia="ru-RU"/>
              </w:rPr>
              <w:t>,</w:t>
            </w:r>
            <w:r w:rsidRPr="00D91DA0">
              <w:rPr>
                <w:rFonts w:ascii="Times New Roman" w:eastAsia="Times New Roman" w:hAnsi="Times New Roman" w:cs="Times New Roman"/>
                <w:sz w:val="18"/>
                <w:szCs w:val="18"/>
                <w:lang w:val="en-US" w:eastAsia="ru-RU"/>
              </w:rPr>
              <w:t>0</w:t>
            </w:r>
          </w:p>
        </w:tc>
        <w:tc>
          <w:tcPr>
            <w:tcW w:w="745" w:type="dxa"/>
            <w:tcBorders>
              <w:top w:val="single" w:sz="4" w:space="0" w:color="auto"/>
              <w:left w:val="nil"/>
              <w:bottom w:val="single" w:sz="4" w:space="0" w:color="auto"/>
              <w:right w:val="single" w:sz="4" w:space="0" w:color="auto"/>
            </w:tcBorders>
            <w:shd w:val="clear" w:color="000000" w:fill="FFFFFF"/>
            <w:hideMark/>
          </w:tcPr>
          <w:p w14:paraId="53FC3683"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109" w:type="dxa"/>
            <w:tcBorders>
              <w:top w:val="single" w:sz="4" w:space="0" w:color="auto"/>
              <w:left w:val="nil"/>
              <w:bottom w:val="single" w:sz="4" w:space="0" w:color="auto"/>
              <w:right w:val="single" w:sz="4" w:space="0" w:color="auto"/>
            </w:tcBorders>
            <w:shd w:val="clear" w:color="auto" w:fill="auto"/>
            <w:noWrap/>
            <w:hideMark/>
          </w:tcPr>
          <w:p w14:paraId="0DC4250C"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13,9</w:t>
            </w:r>
          </w:p>
        </w:tc>
        <w:tc>
          <w:tcPr>
            <w:tcW w:w="895" w:type="dxa"/>
            <w:tcBorders>
              <w:top w:val="single" w:sz="4" w:space="0" w:color="auto"/>
              <w:left w:val="nil"/>
              <w:bottom w:val="single" w:sz="4" w:space="0" w:color="auto"/>
              <w:right w:val="single" w:sz="4" w:space="0" w:color="auto"/>
            </w:tcBorders>
            <w:shd w:val="clear" w:color="000000" w:fill="FFFFFF"/>
            <w:hideMark/>
          </w:tcPr>
          <w:p w14:paraId="38CDEE97"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895" w:type="dxa"/>
            <w:tcBorders>
              <w:top w:val="single" w:sz="4" w:space="0" w:color="auto"/>
              <w:left w:val="nil"/>
              <w:bottom w:val="single" w:sz="4" w:space="0" w:color="auto"/>
              <w:right w:val="single" w:sz="8" w:space="0" w:color="auto"/>
            </w:tcBorders>
            <w:shd w:val="clear" w:color="auto" w:fill="auto"/>
            <w:hideMark/>
          </w:tcPr>
          <w:p w14:paraId="4F46D74B"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13,9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BBE3A2D"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w:t>
            </w:r>
          </w:p>
        </w:tc>
        <w:tc>
          <w:tcPr>
            <w:tcW w:w="961" w:type="dxa"/>
            <w:tcBorders>
              <w:top w:val="single" w:sz="4" w:space="0" w:color="auto"/>
              <w:left w:val="nil"/>
              <w:bottom w:val="single" w:sz="4" w:space="0" w:color="auto"/>
              <w:right w:val="single" w:sz="4" w:space="0" w:color="auto"/>
            </w:tcBorders>
            <w:shd w:val="clear" w:color="000000" w:fill="FFFFFF"/>
            <w:hideMark/>
          </w:tcPr>
          <w:p w14:paraId="7BCAB9B2"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val="en-US" w:eastAsia="ru-RU"/>
              </w:rPr>
            </w:pPr>
            <w:r w:rsidRPr="006F1059">
              <w:rPr>
                <w:rFonts w:ascii="Times New Roman" w:eastAsia="Times New Roman" w:hAnsi="Times New Roman" w:cs="Times New Roman"/>
                <w:sz w:val="18"/>
                <w:szCs w:val="18"/>
                <w:lang w:eastAsia="ru-RU"/>
              </w:rPr>
              <w:t>22,2</w:t>
            </w:r>
          </w:p>
        </w:tc>
      </w:tr>
      <w:tr w:rsidR="00945D90" w:rsidRPr="00397BA8" w14:paraId="048E1E62" w14:textId="77777777" w:rsidTr="00945D90">
        <w:trPr>
          <w:trHeight w:val="281"/>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3C5EFBBF" w14:textId="77777777" w:rsidR="00945D90" w:rsidRPr="00D40DB3" w:rsidRDefault="00945D90" w:rsidP="00945D90">
            <w:pPr>
              <w:spacing w:after="0" w:line="240" w:lineRule="auto"/>
              <w:jc w:val="center"/>
              <w:rPr>
                <w:rFonts w:ascii="Times New Roman" w:eastAsia="Times New Roman" w:hAnsi="Times New Roman" w:cs="Times New Roman"/>
                <w:sz w:val="18"/>
                <w:szCs w:val="18"/>
                <w:lang w:eastAsia="ru-RU"/>
              </w:rPr>
            </w:pPr>
            <w:r w:rsidRPr="00D40DB3">
              <w:rPr>
                <w:rFonts w:ascii="Times New Roman" w:eastAsia="Times New Roman" w:hAnsi="Times New Roman" w:cs="Times New Roman"/>
                <w:sz w:val="18"/>
                <w:szCs w:val="18"/>
                <w:lang w:eastAsia="ru-RU"/>
              </w:rPr>
              <w:t>2025</w:t>
            </w:r>
          </w:p>
        </w:tc>
        <w:tc>
          <w:tcPr>
            <w:tcW w:w="851" w:type="dxa"/>
            <w:tcBorders>
              <w:top w:val="single" w:sz="4" w:space="0" w:color="auto"/>
              <w:left w:val="nil"/>
              <w:bottom w:val="single" w:sz="4" w:space="0" w:color="auto"/>
              <w:right w:val="single" w:sz="4" w:space="0" w:color="auto"/>
            </w:tcBorders>
            <w:shd w:val="clear" w:color="auto" w:fill="auto"/>
          </w:tcPr>
          <w:p w14:paraId="22EC9C2A"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779,1</w:t>
            </w:r>
          </w:p>
        </w:tc>
        <w:tc>
          <w:tcPr>
            <w:tcW w:w="992" w:type="dxa"/>
            <w:tcBorders>
              <w:top w:val="single" w:sz="4" w:space="0" w:color="auto"/>
              <w:left w:val="nil"/>
              <w:bottom w:val="single" w:sz="4" w:space="0" w:color="auto"/>
              <w:right w:val="single" w:sz="4" w:space="0" w:color="auto"/>
            </w:tcBorders>
            <w:shd w:val="clear" w:color="000000" w:fill="FFFFFF"/>
          </w:tcPr>
          <w:p w14:paraId="6A2FBF90"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014" w:type="dxa"/>
            <w:tcBorders>
              <w:top w:val="single" w:sz="4" w:space="0" w:color="auto"/>
              <w:left w:val="nil"/>
              <w:bottom w:val="single" w:sz="4" w:space="0" w:color="auto"/>
              <w:right w:val="single" w:sz="4" w:space="0" w:color="auto"/>
            </w:tcBorders>
            <w:shd w:val="clear" w:color="000000" w:fill="FFFFFF"/>
          </w:tcPr>
          <w:p w14:paraId="44D4DC04" w14:textId="361C1FDD" w:rsidR="00945D90"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104,9</w:t>
            </w:r>
          </w:p>
        </w:tc>
        <w:tc>
          <w:tcPr>
            <w:tcW w:w="1154" w:type="dxa"/>
            <w:tcBorders>
              <w:top w:val="single" w:sz="4" w:space="0" w:color="auto"/>
              <w:left w:val="nil"/>
              <w:bottom w:val="single" w:sz="4" w:space="0" w:color="auto"/>
              <w:right w:val="single" w:sz="4" w:space="0" w:color="auto"/>
            </w:tcBorders>
            <w:shd w:val="clear" w:color="000000" w:fill="FFFFFF"/>
          </w:tcPr>
          <w:p w14:paraId="35096417" w14:textId="0DBCE374" w:rsidR="00945D90"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674,2</w:t>
            </w:r>
          </w:p>
        </w:tc>
        <w:tc>
          <w:tcPr>
            <w:tcW w:w="745" w:type="dxa"/>
            <w:tcBorders>
              <w:top w:val="single" w:sz="4" w:space="0" w:color="auto"/>
              <w:left w:val="nil"/>
              <w:bottom w:val="single" w:sz="4" w:space="0" w:color="auto"/>
              <w:right w:val="single" w:sz="4" w:space="0" w:color="auto"/>
            </w:tcBorders>
            <w:shd w:val="clear" w:color="000000" w:fill="FFFFFF"/>
          </w:tcPr>
          <w:p w14:paraId="445189A4"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109" w:type="dxa"/>
            <w:tcBorders>
              <w:top w:val="single" w:sz="4" w:space="0" w:color="auto"/>
              <w:left w:val="nil"/>
              <w:bottom w:val="single" w:sz="4" w:space="0" w:color="auto"/>
              <w:right w:val="single" w:sz="4" w:space="0" w:color="auto"/>
            </w:tcBorders>
            <w:shd w:val="clear" w:color="auto" w:fill="auto"/>
            <w:noWrap/>
          </w:tcPr>
          <w:p w14:paraId="071A36C4" w14:textId="1630AD67" w:rsidR="00945D90"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14,3</w:t>
            </w:r>
          </w:p>
        </w:tc>
        <w:tc>
          <w:tcPr>
            <w:tcW w:w="895" w:type="dxa"/>
            <w:tcBorders>
              <w:top w:val="single" w:sz="4" w:space="0" w:color="auto"/>
              <w:left w:val="nil"/>
              <w:bottom w:val="single" w:sz="4" w:space="0" w:color="auto"/>
              <w:right w:val="single" w:sz="4" w:space="0" w:color="auto"/>
            </w:tcBorders>
            <w:shd w:val="clear" w:color="000000" w:fill="FFFFFF"/>
          </w:tcPr>
          <w:p w14:paraId="13B3BD0C"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895" w:type="dxa"/>
            <w:tcBorders>
              <w:top w:val="single" w:sz="4" w:space="0" w:color="auto"/>
              <w:left w:val="nil"/>
              <w:bottom w:val="single" w:sz="8" w:space="0" w:color="auto"/>
              <w:right w:val="single" w:sz="8" w:space="0" w:color="auto"/>
            </w:tcBorders>
            <w:shd w:val="clear" w:color="auto" w:fill="auto"/>
          </w:tcPr>
          <w:p w14:paraId="71681F8B" w14:textId="13BFF90A" w:rsidR="00945D90" w:rsidRPr="006F1059" w:rsidRDefault="006F1059"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14,3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8EFB73"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w:t>
            </w:r>
          </w:p>
        </w:tc>
        <w:tc>
          <w:tcPr>
            <w:tcW w:w="961" w:type="dxa"/>
            <w:tcBorders>
              <w:top w:val="single" w:sz="4" w:space="0" w:color="auto"/>
              <w:left w:val="nil"/>
              <w:bottom w:val="single" w:sz="4" w:space="0" w:color="auto"/>
              <w:right w:val="single" w:sz="4" w:space="0" w:color="auto"/>
            </w:tcBorders>
            <w:shd w:val="clear" w:color="000000" w:fill="FFFFFF"/>
          </w:tcPr>
          <w:p w14:paraId="0251509C" w14:textId="11A2AA0D" w:rsidR="00945D90" w:rsidRPr="006F1059" w:rsidRDefault="006F1059" w:rsidP="00945D90">
            <w:pPr>
              <w:spacing w:after="0" w:line="240" w:lineRule="auto"/>
              <w:jc w:val="center"/>
              <w:rPr>
                <w:rFonts w:ascii="Times New Roman" w:eastAsia="Times New Roman" w:hAnsi="Times New Roman" w:cs="Times New Roman"/>
                <w:sz w:val="18"/>
                <w:szCs w:val="18"/>
                <w:lang w:val="en-US" w:eastAsia="ru-RU"/>
              </w:rPr>
            </w:pPr>
            <w:r w:rsidRPr="006F1059">
              <w:rPr>
                <w:rFonts w:ascii="Times New Roman" w:eastAsia="Times New Roman" w:hAnsi="Times New Roman" w:cs="Times New Roman"/>
                <w:sz w:val="18"/>
                <w:szCs w:val="18"/>
                <w:lang w:eastAsia="ru-RU"/>
              </w:rPr>
              <w:t>26,4</w:t>
            </w:r>
          </w:p>
        </w:tc>
      </w:tr>
      <w:tr w:rsidR="00945D90" w:rsidRPr="00397BA8" w14:paraId="062B9DF7" w14:textId="77777777" w:rsidTr="00D40DB3">
        <w:trPr>
          <w:trHeight w:val="272"/>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5B304170" w14:textId="77777777" w:rsidR="00945D90" w:rsidRPr="00D40DB3" w:rsidRDefault="00945D90" w:rsidP="00945D90">
            <w:pPr>
              <w:spacing w:after="0" w:line="240" w:lineRule="auto"/>
              <w:jc w:val="center"/>
              <w:rPr>
                <w:rFonts w:ascii="Times New Roman" w:eastAsia="Times New Roman" w:hAnsi="Times New Roman" w:cs="Times New Roman"/>
                <w:sz w:val="18"/>
                <w:szCs w:val="18"/>
                <w:lang w:val="en-US" w:eastAsia="ru-RU"/>
              </w:rPr>
            </w:pPr>
            <w:r w:rsidRPr="00D40DB3">
              <w:rPr>
                <w:rFonts w:ascii="Times New Roman" w:eastAsia="Times New Roman" w:hAnsi="Times New Roman" w:cs="Times New Roman"/>
                <w:sz w:val="18"/>
                <w:szCs w:val="18"/>
                <w:lang w:eastAsia="ru-RU"/>
              </w:rPr>
              <w:t>202</w:t>
            </w:r>
            <w:r w:rsidRPr="00D40DB3">
              <w:rPr>
                <w:rFonts w:ascii="Times New Roman" w:eastAsia="Times New Roman" w:hAnsi="Times New Roman" w:cs="Times New Roman"/>
                <w:sz w:val="18"/>
                <w:szCs w:val="18"/>
                <w:lang w:val="en-US" w:eastAsia="ru-RU"/>
              </w:rPr>
              <w:t>6</w:t>
            </w:r>
          </w:p>
        </w:tc>
        <w:tc>
          <w:tcPr>
            <w:tcW w:w="851" w:type="dxa"/>
            <w:tcBorders>
              <w:top w:val="single" w:sz="4" w:space="0" w:color="auto"/>
              <w:left w:val="nil"/>
              <w:bottom w:val="single" w:sz="4" w:space="0" w:color="auto"/>
              <w:right w:val="single" w:sz="4" w:space="0" w:color="auto"/>
            </w:tcBorders>
            <w:shd w:val="clear" w:color="auto" w:fill="auto"/>
          </w:tcPr>
          <w:p w14:paraId="654B3A1F" w14:textId="1BD29AED" w:rsidR="00945D90" w:rsidRPr="00D91DA0" w:rsidRDefault="00D91DA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val="en-US" w:eastAsia="ru-RU"/>
              </w:rPr>
              <w:t>791</w:t>
            </w:r>
            <w:r w:rsidRPr="00D91DA0">
              <w:rPr>
                <w:rFonts w:ascii="Times New Roman" w:eastAsia="Times New Roman" w:hAnsi="Times New Roman" w:cs="Times New Roman"/>
                <w:sz w:val="18"/>
                <w:szCs w:val="18"/>
                <w:lang w:eastAsia="ru-RU"/>
              </w:rPr>
              <w:t>,</w:t>
            </w:r>
            <w:r w:rsidRPr="00D91DA0">
              <w:rPr>
                <w:rFonts w:ascii="Times New Roman" w:eastAsia="Times New Roman" w:hAnsi="Times New Roman" w:cs="Times New Roman"/>
                <w:sz w:val="18"/>
                <w:szCs w:val="18"/>
                <w:lang w:val="en-US" w:eastAsia="ru-RU"/>
              </w:rPr>
              <w:t>1</w:t>
            </w:r>
          </w:p>
        </w:tc>
        <w:tc>
          <w:tcPr>
            <w:tcW w:w="992" w:type="dxa"/>
            <w:tcBorders>
              <w:top w:val="single" w:sz="4" w:space="0" w:color="auto"/>
              <w:left w:val="nil"/>
              <w:bottom w:val="single" w:sz="4" w:space="0" w:color="auto"/>
              <w:right w:val="single" w:sz="4" w:space="0" w:color="auto"/>
            </w:tcBorders>
            <w:shd w:val="clear" w:color="000000" w:fill="FFFFFF"/>
          </w:tcPr>
          <w:p w14:paraId="12019D04"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014" w:type="dxa"/>
            <w:tcBorders>
              <w:top w:val="single" w:sz="4" w:space="0" w:color="auto"/>
              <w:left w:val="nil"/>
              <w:bottom w:val="single" w:sz="4" w:space="0" w:color="auto"/>
              <w:right w:val="single" w:sz="4" w:space="0" w:color="auto"/>
            </w:tcBorders>
            <w:shd w:val="clear" w:color="000000" w:fill="FFFFFF"/>
          </w:tcPr>
          <w:p w14:paraId="62F16F8D" w14:textId="385E886B" w:rsidR="00945D90" w:rsidRPr="00D91DA0" w:rsidRDefault="00D91DA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eastAsia="ru-RU"/>
              </w:rPr>
              <w:t>90,6</w:t>
            </w:r>
          </w:p>
        </w:tc>
        <w:tc>
          <w:tcPr>
            <w:tcW w:w="1154" w:type="dxa"/>
            <w:tcBorders>
              <w:top w:val="single" w:sz="4" w:space="0" w:color="auto"/>
              <w:left w:val="nil"/>
              <w:bottom w:val="single" w:sz="4" w:space="0" w:color="auto"/>
              <w:right w:val="single" w:sz="4" w:space="0" w:color="auto"/>
            </w:tcBorders>
            <w:shd w:val="clear" w:color="000000" w:fill="FFFFFF"/>
          </w:tcPr>
          <w:p w14:paraId="635170E7" w14:textId="75A30E8F" w:rsidR="00945D90" w:rsidRPr="00D91DA0" w:rsidRDefault="00D91DA0" w:rsidP="00945D90">
            <w:pPr>
              <w:spacing w:after="0" w:line="240" w:lineRule="auto"/>
              <w:jc w:val="center"/>
              <w:rPr>
                <w:rFonts w:ascii="Times New Roman" w:eastAsia="Times New Roman" w:hAnsi="Times New Roman" w:cs="Times New Roman"/>
                <w:sz w:val="18"/>
                <w:szCs w:val="18"/>
                <w:lang w:val="en-US" w:eastAsia="ru-RU"/>
              </w:rPr>
            </w:pPr>
            <w:r w:rsidRPr="00D91DA0">
              <w:rPr>
                <w:rFonts w:ascii="Times New Roman" w:eastAsia="Times New Roman" w:hAnsi="Times New Roman" w:cs="Times New Roman"/>
                <w:sz w:val="18"/>
                <w:szCs w:val="18"/>
                <w:lang w:eastAsia="ru-RU"/>
              </w:rPr>
              <w:t>700,5</w:t>
            </w:r>
          </w:p>
        </w:tc>
        <w:tc>
          <w:tcPr>
            <w:tcW w:w="745" w:type="dxa"/>
            <w:tcBorders>
              <w:top w:val="single" w:sz="4" w:space="0" w:color="auto"/>
              <w:left w:val="nil"/>
              <w:bottom w:val="single" w:sz="4" w:space="0" w:color="auto"/>
              <w:right w:val="single" w:sz="4" w:space="0" w:color="auto"/>
            </w:tcBorders>
            <w:shd w:val="clear" w:color="000000" w:fill="FFFFFF"/>
          </w:tcPr>
          <w:p w14:paraId="46653159"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109" w:type="dxa"/>
            <w:tcBorders>
              <w:top w:val="single" w:sz="4" w:space="0" w:color="auto"/>
              <w:left w:val="nil"/>
              <w:bottom w:val="single" w:sz="4" w:space="0" w:color="auto"/>
              <w:right w:val="single" w:sz="4" w:space="0" w:color="auto"/>
            </w:tcBorders>
            <w:shd w:val="clear" w:color="auto" w:fill="auto"/>
            <w:noWrap/>
          </w:tcPr>
          <w:p w14:paraId="3322FE99" w14:textId="2E5168EB" w:rsidR="00945D90"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12,5</w:t>
            </w:r>
          </w:p>
        </w:tc>
        <w:tc>
          <w:tcPr>
            <w:tcW w:w="895" w:type="dxa"/>
            <w:tcBorders>
              <w:top w:val="single" w:sz="4" w:space="0" w:color="auto"/>
              <w:left w:val="nil"/>
              <w:bottom w:val="single" w:sz="4" w:space="0" w:color="auto"/>
              <w:right w:val="single" w:sz="4" w:space="0" w:color="auto"/>
            </w:tcBorders>
            <w:shd w:val="clear" w:color="000000" w:fill="FFFFFF"/>
          </w:tcPr>
          <w:p w14:paraId="608DF033" w14:textId="77777777" w:rsidR="00945D90" w:rsidRPr="00D91DA0" w:rsidRDefault="00945D9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895" w:type="dxa"/>
            <w:tcBorders>
              <w:top w:val="single" w:sz="4" w:space="0" w:color="auto"/>
              <w:left w:val="nil"/>
              <w:bottom w:val="single" w:sz="4" w:space="0" w:color="auto"/>
              <w:right w:val="single" w:sz="8" w:space="0" w:color="auto"/>
            </w:tcBorders>
            <w:shd w:val="clear" w:color="auto" w:fill="auto"/>
          </w:tcPr>
          <w:p w14:paraId="4044AC58" w14:textId="25FA0367" w:rsidR="00945D90" w:rsidRPr="006F1059" w:rsidRDefault="006F1059"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12,5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948150" w14:textId="77777777" w:rsidR="00945D90" w:rsidRPr="006F1059" w:rsidRDefault="00945D90"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w:t>
            </w:r>
          </w:p>
        </w:tc>
        <w:tc>
          <w:tcPr>
            <w:tcW w:w="961" w:type="dxa"/>
            <w:tcBorders>
              <w:top w:val="single" w:sz="4" w:space="0" w:color="auto"/>
              <w:left w:val="nil"/>
              <w:bottom w:val="single" w:sz="4" w:space="0" w:color="auto"/>
              <w:right w:val="single" w:sz="4" w:space="0" w:color="auto"/>
            </w:tcBorders>
            <w:shd w:val="clear" w:color="000000" w:fill="FFFFFF"/>
          </w:tcPr>
          <w:p w14:paraId="4D31AFA1" w14:textId="1AABDE59" w:rsidR="00945D90" w:rsidRPr="006F1059" w:rsidRDefault="006F1059"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25,9</w:t>
            </w:r>
          </w:p>
        </w:tc>
      </w:tr>
      <w:tr w:rsidR="00D40DB3" w:rsidRPr="00397BA8" w14:paraId="0EE50BFC" w14:textId="77777777" w:rsidTr="00945D90">
        <w:trPr>
          <w:trHeight w:val="272"/>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24495394" w14:textId="6D355A3C" w:rsidR="00D40DB3" w:rsidRPr="00D40DB3" w:rsidRDefault="00D40DB3" w:rsidP="00945D90">
            <w:pPr>
              <w:spacing w:after="0" w:line="240" w:lineRule="auto"/>
              <w:jc w:val="center"/>
              <w:rPr>
                <w:rFonts w:ascii="Times New Roman" w:eastAsia="Times New Roman" w:hAnsi="Times New Roman" w:cs="Times New Roman"/>
                <w:sz w:val="18"/>
                <w:szCs w:val="18"/>
                <w:lang w:eastAsia="ru-RU"/>
              </w:rPr>
            </w:pPr>
            <w:r w:rsidRPr="00D40DB3">
              <w:rPr>
                <w:rFonts w:ascii="Times New Roman" w:eastAsia="Times New Roman" w:hAnsi="Times New Roman" w:cs="Times New Roman"/>
                <w:sz w:val="18"/>
                <w:szCs w:val="18"/>
                <w:lang w:eastAsia="ru-RU"/>
              </w:rPr>
              <w:t>2027</w:t>
            </w:r>
          </w:p>
        </w:tc>
        <w:tc>
          <w:tcPr>
            <w:tcW w:w="851" w:type="dxa"/>
            <w:tcBorders>
              <w:top w:val="single" w:sz="4" w:space="0" w:color="auto"/>
              <w:left w:val="nil"/>
              <w:bottom w:val="single" w:sz="4" w:space="0" w:color="auto"/>
              <w:right w:val="single" w:sz="4" w:space="0" w:color="auto"/>
            </w:tcBorders>
            <w:shd w:val="clear" w:color="auto" w:fill="auto"/>
          </w:tcPr>
          <w:p w14:paraId="2C182C49" w14:textId="22D8BE5A" w:rsidR="00D40DB3"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804,5</w:t>
            </w:r>
          </w:p>
        </w:tc>
        <w:tc>
          <w:tcPr>
            <w:tcW w:w="992" w:type="dxa"/>
            <w:tcBorders>
              <w:top w:val="single" w:sz="4" w:space="0" w:color="auto"/>
              <w:left w:val="nil"/>
              <w:bottom w:val="single" w:sz="4" w:space="0" w:color="auto"/>
              <w:right w:val="single" w:sz="4" w:space="0" w:color="auto"/>
            </w:tcBorders>
            <w:shd w:val="clear" w:color="000000" w:fill="FFFFFF"/>
          </w:tcPr>
          <w:p w14:paraId="3667A5FE" w14:textId="7E402D11" w:rsidR="00D40DB3"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014" w:type="dxa"/>
            <w:tcBorders>
              <w:top w:val="single" w:sz="4" w:space="0" w:color="auto"/>
              <w:left w:val="nil"/>
              <w:bottom w:val="single" w:sz="4" w:space="0" w:color="auto"/>
              <w:right w:val="single" w:sz="4" w:space="0" w:color="auto"/>
            </w:tcBorders>
            <w:shd w:val="clear" w:color="000000" w:fill="FFFFFF"/>
          </w:tcPr>
          <w:p w14:paraId="4157C0F6" w14:textId="2C291693" w:rsidR="00D40DB3"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78,1</w:t>
            </w:r>
          </w:p>
        </w:tc>
        <w:tc>
          <w:tcPr>
            <w:tcW w:w="1154" w:type="dxa"/>
            <w:tcBorders>
              <w:top w:val="single" w:sz="4" w:space="0" w:color="auto"/>
              <w:left w:val="nil"/>
              <w:bottom w:val="single" w:sz="4" w:space="0" w:color="auto"/>
              <w:right w:val="single" w:sz="4" w:space="0" w:color="auto"/>
            </w:tcBorders>
            <w:shd w:val="clear" w:color="000000" w:fill="FFFFFF"/>
          </w:tcPr>
          <w:p w14:paraId="5E928657" w14:textId="2015E2F9" w:rsidR="00D40DB3"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726,4</w:t>
            </w:r>
          </w:p>
        </w:tc>
        <w:tc>
          <w:tcPr>
            <w:tcW w:w="745" w:type="dxa"/>
            <w:tcBorders>
              <w:top w:val="single" w:sz="4" w:space="0" w:color="auto"/>
              <w:left w:val="nil"/>
              <w:bottom w:val="single" w:sz="4" w:space="0" w:color="auto"/>
              <w:right w:val="single" w:sz="4" w:space="0" w:color="auto"/>
            </w:tcBorders>
            <w:shd w:val="clear" w:color="000000" w:fill="FFFFFF"/>
          </w:tcPr>
          <w:p w14:paraId="3638A3CE" w14:textId="02B13C82" w:rsidR="00D40DB3"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1109" w:type="dxa"/>
            <w:tcBorders>
              <w:top w:val="single" w:sz="4" w:space="0" w:color="auto"/>
              <w:left w:val="nil"/>
              <w:bottom w:val="single" w:sz="4" w:space="0" w:color="auto"/>
              <w:right w:val="single" w:sz="4" w:space="0" w:color="auto"/>
            </w:tcBorders>
            <w:shd w:val="clear" w:color="auto" w:fill="auto"/>
            <w:noWrap/>
          </w:tcPr>
          <w:p w14:paraId="35F0D467" w14:textId="4F8D9BD9" w:rsidR="00D40DB3"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13,5</w:t>
            </w:r>
          </w:p>
        </w:tc>
        <w:tc>
          <w:tcPr>
            <w:tcW w:w="895" w:type="dxa"/>
            <w:tcBorders>
              <w:top w:val="single" w:sz="4" w:space="0" w:color="auto"/>
              <w:left w:val="nil"/>
              <w:bottom w:val="single" w:sz="4" w:space="0" w:color="auto"/>
              <w:right w:val="single" w:sz="4" w:space="0" w:color="auto"/>
            </w:tcBorders>
            <w:shd w:val="clear" w:color="000000" w:fill="FFFFFF"/>
          </w:tcPr>
          <w:p w14:paraId="73114097" w14:textId="06A0B29F" w:rsidR="00D40DB3" w:rsidRPr="00D91DA0" w:rsidRDefault="00D91DA0" w:rsidP="00945D90">
            <w:pPr>
              <w:spacing w:after="0" w:line="240" w:lineRule="auto"/>
              <w:jc w:val="center"/>
              <w:rPr>
                <w:rFonts w:ascii="Times New Roman" w:eastAsia="Times New Roman" w:hAnsi="Times New Roman" w:cs="Times New Roman"/>
                <w:sz w:val="18"/>
                <w:szCs w:val="18"/>
                <w:lang w:eastAsia="ru-RU"/>
              </w:rPr>
            </w:pPr>
            <w:r w:rsidRPr="00D91DA0">
              <w:rPr>
                <w:rFonts w:ascii="Times New Roman" w:eastAsia="Times New Roman" w:hAnsi="Times New Roman" w:cs="Times New Roman"/>
                <w:sz w:val="18"/>
                <w:szCs w:val="18"/>
                <w:lang w:eastAsia="ru-RU"/>
              </w:rPr>
              <w:t>-</w:t>
            </w:r>
          </w:p>
        </w:tc>
        <w:tc>
          <w:tcPr>
            <w:tcW w:w="895" w:type="dxa"/>
            <w:tcBorders>
              <w:top w:val="single" w:sz="4" w:space="0" w:color="auto"/>
              <w:left w:val="nil"/>
              <w:bottom w:val="single" w:sz="8" w:space="0" w:color="auto"/>
              <w:right w:val="single" w:sz="8" w:space="0" w:color="auto"/>
            </w:tcBorders>
            <w:shd w:val="clear" w:color="auto" w:fill="auto"/>
          </w:tcPr>
          <w:p w14:paraId="77E7E480" w14:textId="70DD2E6F" w:rsidR="00D40DB3" w:rsidRPr="006F1059" w:rsidRDefault="006F1059"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360840" w14:textId="704B54ED" w:rsidR="00D40DB3" w:rsidRPr="006F1059" w:rsidRDefault="006F1059"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w:t>
            </w:r>
          </w:p>
        </w:tc>
        <w:tc>
          <w:tcPr>
            <w:tcW w:w="961" w:type="dxa"/>
            <w:tcBorders>
              <w:top w:val="single" w:sz="4" w:space="0" w:color="auto"/>
              <w:left w:val="nil"/>
              <w:bottom w:val="single" w:sz="4" w:space="0" w:color="auto"/>
              <w:right w:val="single" w:sz="4" w:space="0" w:color="auto"/>
            </w:tcBorders>
            <w:shd w:val="clear" w:color="000000" w:fill="FFFFFF"/>
          </w:tcPr>
          <w:p w14:paraId="31E73B92" w14:textId="5BD0A5DE" w:rsidR="00D40DB3" w:rsidRPr="006F1059" w:rsidRDefault="006F1059" w:rsidP="00945D90">
            <w:pPr>
              <w:spacing w:after="0" w:line="240" w:lineRule="auto"/>
              <w:jc w:val="center"/>
              <w:rPr>
                <w:rFonts w:ascii="Times New Roman" w:eastAsia="Times New Roman" w:hAnsi="Times New Roman" w:cs="Times New Roman"/>
                <w:sz w:val="18"/>
                <w:szCs w:val="18"/>
                <w:lang w:eastAsia="ru-RU"/>
              </w:rPr>
            </w:pPr>
            <w:r w:rsidRPr="006F1059">
              <w:rPr>
                <w:rFonts w:ascii="Times New Roman" w:eastAsia="Times New Roman" w:hAnsi="Times New Roman" w:cs="Times New Roman"/>
                <w:sz w:val="18"/>
                <w:szCs w:val="18"/>
                <w:lang w:eastAsia="ru-RU"/>
              </w:rPr>
              <w:t>12,5</w:t>
            </w:r>
          </w:p>
        </w:tc>
      </w:tr>
    </w:tbl>
    <w:p w14:paraId="15DB75C0" w14:textId="77777777" w:rsidR="002F47F3" w:rsidRDefault="002F47F3" w:rsidP="00945D90">
      <w:pPr>
        <w:autoSpaceDE w:val="0"/>
        <w:autoSpaceDN w:val="0"/>
        <w:adjustRightInd w:val="0"/>
        <w:spacing w:after="0" w:line="240" w:lineRule="auto"/>
        <w:jc w:val="both"/>
        <w:rPr>
          <w:rFonts w:ascii="Times New Roman" w:hAnsi="Times New Roman" w:cs="Times New Roman"/>
          <w:color w:val="FF0000"/>
          <w:sz w:val="28"/>
          <w:szCs w:val="28"/>
        </w:rPr>
      </w:pPr>
    </w:p>
    <w:p w14:paraId="0C195B8F" w14:textId="77777777" w:rsidR="00945D90" w:rsidRDefault="00945D90" w:rsidP="00945D90">
      <w:pPr>
        <w:autoSpaceDE w:val="0"/>
        <w:autoSpaceDN w:val="0"/>
        <w:adjustRightInd w:val="0"/>
        <w:spacing w:after="0" w:line="240" w:lineRule="auto"/>
        <w:jc w:val="both"/>
        <w:rPr>
          <w:rFonts w:ascii="Times New Roman" w:hAnsi="Times New Roman" w:cs="Times New Roman"/>
          <w:color w:val="FF0000"/>
          <w:sz w:val="28"/>
          <w:szCs w:val="28"/>
        </w:rPr>
      </w:pPr>
    </w:p>
    <w:p w14:paraId="1F410E75" w14:textId="258E603D" w:rsidR="002F47F3" w:rsidRPr="00985BB5" w:rsidRDefault="002F47F3" w:rsidP="002F47F3">
      <w:pPr>
        <w:numPr>
          <w:ilvl w:val="1"/>
          <w:numId w:val="1"/>
        </w:numPr>
        <w:autoSpaceDE w:val="0"/>
        <w:autoSpaceDN w:val="0"/>
        <w:adjustRightInd w:val="0"/>
        <w:spacing w:before="200" w:after="0" w:line="240" w:lineRule="auto"/>
        <w:ind w:left="0" w:firstLine="567"/>
        <w:contextualSpacing/>
        <w:jc w:val="both"/>
        <w:rPr>
          <w:rFonts w:ascii="Times New Roman" w:hAnsi="Times New Roman" w:cs="Times New Roman"/>
          <w:i/>
          <w:iCs/>
          <w:sz w:val="26"/>
          <w:szCs w:val="26"/>
        </w:rPr>
      </w:pPr>
      <w:r w:rsidRPr="00985BB5">
        <w:rPr>
          <w:rFonts w:ascii="Times New Roman" w:hAnsi="Times New Roman" w:cs="Times New Roman"/>
          <w:i/>
          <w:iCs/>
          <w:sz w:val="26"/>
          <w:szCs w:val="26"/>
        </w:rPr>
        <w:t xml:space="preserve">Охрана прав граждан и юридических лиц, в том числе в соответствии </w:t>
      </w:r>
      <w:r w:rsidRPr="00985BB5">
        <w:rPr>
          <w:rFonts w:ascii="Times New Roman" w:hAnsi="Times New Roman" w:cs="Times New Roman"/>
          <w:i/>
          <w:iCs/>
          <w:sz w:val="26"/>
          <w:szCs w:val="26"/>
        </w:rPr>
        <w:br/>
        <w:t xml:space="preserve">с </w:t>
      </w:r>
      <w:hyperlink w:anchor="Par137" w:history="1">
        <w:r w:rsidRPr="00985BB5">
          <w:rPr>
            <w:rFonts w:ascii="Times New Roman" w:hAnsi="Times New Roman" w:cs="Times New Roman"/>
            <w:i/>
            <w:iCs/>
            <w:sz w:val="26"/>
            <w:szCs w:val="26"/>
          </w:rPr>
          <w:t>таблицей 2</w:t>
        </w:r>
      </w:hyperlink>
      <w:r w:rsidRPr="00985BB5">
        <w:rPr>
          <w:rFonts w:ascii="Times New Roman" w:hAnsi="Times New Roman" w:cs="Times New Roman"/>
          <w:i/>
          <w:iCs/>
          <w:sz w:val="26"/>
          <w:szCs w:val="26"/>
        </w:rPr>
        <w:t xml:space="preserve">. </w:t>
      </w:r>
    </w:p>
    <w:p w14:paraId="61E7CD16"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На территории муниципального образования Нефтеюганский муниципальный район Ханты-Мансийского автономного округа – Югры в 2022 году судом общей юрисдикции, арбитражным судом рассмотрено 2 заявления о признании незаконными решений, действий (бездействий) органа местного самоуправления:</w:t>
      </w:r>
    </w:p>
    <w:p w14:paraId="14B3AE32"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заявление юридического лица о признании незаконным решения об отказе в удовлетворении требования о заключении дополнительного соглашения к договору аренды земельных участков. Решением Арбитражного суда ХМАО-Югры в удовлетворении заявленных требований отказано;</w:t>
      </w:r>
    </w:p>
    <w:p w14:paraId="4C2E688A"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заявление юридического лица о признании незаконным решения об отказе в привлечении директора муниципального предприятия к дисциплинарной ответственности в виде увольнения за несоблюдение процедуры получения мотивированного мнения от выбранного органа первичной организации при проведении сокращения штатной численности. Решением Нефтеюганского районного суда от 20.05.2022, оставленным без изменения апелляционным определением судебной коллегии по гражданским делам суда Ханты-Мансийского автономного-округа - Югры от 20.09.2022, кассационным определением судебной коллегии по гражданским делам Седьмого кассационного суда общей юрисдикции от 16.02.2023, в удовлетворении заявленных требований отказано.</w:t>
      </w:r>
    </w:p>
    <w:p w14:paraId="2B6D4EB3"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В 2023 году судом общей юрисдикции, арбитражным судом рассмотрено 2 заявления о признании незаконными решений, действий (бездействий) органа местного самоуправления:</w:t>
      </w:r>
    </w:p>
    <w:p w14:paraId="1B70F754"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xml:space="preserve">- заявление индивидуального предпринимателя о признании незаконным решения об отказе в заключении договора аренды земельного участка на новый срок. Решением Арбитражного суда Ханты-Мансийского автономного округа - Югры, </w:t>
      </w:r>
      <w:r w:rsidRPr="008D35CC">
        <w:rPr>
          <w:rFonts w:ascii="Times New Roman" w:hAnsi="Times New Roman" w:cs="Times New Roman"/>
          <w:sz w:val="26"/>
          <w:szCs w:val="26"/>
        </w:rPr>
        <w:lastRenderedPageBreak/>
        <w:t>оставленным без изменения постановлением Восьмого арбитражного апелляционного суда, в удовлетворении заявленного требования отказано;</w:t>
      </w:r>
    </w:p>
    <w:p w14:paraId="57CD243C" w14:textId="77777777" w:rsidR="00985BB5"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xml:space="preserve">- заявление физического лица о признании незаконными действий в отношении ликвидации предприятия, </w:t>
      </w:r>
      <w:proofErr w:type="spellStart"/>
      <w:r w:rsidRPr="008D35CC">
        <w:rPr>
          <w:rFonts w:ascii="Times New Roman" w:hAnsi="Times New Roman" w:cs="Times New Roman"/>
          <w:sz w:val="26"/>
          <w:szCs w:val="26"/>
        </w:rPr>
        <w:t>обязании</w:t>
      </w:r>
      <w:proofErr w:type="spellEnd"/>
      <w:r w:rsidRPr="008D35CC">
        <w:rPr>
          <w:rFonts w:ascii="Times New Roman" w:hAnsi="Times New Roman" w:cs="Times New Roman"/>
          <w:sz w:val="26"/>
          <w:szCs w:val="26"/>
        </w:rPr>
        <w:t xml:space="preserve"> отменить распоряжение и издать новое распоряжение с включением в состав ликвидационной комиссии председателей первичных профсоюзных организаций, </w:t>
      </w:r>
      <w:proofErr w:type="spellStart"/>
      <w:r w:rsidRPr="008D35CC">
        <w:rPr>
          <w:rFonts w:ascii="Times New Roman" w:hAnsi="Times New Roman" w:cs="Times New Roman"/>
          <w:sz w:val="26"/>
          <w:szCs w:val="26"/>
        </w:rPr>
        <w:t>обязании</w:t>
      </w:r>
      <w:proofErr w:type="spellEnd"/>
      <w:r w:rsidRPr="008D35CC">
        <w:rPr>
          <w:rFonts w:ascii="Times New Roman" w:hAnsi="Times New Roman" w:cs="Times New Roman"/>
          <w:sz w:val="26"/>
          <w:szCs w:val="26"/>
        </w:rPr>
        <w:t xml:space="preserve"> соблюсти процедуру проведения коллективных переговоров в соответствии с нормами законодательства о профсоюзах, Трудового кодекса Российской Федерации и коллективным договором. Решением Нефтеюганского районного суда, оставленным без изменения апелляционным определением судебной коллегии по гражданским делам суда Ханты-Мансийского автономного-округа - Югры, в удовлетворении заявленных требований отказано.</w:t>
      </w:r>
    </w:p>
    <w:p w14:paraId="73F40003"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В 2024 году судом общей юрисдикции рассмотрено 7 заявлений о признании незаконными решений, действий (бездействий) органа местного самоуправления:</w:t>
      </w:r>
    </w:p>
    <w:p w14:paraId="72B17AB5"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xml:space="preserve">- заявление физического лица о признании незаконными решений об отказе в предоставлении в собственность без проведения торгов земельных участков, </w:t>
      </w:r>
      <w:proofErr w:type="spellStart"/>
      <w:r w:rsidRPr="008D35CC">
        <w:rPr>
          <w:rFonts w:ascii="Times New Roman" w:hAnsi="Times New Roman" w:cs="Times New Roman"/>
          <w:sz w:val="26"/>
          <w:szCs w:val="26"/>
        </w:rPr>
        <w:t>обязании</w:t>
      </w:r>
      <w:proofErr w:type="spellEnd"/>
      <w:r w:rsidRPr="008D35CC">
        <w:rPr>
          <w:rFonts w:ascii="Times New Roman" w:hAnsi="Times New Roman" w:cs="Times New Roman"/>
          <w:sz w:val="26"/>
          <w:szCs w:val="26"/>
        </w:rPr>
        <w:t xml:space="preserve"> заключить договор передачи в собственность земельных участков. Решением Нефтеюганского районного суда Ханты-Мансийского автономного округа - Югры от 20.12.2023, оставленным без изменения апелляционным определением судебной коллегии по административным делам суда Ханты-Мансийского автономного округа – Югры от 16.04.2024, заявленные требования удовлетворены частично. Суд признал незаконными решения об отказе в предоставлении земельных участков, обязал повторно рассмотреть заявления гражданина в соответствии с действующими нормативными правовыми актами в месячный срок со дня вступления решения суда в законную силу. В остальной части заявленных требований судом отказано;</w:t>
      </w:r>
    </w:p>
    <w:p w14:paraId="1DBD6944"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заявление физического лица о признании незаконным постановления муниципальной комиссии по делам несовершеннолетних и защите их прав Нефтеюганского района о постановке несовершеннолетнего ребенка на внутришкольный учет и организации проведения с ним индивидуальной профилактической работы, привлечении к ответственности лиц не обоснованно вынесших постановление, взыскании компенсации в пользу несовершеннолетнего за причинение моральной-нравственной травмы. Решением Нефтеюганского районного суда Ханты-Мансийского автономного округа - Югры от 30.07.2024 заявленные требования удовлетворены частично. Суд признал незаконным постановление о постановке несовершеннолетнего на внутришкольный учет и организации проведения с ним индивидуальной профилактической работы. В остальной части заявленных требований судом отказано;</w:t>
      </w:r>
    </w:p>
    <w:p w14:paraId="067C24C2"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xml:space="preserve">- заявление физического лица о признании незаконными решений об отказе в предоставлении в собственность земельных участков, </w:t>
      </w:r>
      <w:proofErr w:type="spellStart"/>
      <w:r w:rsidRPr="008D35CC">
        <w:rPr>
          <w:rFonts w:ascii="Times New Roman" w:hAnsi="Times New Roman" w:cs="Times New Roman"/>
          <w:sz w:val="26"/>
          <w:szCs w:val="26"/>
        </w:rPr>
        <w:t>обязании</w:t>
      </w:r>
      <w:proofErr w:type="spellEnd"/>
      <w:r w:rsidRPr="008D35CC">
        <w:rPr>
          <w:rFonts w:ascii="Times New Roman" w:hAnsi="Times New Roman" w:cs="Times New Roman"/>
          <w:sz w:val="26"/>
          <w:szCs w:val="26"/>
        </w:rPr>
        <w:t xml:space="preserve"> повторно рассмотреть заявления о предоставлении земельных участков в месячный срок со дня вступления решения суда в законную силу. Решением Нефтеюганского районного суда Ханты-Мансийского автономного округа – Югры от 30.05.2024, оставленным без изменения апелляционным определением судебной коллегии по административным делам суда Ханы-Мансийского автономного округа – Югры от 08.10.2024, заявленные требования удовлетворены частично. Суд признал незаконными решения в части отказа в предоставлении в собственность земельных </w:t>
      </w:r>
      <w:r w:rsidRPr="008D35CC">
        <w:rPr>
          <w:rFonts w:ascii="Times New Roman" w:hAnsi="Times New Roman" w:cs="Times New Roman"/>
          <w:sz w:val="26"/>
          <w:szCs w:val="26"/>
        </w:rPr>
        <w:lastRenderedPageBreak/>
        <w:t>участков, в связи с несоответствием территориальной зоны землепользования. В остальной части заявленных требований судом отказано;</w:t>
      </w:r>
    </w:p>
    <w:p w14:paraId="639ACBCA"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заявление Нефтеюганского межрайонного прокурора в интересах неопределенного круга лиц о признании незаконным бездействия по непринятию мер, направленных на осуществление капитального ремонта сетей жилищно-коммунальной инфраструктуры Нефтеюганского района. Решением Нефтеюганского районного суда Ханты-Мансийского автономного округа – Югры от 15.10.2024 заявленные требования удовлетворены;</w:t>
      </w:r>
    </w:p>
    <w:p w14:paraId="4488EFC1"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xml:space="preserve">- заявление физического лица о признании незаконными решений об отказе в предоставлении земельных участков, </w:t>
      </w:r>
      <w:proofErr w:type="spellStart"/>
      <w:r w:rsidRPr="008D35CC">
        <w:rPr>
          <w:rFonts w:ascii="Times New Roman" w:hAnsi="Times New Roman" w:cs="Times New Roman"/>
          <w:sz w:val="26"/>
          <w:szCs w:val="26"/>
        </w:rPr>
        <w:t>обязании</w:t>
      </w:r>
      <w:proofErr w:type="spellEnd"/>
      <w:r w:rsidRPr="008D35CC">
        <w:rPr>
          <w:rFonts w:ascii="Times New Roman" w:hAnsi="Times New Roman" w:cs="Times New Roman"/>
          <w:sz w:val="26"/>
          <w:szCs w:val="26"/>
        </w:rPr>
        <w:t xml:space="preserve"> устранить допущенные нарушения путем предоставления земельных участков. Решением Нефтеюганского районного суда Ханты-Мансийского автономного округа – Югры от 31.01.2024, оставленным без изменения апелляционным определением судебной коллегии по административным делам суда Ханы-Мансийского автономного округа – Югры от 11.06.2024, в удовлетворении заявленных требований отказано.</w:t>
      </w:r>
    </w:p>
    <w:p w14:paraId="5462A41E"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xml:space="preserve">- заявление юридического лица о признании незаконным решения об отказе в утверждении документации по планировке территории садоводческого товарищества, </w:t>
      </w:r>
      <w:proofErr w:type="spellStart"/>
      <w:r w:rsidRPr="008D35CC">
        <w:rPr>
          <w:rFonts w:ascii="Times New Roman" w:hAnsi="Times New Roman" w:cs="Times New Roman"/>
          <w:sz w:val="26"/>
          <w:szCs w:val="26"/>
        </w:rPr>
        <w:t>обязании</w:t>
      </w:r>
      <w:proofErr w:type="spellEnd"/>
      <w:r w:rsidRPr="008D35CC">
        <w:rPr>
          <w:rFonts w:ascii="Times New Roman" w:hAnsi="Times New Roman" w:cs="Times New Roman"/>
          <w:sz w:val="26"/>
          <w:szCs w:val="26"/>
        </w:rPr>
        <w:t xml:space="preserve"> принять решение об утверждении документации по планировке территории в соответствии с ранее поданным заявлением. Решением Нефтеюганского районного суда Ханты-Мансийского автономного округа – Югры от 23.11.2023 исковые требования удовлетворены. Апелляционным определением судебной коллегии по административным делам суда Ханы-Мансийского автономного округа – Югры от 12.03.2024, оставленным без изменения кассационным определением судебной коллегии по административным делам Седьмого кассационного суда общей юрисдикции от 23.07.2024, решение Нефтеюганского районного суда Ханты-Мансийского автономного округа - Югры от 23.11.2023 отменено, по делу принято новое решение об отказе в удовлетворении заявленных требований.</w:t>
      </w:r>
    </w:p>
    <w:p w14:paraId="673EE70A" w14:textId="77777777" w:rsidR="00985BB5" w:rsidRPr="008D35CC" w:rsidRDefault="00985BB5" w:rsidP="00985BB5">
      <w:pPr>
        <w:autoSpaceDE w:val="0"/>
        <w:autoSpaceDN w:val="0"/>
        <w:adjustRightInd w:val="0"/>
        <w:spacing w:after="0" w:line="240" w:lineRule="auto"/>
        <w:ind w:firstLine="567"/>
        <w:jc w:val="both"/>
        <w:rPr>
          <w:rFonts w:ascii="Times New Roman" w:hAnsi="Times New Roman" w:cs="Times New Roman"/>
          <w:sz w:val="26"/>
          <w:szCs w:val="26"/>
        </w:rPr>
      </w:pPr>
      <w:r w:rsidRPr="008D35CC">
        <w:rPr>
          <w:rFonts w:ascii="Times New Roman" w:hAnsi="Times New Roman" w:cs="Times New Roman"/>
          <w:sz w:val="26"/>
          <w:szCs w:val="26"/>
        </w:rPr>
        <w:t xml:space="preserve">- заявление физического лица о признании незаконным распоряжения о прекращении (расторжении) трудового договора, </w:t>
      </w:r>
      <w:proofErr w:type="spellStart"/>
      <w:r w:rsidRPr="008D35CC">
        <w:rPr>
          <w:rFonts w:ascii="Times New Roman" w:hAnsi="Times New Roman" w:cs="Times New Roman"/>
          <w:sz w:val="26"/>
          <w:szCs w:val="26"/>
        </w:rPr>
        <w:t>обязании</w:t>
      </w:r>
      <w:proofErr w:type="spellEnd"/>
      <w:r w:rsidRPr="008D35CC">
        <w:rPr>
          <w:rFonts w:ascii="Times New Roman" w:hAnsi="Times New Roman" w:cs="Times New Roman"/>
          <w:sz w:val="26"/>
          <w:szCs w:val="26"/>
        </w:rPr>
        <w:t xml:space="preserve"> восстановить в должности, взыскании не доначисленных сумм отпускных и выходного пособия, компенсации за просрочку выплат, компенсации морального вреда. Решением Нефтеюганского районного суда Ханты-Мансийского автономного округа – Югры от 07.12.2023, оставленным без изменения апелляционным определением судебной коллегии по гражданским делам суда Ханы-Мансийского автономного округа – Югры от 19.03.2024, кассационным определением судебной коллегии по гражданским делам Седьмого кассационного суда общей юрисдикции от 20.08.2024, в удовлетворении заявленных требований отказано.</w:t>
      </w:r>
    </w:p>
    <w:p w14:paraId="73326A28" w14:textId="5FC5A04E" w:rsidR="00985BB5" w:rsidRDefault="008D35CC" w:rsidP="00985BB5">
      <w:pPr>
        <w:autoSpaceDE w:val="0"/>
        <w:autoSpaceDN w:val="0"/>
        <w:adjustRightInd w:val="0"/>
        <w:spacing w:after="0" w:line="240" w:lineRule="auto"/>
        <w:ind w:firstLine="567"/>
        <w:jc w:val="both"/>
        <w:rPr>
          <w:rFonts w:ascii="Times New Roman" w:hAnsi="Times New Roman" w:cs="Times New Roman"/>
          <w:sz w:val="26"/>
          <w:szCs w:val="26"/>
        </w:rPr>
      </w:pPr>
      <w:r w:rsidRPr="00E16210">
        <w:rPr>
          <w:rFonts w:ascii="Times New Roman" w:hAnsi="Times New Roman" w:cs="Times New Roman"/>
          <w:sz w:val="26"/>
          <w:szCs w:val="26"/>
        </w:rPr>
        <w:t>Анализируя представленную информацию, в сравнении с аналогичными периодами 2022 и 2023 годов, можно сделать вывод о том, что в 2024 году присутствует увеличение числа обращений граждан и юридических лиц в судебные органы за защитой своих прав и законных интересов. Вызвано это объективными причинами, одной из которых является безусловное повышение правовой грамотности населения. Немаловажным фактором является также информационная открытость органов местного самоуправления, доступность всей необходимой информации для населения.</w:t>
      </w:r>
    </w:p>
    <w:p w14:paraId="739DD9D5" w14:textId="77777777" w:rsidR="008B2288" w:rsidRPr="00E16210" w:rsidRDefault="008B2288" w:rsidP="00985BB5">
      <w:pPr>
        <w:autoSpaceDE w:val="0"/>
        <w:autoSpaceDN w:val="0"/>
        <w:adjustRightInd w:val="0"/>
        <w:spacing w:after="0" w:line="240" w:lineRule="auto"/>
        <w:ind w:firstLine="567"/>
        <w:jc w:val="both"/>
        <w:rPr>
          <w:rFonts w:ascii="Times New Roman" w:hAnsi="Times New Roman" w:cs="Times New Roman"/>
          <w:sz w:val="26"/>
          <w:szCs w:val="26"/>
        </w:rPr>
      </w:pPr>
    </w:p>
    <w:p w14:paraId="04C03380" w14:textId="77777777" w:rsidR="009253C5" w:rsidRPr="00397BA8" w:rsidRDefault="009253C5" w:rsidP="002F47F3">
      <w:pPr>
        <w:autoSpaceDE w:val="0"/>
        <w:autoSpaceDN w:val="0"/>
        <w:adjustRightInd w:val="0"/>
        <w:spacing w:after="0" w:line="240" w:lineRule="auto"/>
        <w:jc w:val="right"/>
        <w:outlineLvl w:val="0"/>
        <w:rPr>
          <w:rFonts w:ascii="Times New Roman" w:hAnsi="Times New Roman" w:cs="Times New Roman"/>
          <w:color w:val="FF0000"/>
          <w:sz w:val="24"/>
          <w:szCs w:val="24"/>
        </w:rPr>
      </w:pPr>
    </w:p>
    <w:p w14:paraId="6B00A6F9" w14:textId="72464F5F" w:rsidR="002F47F3" w:rsidRPr="007A69D3" w:rsidRDefault="002F47F3" w:rsidP="002F47F3">
      <w:pPr>
        <w:autoSpaceDE w:val="0"/>
        <w:autoSpaceDN w:val="0"/>
        <w:adjustRightInd w:val="0"/>
        <w:spacing w:after="0" w:line="240" w:lineRule="auto"/>
        <w:jc w:val="right"/>
        <w:outlineLvl w:val="0"/>
        <w:rPr>
          <w:rFonts w:ascii="Times New Roman" w:hAnsi="Times New Roman" w:cs="Times New Roman"/>
          <w:sz w:val="24"/>
          <w:szCs w:val="24"/>
        </w:rPr>
      </w:pPr>
      <w:r w:rsidRPr="007A69D3">
        <w:rPr>
          <w:rFonts w:ascii="Times New Roman" w:hAnsi="Times New Roman" w:cs="Times New Roman"/>
          <w:sz w:val="24"/>
          <w:szCs w:val="24"/>
        </w:rPr>
        <w:lastRenderedPageBreak/>
        <w:t>Таблица 2</w:t>
      </w:r>
    </w:p>
    <w:p w14:paraId="13128855" w14:textId="77777777" w:rsidR="002F47F3" w:rsidRPr="007A69D3" w:rsidRDefault="002F47F3" w:rsidP="002F47F3">
      <w:pPr>
        <w:autoSpaceDE w:val="0"/>
        <w:autoSpaceDN w:val="0"/>
        <w:adjustRightInd w:val="0"/>
        <w:spacing w:after="0" w:line="240" w:lineRule="auto"/>
        <w:jc w:val="both"/>
        <w:rPr>
          <w:rFonts w:ascii="Times New Roman" w:hAnsi="Times New Roman" w:cs="Times New Roman"/>
          <w:sz w:val="24"/>
          <w:szCs w:val="24"/>
        </w:rPr>
      </w:pPr>
    </w:p>
    <w:p w14:paraId="4904F1AE" w14:textId="77777777" w:rsidR="002F47F3" w:rsidRPr="007A69D3" w:rsidRDefault="002F47F3" w:rsidP="002F47F3">
      <w:pPr>
        <w:autoSpaceDE w:val="0"/>
        <w:autoSpaceDN w:val="0"/>
        <w:adjustRightInd w:val="0"/>
        <w:spacing w:after="0" w:line="240" w:lineRule="auto"/>
        <w:jc w:val="center"/>
        <w:rPr>
          <w:rFonts w:ascii="Times New Roman" w:hAnsi="Times New Roman" w:cs="Times New Roman"/>
          <w:sz w:val="24"/>
          <w:szCs w:val="24"/>
        </w:rPr>
      </w:pPr>
      <w:bookmarkStart w:id="8" w:name="Par137"/>
      <w:bookmarkEnd w:id="8"/>
      <w:r w:rsidRPr="007A69D3">
        <w:rPr>
          <w:rFonts w:ascii="Times New Roman" w:hAnsi="Times New Roman" w:cs="Times New Roman"/>
          <w:sz w:val="24"/>
          <w:szCs w:val="24"/>
        </w:rPr>
        <w:t>Количество допущенных нарушений прав граждан</w:t>
      </w:r>
    </w:p>
    <w:p w14:paraId="5DB88104" w14:textId="77777777" w:rsidR="002F47F3" w:rsidRPr="007A69D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7A69D3">
        <w:rPr>
          <w:rFonts w:ascii="Times New Roman" w:hAnsi="Times New Roman" w:cs="Times New Roman"/>
          <w:sz w:val="24"/>
          <w:szCs w:val="24"/>
        </w:rPr>
        <w:t>и юридических лиц, подтвержденных судебными актами</w:t>
      </w:r>
    </w:p>
    <w:p w14:paraId="0A3A6A5F" w14:textId="77777777" w:rsidR="002F47F3" w:rsidRPr="007A69D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7A69D3">
        <w:rPr>
          <w:rFonts w:ascii="Times New Roman" w:hAnsi="Times New Roman" w:cs="Times New Roman"/>
          <w:sz w:val="24"/>
          <w:szCs w:val="24"/>
        </w:rPr>
        <w:t>муниципального образования Нефтеюганский район</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585"/>
        <w:gridCol w:w="334"/>
        <w:gridCol w:w="318"/>
        <w:gridCol w:w="354"/>
        <w:gridCol w:w="345"/>
        <w:gridCol w:w="344"/>
        <w:gridCol w:w="344"/>
        <w:gridCol w:w="345"/>
        <w:gridCol w:w="345"/>
        <w:gridCol w:w="346"/>
        <w:gridCol w:w="346"/>
        <w:gridCol w:w="346"/>
        <w:gridCol w:w="346"/>
        <w:gridCol w:w="346"/>
        <w:gridCol w:w="346"/>
        <w:gridCol w:w="346"/>
        <w:gridCol w:w="346"/>
        <w:gridCol w:w="346"/>
        <w:gridCol w:w="346"/>
        <w:gridCol w:w="346"/>
        <w:gridCol w:w="346"/>
        <w:gridCol w:w="346"/>
        <w:gridCol w:w="346"/>
        <w:gridCol w:w="344"/>
        <w:gridCol w:w="9"/>
      </w:tblGrid>
      <w:tr w:rsidR="00422EF3" w:rsidRPr="00422EF3" w14:paraId="29C5AD36" w14:textId="77777777" w:rsidTr="00962531">
        <w:trPr>
          <w:gridAfter w:val="1"/>
          <w:wAfter w:w="9" w:type="dxa"/>
          <w:trHeight w:val="400"/>
          <w:tblHeader/>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E0F71E9"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Орган местного самоуправления</w:t>
            </w:r>
          </w:p>
        </w:tc>
        <w:tc>
          <w:tcPr>
            <w:tcW w:w="228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3191E8B6"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 xml:space="preserve">Общее количество обращений </w:t>
            </w:r>
            <w:r w:rsidRPr="00422EF3">
              <w:rPr>
                <w:rFonts w:ascii="Times New Roman" w:hAnsi="Times New Roman" w:cs="Times New Roman"/>
                <w:sz w:val="20"/>
                <w:szCs w:val="20"/>
              </w:rPr>
              <w:t xml:space="preserve">в суды на действия (бездействие) органа местного самоуправления </w:t>
            </w:r>
          </w:p>
        </w:tc>
        <w:tc>
          <w:tcPr>
            <w:tcW w:w="6222" w:type="dxa"/>
            <w:gridSpan w:val="18"/>
            <w:tcBorders>
              <w:top w:val="single" w:sz="4" w:space="0" w:color="auto"/>
              <w:left w:val="single" w:sz="4" w:space="0" w:color="auto"/>
              <w:bottom w:val="single" w:sz="4" w:space="0" w:color="auto"/>
              <w:right w:val="single" w:sz="4" w:space="0" w:color="auto"/>
            </w:tcBorders>
            <w:vAlign w:val="center"/>
            <w:hideMark/>
          </w:tcPr>
          <w:p w14:paraId="45996BB4"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из них судами исковые требования:</w:t>
            </w:r>
          </w:p>
        </w:tc>
      </w:tr>
      <w:tr w:rsidR="00422EF3" w:rsidRPr="00422EF3" w14:paraId="472A15BC" w14:textId="77777777" w:rsidTr="00962531">
        <w:trPr>
          <w:gridAfter w:val="1"/>
          <w:wAfter w:w="9" w:type="dxa"/>
          <w:trHeight w:val="845"/>
          <w:tblHeader/>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F92BBC6" w14:textId="77777777" w:rsidR="002F47F3" w:rsidRPr="00422EF3" w:rsidRDefault="002F47F3" w:rsidP="002F47F3">
            <w:pPr>
              <w:spacing w:after="0"/>
              <w:rPr>
                <w:rFonts w:ascii="Times New Roman" w:eastAsia="Calibri" w:hAnsi="Times New Roman" w:cs="Times New Roman"/>
              </w:rPr>
            </w:pPr>
          </w:p>
        </w:tc>
        <w:tc>
          <w:tcPr>
            <w:tcW w:w="2280" w:type="dxa"/>
            <w:gridSpan w:val="6"/>
            <w:vMerge/>
            <w:tcBorders>
              <w:top w:val="single" w:sz="4" w:space="0" w:color="auto"/>
              <w:left w:val="single" w:sz="4" w:space="0" w:color="auto"/>
              <w:bottom w:val="single" w:sz="4" w:space="0" w:color="auto"/>
              <w:right w:val="single" w:sz="4" w:space="0" w:color="auto"/>
            </w:tcBorders>
            <w:vAlign w:val="center"/>
            <w:hideMark/>
          </w:tcPr>
          <w:p w14:paraId="5B3A5586" w14:textId="77777777" w:rsidR="002F47F3" w:rsidRPr="00422EF3" w:rsidRDefault="002F47F3" w:rsidP="002F47F3">
            <w:pPr>
              <w:spacing w:after="0"/>
              <w:rPr>
                <w:rFonts w:ascii="Times New Roman" w:eastAsia="Calibri" w:hAnsi="Times New Roman" w:cs="Times New Roman"/>
                <w:sz w:val="20"/>
                <w:szCs w:val="20"/>
              </w:rPr>
            </w:pPr>
          </w:p>
        </w:tc>
        <w:tc>
          <w:tcPr>
            <w:tcW w:w="2072" w:type="dxa"/>
            <w:gridSpan w:val="6"/>
            <w:tcBorders>
              <w:top w:val="single" w:sz="4" w:space="0" w:color="auto"/>
              <w:left w:val="single" w:sz="4" w:space="0" w:color="auto"/>
              <w:bottom w:val="single" w:sz="4" w:space="0" w:color="auto"/>
              <w:right w:val="single" w:sz="4" w:space="0" w:color="auto"/>
            </w:tcBorders>
            <w:hideMark/>
          </w:tcPr>
          <w:p w14:paraId="67EFD12A"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удовлетворены частично</w:t>
            </w:r>
          </w:p>
        </w:tc>
        <w:tc>
          <w:tcPr>
            <w:tcW w:w="2076" w:type="dxa"/>
            <w:gridSpan w:val="6"/>
            <w:tcBorders>
              <w:top w:val="single" w:sz="4" w:space="0" w:color="auto"/>
              <w:left w:val="single" w:sz="4" w:space="0" w:color="auto"/>
              <w:bottom w:val="single" w:sz="4" w:space="0" w:color="auto"/>
              <w:right w:val="single" w:sz="4" w:space="0" w:color="auto"/>
            </w:tcBorders>
            <w:hideMark/>
          </w:tcPr>
          <w:p w14:paraId="76383024"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удовлетворены полностью</w:t>
            </w:r>
          </w:p>
        </w:tc>
        <w:tc>
          <w:tcPr>
            <w:tcW w:w="2074" w:type="dxa"/>
            <w:gridSpan w:val="6"/>
            <w:tcBorders>
              <w:top w:val="single" w:sz="4" w:space="0" w:color="auto"/>
              <w:left w:val="single" w:sz="4" w:space="0" w:color="auto"/>
              <w:bottom w:val="single" w:sz="4" w:space="0" w:color="auto"/>
              <w:right w:val="single" w:sz="4" w:space="0" w:color="auto"/>
            </w:tcBorders>
            <w:hideMark/>
          </w:tcPr>
          <w:p w14:paraId="649BC6E4"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отказано в удовлетворении</w:t>
            </w:r>
          </w:p>
        </w:tc>
      </w:tr>
      <w:tr w:rsidR="00422EF3" w:rsidRPr="00422EF3" w14:paraId="4DEC6762" w14:textId="77777777" w:rsidTr="00962531">
        <w:trPr>
          <w:gridAfter w:val="1"/>
          <w:wAfter w:w="9" w:type="dxa"/>
          <w:trHeight w:val="269"/>
          <w:tblHeader/>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4909F45" w14:textId="77777777" w:rsidR="002F47F3" w:rsidRPr="00422EF3" w:rsidRDefault="002F47F3" w:rsidP="002F47F3">
            <w:pPr>
              <w:spacing w:after="0"/>
              <w:rPr>
                <w:rFonts w:ascii="Times New Roman" w:eastAsia="Calibri" w:hAnsi="Times New Roman" w:cs="Times New Roman"/>
              </w:rPr>
            </w:pPr>
          </w:p>
        </w:tc>
        <w:tc>
          <w:tcPr>
            <w:tcW w:w="919" w:type="dxa"/>
            <w:gridSpan w:val="2"/>
            <w:tcBorders>
              <w:top w:val="single" w:sz="4" w:space="0" w:color="auto"/>
              <w:left w:val="single" w:sz="4" w:space="0" w:color="auto"/>
              <w:bottom w:val="single" w:sz="4" w:space="0" w:color="auto"/>
              <w:right w:val="single" w:sz="4" w:space="0" w:color="auto"/>
            </w:tcBorders>
            <w:hideMark/>
          </w:tcPr>
          <w:p w14:paraId="2B3AE8F8" w14:textId="4FE1B25F" w:rsidR="002F47F3" w:rsidRPr="00422EF3" w:rsidRDefault="002F47F3" w:rsidP="002F47F3">
            <w:pPr>
              <w:jc w:val="center"/>
              <w:rPr>
                <w:rFonts w:ascii="Times New Roman" w:eastAsia="Calibri" w:hAnsi="Times New Roman" w:cs="Times New Roman"/>
                <w:sz w:val="20"/>
                <w:szCs w:val="20"/>
                <w:lang w:val="en-US"/>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2</w:t>
            </w:r>
          </w:p>
        </w:tc>
        <w:tc>
          <w:tcPr>
            <w:tcW w:w="672" w:type="dxa"/>
            <w:gridSpan w:val="2"/>
            <w:tcBorders>
              <w:top w:val="single" w:sz="4" w:space="0" w:color="auto"/>
              <w:left w:val="single" w:sz="4" w:space="0" w:color="auto"/>
              <w:bottom w:val="single" w:sz="4" w:space="0" w:color="auto"/>
              <w:right w:val="single" w:sz="4" w:space="0" w:color="auto"/>
            </w:tcBorders>
            <w:hideMark/>
          </w:tcPr>
          <w:p w14:paraId="0E082FD7" w14:textId="2240F26F"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3</w:t>
            </w:r>
          </w:p>
        </w:tc>
        <w:tc>
          <w:tcPr>
            <w:tcW w:w="689" w:type="dxa"/>
            <w:gridSpan w:val="2"/>
            <w:tcBorders>
              <w:top w:val="single" w:sz="4" w:space="0" w:color="auto"/>
              <w:left w:val="single" w:sz="4" w:space="0" w:color="auto"/>
              <w:bottom w:val="single" w:sz="4" w:space="0" w:color="auto"/>
              <w:right w:val="single" w:sz="4" w:space="0" w:color="auto"/>
            </w:tcBorders>
            <w:hideMark/>
          </w:tcPr>
          <w:p w14:paraId="6B1FF1FE" w14:textId="399CF928"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4</w:t>
            </w:r>
          </w:p>
        </w:tc>
        <w:tc>
          <w:tcPr>
            <w:tcW w:w="689" w:type="dxa"/>
            <w:gridSpan w:val="2"/>
            <w:tcBorders>
              <w:top w:val="single" w:sz="4" w:space="0" w:color="auto"/>
              <w:left w:val="single" w:sz="4" w:space="0" w:color="auto"/>
              <w:bottom w:val="single" w:sz="4" w:space="0" w:color="auto"/>
              <w:right w:val="single" w:sz="4" w:space="0" w:color="auto"/>
            </w:tcBorders>
            <w:hideMark/>
          </w:tcPr>
          <w:p w14:paraId="43938187" w14:textId="22F8941E" w:rsidR="002F47F3" w:rsidRPr="00422EF3" w:rsidRDefault="002F47F3" w:rsidP="002F47F3">
            <w:pPr>
              <w:jc w:val="center"/>
              <w:rPr>
                <w:rFonts w:ascii="Times New Roman" w:eastAsia="Calibri" w:hAnsi="Times New Roman" w:cs="Times New Roman"/>
                <w:sz w:val="20"/>
                <w:szCs w:val="20"/>
                <w:lang w:val="en-US"/>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2</w:t>
            </w:r>
          </w:p>
        </w:tc>
        <w:tc>
          <w:tcPr>
            <w:tcW w:w="691" w:type="dxa"/>
            <w:gridSpan w:val="2"/>
            <w:tcBorders>
              <w:top w:val="single" w:sz="4" w:space="0" w:color="auto"/>
              <w:left w:val="single" w:sz="4" w:space="0" w:color="auto"/>
              <w:bottom w:val="single" w:sz="4" w:space="0" w:color="auto"/>
              <w:right w:val="single" w:sz="4" w:space="0" w:color="auto"/>
            </w:tcBorders>
            <w:hideMark/>
          </w:tcPr>
          <w:p w14:paraId="0CDCF362" w14:textId="6869A22D"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3</w:t>
            </w:r>
          </w:p>
        </w:tc>
        <w:tc>
          <w:tcPr>
            <w:tcW w:w="692" w:type="dxa"/>
            <w:gridSpan w:val="2"/>
            <w:tcBorders>
              <w:top w:val="single" w:sz="4" w:space="0" w:color="auto"/>
              <w:left w:val="single" w:sz="4" w:space="0" w:color="auto"/>
              <w:bottom w:val="single" w:sz="4" w:space="0" w:color="auto"/>
              <w:right w:val="single" w:sz="4" w:space="0" w:color="auto"/>
            </w:tcBorders>
            <w:hideMark/>
          </w:tcPr>
          <w:p w14:paraId="1371BA31" w14:textId="33F83750"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4</w:t>
            </w:r>
          </w:p>
        </w:tc>
        <w:tc>
          <w:tcPr>
            <w:tcW w:w="692" w:type="dxa"/>
            <w:gridSpan w:val="2"/>
            <w:tcBorders>
              <w:top w:val="single" w:sz="4" w:space="0" w:color="auto"/>
              <w:left w:val="single" w:sz="4" w:space="0" w:color="auto"/>
              <w:bottom w:val="single" w:sz="4" w:space="0" w:color="auto"/>
              <w:right w:val="single" w:sz="4" w:space="0" w:color="auto"/>
            </w:tcBorders>
            <w:hideMark/>
          </w:tcPr>
          <w:p w14:paraId="0D009723" w14:textId="36724AE4" w:rsidR="002F47F3" w:rsidRPr="00422EF3" w:rsidRDefault="002F47F3" w:rsidP="002F47F3">
            <w:pPr>
              <w:jc w:val="center"/>
              <w:rPr>
                <w:rFonts w:ascii="Times New Roman" w:eastAsia="Calibri" w:hAnsi="Times New Roman" w:cs="Times New Roman"/>
                <w:sz w:val="20"/>
                <w:szCs w:val="20"/>
                <w:lang w:val="en-US"/>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2</w:t>
            </w:r>
          </w:p>
        </w:tc>
        <w:tc>
          <w:tcPr>
            <w:tcW w:w="692" w:type="dxa"/>
            <w:gridSpan w:val="2"/>
            <w:tcBorders>
              <w:top w:val="single" w:sz="4" w:space="0" w:color="auto"/>
              <w:left w:val="single" w:sz="4" w:space="0" w:color="auto"/>
              <w:bottom w:val="single" w:sz="4" w:space="0" w:color="auto"/>
              <w:right w:val="single" w:sz="4" w:space="0" w:color="auto"/>
            </w:tcBorders>
            <w:hideMark/>
          </w:tcPr>
          <w:p w14:paraId="6AB2C911" w14:textId="4900A485"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3</w:t>
            </w:r>
          </w:p>
        </w:tc>
        <w:tc>
          <w:tcPr>
            <w:tcW w:w="692" w:type="dxa"/>
            <w:gridSpan w:val="2"/>
            <w:tcBorders>
              <w:top w:val="single" w:sz="4" w:space="0" w:color="auto"/>
              <w:left w:val="single" w:sz="4" w:space="0" w:color="auto"/>
              <w:bottom w:val="single" w:sz="4" w:space="0" w:color="auto"/>
              <w:right w:val="single" w:sz="4" w:space="0" w:color="auto"/>
            </w:tcBorders>
            <w:hideMark/>
          </w:tcPr>
          <w:p w14:paraId="67D88995" w14:textId="7D1A5B5A"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4</w:t>
            </w:r>
          </w:p>
        </w:tc>
        <w:tc>
          <w:tcPr>
            <w:tcW w:w="692" w:type="dxa"/>
            <w:gridSpan w:val="2"/>
            <w:tcBorders>
              <w:top w:val="single" w:sz="4" w:space="0" w:color="auto"/>
              <w:left w:val="single" w:sz="4" w:space="0" w:color="auto"/>
              <w:bottom w:val="single" w:sz="4" w:space="0" w:color="auto"/>
              <w:right w:val="single" w:sz="4" w:space="0" w:color="auto"/>
            </w:tcBorders>
            <w:hideMark/>
          </w:tcPr>
          <w:p w14:paraId="7923155B" w14:textId="7461DBF5" w:rsidR="002F47F3" w:rsidRPr="00422EF3" w:rsidRDefault="002F47F3" w:rsidP="002F47F3">
            <w:pPr>
              <w:jc w:val="center"/>
              <w:rPr>
                <w:rFonts w:ascii="Times New Roman" w:eastAsia="Calibri" w:hAnsi="Times New Roman" w:cs="Times New Roman"/>
                <w:sz w:val="20"/>
                <w:szCs w:val="20"/>
                <w:lang w:val="en-US"/>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2</w:t>
            </w:r>
          </w:p>
        </w:tc>
        <w:tc>
          <w:tcPr>
            <w:tcW w:w="692" w:type="dxa"/>
            <w:gridSpan w:val="2"/>
            <w:tcBorders>
              <w:top w:val="single" w:sz="4" w:space="0" w:color="auto"/>
              <w:left w:val="single" w:sz="4" w:space="0" w:color="auto"/>
              <w:bottom w:val="single" w:sz="4" w:space="0" w:color="auto"/>
              <w:right w:val="single" w:sz="4" w:space="0" w:color="auto"/>
            </w:tcBorders>
            <w:hideMark/>
          </w:tcPr>
          <w:p w14:paraId="51F74A67" w14:textId="5EF2521B"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3</w:t>
            </w:r>
          </w:p>
        </w:tc>
        <w:tc>
          <w:tcPr>
            <w:tcW w:w="690" w:type="dxa"/>
            <w:gridSpan w:val="2"/>
            <w:tcBorders>
              <w:top w:val="single" w:sz="4" w:space="0" w:color="auto"/>
              <w:left w:val="single" w:sz="4" w:space="0" w:color="auto"/>
              <w:bottom w:val="single" w:sz="4" w:space="0" w:color="auto"/>
              <w:right w:val="single" w:sz="4" w:space="0" w:color="auto"/>
            </w:tcBorders>
            <w:hideMark/>
          </w:tcPr>
          <w:p w14:paraId="16EE457C" w14:textId="16ED389F"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202</w:t>
            </w:r>
            <w:r w:rsidR="00422EF3">
              <w:rPr>
                <w:rFonts w:ascii="Times New Roman" w:eastAsia="Calibri" w:hAnsi="Times New Roman" w:cs="Times New Roman"/>
                <w:sz w:val="20"/>
                <w:szCs w:val="20"/>
              </w:rPr>
              <w:t>4</w:t>
            </w:r>
          </w:p>
        </w:tc>
      </w:tr>
      <w:tr w:rsidR="00397BA8" w:rsidRPr="00397BA8" w14:paraId="614B71C7" w14:textId="77777777" w:rsidTr="00962531">
        <w:trPr>
          <w:cantSplit/>
          <w:trHeight w:val="1134"/>
          <w:tblHeader/>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147036E" w14:textId="77777777" w:rsidR="002F47F3" w:rsidRPr="00422EF3" w:rsidRDefault="002F47F3" w:rsidP="002F47F3">
            <w:pPr>
              <w:spacing w:after="0"/>
              <w:rPr>
                <w:rFonts w:ascii="Times New Roman" w:eastAsia="Calibri" w:hAnsi="Times New Roman" w:cs="Times New Roman"/>
              </w:rPr>
            </w:pPr>
          </w:p>
        </w:tc>
        <w:tc>
          <w:tcPr>
            <w:tcW w:w="585" w:type="dxa"/>
            <w:tcBorders>
              <w:top w:val="single" w:sz="4" w:space="0" w:color="auto"/>
              <w:left w:val="single" w:sz="4" w:space="0" w:color="auto"/>
              <w:bottom w:val="single" w:sz="4" w:space="0" w:color="auto"/>
              <w:right w:val="single" w:sz="4" w:space="0" w:color="auto"/>
            </w:tcBorders>
            <w:textDirection w:val="btLr"/>
            <w:hideMark/>
          </w:tcPr>
          <w:p w14:paraId="1C5B4ADC"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34" w:type="dxa"/>
            <w:tcBorders>
              <w:top w:val="single" w:sz="4" w:space="0" w:color="auto"/>
              <w:left w:val="single" w:sz="4" w:space="0" w:color="auto"/>
              <w:bottom w:val="single" w:sz="4" w:space="0" w:color="auto"/>
              <w:right w:val="single" w:sz="4" w:space="0" w:color="auto"/>
            </w:tcBorders>
            <w:textDirection w:val="btLr"/>
            <w:hideMark/>
          </w:tcPr>
          <w:p w14:paraId="7553A0BA"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18" w:type="dxa"/>
            <w:tcBorders>
              <w:top w:val="single" w:sz="4" w:space="0" w:color="auto"/>
              <w:left w:val="single" w:sz="4" w:space="0" w:color="auto"/>
              <w:bottom w:val="single" w:sz="4" w:space="0" w:color="auto"/>
              <w:right w:val="single" w:sz="4" w:space="0" w:color="auto"/>
            </w:tcBorders>
            <w:textDirection w:val="btLr"/>
            <w:hideMark/>
          </w:tcPr>
          <w:p w14:paraId="2449FDDD"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54" w:type="dxa"/>
            <w:tcBorders>
              <w:top w:val="single" w:sz="4" w:space="0" w:color="auto"/>
              <w:left w:val="single" w:sz="4" w:space="0" w:color="auto"/>
              <w:bottom w:val="single" w:sz="4" w:space="0" w:color="auto"/>
              <w:right w:val="single" w:sz="4" w:space="0" w:color="auto"/>
            </w:tcBorders>
            <w:textDirection w:val="btLr"/>
            <w:hideMark/>
          </w:tcPr>
          <w:p w14:paraId="459CD3F0"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5" w:type="dxa"/>
            <w:tcBorders>
              <w:top w:val="single" w:sz="4" w:space="0" w:color="auto"/>
              <w:left w:val="single" w:sz="4" w:space="0" w:color="auto"/>
              <w:bottom w:val="single" w:sz="4" w:space="0" w:color="auto"/>
              <w:right w:val="single" w:sz="4" w:space="0" w:color="auto"/>
            </w:tcBorders>
            <w:textDirection w:val="btLr"/>
            <w:hideMark/>
          </w:tcPr>
          <w:p w14:paraId="2C7B710F"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4" w:type="dxa"/>
            <w:tcBorders>
              <w:top w:val="single" w:sz="4" w:space="0" w:color="auto"/>
              <w:left w:val="single" w:sz="4" w:space="0" w:color="auto"/>
              <w:bottom w:val="single" w:sz="4" w:space="0" w:color="auto"/>
              <w:right w:val="single" w:sz="4" w:space="0" w:color="auto"/>
            </w:tcBorders>
            <w:textDirection w:val="btLr"/>
            <w:hideMark/>
          </w:tcPr>
          <w:p w14:paraId="16AD223F"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4" w:type="dxa"/>
            <w:tcBorders>
              <w:top w:val="single" w:sz="4" w:space="0" w:color="auto"/>
              <w:left w:val="single" w:sz="4" w:space="0" w:color="auto"/>
              <w:bottom w:val="single" w:sz="4" w:space="0" w:color="auto"/>
              <w:right w:val="single" w:sz="4" w:space="0" w:color="auto"/>
            </w:tcBorders>
            <w:textDirection w:val="btLr"/>
            <w:hideMark/>
          </w:tcPr>
          <w:p w14:paraId="0B077D8B"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5" w:type="dxa"/>
            <w:tcBorders>
              <w:top w:val="single" w:sz="4" w:space="0" w:color="auto"/>
              <w:left w:val="single" w:sz="4" w:space="0" w:color="auto"/>
              <w:bottom w:val="single" w:sz="4" w:space="0" w:color="auto"/>
              <w:right w:val="single" w:sz="4" w:space="0" w:color="auto"/>
            </w:tcBorders>
            <w:textDirection w:val="btLr"/>
            <w:hideMark/>
          </w:tcPr>
          <w:p w14:paraId="3967E8E1"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5" w:type="dxa"/>
            <w:tcBorders>
              <w:top w:val="single" w:sz="4" w:space="0" w:color="auto"/>
              <w:left w:val="single" w:sz="4" w:space="0" w:color="auto"/>
              <w:bottom w:val="single" w:sz="4" w:space="0" w:color="auto"/>
              <w:right w:val="single" w:sz="4" w:space="0" w:color="auto"/>
            </w:tcBorders>
            <w:textDirection w:val="btLr"/>
            <w:hideMark/>
          </w:tcPr>
          <w:p w14:paraId="625DE018"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466AE930"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0E80A291"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77E95D21"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4EA6ADA1"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6B5FD007"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55BC94E0"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3EA84ACA"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5949F30F"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04FE71D3"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30616A4B"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24379365"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031E3C7F"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3A038D75"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c>
          <w:tcPr>
            <w:tcW w:w="346" w:type="dxa"/>
            <w:tcBorders>
              <w:top w:val="single" w:sz="4" w:space="0" w:color="auto"/>
              <w:left w:val="single" w:sz="4" w:space="0" w:color="auto"/>
              <w:bottom w:val="single" w:sz="4" w:space="0" w:color="auto"/>
              <w:right w:val="single" w:sz="4" w:space="0" w:color="auto"/>
            </w:tcBorders>
            <w:textDirection w:val="btLr"/>
            <w:hideMark/>
          </w:tcPr>
          <w:p w14:paraId="3556999F"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физ. лица</w:t>
            </w:r>
          </w:p>
        </w:tc>
        <w:tc>
          <w:tcPr>
            <w:tcW w:w="353" w:type="dxa"/>
            <w:gridSpan w:val="2"/>
            <w:tcBorders>
              <w:top w:val="single" w:sz="4" w:space="0" w:color="auto"/>
              <w:left w:val="single" w:sz="4" w:space="0" w:color="auto"/>
              <w:bottom w:val="single" w:sz="4" w:space="0" w:color="auto"/>
              <w:right w:val="single" w:sz="4" w:space="0" w:color="auto"/>
            </w:tcBorders>
            <w:textDirection w:val="btLr"/>
            <w:hideMark/>
          </w:tcPr>
          <w:p w14:paraId="56504A9E"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юр. лица</w:t>
            </w:r>
          </w:p>
        </w:tc>
      </w:tr>
      <w:tr w:rsidR="00397BA8" w:rsidRPr="00397BA8" w14:paraId="1C4E65FF" w14:textId="77777777" w:rsidTr="00962531">
        <w:trPr>
          <w:trHeight w:val="468"/>
          <w:jc w:val="center"/>
        </w:trPr>
        <w:tc>
          <w:tcPr>
            <w:tcW w:w="1271" w:type="dxa"/>
            <w:tcBorders>
              <w:top w:val="single" w:sz="4" w:space="0" w:color="auto"/>
              <w:left w:val="single" w:sz="4" w:space="0" w:color="auto"/>
              <w:bottom w:val="single" w:sz="4" w:space="0" w:color="auto"/>
              <w:right w:val="single" w:sz="4" w:space="0" w:color="auto"/>
            </w:tcBorders>
            <w:hideMark/>
          </w:tcPr>
          <w:p w14:paraId="2658CC17" w14:textId="77777777" w:rsidR="002F47F3" w:rsidRPr="00422EF3" w:rsidRDefault="002F47F3" w:rsidP="002F47F3">
            <w:pPr>
              <w:rPr>
                <w:rFonts w:ascii="Times New Roman" w:eastAsia="Calibri" w:hAnsi="Times New Roman" w:cs="Times New Roman"/>
                <w:sz w:val="20"/>
                <w:szCs w:val="20"/>
              </w:rPr>
            </w:pPr>
            <w:r w:rsidRPr="00422EF3">
              <w:rPr>
                <w:rFonts w:ascii="Times New Roman" w:eastAsia="Calibri" w:hAnsi="Times New Roman" w:cs="Times New Roman"/>
                <w:sz w:val="20"/>
                <w:szCs w:val="20"/>
              </w:rPr>
              <w:t>Всего, в том числе по направлениям</w:t>
            </w:r>
          </w:p>
        </w:tc>
        <w:tc>
          <w:tcPr>
            <w:tcW w:w="585" w:type="dxa"/>
            <w:tcBorders>
              <w:top w:val="single" w:sz="4" w:space="0" w:color="auto"/>
              <w:left w:val="single" w:sz="4" w:space="0" w:color="auto"/>
              <w:bottom w:val="single" w:sz="4" w:space="0" w:color="auto"/>
              <w:right w:val="single" w:sz="4" w:space="0" w:color="auto"/>
            </w:tcBorders>
            <w:hideMark/>
          </w:tcPr>
          <w:p w14:paraId="379A5E4E" w14:textId="4ECFCF64"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34" w:type="dxa"/>
            <w:tcBorders>
              <w:top w:val="single" w:sz="4" w:space="0" w:color="auto"/>
              <w:left w:val="single" w:sz="4" w:space="0" w:color="auto"/>
              <w:bottom w:val="single" w:sz="4" w:space="0" w:color="auto"/>
              <w:right w:val="single" w:sz="4" w:space="0" w:color="auto"/>
            </w:tcBorders>
            <w:hideMark/>
          </w:tcPr>
          <w:p w14:paraId="3820A8E8" w14:textId="54C81E98"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w:t>
            </w:r>
          </w:p>
        </w:tc>
        <w:tc>
          <w:tcPr>
            <w:tcW w:w="318" w:type="dxa"/>
            <w:tcBorders>
              <w:top w:val="single" w:sz="4" w:space="0" w:color="auto"/>
              <w:left w:val="single" w:sz="4" w:space="0" w:color="auto"/>
              <w:bottom w:val="single" w:sz="4" w:space="0" w:color="auto"/>
              <w:right w:val="single" w:sz="4" w:space="0" w:color="auto"/>
            </w:tcBorders>
            <w:hideMark/>
          </w:tcPr>
          <w:p w14:paraId="57FCAC90" w14:textId="71C780A5"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hideMark/>
          </w:tcPr>
          <w:p w14:paraId="1374F9D1" w14:textId="2F139FF3"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1</w:t>
            </w:r>
          </w:p>
        </w:tc>
        <w:tc>
          <w:tcPr>
            <w:tcW w:w="345" w:type="dxa"/>
            <w:tcBorders>
              <w:top w:val="single" w:sz="4" w:space="0" w:color="auto"/>
              <w:left w:val="single" w:sz="4" w:space="0" w:color="auto"/>
              <w:bottom w:val="single" w:sz="4" w:space="0" w:color="auto"/>
              <w:right w:val="single" w:sz="4" w:space="0" w:color="auto"/>
            </w:tcBorders>
            <w:hideMark/>
          </w:tcPr>
          <w:p w14:paraId="09A070D0" w14:textId="5B4DAFF2"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5</w:t>
            </w:r>
          </w:p>
        </w:tc>
        <w:tc>
          <w:tcPr>
            <w:tcW w:w="344" w:type="dxa"/>
            <w:tcBorders>
              <w:top w:val="single" w:sz="4" w:space="0" w:color="auto"/>
              <w:left w:val="single" w:sz="4" w:space="0" w:color="auto"/>
              <w:bottom w:val="single" w:sz="4" w:space="0" w:color="auto"/>
              <w:right w:val="single" w:sz="4" w:space="0" w:color="auto"/>
            </w:tcBorders>
            <w:hideMark/>
          </w:tcPr>
          <w:p w14:paraId="6B14A3A4" w14:textId="3DB4BAAC"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w:t>
            </w:r>
          </w:p>
        </w:tc>
        <w:tc>
          <w:tcPr>
            <w:tcW w:w="344" w:type="dxa"/>
            <w:tcBorders>
              <w:top w:val="single" w:sz="4" w:space="0" w:color="auto"/>
              <w:left w:val="single" w:sz="4" w:space="0" w:color="auto"/>
              <w:bottom w:val="single" w:sz="4" w:space="0" w:color="auto"/>
              <w:right w:val="single" w:sz="4" w:space="0" w:color="auto"/>
            </w:tcBorders>
            <w:hideMark/>
          </w:tcPr>
          <w:p w14:paraId="11D6C0BE"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76ACFDBB"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658EDE6D"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4F7E03A"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2461E8BD" w14:textId="56B27302" w:rsidR="002F47F3" w:rsidRPr="00422EF3" w:rsidRDefault="00422E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3</w:t>
            </w:r>
          </w:p>
        </w:tc>
        <w:tc>
          <w:tcPr>
            <w:tcW w:w="346" w:type="dxa"/>
            <w:tcBorders>
              <w:top w:val="single" w:sz="4" w:space="0" w:color="auto"/>
              <w:left w:val="single" w:sz="4" w:space="0" w:color="auto"/>
              <w:bottom w:val="single" w:sz="4" w:space="0" w:color="auto"/>
              <w:right w:val="single" w:sz="4" w:space="0" w:color="auto"/>
            </w:tcBorders>
            <w:hideMark/>
          </w:tcPr>
          <w:p w14:paraId="5B2A6211"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040103FD"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602C446"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23307039"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144DF66E"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0DF38486"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22FC2C0" w14:textId="03A721C9" w:rsidR="002F47F3" w:rsidRPr="00422EF3" w:rsidRDefault="00422E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1</w:t>
            </w:r>
          </w:p>
        </w:tc>
        <w:tc>
          <w:tcPr>
            <w:tcW w:w="346" w:type="dxa"/>
            <w:tcBorders>
              <w:top w:val="single" w:sz="4" w:space="0" w:color="auto"/>
              <w:left w:val="single" w:sz="4" w:space="0" w:color="auto"/>
              <w:bottom w:val="single" w:sz="4" w:space="0" w:color="auto"/>
              <w:right w:val="single" w:sz="4" w:space="0" w:color="auto"/>
            </w:tcBorders>
            <w:hideMark/>
          </w:tcPr>
          <w:p w14:paraId="0D4F10D3" w14:textId="38024F32"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2D4536A9" w14:textId="12203F84"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w:t>
            </w:r>
          </w:p>
        </w:tc>
        <w:tc>
          <w:tcPr>
            <w:tcW w:w="346" w:type="dxa"/>
            <w:tcBorders>
              <w:top w:val="single" w:sz="4" w:space="0" w:color="auto"/>
              <w:left w:val="single" w:sz="4" w:space="0" w:color="auto"/>
              <w:bottom w:val="single" w:sz="4" w:space="0" w:color="auto"/>
              <w:right w:val="single" w:sz="4" w:space="0" w:color="auto"/>
            </w:tcBorders>
            <w:hideMark/>
          </w:tcPr>
          <w:p w14:paraId="534EBA39" w14:textId="56842B27"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1</w:t>
            </w:r>
          </w:p>
        </w:tc>
        <w:tc>
          <w:tcPr>
            <w:tcW w:w="346" w:type="dxa"/>
            <w:tcBorders>
              <w:top w:val="single" w:sz="4" w:space="0" w:color="auto"/>
              <w:left w:val="single" w:sz="4" w:space="0" w:color="auto"/>
              <w:bottom w:val="single" w:sz="4" w:space="0" w:color="auto"/>
              <w:right w:val="single" w:sz="4" w:space="0" w:color="auto"/>
            </w:tcBorders>
            <w:hideMark/>
          </w:tcPr>
          <w:p w14:paraId="0E4B0BD4" w14:textId="4FE4F316" w:rsidR="002F47F3" w:rsidRPr="00422EF3" w:rsidRDefault="00422E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c>
          <w:tcPr>
            <w:tcW w:w="346" w:type="dxa"/>
            <w:tcBorders>
              <w:top w:val="single" w:sz="4" w:space="0" w:color="auto"/>
              <w:left w:val="single" w:sz="4" w:space="0" w:color="auto"/>
              <w:bottom w:val="single" w:sz="4" w:space="0" w:color="auto"/>
              <w:right w:val="single" w:sz="4" w:space="0" w:color="auto"/>
            </w:tcBorders>
            <w:hideMark/>
          </w:tcPr>
          <w:p w14:paraId="701185CD" w14:textId="7FB18E43"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2</w:t>
            </w:r>
          </w:p>
        </w:tc>
        <w:tc>
          <w:tcPr>
            <w:tcW w:w="353" w:type="dxa"/>
            <w:gridSpan w:val="2"/>
            <w:tcBorders>
              <w:top w:val="single" w:sz="4" w:space="0" w:color="auto"/>
              <w:left w:val="single" w:sz="4" w:space="0" w:color="auto"/>
              <w:bottom w:val="single" w:sz="4" w:space="0" w:color="auto"/>
              <w:right w:val="single" w:sz="4" w:space="0" w:color="auto"/>
            </w:tcBorders>
            <w:hideMark/>
          </w:tcPr>
          <w:p w14:paraId="6B46F5BE" w14:textId="2A572DEE" w:rsidR="002F47F3" w:rsidRPr="00422EF3" w:rsidRDefault="00422E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r>
      <w:tr w:rsidR="00397BA8" w:rsidRPr="00397BA8" w14:paraId="55C77E28" w14:textId="77777777" w:rsidTr="00962531">
        <w:trPr>
          <w:trHeight w:val="573"/>
          <w:jc w:val="center"/>
        </w:trPr>
        <w:tc>
          <w:tcPr>
            <w:tcW w:w="1271" w:type="dxa"/>
            <w:tcBorders>
              <w:top w:val="single" w:sz="4" w:space="0" w:color="auto"/>
              <w:left w:val="single" w:sz="4" w:space="0" w:color="auto"/>
              <w:bottom w:val="single" w:sz="4" w:space="0" w:color="auto"/>
              <w:right w:val="single" w:sz="4" w:space="0" w:color="auto"/>
            </w:tcBorders>
            <w:hideMark/>
          </w:tcPr>
          <w:p w14:paraId="06ABB7BD" w14:textId="77777777" w:rsidR="002F47F3" w:rsidRPr="00422EF3" w:rsidRDefault="002F47F3" w:rsidP="002F47F3">
            <w:pPr>
              <w:spacing w:after="0" w:line="276" w:lineRule="auto"/>
              <w:rPr>
                <w:sz w:val="20"/>
                <w:szCs w:val="20"/>
              </w:rPr>
            </w:pPr>
            <w:r w:rsidRPr="00422EF3">
              <w:rPr>
                <w:rFonts w:ascii="Times New Roman" w:hAnsi="Times New Roman" w:cs="Times New Roman"/>
                <w:sz w:val="20"/>
                <w:szCs w:val="20"/>
              </w:rPr>
              <w:t>малое предпринимательство</w:t>
            </w:r>
          </w:p>
        </w:tc>
        <w:tc>
          <w:tcPr>
            <w:tcW w:w="585" w:type="dxa"/>
            <w:tcBorders>
              <w:top w:val="single" w:sz="4" w:space="0" w:color="auto"/>
              <w:left w:val="single" w:sz="4" w:space="0" w:color="auto"/>
              <w:bottom w:val="single" w:sz="4" w:space="0" w:color="auto"/>
              <w:right w:val="single" w:sz="4" w:space="0" w:color="auto"/>
            </w:tcBorders>
          </w:tcPr>
          <w:p w14:paraId="04B487CF"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34" w:type="dxa"/>
            <w:tcBorders>
              <w:top w:val="single" w:sz="4" w:space="0" w:color="auto"/>
              <w:left w:val="single" w:sz="4" w:space="0" w:color="auto"/>
              <w:bottom w:val="single" w:sz="4" w:space="0" w:color="auto"/>
              <w:right w:val="single" w:sz="4" w:space="0" w:color="auto"/>
            </w:tcBorders>
          </w:tcPr>
          <w:p w14:paraId="1CCAC1E1"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18" w:type="dxa"/>
            <w:tcBorders>
              <w:top w:val="single" w:sz="4" w:space="0" w:color="auto"/>
              <w:left w:val="single" w:sz="4" w:space="0" w:color="auto"/>
              <w:bottom w:val="single" w:sz="4" w:space="0" w:color="auto"/>
              <w:right w:val="single" w:sz="4" w:space="0" w:color="auto"/>
            </w:tcBorders>
          </w:tcPr>
          <w:p w14:paraId="297C98A0"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2BF7FB55"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 xml:space="preserve">- </w:t>
            </w:r>
          </w:p>
        </w:tc>
        <w:tc>
          <w:tcPr>
            <w:tcW w:w="345" w:type="dxa"/>
            <w:tcBorders>
              <w:top w:val="single" w:sz="4" w:space="0" w:color="auto"/>
              <w:left w:val="single" w:sz="4" w:space="0" w:color="auto"/>
              <w:bottom w:val="single" w:sz="4" w:space="0" w:color="auto"/>
              <w:right w:val="single" w:sz="4" w:space="0" w:color="auto"/>
            </w:tcBorders>
            <w:hideMark/>
          </w:tcPr>
          <w:p w14:paraId="6371B11C"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4" w:type="dxa"/>
            <w:tcBorders>
              <w:top w:val="single" w:sz="4" w:space="0" w:color="auto"/>
              <w:left w:val="single" w:sz="4" w:space="0" w:color="auto"/>
              <w:bottom w:val="single" w:sz="4" w:space="0" w:color="auto"/>
              <w:right w:val="single" w:sz="4" w:space="0" w:color="auto"/>
            </w:tcBorders>
            <w:hideMark/>
          </w:tcPr>
          <w:p w14:paraId="1BA47915"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4" w:type="dxa"/>
            <w:tcBorders>
              <w:top w:val="single" w:sz="4" w:space="0" w:color="auto"/>
              <w:left w:val="single" w:sz="4" w:space="0" w:color="auto"/>
              <w:bottom w:val="single" w:sz="4" w:space="0" w:color="auto"/>
              <w:right w:val="single" w:sz="4" w:space="0" w:color="auto"/>
            </w:tcBorders>
          </w:tcPr>
          <w:p w14:paraId="0FC5E26A"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358BB06F"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4AFC6771"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50194114"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73E26CBC"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0726BA5"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509882D0"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05DF58A8"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6458D881"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3F76C4E6"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A6C84F2"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0350624"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4D395ED5"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2CF7DD5C"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3BF3CCF1"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130A0E13"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03CA9E30"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53" w:type="dxa"/>
            <w:gridSpan w:val="2"/>
            <w:tcBorders>
              <w:top w:val="single" w:sz="4" w:space="0" w:color="auto"/>
              <w:left w:val="single" w:sz="4" w:space="0" w:color="auto"/>
              <w:bottom w:val="single" w:sz="4" w:space="0" w:color="auto"/>
              <w:right w:val="single" w:sz="4" w:space="0" w:color="auto"/>
            </w:tcBorders>
            <w:hideMark/>
          </w:tcPr>
          <w:p w14:paraId="0F233C28"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r>
      <w:tr w:rsidR="00397BA8" w:rsidRPr="00397BA8" w14:paraId="425E39A1" w14:textId="77777777" w:rsidTr="00962531">
        <w:trPr>
          <w:trHeight w:val="541"/>
          <w:jc w:val="center"/>
        </w:trPr>
        <w:tc>
          <w:tcPr>
            <w:tcW w:w="1271" w:type="dxa"/>
            <w:tcBorders>
              <w:top w:val="single" w:sz="4" w:space="0" w:color="auto"/>
              <w:left w:val="single" w:sz="4" w:space="0" w:color="auto"/>
              <w:bottom w:val="single" w:sz="4" w:space="0" w:color="auto"/>
              <w:right w:val="single" w:sz="4" w:space="0" w:color="auto"/>
            </w:tcBorders>
            <w:hideMark/>
          </w:tcPr>
          <w:p w14:paraId="613FA423" w14:textId="77777777" w:rsidR="002F47F3" w:rsidRPr="00422EF3" w:rsidRDefault="002F47F3" w:rsidP="002F47F3">
            <w:pPr>
              <w:jc w:val="both"/>
              <w:rPr>
                <w:rFonts w:ascii="Times New Roman" w:eastAsia="Calibri" w:hAnsi="Times New Roman" w:cs="Times New Roman"/>
                <w:sz w:val="20"/>
                <w:szCs w:val="20"/>
              </w:rPr>
            </w:pPr>
            <w:r w:rsidRPr="00422EF3">
              <w:rPr>
                <w:rFonts w:ascii="Times New Roman" w:eastAsia="Calibri" w:hAnsi="Times New Roman" w:cs="Times New Roman"/>
                <w:sz w:val="20"/>
                <w:szCs w:val="20"/>
              </w:rPr>
              <w:t>жилищно-коммунальный комплекс</w:t>
            </w:r>
          </w:p>
        </w:tc>
        <w:tc>
          <w:tcPr>
            <w:tcW w:w="585" w:type="dxa"/>
            <w:tcBorders>
              <w:top w:val="single" w:sz="4" w:space="0" w:color="auto"/>
              <w:left w:val="single" w:sz="4" w:space="0" w:color="auto"/>
              <w:bottom w:val="single" w:sz="4" w:space="0" w:color="auto"/>
              <w:right w:val="single" w:sz="4" w:space="0" w:color="auto"/>
            </w:tcBorders>
            <w:hideMark/>
          </w:tcPr>
          <w:p w14:paraId="6188CA39"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34" w:type="dxa"/>
            <w:tcBorders>
              <w:top w:val="single" w:sz="4" w:space="0" w:color="auto"/>
              <w:left w:val="single" w:sz="4" w:space="0" w:color="auto"/>
              <w:bottom w:val="single" w:sz="4" w:space="0" w:color="auto"/>
              <w:right w:val="single" w:sz="4" w:space="0" w:color="auto"/>
            </w:tcBorders>
            <w:hideMark/>
          </w:tcPr>
          <w:p w14:paraId="57C2E20B"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18" w:type="dxa"/>
            <w:tcBorders>
              <w:top w:val="single" w:sz="4" w:space="0" w:color="auto"/>
              <w:left w:val="single" w:sz="4" w:space="0" w:color="auto"/>
              <w:bottom w:val="single" w:sz="4" w:space="0" w:color="auto"/>
              <w:right w:val="single" w:sz="4" w:space="0" w:color="auto"/>
            </w:tcBorders>
            <w:hideMark/>
          </w:tcPr>
          <w:p w14:paraId="6A66AB11"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7FBD9AAA"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27E376C0"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4" w:type="dxa"/>
            <w:tcBorders>
              <w:top w:val="single" w:sz="4" w:space="0" w:color="auto"/>
              <w:left w:val="single" w:sz="4" w:space="0" w:color="auto"/>
              <w:bottom w:val="single" w:sz="4" w:space="0" w:color="auto"/>
              <w:right w:val="single" w:sz="4" w:space="0" w:color="auto"/>
            </w:tcBorders>
            <w:hideMark/>
          </w:tcPr>
          <w:p w14:paraId="5C4F7B7D" w14:textId="5CD64653" w:rsidR="002F47F3" w:rsidRPr="00422EF3" w:rsidRDefault="00422E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c>
          <w:tcPr>
            <w:tcW w:w="344" w:type="dxa"/>
            <w:tcBorders>
              <w:top w:val="single" w:sz="4" w:space="0" w:color="auto"/>
              <w:left w:val="single" w:sz="4" w:space="0" w:color="auto"/>
              <w:bottom w:val="single" w:sz="4" w:space="0" w:color="auto"/>
              <w:right w:val="single" w:sz="4" w:space="0" w:color="auto"/>
            </w:tcBorders>
            <w:hideMark/>
          </w:tcPr>
          <w:p w14:paraId="70415F25"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16EC0E7F"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78F4E1F2"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58CE983"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9E7364E"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61B47DE"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FA10151"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1EBC48F5"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847B240"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18E1386"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28FC017"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FC905FA" w14:textId="065C8358" w:rsidR="002F47F3" w:rsidRPr="00422EF3" w:rsidRDefault="00422E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c>
          <w:tcPr>
            <w:tcW w:w="346" w:type="dxa"/>
            <w:tcBorders>
              <w:top w:val="single" w:sz="4" w:space="0" w:color="auto"/>
              <w:left w:val="single" w:sz="4" w:space="0" w:color="auto"/>
              <w:bottom w:val="single" w:sz="4" w:space="0" w:color="auto"/>
              <w:right w:val="single" w:sz="4" w:space="0" w:color="auto"/>
            </w:tcBorders>
            <w:hideMark/>
          </w:tcPr>
          <w:p w14:paraId="6DF71691"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B29B535"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A1987E6"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07F4DA2"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ED219D7"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53" w:type="dxa"/>
            <w:gridSpan w:val="2"/>
            <w:tcBorders>
              <w:top w:val="single" w:sz="4" w:space="0" w:color="auto"/>
              <w:left w:val="single" w:sz="4" w:space="0" w:color="auto"/>
              <w:bottom w:val="single" w:sz="4" w:space="0" w:color="auto"/>
              <w:right w:val="single" w:sz="4" w:space="0" w:color="auto"/>
            </w:tcBorders>
            <w:hideMark/>
          </w:tcPr>
          <w:p w14:paraId="1D362CB7"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r>
      <w:tr w:rsidR="00397BA8" w:rsidRPr="00397BA8" w14:paraId="47501253" w14:textId="77777777" w:rsidTr="00962531">
        <w:trPr>
          <w:trHeight w:val="198"/>
          <w:jc w:val="center"/>
        </w:trPr>
        <w:tc>
          <w:tcPr>
            <w:tcW w:w="1271" w:type="dxa"/>
            <w:tcBorders>
              <w:top w:val="single" w:sz="4" w:space="0" w:color="auto"/>
              <w:left w:val="single" w:sz="4" w:space="0" w:color="auto"/>
              <w:bottom w:val="single" w:sz="4" w:space="0" w:color="auto"/>
              <w:right w:val="single" w:sz="4" w:space="0" w:color="auto"/>
            </w:tcBorders>
            <w:hideMark/>
          </w:tcPr>
          <w:p w14:paraId="33D5A477" w14:textId="77777777" w:rsidR="002F47F3" w:rsidRPr="00422EF3" w:rsidRDefault="002F47F3" w:rsidP="002F47F3">
            <w:pPr>
              <w:rPr>
                <w:rFonts w:ascii="Times New Roman" w:eastAsia="Calibri" w:hAnsi="Times New Roman" w:cs="Times New Roman"/>
                <w:sz w:val="20"/>
                <w:szCs w:val="20"/>
              </w:rPr>
            </w:pPr>
            <w:r w:rsidRPr="00422EF3">
              <w:rPr>
                <w:rFonts w:ascii="Times New Roman" w:eastAsia="Calibri" w:hAnsi="Times New Roman" w:cs="Times New Roman"/>
                <w:sz w:val="20"/>
                <w:szCs w:val="20"/>
              </w:rPr>
              <w:t>строительство</w:t>
            </w:r>
          </w:p>
        </w:tc>
        <w:tc>
          <w:tcPr>
            <w:tcW w:w="585" w:type="dxa"/>
            <w:tcBorders>
              <w:top w:val="single" w:sz="4" w:space="0" w:color="auto"/>
              <w:left w:val="single" w:sz="4" w:space="0" w:color="auto"/>
              <w:bottom w:val="single" w:sz="4" w:space="0" w:color="auto"/>
              <w:right w:val="single" w:sz="4" w:space="0" w:color="auto"/>
            </w:tcBorders>
            <w:hideMark/>
          </w:tcPr>
          <w:p w14:paraId="26132DF1"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34" w:type="dxa"/>
            <w:tcBorders>
              <w:top w:val="single" w:sz="4" w:space="0" w:color="auto"/>
              <w:left w:val="single" w:sz="4" w:space="0" w:color="auto"/>
              <w:bottom w:val="single" w:sz="4" w:space="0" w:color="auto"/>
              <w:right w:val="single" w:sz="4" w:space="0" w:color="auto"/>
            </w:tcBorders>
            <w:hideMark/>
          </w:tcPr>
          <w:p w14:paraId="48D63FAE"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18" w:type="dxa"/>
            <w:tcBorders>
              <w:top w:val="single" w:sz="4" w:space="0" w:color="auto"/>
              <w:left w:val="single" w:sz="4" w:space="0" w:color="auto"/>
              <w:bottom w:val="single" w:sz="4" w:space="0" w:color="auto"/>
              <w:right w:val="single" w:sz="4" w:space="0" w:color="auto"/>
            </w:tcBorders>
            <w:hideMark/>
          </w:tcPr>
          <w:p w14:paraId="5E55DAD7"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1EB941C6"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441D1056"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4" w:type="dxa"/>
            <w:tcBorders>
              <w:top w:val="single" w:sz="4" w:space="0" w:color="auto"/>
              <w:left w:val="single" w:sz="4" w:space="0" w:color="auto"/>
              <w:bottom w:val="single" w:sz="4" w:space="0" w:color="auto"/>
              <w:right w:val="single" w:sz="4" w:space="0" w:color="auto"/>
            </w:tcBorders>
            <w:hideMark/>
          </w:tcPr>
          <w:p w14:paraId="2A08910E"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4" w:type="dxa"/>
            <w:tcBorders>
              <w:top w:val="single" w:sz="4" w:space="0" w:color="auto"/>
              <w:left w:val="single" w:sz="4" w:space="0" w:color="auto"/>
              <w:bottom w:val="single" w:sz="4" w:space="0" w:color="auto"/>
              <w:right w:val="single" w:sz="4" w:space="0" w:color="auto"/>
            </w:tcBorders>
            <w:hideMark/>
          </w:tcPr>
          <w:p w14:paraId="25B18973"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26F2BF92"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49ABFFC2"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67F8666"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553D77D"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C7EA77C"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1EC080D"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6FDC9EB"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1380520"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1D2984C7"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CD78C33"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42A6C6C"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7A8E5AA6"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2389654"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0FEBF075"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974671B"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1A47643"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53" w:type="dxa"/>
            <w:gridSpan w:val="2"/>
            <w:tcBorders>
              <w:top w:val="single" w:sz="4" w:space="0" w:color="auto"/>
              <w:left w:val="single" w:sz="4" w:space="0" w:color="auto"/>
              <w:bottom w:val="single" w:sz="4" w:space="0" w:color="auto"/>
              <w:right w:val="single" w:sz="4" w:space="0" w:color="auto"/>
            </w:tcBorders>
            <w:hideMark/>
          </w:tcPr>
          <w:p w14:paraId="0D59C10F"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r>
      <w:tr w:rsidR="00397BA8" w:rsidRPr="00397BA8" w14:paraId="542150BA" w14:textId="77777777" w:rsidTr="00962531">
        <w:trPr>
          <w:trHeight w:val="345"/>
          <w:jc w:val="center"/>
        </w:trPr>
        <w:tc>
          <w:tcPr>
            <w:tcW w:w="1271" w:type="dxa"/>
            <w:tcBorders>
              <w:top w:val="single" w:sz="4" w:space="0" w:color="auto"/>
              <w:left w:val="single" w:sz="4" w:space="0" w:color="auto"/>
              <w:bottom w:val="single" w:sz="4" w:space="0" w:color="auto"/>
              <w:right w:val="single" w:sz="4" w:space="0" w:color="auto"/>
            </w:tcBorders>
            <w:hideMark/>
          </w:tcPr>
          <w:p w14:paraId="65DBC4A1" w14:textId="77777777" w:rsidR="002F47F3" w:rsidRPr="00422EF3" w:rsidRDefault="002F47F3" w:rsidP="002F47F3">
            <w:pPr>
              <w:rPr>
                <w:rFonts w:ascii="Times New Roman" w:eastAsia="Calibri" w:hAnsi="Times New Roman" w:cs="Times New Roman"/>
                <w:sz w:val="20"/>
                <w:szCs w:val="20"/>
              </w:rPr>
            </w:pPr>
            <w:r w:rsidRPr="00422EF3">
              <w:rPr>
                <w:rFonts w:ascii="Times New Roman" w:eastAsia="Calibri" w:hAnsi="Times New Roman" w:cs="Times New Roman"/>
                <w:sz w:val="20"/>
                <w:szCs w:val="20"/>
              </w:rPr>
              <w:t>земельные отношения</w:t>
            </w:r>
          </w:p>
        </w:tc>
        <w:tc>
          <w:tcPr>
            <w:tcW w:w="585" w:type="dxa"/>
            <w:tcBorders>
              <w:top w:val="single" w:sz="4" w:space="0" w:color="auto"/>
              <w:left w:val="single" w:sz="4" w:space="0" w:color="auto"/>
              <w:bottom w:val="single" w:sz="4" w:space="0" w:color="auto"/>
              <w:right w:val="single" w:sz="4" w:space="0" w:color="auto"/>
            </w:tcBorders>
            <w:hideMark/>
          </w:tcPr>
          <w:p w14:paraId="3B134375" w14:textId="51F34BB5"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34" w:type="dxa"/>
            <w:tcBorders>
              <w:top w:val="single" w:sz="4" w:space="0" w:color="auto"/>
              <w:left w:val="single" w:sz="4" w:space="0" w:color="auto"/>
              <w:bottom w:val="single" w:sz="4" w:space="0" w:color="auto"/>
              <w:right w:val="single" w:sz="4" w:space="0" w:color="auto"/>
            </w:tcBorders>
            <w:hideMark/>
          </w:tcPr>
          <w:p w14:paraId="6D0FB9B7"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c>
          <w:tcPr>
            <w:tcW w:w="318" w:type="dxa"/>
            <w:tcBorders>
              <w:top w:val="single" w:sz="4" w:space="0" w:color="auto"/>
              <w:left w:val="single" w:sz="4" w:space="0" w:color="auto"/>
              <w:bottom w:val="single" w:sz="4" w:space="0" w:color="auto"/>
              <w:right w:val="single" w:sz="4" w:space="0" w:color="auto"/>
            </w:tcBorders>
            <w:hideMark/>
          </w:tcPr>
          <w:p w14:paraId="0F5495FF"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3B0B1C7F"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c>
          <w:tcPr>
            <w:tcW w:w="345" w:type="dxa"/>
            <w:tcBorders>
              <w:top w:val="single" w:sz="4" w:space="0" w:color="auto"/>
              <w:left w:val="single" w:sz="4" w:space="0" w:color="auto"/>
              <w:bottom w:val="single" w:sz="4" w:space="0" w:color="auto"/>
              <w:right w:val="single" w:sz="4" w:space="0" w:color="auto"/>
            </w:tcBorders>
            <w:hideMark/>
          </w:tcPr>
          <w:p w14:paraId="34510B34" w14:textId="55A492A1"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3</w:t>
            </w:r>
          </w:p>
        </w:tc>
        <w:tc>
          <w:tcPr>
            <w:tcW w:w="344" w:type="dxa"/>
            <w:tcBorders>
              <w:top w:val="single" w:sz="4" w:space="0" w:color="auto"/>
              <w:left w:val="single" w:sz="4" w:space="0" w:color="auto"/>
              <w:bottom w:val="single" w:sz="4" w:space="0" w:color="auto"/>
              <w:right w:val="single" w:sz="4" w:space="0" w:color="auto"/>
            </w:tcBorders>
            <w:hideMark/>
          </w:tcPr>
          <w:p w14:paraId="2427A647"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c>
          <w:tcPr>
            <w:tcW w:w="344" w:type="dxa"/>
            <w:tcBorders>
              <w:top w:val="single" w:sz="4" w:space="0" w:color="auto"/>
              <w:left w:val="single" w:sz="4" w:space="0" w:color="auto"/>
              <w:bottom w:val="single" w:sz="4" w:space="0" w:color="auto"/>
              <w:right w:val="single" w:sz="4" w:space="0" w:color="auto"/>
            </w:tcBorders>
            <w:hideMark/>
          </w:tcPr>
          <w:p w14:paraId="2022CA36"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71B439FA"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2A212D26"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5CDD20F"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4007FAF" w14:textId="1FCA6605" w:rsidR="002F47F3" w:rsidRPr="00422EF3" w:rsidRDefault="00422E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2</w:t>
            </w:r>
          </w:p>
        </w:tc>
        <w:tc>
          <w:tcPr>
            <w:tcW w:w="346" w:type="dxa"/>
            <w:tcBorders>
              <w:top w:val="single" w:sz="4" w:space="0" w:color="auto"/>
              <w:left w:val="single" w:sz="4" w:space="0" w:color="auto"/>
              <w:bottom w:val="single" w:sz="4" w:space="0" w:color="auto"/>
              <w:right w:val="single" w:sz="4" w:space="0" w:color="auto"/>
            </w:tcBorders>
            <w:hideMark/>
          </w:tcPr>
          <w:p w14:paraId="322F4E8B"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BE4E889"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77B9B8E4"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2AF6FCF6"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0534634"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75B914C0"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85DFE1D"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28EA7BD3" w14:textId="6C2521D4"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69D0699"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c>
          <w:tcPr>
            <w:tcW w:w="346" w:type="dxa"/>
            <w:tcBorders>
              <w:top w:val="single" w:sz="4" w:space="0" w:color="auto"/>
              <w:left w:val="single" w:sz="4" w:space="0" w:color="auto"/>
              <w:bottom w:val="single" w:sz="4" w:space="0" w:color="auto"/>
              <w:right w:val="single" w:sz="4" w:space="0" w:color="auto"/>
            </w:tcBorders>
            <w:hideMark/>
          </w:tcPr>
          <w:p w14:paraId="1112F739" w14:textId="77777777" w:rsidR="002F47F3" w:rsidRPr="00422EF3" w:rsidRDefault="002F47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1FA2FECE" w14:textId="77777777" w:rsidR="002F47F3" w:rsidRPr="00422EF3" w:rsidRDefault="002F47F3" w:rsidP="002F47F3">
            <w:pPr>
              <w:jc w:val="center"/>
              <w:rPr>
                <w:rFonts w:ascii="Times New Roman" w:hAnsi="Times New Roman" w:cs="Times New Roman"/>
                <w:sz w:val="20"/>
                <w:szCs w:val="20"/>
              </w:rPr>
            </w:pPr>
            <w:r w:rsidRPr="00422EF3">
              <w:rPr>
                <w:rFonts w:ascii="Times New Roman" w:hAnsi="Times New Roman" w:cs="Times New Roman"/>
                <w:sz w:val="20"/>
                <w:szCs w:val="20"/>
              </w:rPr>
              <w:t>1</w:t>
            </w:r>
          </w:p>
        </w:tc>
        <w:tc>
          <w:tcPr>
            <w:tcW w:w="346" w:type="dxa"/>
            <w:tcBorders>
              <w:top w:val="single" w:sz="4" w:space="0" w:color="auto"/>
              <w:left w:val="single" w:sz="4" w:space="0" w:color="auto"/>
              <w:bottom w:val="single" w:sz="4" w:space="0" w:color="auto"/>
              <w:right w:val="single" w:sz="4" w:space="0" w:color="auto"/>
            </w:tcBorders>
            <w:hideMark/>
          </w:tcPr>
          <w:p w14:paraId="4B15E80C" w14:textId="0EDBC9F6" w:rsidR="002F47F3" w:rsidRPr="00422EF3" w:rsidRDefault="00422EF3" w:rsidP="002F47F3">
            <w:pPr>
              <w:jc w:val="center"/>
              <w:rPr>
                <w:rFonts w:ascii="Times New Roman" w:eastAsia="Calibri" w:hAnsi="Times New Roman" w:cs="Times New Roman"/>
                <w:sz w:val="20"/>
                <w:szCs w:val="20"/>
              </w:rPr>
            </w:pPr>
            <w:r w:rsidRPr="00422EF3">
              <w:rPr>
                <w:rFonts w:ascii="Times New Roman" w:eastAsia="Calibri" w:hAnsi="Times New Roman" w:cs="Times New Roman"/>
                <w:sz w:val="20"/>
                <w:szCs w:val="20"/>
              </w:rPr>
              <w:t>1</w:t>
            </w:r>
          </w:p>
        </w:tc>
        <w:tc>
          <w:tcPr>
            <w:tcW w:w="353" w:type="dxa"/>
            <w:gridSpan w:val="2"/>
            <w:tcBorders>
              <w:top w:val="single" w:sz="4" w:space="0" w:color="auto"/>
              <w:left w:val="single" w:sz="4" w:space="0" w:color="auto"/>
              <w:bottom w:val="single" w:sz="4" w:space="0" w:color="auto"/>
              <w:right w:val="single" w:sz="4" w:space="0" w:color="auto"/>
            </w:tcBorders>
            <w:hideMark/>
          </w:tcPr>
          <w:p w14:paraId="2273EB94" w14:textId="77777777" w:rsidR="002F47F3" w:rsidRPr="00422EF3" w:rsidRDefault="002F47F3" w:rsidP="002F47F3">
            <w:pPr>
              <w:jc w:val="center"/>
              <w:rPr>
                <w:rFonts w:ascii="Times New Roman" w:hAnsi="Times New Roman" w:cs="Times New Roman"/>
                <w:sz w:val="20"/>
                <w:szCs w:val="20"/>
              </w:rPr>
            </w:pPr>
            <w:r w:rsidRPr="00422EF3">
              <w:rPr>
                <w:rFonts w:ascii="Times New Roman" w:eastAsia="Calibri" w:hAnsi="Times New Roman" w:cs="Times New Roman"/>
                <w:sz w:val="20"/>
                <w:szCs w:val="20"/>
              </w:rPr>
              <w:t>1</w:t>
            </w:r>
          </w:p>
        </w:tc>
      </w:tr>
      <w:tr w:rsidR="00397BA8" w:rsidRPr="00397BA8" w14:paraId="0F6EF86D" w14:textId="77777777" w:rsidTr="00962531">
        <w:trPr>
          <w:trHeight w:val="681"/>
          <w:jc w:val="center"/>
        </w:trPr>
        <w:tc>
          <w:tcPr>
            <w:tcW w:w="1271" w:type="dxa"/>
            <w:tcBorders>
              <w:top w:val="single" w:sz="4" w:space="0" w:color="auto"/>
              <w:left w:val="single" w:sz="4" w:space="0" w:color="auto"/>
              <w:bottom w:val="single" w:sz="4" w:space="0" w:color="auto"/>
              <w:right w:val="single" w:sz="4" w:space="0" w:color="auto"/>
            </w:tcBorders>
            <w:hideMark/>
          </w:tcPr>
          <w:p w14:paraId="1D22BFBF" w14:textId="77777777" w:rsidR="002F47F3" w:rsidRPr="00EE4B32" w:rsidRDefault="002F47F3" w:rsidP="002F47F3">
            <w:pPr>
              <w:rPr>
                <w:rFonts w:ascii="Times New Roman" w:eastAsia="Calibri" w:hAnsi="Times New Roman" w:cs="Times New Roman"/>
                <w:sz w:val="20"/>
                <w:szCs w:val="20"/>
              </w:rPr>
            </w:pPr>
            <w:r w:rsidRPr="00EE4B32">
              <w:rPr>
                <w:rFonts w:ascii="Times New Roman" w:eastAsia="Calibri" w:hAnsi="Times New Roman" w:cs="Times New Roman"/>
                <w:sz w:val="20"/>
                <w:szCs w:val="20"/>
              </w:rPr>
              <w:t>жилищные и имущественные отношения</w:t>
            </w:r>
          </w:p>
        </w:tc>
        <w:tc>
          <w:tcPr>
            <w:tcW w:w="585" w:type="dxa"/>
            <w:tcBorders>
              <w:top w:val="single" w:sz="4" w:space="0" w:color="auto"/>
              <w:left w:val="single" w:sz="4" w:space="0" w:color="auto"/>
              <w:bottom w:val="single" w:sz="4" w:space="0" w:color="auto"/>
              <w:right w:val="single" w:sz="4" w:space="0" w:color="auto"/>
            </w:tcBorders>
            <w:hideMark/>
          </w:tcPr>
          <w:p w14:paraId="5922C380"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34" w:type="dxa"/>
            <w:tcBorders>
              <w:top w:val="single" w:sz="4" w:space="0" w:color="auto"/>
              <w:left w:val="single" w:sz="4" w:space="0" w:color="auto"/>
              <w:bottom w:val="single" w:sz="4" w:space="0" w:color="auto"/>
              <w:right w:val="single" w:sz="4" w:space="0" w:color="auto"/>
            </w:tcBorders>
            <w:hideMark/>
          </w:tcPr>
          <w:p w14:paraId="25B2D96C"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18" w:type="dxa"/>
            <w:tcBorders>
              <w:top w:val="single" w:sz="4" w:space="0" w:color="auto"/>
              <w:left w:val="single" w:sz="4" w:space="0" w:color="auto"/>
              <w:bottom w:val="single" w:sz="4" w:space="0" w:color="auto"/>
              <w:right w:val="single" w:sz="4" w:space="0" w:color="auto"/>
            </w:tcBorders>
            <w:hideMark/>
          </w:tcPr>
          <w:p w14:paraId="594BC87E"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4B5775D2"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754FD047"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4" w:type="dxa"/>
            <w:tcBorders>
              <w:top w:val="single" w:sz="4" w:space="0" w:color="auto"/>
              <w:left w:val="single" w:sz="4" w:space="0" w:color="auto"/>
              <w:bottom w:val="single" w:sz="4" w:space="0" w:color="auto"/>
              <w:right w:val="single" w:sz="4" w:space="0" w:color="auto"/>
            </w:tcBorders>
            <w:hideMark/>
          </w:tcPr>
          <w:p w14:paraId="11F62F94"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4" w:type="dxa"/>
            <w:tcBorders>
              <w:top w:val="single" w:sz="4" w:space="0" w:color="auto"/>
              <w:left w:val="single" w:sz="4" w:space="0" w:color="auto"/>
              <w:bottom w:val="single" w:sz="4" w:space="0" w:color="auto"/>
              <w:right w:val="single" w:sz="4" w:space="0" w:color="auto"/>
            </w:tcBorders>
            <w:hideMark/>
          </w:tcPr>
          <w:p w14:paraId="2C8BF6F1"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108D3B8B"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1531FB9F"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98EB81D"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3339F09A"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0D00309"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71147DC"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CFEA9B9"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0C20023"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0D8C2811"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54E9D67D"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29D649BC"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1CD78059"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1263A203"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134B121A"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42022E16"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hideMark/>
          </w:tcPr>
          <w:p w14:paraId="68AED622"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53" w:type="dxa"/>
            <w:gridSpan w:val="2"/>
            <w:tcBorders>
              <w:top w:val="single" w:sz="4" w:space="0" w:color="auto"/>
              <w:left w:val="single" w:sz="4" w:space="0" w:color="auto"/>
              <w:bottom w:val="single" w:sz="4" w:space="0" w:color="auto"/>
              <w:right w:val="single" w:sz="4" w:space="0" w:color="auto"/>
            </w:tcBorders>
            <w:hideMark/>
          </w:tcPr>
          <w:p w14:paraId="1659D5E2" w14:textId="77777777" w:rsidR="002F47F3" w:rsidRPr="00EE4B32" w:rsidRDefault="002F47F3" w:rsidP="002F47F3">
            <w:pPr>
              <w:jc w:val="center"/>
              <w:rPr>
                <w:rFonts w:ascii="Times New Roman" w:hAnsi="Times New Roman" w:cs="Times New Roman"/>
                <w:sz w:val="20"/>
                <w:szCs w:val="20"/>
              </w:rPr>
            </w:pPr>
            <w:r w:rsidRPr="00EE4B32">
              <w:rPr>
                <w:rFonts w:ascii="Times New Roman" w:eastAsia="Calibri" w:hAnsi="Times New Roman" w:cs="Times New Roman"/>
                <w:sz w:val="20"/>
                <w:szCs w:val="20"/>
              </w:rPr>
              <w:t>-</w:t>
            </w:r>
          </w:p>
        </w:tc>
      </w:tr>
      <w:tr w:rsidR="00397BA8" w:rsidRPr="00397BA8" w14:paraId="40855912" w14:textId="77777777" w:rsidTr="00962531">
        <w:trPr>
          <w:trHeight w:val="468"/>
          <w:jc w:val="center"/>
        </w:trPr>
        <w:tc>
          <w:tcPr>
            <w:tcW w:w="1271" w:type="dxa"/>
            <w:tcBorders>
              <w:top w:val="single" w:sz="4" w:space="0" w:color="auto"/>
              <w:left w:val="single" w:sz="4" w:space="0" w:color="auto"/>
              <w:bottom w:val="single" w:sz="4" w:space="0" w:color="auto"/>
              <w:right w:val="single" w:sz="4" w:space="0" w:color="auto"/>
            </w:tcBorders>
          </w:tcPr>
          <w:p w14:paraId="2F3D1F5A" w14:textId="77777777" w:rsidR="002F47F3" w:rsidRPr="00EE4B32" w:rsidRDefault="002F47F3" w:rsidP="002F47F3">
            <w:pPr>
              <w:rPr>
                <w:rFonts w:ascii="Times New Roman" w:eastAsia="Calibri" w:hAnsi="Times New Roman" w:cs="Times New Roman"/>
                <w:sz w:val="20"/>
                <w:szCs w:val="20"/>
              </w:rPr>
            </w:pPr>
            <w:r w:rsidRPr="00EE4B32">
              <w:rPr>
                <w:rFonts w:ascii="Times New Roman" w:eastAsia="Calibri" w:hAnsi="Times New Roman" w:cs="Times New Roman"/>
                <w:sz w:val="20"/>
                <w:szCs w:val="20"/>
              </w:rPr>
              <w:t>социально-трудовые отношения</w:t>
            </w:r>
          </w:p>
        </w:tc>
        <w:tc>
          <w:tcPr>
            <w:tcW w:w="585" w:type="dxa"/>
            <w:tcBorders>
              <w:top w:val="single" w:sz="4" w:space="0" w:color="auto"/>
              <w:left w:val="single" w:sz="4" w:space="0" w:color="auto"/>
              <w:bottom w:val="single" w:sz="4" w:space="0" w:color="auto"/>
              <w:right w:val="single" w:sz="4" w:space="0" w:color="auto"/>
            </w:tcBorders>
          </w:tcPr>
          <w:p w14:paraId="56E88A8C"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34" w:type="dxa"/>
            <w:tcBorders>
              <w:top w:val="single" w:sz="4" w:space="0" w:color="auto"/>
              <w:left w:val="single" w:sz="4" w:space="0" w:color="auto"/>
              <w:bottom w:val="single" w:sz="4" w:space="0" w:color="auto"/>
              <w:right w:val="single" w:sz="4" w:space="0" w:color="auto"/>
            </w:tcBorders>
          </w:tcPr>
          <w:p w14:paraId="3218084F" w14:textId="287FA190" w:rsidR="002F47F3" w:rsidRPr="00EE4B32" w:rsidRDefault="00EE4B32" w:rsidP="002F47F3">
            <w:pPr>
              <w:jc w:val="center"/>
              <w:rPr>
                <w:rFonts w:ascii="Times New Roman" w:hAnsi="Times New Roman" w:cs="Times New Roman"/>
                <w:sz w:val="20"/>
                <w:szCs w:val="20"/>
              </w:rPr>
            </w:pPr>
            <w:r w:rsidRPr="00EE4B32">
              <w:rPr>
                <w:rFonts w:ascii="Times New Roman" w:hAnsi="Times New Roman" w:cs="Times New Roman"/>
                <w:sz w:val="20"/>
                <w:szCs w:val="20"/>
              </w:rPr>
              <w:t>1</w:t>
            </w:r>
          </w:p>
        </w:tc>
        <w:tc>
          <w:tcPr>
            <w:tcW w:w="318" w:type="dxa"/>
            <w:tcBorders>
              <w:top w:val="single" w:sz="4" w:space="0" w:color="auto"/>
              <w:left w:val="single" w:sz="4" w:space="0" w:color="auto"/>
              <w:bottom w:val="single" w:sz="4" w:space="0" w:color="auto"/>
              <w:right w:val="single" w:sz="4" w:space="0" w:color="auto"/>
            </w:tcBorders>
          </w:tcPr>
          <w:p w14:paraId="5F03844E" w14:textId="34D62D0D" w:rsidR="002F47F3" w:rsidRPr="00EE4B32" w:rsidRDefault="00EE4B32"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Pr>
          <w:p w14:paraId="24F79ABA" w14:textId="508E9296" w:rsidR="002F47F3" w:rsidRPr="00EE4B32" w:rsidRDefault="00EE4B32"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49F784BF"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1</w:t>
            </w:r>
          </w:p>
        </w:tc>
        <w:tc>
          <w:tcPr>
            <w:tcW w:w="344" w:type="dxa"/>
            <w:tcBorders>
              <w:top w:val="single" w:sz="4" w:space="0" w:color="auto"/>
              <w:left w:val="single" w:sz="4" w:space="0" w:color="auto"/>
              <w:bottom w:val="single" w:sz="4" w:space="0" w:color="auto"/>
              <w:right w:val="single" w:sz="4" w:space="0" w:color="auto"/>
            </w:tcBorders>
          </w:tcPr>
          <w:p w14:paraId="37AC6F8D"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4" w:type="dxa"/>
            <w:tcBorders>
              <w:top w:val="single" w:sz="4" w:space="0" w:color="auto"/>
              <w:left w:val="single" w:sz="4" w:space="0" w:color="auto"/>
              <w:bottom w:val="single" w:sz="4" w:space="0" w:color="auto"/>
              <w:right w:val="single" w:sz="4" w:space="0" w:color="auto"/>
            </w:tcBorders>
          </w:tcPr>
          <w:p w14:paraId="6D4037BB"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53A6F406"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46EC6405"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75C5E57C"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4401C5CD"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130E17C7"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1EB2D9A7"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4E54A386"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20122CF0"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7452C42F" w14:textId="77777777" w:rsidR="002F47F3" w:rsidRPr="00EE4B32" w:rsidRDefault="002F47F3"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263D267A"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12F9E346"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1790BCD0"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26A83CDF" w14:textId="27101E4F" w:rsidR="002F47F3" w:rsidRPr="00EE4B32" w:rsidRDefault="00EE4B32"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1</w:t>
            </w:r>
          </w:p>
        </w:tc>
        <w:tc>
          <w:tcPr>
            <w:tcW w:w="346" w:type="dxa"/>
            <w:tcBorders>
              <w:top w:val="single" w:sz="4" w:space="0" w:color="auto"/>
              <w:left w:val="single" w:sz="4" w:space="0" w:color="auto"/>
              <w:bottom w:val="single" w:sz="4" w:space="0" w:color="auto"/>
              <w:right w:val="single" w:sz="4" w:space="0" w:color="auto"/>
            </w:tcBorders>
          </w:tcPr>
          <w:p w14:paraId="1F341187" w14:textId="0E385E24" w:rsidR="002F47F3" w:rsidRPr="00EE4B32" w:rsidRDefault="00EE4B32"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1</w:t>
            </w:r>
          </w:p>
        </w:tc>
        <w:tc>
          <w:tcPr>
            <w:tcW w:w="346" w:type="dxa"/>
            <w:tcBorders>
              <w:top w:val="single" w:sz="4" w:space="0" w:color="auto"/>
              <w:left w:val="single" w:sz="4" w:space="0" w:color="auto"/>
              <w:bottom w:val="single" w:sz="4" w:space="0" w:color="auto"/>
              <w:right w:val="single" w:sz="4" w:space="0" w:color="auto"/>
            </w:tcBorders>
          </w:tcPr>
          <w:p w14:paraId="2B912BB4" w14:textId="0906A99C" w:rsidR="002F47F3" w:rsidRPr="00EE4B32" w:rsidRDefault="00EE4B32" w:rsidP="002F47F3">
            <w:pPr>
              <w:jc w:val="center"/>
              <w:rPr>
                <w:rFonts w:ascii="Times New Roman" w:hAnsi="Times New Roman" w:cs="Times New Roman"/>
                <w:sz w:val="20"/>
                <w:szCs w:val="20"/>
              </w:rPr>
            </w:pPr>
            <w:r w:rsidRPr="00EE4B32">
              <w:rPr>
                <w:rFonts w:ascii="Times New Roman" w:hAnsi="Times New Roman" w:cs="Times New Roman"/>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7B46730D"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1</w:t>
            </w:r>
          </w:p>
        </w:tc>
        <w:tc>
          <w:tcPr>
            <w:tcW w:w="353" w:type="dxa"/>
            <w:gridSpan w:val="2"/>
            <w:tcBorders>
              <w:top w:val="single" w:sz="4" w:space="0" w:color="auto"/>
              <w:left w:val="single" w:sz="4" w:space="0" w:color="auto"/>
              <w:bottom w:val="single" w:sz="4" w:space="0" w:color="auto"/>
              <w:right w:val="single" w:sz="4" w:space="0" w:color="auto"/>
            </w:tcBorders>
          </w:tcPr>
          <w:p w14:paraId="58B8B1AF" w14:textId="77777777" w:rsidR="002F47F3" w:rsidRPr="00EE4B32" w:rsidRDefault="002F47F3" w:rsidP="002F47F3">
            <w:pPr>
              <w:jc w:val="center"/>
              <w:rPr>
                <w:rFonts w:ascii="Times New Roman" w:eastAsia="Calibri" w:hAnsi="Times New Roman" w:cs="Times New Roman"/>
                <w:sz w:val="20"/>
                <w:szCs w:val="20"/>
              </w:rPr>
            </w:pPr>
            <w:r w:rsidRPr="00EE4B32">
              <w:rPr>
                <w:rFonts w:ascii="Times New Roman" w:eastAsia="Calibri" w:hAnsi="Times New Roman" w:cs="Times New Roman"/>
                <w:sz w:val="20"/>
                <w:szCs w:val="20"/>
              </w:rPr>
              <w:t>-</w:t>
            </w:r>
          </w:p>
        </w:tc>
      </w:tr>
      <w:tr w:rsidR="00962531" w:rsidRPr="00397BA8" w14:paraId="09A8D7A8" w14:textId="77777777" w:rsidTr="00962531">
        <w:trPr>
          <w:trHeight w:val="468"/>
          <w:jc w:val="center"/>
        </w:trPr>
        <w:tc>
          <w:tcPr>
            <w:tcW w:w="1271" w:type="dxa"/>
            <w:tcBorders>
              <w:top w:val="single" w:sz="4" w:space="0" w:color="auto"/>
              <w:left w:val="single" w:sz="4" w:space="0" w:color="auto"/>
              <w:bottom w:val="single" w:sz="4" w:space="0" w:color="auto"/>
              <w:right w:val="single" w:sz="4" w:space="0" w:color="auto"/>
            </w:tcBorders>
          </w:tcPr>
          <w:p w14:paraId="3655C964" w14:textId="1D44AF6B" w:rsidR="00962531" w:rsidRPr="00962531" w:rsidRDefault="00962531" w:rsidP="00962531">
            <w:pPr>
              <w:rPr>
                <w:rFonts w:ascii="Times New Roman" w:eastAsia="Calibri" w:hAnsi="Times New Roman" w:cs="Times New Roman"/>
                <w:sz w:val="20"/>
                <w:szCs w:val="20"/>
              </w:rPr>
            </w:pPr>
            <w:r w:rsidRPr="00962531">
              <w:rPr>
                <w:rFonts w:ascii="Times New Roman" w:eastAsia="Calibri" w:hAnsi="Times New Roman" w:cs="Times New Roman"/>
                <w:sz w:val="20"/>
                <w:szCs w:val="20"/>
              </w:rPr>
              <w:t>профилактическая работа в отношении несовершеннолетних</w:t>
            </w:r>
          </w:p>
        </w:tc>
        <w:tc>
          <w:tcPr>
            <w:tcW w:w="585" w:type="dxa"/>
            <w:tcBorders>
              <w:top w:val="single" w:sz="4" w:space="0" w:color="auto"/>
              <w:left w:val="single" w:sz="4" w:space="0" w:color="auto"/>
              <w:bottom w:val="single" w:sz="4" w:space="0" w:color="auto"/>
              <w:right w:val="single" w:sz="4" w:space="0" w:color="auto"/>
            </w:tcBorders>
          </w:tcPr>
          <w:p w14:paraId="141BE210" w14:textId="080DBDC6"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34" w:type="dxa"/>
            <w:tcBorders>
              <w:top w:val="single" w:sz="4" w:space="0" w:color="auto"/>
              <w:left w:val="single" w:sz="4" w:space="0" w:color="auto"/>
              <w:bottom w:val="single" w:sz="4" w:space="0" w:color="auto"/>
              <w:right w:val="single" w:sz="4" w:space="0" w:color="auto"/>
            </w:tcBorders>
          </w:tcPr>
          <w:p w14:paraId="0CBC4666" w14:textId="1235FA8C" w:rsidR="00962531" w:rsidRPr="00962531" w:rsidRDefault="00962531" w:rsidP="00962531">
            <w:pPr>
              <w:jc w:val="center"/>
              <w:rPr>
                <w:rFonts w:ascii="Times New Roman" w:hAnsi="Times New Roman" w:cs="Times New Roman"/>
                <w:sz w:val="20"/>
                <w:szCs w:val="20"/>
              </w:rPr>
            </w:pPr>
            <w:r w:rsidRPr="00962531">
              <w:rPr>
                <w:rFonts w:ascii="Times New Roman" w:hAnsi="Times New Roman" w:cs="Times New Roman"/>
                <w:b/>
                <w:bCs/>
                <w:sz w:val="20"/>
                <w:szCs w:val="20"/>
              </w:rPr>
              <w:t>-</w:t>
            </w:r>
          </w:p>
        </w:tc>
        <w:tc>
          <w:tcPr>
            <w:tcW w:w="318" w:type="dxa"/>
            <w:tcBorders>
              <w:top w:val="single" w:sz="4" w:space="0" w:color="auto"/>
              <w:left w:val="single" w:sz="4" w:space="0" w:color="auto"/>
              <w:bottom w:val="single" w:sz="4" w:space="0" w:color="auto"/>
              <w:right w:val="single" w:sz="4" w:space="0" w:color="auto"/>
            </w:tcBorders>
          </w:tcPr>
          <w:p w14:paraId="2DE56E94" w14:textId="3BD98761"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54" w:type="dxa"/>
            <w:tcBorders>
              <w:top w:val="single" w:sz="4" w:space="0" w:color="auto"/>
              <w:left w:val="single" w:sz="4" w:space="0" w:color="auto"/>
              <w:bottom w:val="single" w:sz="4" w:space="0" w:color="auto"/>
              <w:right w:val="single" w:sz="4" w:space="0" w:color="auto"/>
            </w:tcBorders>
          </w:tcPr>
          <w:p w14:paraId="55CFEE18" w14:textId="232B68C2" w:rsidR="00962531" w:rsidRPr="00962531" w:rsidRDefault="00962531" w:rsidP="00962531">
            <w:pPr>
              <w:jc w:val="center"/>
              <w:rPr>
                <w:rFonts w:ascii="Times New Roman" w:hAnsi="Times New Roman" w:cs="Times New Roman"/>
                <w:sz w:val="20"/>
                <w:szCs w:val="20"/>
              </w:rPr>
            </w:pPr>
            <w:r w:rsidRPr="00962531">
              <w:rPr>
                <w:rFonts w:ascii="Times New Roman" w:hAnsi="Times New Roman" w:cs="Times New Roman"/>
                <w:b/>
                <w:bCs/>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24EDEFC1" w14:textId="535EB01E"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1</w:t>
            </w:r>
          </w:p>
        </w:tc>
        <w:tc>
          <w:tcPr>
            <w:tcW w:w="344" w:type="dxa"/>
            <w:tcBorders>
              <w:top w:val="single" w:sz="4" w:space="0" w:color="auto"/>
              <w:left w:val="single" w:sz="4" w:space="0" w:color="auto"/>
              <w:bottom w:val="single" w:sz="4" w:space="0" w:color="auto"/>
              <w:right w:val="single" w:sz="4" w:space="0" w:color="auto"/>
            </w:tcBorders>
          </w:tcPr>
          <w:p w14:paraId="57137B34" w14:textId="72976056" w:rsidR="00962531" w:rsidRPr="00962531" w:rsidRDefault="00962531" w:rsidP="00962531">
            <w:pPr>
              <w:jc w:val="center"/>
              <w:rPr>
                <w:rFonts w:ascii="Times New Roman" w:hAnsi="Times New Roman" w:cs="Times New Roman"/>
                <w:sz w:val="20"/>
                <w:szCs w:val="20"/>
              </w:rPr>
            </w:pPr>
            <w:r w:rsidRPr="00962531">
              <w:rPr>
                <w:rFonts w:ascii="Times New Roman" w:hAnsi="Times New Roman" w:cs="Times New Roman"/>
                <w:b/>
                <w:bCs/>
                <w:sz w:val="20"/>
                <w:szCs w:val="20"/>
              </w:rPr>
              <w:t>-</w:t>
            </w:r>
          </w:p>
        </w:tc>
        <w:tc>
          <w:tcPr>
            <w:tcW w:w="344" w:type="dxa"/>
            <w:tcBorders>
              <w:top w:val="single" w:sz="4" w:space="0" w:color="auto"/>
              <w:left w:val="single" w:sz="4" w:space="0" w:color="auto"/>
              <w:bottom w:val="single" w:sz="4" w:space="0" w:color="auto"/>
              <w:right w:val="single" w:sz="4" w:space="0" w:color="auto"/>
            </w:tcBorders>
          </w:tcPr>
          <w:p w14:paraId="216A6DA8" w14:textId="3457C398" w:rsidR="00962531" w:rsidRPr="00962531" w:rsidRDefault="00962531" w:rsidP="00962531">
            <w:pPr>
              <w:jc w:val="center"/>
              <w:rPr>
                <w:rFonts w:ascii="Times New Roman" w:hAnsi="Times New Roman" w:cs="Times New Roman"/>
                <w:sz w:val="20"/>
                <w:szCs w:val="20"/>
              </w:rPr>
            </w:pPr>
            <w:r w:rsidRPr="00962531">
              <w:rPr>
                <w:rFonts w:ascii="Times New Roman" w:hAnsi="Times New Roman" w:cs="Times New Roman"/>
                <w:b/>
                <w:bCs/>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0AFD91DD" w14:textId="25F77DE7"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3CD177DE" w14:textId="22A5DF09" w:rsidR="00962531" w:rsidRPr="00962531" w:rsidRDefault="00962531" w:rsidP="00962531">
            <w:pPr>
              <w:jc w:val="center"/>
              <w:rPr>
                <w:rFonts w:ascii="Times New Roman" w:hAnsi="Times New Roman" w:cs="Times New Roman"/>
                <w:sz w:val="20"/>
                <w:szCs w:val="20"/>
              </w:rPr>
            </w:pPr>
            <w:r w:rsidRPr="00962531">
              <w:rPr>
                <w:rFonts w:ascii="Times New Roman"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4AF05C69" w14:textId="506A271F" w:rsidR="00962531" w:rsidRPr="00962531" w:rsidRDefault="00962531" w:rsidP="00962531">
            <w:pPr>
              <w:jc w:val="center"/>
              <w:rPr>
                <w:rFonts w:ascii="Times New Roman" w:hAnsi="Times New Roman" w:cs="Times New Roman"/>
                <w:sz w:val="20"/>
                <w:szCs w:val="20"/>
              </w:rPr>
            </w:pPr>
            <w:r w:rsidRPr="00962531">
              <w:rPr>
                <w:rFonts w:ascii="Times New Roman"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0215FD0B" w14:textId="136BBBB6"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1</w:t>
            </w:r>
          </w:p>
        </w:tc>
        <w:tc>
          <w:tcPr>
            <w:tcW w:w="346" w:type="dxa"/>
            <w:tcBorders>
              <w:top w:val="single" w:sz="4" w:space="0" w:color="auto"/>
              <w:left w:val="single" w:sz="4" w:space="0" w:color="auto"/>
              <w:bottom w:val="single" w:sz="4" w:space="0" w:color="auto"/>
              <w:right w:val="single" w:sz="4" w:space="0" w:color="auto"/>
            </w:tcBorders>
          </w:tcPr>
          <w:p w14:paraId="20993AC2" w14:textId="270CFABA"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316FDAF4" w14:textId="37FB8198"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2B2F8F25" w14:textId="46A77DC2"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5A934360" w14:textId="229057A4" w:rsidR="00962531" w:rsidRPr="00962531" w:rsidRDefault="00962531" w:rsidP="00962531">
            <w:pPr>
              <w:jc w:val="center"/>
              <w:rPr>
                <w:rFonts w:ascii="Times New Roman" w:hAnsi="Times New Roman" w:cs="Times New Roman"/>
                <w:sz w:val="20"/>
                <w:szCs w:val="20"/>
              </w:rPr>
            </w:pPr>
            <w:r w:rsidRPr="00962531">
              <w:rPr>
                <w:rFonts w:ascii="Times New Roman"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5E8C97E9" w14:textId="167EF217" w:rsidR="00962531" w:rsidRPr="00962531" w:rsidRDefault="00962531" w:rsidP="00962531">
            <w:pPr>
              <w:jc w:val="center"/>
              <w:rPr>
                <w:rFonts w:ascii="Times New Roman" w:hAnsi="Times New Roman" w:cs="Times New Roman"/>
                <w:sz w:val="20"/>
                <w:szCs w:val="20"/>
              </w:rPr>
            </w:pPr>
            <w:r w:rsidRPr="00962531">
              <w:rPr>
                <w:rFonts w:ascii="Times New Roman"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52AC9DE9" w14:textId="1F1A2916"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4332CC6F" w14:textId="49A6E478"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0ED9A188" w14:textId="2297A145"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4E16A4C3" w14:textId="2E128718" w:rsidR="00962531" w:rsidRPr="00962531" w:rsidRDefault="00962531" w:rsidP="00962531">
            <w:pPr>
              <w:jc w:val="center"/>
              <w:rPr>
                <w:rFonts w:ascii="Times New Roman" w:eastAsia="Calibri" w:hAnsi="Times New Roman" w:cs="Times New Roman"/>
                <w:sz w:val="20"/>
                <w:szCs w:val="20"/>
              </w:rPr>
            </w:pPr>
            <w:r w:rsidRPr="00962531">
              <w:rPr>
                <w:rFonts w:ascii="Times New Roman"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55BBBC2F" w14:textId="17D571F2"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1E2F2DC5" w14:textId="72811CAA" w:rsidR="00962531" w:rsidRPr="00962531" w:rsidRDefault="00962531" w:rsidP="00962531">
            <w:pPr>
              <w:jc w:val="center"/>
              <w:rPr>
                <w:rFonts w:ascii="Times New Roman" w:hAnsi="Times New Roman" w:cs="Times New Roman"/>
                <w:sz w:val="20"/>
                <w:szCs w:val="20"/>
              </w:rPr>
            </w:pPr>
            <w:r w:rsidRPr="00962531">
              <w:rPr>
                <w:rFonts w:ascii="Times New Roman" w:eastAsia="Calibri" w:hAnsi="Times New Roman" w:cs="Times New Roman"/>
                <w:b/>
                <w:bCs/>
                <w:sz w:val="20"/>
                <w:szCs w:val="20"/>
              </w:rPr>
              <w:t>-</w:t>
            </w:r>
          </w:p>
        </w:tc>
        <w:tc>
          <w:tcPr>
            <w:tcW w:w="346" w:type="dxa"/>
            <w:tcBorders>
              <w:top w:val="single" w:sz="4" w:space="0" w:color="auto"/>
              <w:left w:val="single" w:sz="4" w:space="0" w:color="auto"/>
              <w:bottom w:val="single" w:sz="4" w:space="0" w:color="auto"/>
              <w:right w:val="single" w:sz="4" w:space="0" w:color="auto"/>
            </w:tcBorders>
          </w:tcPr>
          <w:p w14:paraId="12FB981D" w14:textId="5E359819"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c>
          <w:tcPr>
            <w:tcW w:w="353" w:type="dxa"/>
            <w:gridSpan w:val="2"/>
            <w:tcBorders>
              <w:top w:val="single" w:sz="4" w:space="0" w:color="auto"/>
              <w:left w:val="single" w:sz="4" w:space="0" w:color="auto"/>
              <w:bottom w:val="single" w:sz="4" w:space="0" w:color="auto"/>
              <w:right w:val="single" w:sz="4" w:space="0" w:color="auto"/>
            </w:tcBorders>
          </w:tcPr>
          <w:p w14:paraId="59075731" w14:textId="4918D81D" w:rsidR="00962531" w:rsidRPr="00962531" w:rsidRDefault="00962531" w:rsidP="00962531">
            <w:pPr>
              <w:jc w:val="center"/>
              <w:rPr>
                <w:rFonts w:ascii="Times New Roman" w:eastAsia="Calibri" w:hAnsi="Times New Roman" w:cs="Times New Roman"/>
                <w:sz w:val="20"/>
                <w:szCs w:val="20"/>
              </w:rPr>
            </w:pPr>
            <w:r w:rsidRPr="00962531">
              <w:rPr>
                <w:rFonts w:ascii="Times New Roman" w:eastAsia="Calibri" w:hAnsi="Times New Roman" w:cs="Times New Roman"/>
                <w:b/>
                <w:bCs/>
                <w:sz w:val="20"/>
                <w:szCs w:val="20"/>
              </w:rPr>
              <w:t>-</w:t>
            </w:r>
          </w:p>
        </w:tc>
      </w:tr>
      <w:tr w:rsidR="002F47F3" w:rsidRPr="00397BA8" w14:paraId="5EC69D1D" w14:textId="77777777" w:rsidTr="00962531">
        <w:trPr>
          <w:trHeight w:val="133"/>
          <w:jc w:val="center"/>
        </w:trPr>
        <w:tc>
          <w:tcPr>
            <w:tcW w:w="1271" w:type="dxa"/>
            <w:tcBorders>
              <w:top w:val="single" w:sz="4" w:space="0" w:color="auto"/>
              <w:left w:val="single" w:sz="4" w:space="0" w:color="auto"/>
              <w:bottom w:val="single" w:sz="4" w:space="0" w:color="auto"/>
              <w:right w:val="single" w:sz="4" w:space="0" w:color="auto"/>
            </w:tcBorders>
            <w:hideMark/>
          </w:tcPr>
          <w:p w14:paraId="56B6E0DA" w14:textId="77777777" w:rsidR="002F47F3" w:rsidRPr="00EE4B32" w:rsidRDefault="002F47F3" w:rsidP="002F47F3">
            <w:pPr>
              <w:rPr>
                <w:rFonts w:ascii="Times New Roman" w:eastAsia="Calibri" w:hAnsi="Times New Roman" w:cs="Times New Roman"/>
                <w:sz w:val="20"/>
                <w:szCs w:val="20"/>
              </w:rPr>
            </w:pPr>
            <w:r w:rsidRPr="00EE4B32">
              <w:rPr>
                <w:rFonts w:ascii="Times New Roman" w:eastAsia="Calibri" w:hAnsi="Times New Roman" w:cs="Times New Roman"/>
                <w:sz w:val="20"/>
                <w:szCs w:val="20"/>
              </w:rPr>
              <w:t>иное</w:t>
            </w:r>
          </w:p>
        </w:tc>
        <w:tc>
          <w:tcPr>
            <w:tcW w:w="585" w:type="dxa"/>
            <w:tcBorders>
              <w:top w:val="single" w:sz="4" w:space="0" w:color="auto"/>
              <w:left w:val="single" w:sz="4" w:space="0" w:color="auto"/>
              <w:bottom w:val="single" w:sz="4" w:space="0" w:color="auto"/>
              <w:right w:val="single" w:sz="4" w:space="0" w:color="auto"/>
            </w:tcBorders>
            <w:hideMark/>
          </w:tcPr>
          <w:p w14:paraId="40DCF8D1" w14:textId="77777777" w:rsidR="002F47F3" w:rsidRPr="00EE4B32" w:rsidRDefault="002F47F3" w:rsidP="002F47F3">
            <w:pPr>
              <w:jc w:val="center"/>
              <w:rPr>
                <w:rFonts w:ascii="Times New Roman" w:eastAsia="Calibri" w:hAnsi="Times New Roman" w:cs="Times New Roman"/>
              </w:rPr>
            </w:pPr>
            <w:r w:rsidRPr="00EE4B32">
              <w:rPr>
                <w:rFonts w:ascii="Times New Roman" w:eastAsia="Calibri" w:hAnsi="Times New Roman" w:cs="Times New Roman"/>
              </w:rPr>
              <w:t>-</w:t>
            </w:r>
          </w:p>
        </w:tc>
        <w:tc>
          <w:tcPr>
            <w:tcW w:w="334" w:type="dxa"/>
            <w:tcBorders>
              <w:top w:val="single" w:sz="4" w:space="0" w:color="auto"/>
              <w:left w:val="single" w:sz="4" w:space="0" w:color="auto"/>
              <w:bottom w:val="single" w:sz="4" w:space="0" w:color="auto"/>
              <w:right w:val="single" w:sz="4" w:space="0" w:color="auto"/>
            </w:tcBorders>
            <w:hideMark/>
          </w:tcPr>
          <w:p w14:paraId="784239CC" w14:textId="77777777" w:rsidR="002F47F3" w:rsidRPr="00EE4B32" w:rsidRDefault="002F47F3" w:rsidP="002F47F3">
            <w:pPr>
              <w:jc w:val="center"/>
            </w:pPr>
            <w:r w:rsidRPr="00EE4B32">
              <w:t>-</w:t>
            </w:r>
          </w:p>
        </w:tc>
        <w:tc>
          <w:tcPr>
            <w:tcW w:w="318" w:type="dxa"/>
            <w:tcBorders>
              <w:top w:val="single" w:sz="4" w:space="0" w:color="auto"/>
              <w:left w:val="single" w:sz="4" w:space="0" w:color="auto"/>
              <w:bottom w:val="single" w:sz="4" w:space="0" w:color="auto"/>
              <w:right w:val="single" w:sz="4" w:space="0" w:color="auto"/>
            </w:tcBorders>
            <w:hideMark/>
          </w:tcPr>
          <w:p w14:paraId="1FB03914" w14:textId="77777777" w:rsidR="002F47F3" w:rsidRPr="00EE4B32" w:rsidRDefault="002F47F3" w:rsidP="002F47F3">
            <w:pPr>
              <w:jc w:val="center"/>
              <w:rPr>
                <w:rFonts w:ascii="Times New Roman" w:eastAsia="Calibri" w:hAnsi="Times New Roman" w:cs="Times New Roman"/>
              </w:rPr>
            </w:pPr>
            <w:r w:rsidRPr="00EE4B32">
              <w:rPr>
                <w:rFonts w:ascii="Times New Roman" w:eastAsia="Calibri" w:hAnsi="Times New Roman" w:cs="Times New Roman"/>
              </w:rPr>
              <w:t>-</w:t>
            </w:r>
          </w:p>
        </w:tc>
        <w:tc>
          <w:tcPr>
            <w:tcW w:w="354" w:type="dxa"/>
            <w:tcBorders>
              <w:top w:val="single" w:sz="4" w:space="0" w:color="auto"/>
              <w:left w:val="single" w:sz="4" w:space="0" w:color="auto"/>
              <w:bottom w:val="single" w:sz="4" w:space="0" w:color="auto"/>
              <w:right w:val="single" w:sz="4" w:space="0" w:color="auto"/>
            </w:tcBorders>
            <w:hideMark/>
          </w:tcPr>
          <w:p w14:paraId="468A7262" w14:textId="77777777" w:rsidR="002F47F3" w:rsidRPr="00EE4B32" w:rsidRDefault="002F47F3" w:rsidP="002F47F3">
            <w:pPr>
              <w:jc w:val="center"/>
            </w:pPr>
            <w:r w:rsidRPr="00EE4B32">
              <w:t>-</w:t>
            </w:r>
          </w:p>
        </w:tc>
        <w:tc>
          <w:tcPr>
            <w:tcW w:w="345" w:type="dxa"/>
            <w:tcBorders>
              <w:top w:val="single" w:sz="4" w:space="0" w:color="auto"/>
              <w:left w:val="single" w:sz="4" w:space="0" w:color="auto"/>
              <w:bottom w:val="single" w:sz="4" w:space="0" w:color="auto"/>
              <w:right w:val="single" w:sz="4" w:space="0" w:color="auto"/>
            </w:tcBorders>
            <w:hideMark/>
          </w:tcPr>
          <w:p w14:paraId="4852E355" w14:textId="77777777" w:rsidR="002F47F3" w:rsidRPr="00EE4B32" w:rsidRDefault="002F47F3" w:rsidP="002F47F3">
            <w:pPr>
              <w:jc w:val="center"/>
              <w:rPr>
                <w:rFonts w:ascii="Times New Roman" w:eastAsia="Calibri" w:hAnsi="Times New Roman" w:cs="Times New Roman"/>
              </w:rPr>
            </w:pPr>
            <w:r w:rsidRPr="00EE4B32">
              <w:rPr>
                <w:rFonts w:ascii="Times New Roman" w:eastAsia="Calibri" w:hAnsi="Times New Roman" w:cs="Times New Roman"/>
              </w:rPr>
              <w:t>-</w:t>
            </w:r>
          </w:p>
        </w:tc>
        <w:tc>
          <w:tcPr>
            <w:tcW w:w="344" w:type="dxa"/>
            <w:tcBorders>
              <w:top w:val="single" w:sz="4" w:space="0" w:color="auto"/>
              <w:left w:val="single" w:sz="4" w:space="0" w:color="auto"/>
              <w:bottom w:val="single" w:sz="4" w:space="0" w:color="auto"/>
              <w:right w:val="single" w:sz="4" w:space="0" w:color="auto"/>
            </w:tcBorders>
            <w:hideMark/>
          </w:tcPr>
          <w:p w14:paraId="2EE80387" w14:textId="77777777" w:rsidR="002F47F3" w:rsidRPr="00EE4B32" w:rsidRDefault="002F47F3" w:rsidP="002F47F3">
            <w:pPr>
              <w:jc w:val="center"/>
            </w:pPr>
            <w:r w:rsidRPr="00EE4B32">
              <w:t>-</w:t>
            </w:r>
          </w:p>
        </w:tc>
        <w:tc>
          <w:tcPr>
            <w:tcW w:w="344" w:type="dxa"/>
            <w:tcBorders>
              <w:top w:val="single" w:sz="4" w:space="0" w:color="auto"/>
              <w:left w:val="single" w:sz="4" w:space="0" w:color="auto"/>
              <w:bottom w:val="single" w:sz="4" w:space="0" w:color="auto"/>
              <w:right w:val="single" w:sz="4" w:space="0" w:color="auto"/>
            </w:tcBorders>
            <w:hideMark/>
          </w:tcPr>
          <w:p w14:paraId="15DC2F1B" w14:textId="77777777" w:rsidR="002F47F3" w:rsidRPr="00EE4B32" w:rsidRDefault="002F47F3" w:rsidP="002F47F3">
            <w:pPr>
              <w:jc w:val="center"/>
            </w:pPr>
            <w:r w:rsidRPr="00EE4B32">
              <w:rPr>
                <w:rFonts w:ascii="Times New Roman" w:eastAsia="Calibri" w:hAnsi="Times New Roman" w:cs="Times New Roman"/>
              </w:rPr>
              <w:t>-</w:t>
            </w:r>
          </w:p>
        </w:tc>
        <w:tc>
          <w:tcPr>
            <w:tcW w:w="345" w:type="dxa"/>
            <w:tcBorders>
              <w:top w:val="single" w:sz="4" w:space="0" w:color="auto"/>
              <w:left w:val="single" w:sz="4" w:space="0" w:color="auto"/>
              <w:bottom w:val="single" w:sz="4" w:space="0" w:color="auto"/>
              <w:right w:val="single" w:sz="4" w:space="0" w:color="auto"/>
            </w:tcBorders>
            <w:hideMark/>
          </w:tcPr>
          <w:p w14:paraId="3B07E937" w14:textId="77777777" w:rsidR="002F47F3" w:rsidRPr="00EE4B32" w:rsidRDefault="002F47F3" w:rsidP="002F47F3">
            <w:pPr>
              <w:jc w:val="center"/>
            </w:pPr>
            <w:r w:rsidRPr="00EE4B32">
              <w:rPr>
                <w:rFonts w:ascii="Times New Roman" w:eastAsia="Calibri" w:hAnsi="Times New Roman" w:cs="Times New Roman"/>
              </w:rPr>
              <w:t>-</w:t>
            </w:r>
          </w:p>
        </w:tc>
        <w:tc>
          <w:tcPr>
            <w:tcW w:w="345" w:type="dxa"/>
            <w:tcBorders>
              <w:top w:val="single" w:sz="4" w:space="0" w:color="auto"/>
              <w:left w:val="single" w:sz="4" w:space="0" w:color="auto"/>
              <w:bottom w:val="single" w:sz="4" w:space="0" w:color="auto"/>
              <w:right w:val="single" w:sz="4" w:space="0" w:color="auto"/>
            </w:tcBorders>
            <w:hideMark/>
          </w:tcPr>
          <w:p w14:paraId="398AA49E"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16DA1FBC"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49003D12"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2933CA36"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42E137F5" w14:textId="77777777" w:rsidR="002F47F3" w:rsidRPr="00EE4B32" w:rsidRDefault="002F47F3" w:rsidP="002F47F3">
            <w:pPr>
              <w:jc w:val="center"/>
            </w:pPr>
            <w:r w:rsidRPr="00EE4B32">
              <w:rPr>
                <w:rFonts w:ascii="Times New Roman" w:eastAsia="Calibri" w:hAnsi="Times New Roman" w:cs="Times New Roman"/>
              </w:rPr>
              <w:t>-</w:t>
            </w:r>
          </w:p>
        </w:tc>
        <w:tc>
          <w:tcPr>
            <w:tcW w:w="346" w:type="dxa"/>
            <w:tcBorders>
              <w:top w:val="single" w:sz="4" w:space="0" w:color="auto"/>
              <w:left w:val="single" w:sz="4" w:space="0" w:color="auto"/>
              <w:bottom w:val="single" w:sz="4" w:space="0" w:color="auto"/>
              <w:right w:val="single" w:sz="4" w:space="0" w:color="auto"/>
            </w:tcBorders>
            <w:hideMark/>
          </w:tcPr>
          <w:p w14:paraId="552C90A3" w14:textId="77777777" w:rsidR="002F47F3" w:rsidRPr="00EE4B32" w:rsidRDefault="002F47F3" w:rsidP="002F47F3">
            <w:pPr>
              <w:jc w:val="center"/>
            </w:pPr>
            <w:r w:rsidRPr="00EE4B32">
              <w:rPr>
                <w:rFonts w:ascii="Times New Roman" w:eastAsia="Calibri" w:hAnsi="Times New Roman" w:cs="Times New Roman"/>
              </w:rPr>
              <w:t>-</w:t>
            </w:r>
          </w:p>
        </w:tc>
        <w:tc>
          <w:tcPr>
            <w:tcW w:w="346" w:type="dxa"/>
            <w:tcBorders>
              <w:top w:val="single" w:sz="4" w:space="0" w:color="auto"/>
              <w:left w:val="single" w:sz="4" w:space="0" w:color="auto"/>
              <w:bottom w:val="single" w:sz="4" w:space="0" w:color="auto"/>
              <w:right w:val="single" w:sz="4" w:space="0" w:color="auto"/>
            </w:tcBorders>
            <w:hideMark/>
          </w:tcPr>
          <w:p w14:paraId="29B5A6DE"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38CF4A79"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0368C3CD"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652C39A8"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6CACC5FC" w14:textId="77777777" w:rsidR="002F47F3" w:rsidRPr="00EE4B32" w:rsidRDefault="002F47F3" w:rsidP="002F47F3">
            <w:pPr>
              <w:jc w:val="center"/>
              <w:rPr>
                <w:rFonts w:ascii="Times New Roman" w:eastAsia="Calibri" w:hAnsi="Times New Roman" w:cs="Times New Roman"/>
              </w:rPr>
            </w:pPr>
            <w:r w:rsidRPr="00EE4B32">
              <w:rPr>
                <w:rFonts w:ascii="Times New Roman" w:eastAsia="Calibri" w:hAnsi="Times New Roman" w:cs="Times New Roman"/>
              </w:rPr>
              <w:t>-</w:t>
            </w:r>
          </w:p>
        </w:tc>
        <w:tc>
          <w:tcPr>
            <w:tcW w:w="346" w:type="dxa"/>
            <w:tcBorders>
              <w:top w:val="single" w:sz="4" w:space="0" w:color="auto"/>
              <w:left w:val="single" w:sz="4" w:space="0" w:color="auto"/>
              <w:bottom w:val="single" w:sz="4" w:space="0" w:color="auto"/>
              <w:right w:val="single" w:sz="4" w:space="0" w:color="auto"/>
            </w:tcBorders>
            <w:hideMark/>
          </w:tcPr>
          <w:p w14:paraId="3B343A3A" w14:textId="77777777" w:rsidR="002F47F3" w:rsidRPr="00EE4B32" w:rsidRDefault="002F47F3" w:rsidP="002F47F3">
            <w:pPr>
              <w:jc w:val="center"/>
            </w:pPr>
            <w:r w:rsidRPr="00EE4B32">
              <w:rPr>
                <w:rFonts w:ascii="Times New Roman" w:eastAsia="Calibri" w:hAnsi="Times New Roman" w:cs="Times New Roman"/>
              </w:rPr>
              <w:t>-</w:t>
            </w:r>
          </w:p>
        </w:tc>
        <w:tc>
          <w:tcPr>
            <w:tcW w:w="346" w:type="dxa"/>
            <w:tcBorders>
              <w:top w:val="single" w:sz="4" w:space="0" w:color="auto"/>
              <w:left w:val="single" w:sz="4" w:space="0" w:color="auto"/>
              <w:bottom w:val="single" w:sz="4" w:space="0" w:color="auto"/>
              <w:right w:val="single" w:sz="4" w:space="0" w:color="auto"/>
            </w:tcBorders>
            <w:hideMark/>
          </w:tcPr>
          <w:p w14:paraId="5DAA8947" w14:textId="77777777" w:rsidR="002F47F3" w:rsidRPr="00EE4B32" w:rsidRDefault="002F47F3" w:rsidP="002F47F3">
            <w:pPr>
              <w:jc w:val="center"/>
              <w:rPr>
                <w:rFonts w:ascii="Times New Roman" w:eastAsia="Calibri" w:hAnsi="Times New Roman" w:cs="Times New Roman"/>
              </w:rPr>
            </w:pPr>
            <w:r w:rsidRPr="00EE4B32">
              <w:rPr>
                <w:rFonts w:ascii="Times New Roman" w:eastAsia="Calibri" w:hAnsi="Times New Roman" w:cs="Times New Roman"/>
              </w:rPr>
              <w:t>-</w:t>
            </w:r>
          </w:p>
        </w:tc>
        <w:tc>
          <w:tcPr>
            <w:tcW w:w="346" w:type="dxa"/>
            <w:tcBorders>
              <w:top w:val="single" w:sz="4" w:space="0" w:color="auto"/>
              <w:left w:val="single" w:sz="4" w:space="0" w:color="auto"/>
              <w:bottom w:val="single" w:sz="4" w:space="0" w:color="auto"/>
              <w:right w:val="single" w:sz="4" w:space="0" w:color="auto"/>
            </w:tcBorders>
            <w:hideMark/>
          </w:tcPr>
          <w:p w14:paraId="72614A32" w14:textId="77777777" w:rsidR="002F47F3" w:rsidRPr="00EE4B32" w:rsidRDefault="002F47F3" w:rsidP="002F47F3">
            <w:pPr>
              <w:jc w:val="center"/>
            </w:pPr>
            <w:r w:rsidRPr="00EE4B32">
              <w:t>-</w:t>
            </w:r>
          </w:p>
        </w:tc>
        <w:tc>
          <w:tcPr>
            <w:tcW w:w="346" w:type="dxa"/>
            <w:tcBorders>
              <w:top w:val="single" w:sz="4" w:space="0" w:color="auto"/>
              <w:left w:val="single" w:sz="4" w:space="0" w:color="auto"/>
              <w:bottom w:val="single" w:sz="4" w:space="0" w:color="auto"/>
              <w:right w:val="single" w:sz="4" w:space="0" w:color="auto"/>
            </w:tcBorders>
            <w:hideMark/>
          </w:tcPr>
          <w:p w14:paraId="19686577" w14:textId="77777777" w:rsidR="002F47F3" w:rsidRPr="00EE4B32" w:rsidRDefault="002F47F3" w:rsidP="002F47F3">
            <w:pPr>
              <w:jc w:val="center"/>
              <w:rPr>
                <w:rFonts w:ascii="Times New Roman" w:eastAsia="Calibri" w:hAnsi="Times New Roman" w:cs="Times New Roman"/>
              </w:rPr>
            </w:pPr>
            <w:r w:rsidRPr="00EE4B32">
              <w:rPr>
                <w:rFonts w:ascii="Times New Roman" w:eastAsia="Calibri" w:hAnsi="Times New Roman" w:cs="Times New Roman"/>
              </w:rPr>
              <w:t>-</w:t>
            </w:r>
          </w:p>
        </w:tc>
        <w:tc>
          <w:tcPr>
            <w:tcW w:w="353" w:type="dxa"/>
            <w:gridSpan w:val="2"/>
            <w:tcBorders>
              <w:top w:val="single" w:sz="4" w:space="0" w:color="auto"/>
              <w:left w:val="single" w:sz="4" w:space="0" w:color="auto"/>
              <w:bottom w:val="single" w:sz="4" w:space="0" w:color="auto"/>
              <w:right w:val="single" w:sz="4" w:space="0" w:color="auto"/>
            </w:tcBorders>
            <w:hideMark/>
          </w:tcPr>
          <w:p w14:paraId="55093F1A" w14:textId="77777777" w:rsidR="002F47F3" w:rsidRPr="00EE4B32" w:rsidRDefault="002F47F3" w:rsidP="002F47F3">
            <w:pPr>
              <w:jc w:val="center"/>
            </w:pPr>
            <w:r w:rsidRPr="00EE4B32">
              <w:t>-</w:t>
            </w:r>
          </w:p>
        </w:tc>
      </w:tr>
    </w:tbl>
    <w:p w14:paraId="0486451E" w14:textId="77777777" w:rsidR="002F47F3" w:rsidRPr="00397BA8" w:rsidRDefault="002F47F3" w:rsidP="002F47F3">
      <w:pPr>
        <w:autoSpaceDE w:val="0"/>
        <w:autoSpaceDN w:val="0"/>
        <w:adjustRightInd w:val="0"/>
        <w:spacing w:after="0" w:line="240" w:lineRule="auto"/>
        <w:ind w:firstLine="709"/>
        <w:jc w:val="both"/>
        <w:rPr>
          <w:rFonts w:ascii="Times New Roman" w:hAnsi="Times New Roman" w:cs="Times New Roman"/>
          <w:i/>
          <w:iCs/>
          <w:color w:val="FF0000"/>
          <w:sz w:val="26"/>
          <w:szCs w:val="26"/>
        </w:rPr>
      </w:pPr>
    </w:p>
    <w:p w14:paraId="2970D109" w14:textId="77777777" w:rsidR="002F47F3" w:rsidRPr="00C44D39" w:rsidRDefault="002F47F3" w:rsidP="002F47F3">
      <w:pPr>
        <w:autoSpaceDE w:val="0"/>
        <w:autoSpaceDN w:val="0"/>
        <w:adjustRightInd w:val="0"/>
        <w:spacing w:after="0" w:line="240" w:lineRule="auto"/>
        <w:ind w:firstLine="709"/>
        <w:jc w:val="both"/>
        <w:rPr>
          <w:rFonts w:ascii="Times New Roman" w:hAnsi="Times New Roman" w:cs="Times New Roman"/>
          <w:i/>
          <w:iCs/>
          <w:sz w:val="26"/>
          <w:szCs w:val="26"/>
        </w:rPr>
      </w:pPr>
      <w:r w:rsidRPr="00C44D39">
        <w:rPr>
          <w:rFonts w:ascii="Times New Roman" w:hAnsi="Times New Roman" w:cs="Times New Roman"/>
          <w:i/>
          <w:iCs/>
          <w:sz w:val="26"/>
          <w:szCs w:val="26"/>
        </w:rPr>
        <w:t xml:space="preserve">1.10 Состояние платежной дисциплины и инвестиционной политики </w:t>
      </w:r>
      <w:r w:rsidRPr="00C44D39">
        <w:rPr>
          <w:rFonts w:ascii="Times New Roman" w:hAnsi="Times New Roman" w:cs="Times New Roman"/>
          <w:i/>
          <w:iCs/>
          <w:sz w:val="26"/>
          <w:szCs w:val="26"/>
        </w:rPr>
        <w:br/>
        <w:t xml:space="preserve">в жилищно-коммунальном комплексе, в том числе в соответствии с </w:t>
      </w:r>
      <w:hyperlink w:anchor="Par371" w:history="1">
        <w:r w:rsidRPr="00C44D39">
          <w:rPr>
            <w:rFonts w:ascii="Times New Roman" w:hAnsi="Times New Roman" w:cs="Times New Roman"/>
            <w:i/>
            <w:iCs/>
            <w:sz w:val="26"/>
            <w:szCs w:val="26"/>
          </w:rPr>
          <w:t>таблицей 3</w:t>
        </w:r>
      </w:hyperlink>
      <w:r w:rsidRPr="00C44D39">
        <w:rPr>
          <w:rFonts w:ascii="Times New Roman" w:hAnsi="Times New Roman" w:cs="Times New Roman"/>
          <w:i/>
          <w:iCs/>
          <w:sz w:val="26"/>
          <w:szCs w:val="26"/>
        </w:rPr>
        <w:t xml:space="preserve">. </w:t>
      </w:r>
    </w:p>
    <w:p w14:paraId="35783443" w14:textId="77777777" w:rsidR="00C44D39" w:rsidRPr="00C44D39"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C44D39">
        <w:rPr>
          <w:rFonts w:ascii="Times New Roman" w:eastAsia="Calibri" w:hAnsi="Times New Roman" w:cs="Times New Roman"/>
          <w:sz w:val="26"/>
          <w:szCs w:val="26"/>
        </w:rPr>
        <w:t xml:space="preserve">В 2024 году поступило 16 обращений от жителей Нефтеюганского района по вопросам тарифов на жилищно-коммунальные услуги и начисления платы за жилищно-коммунальные услуги. На все обращения направлены ответы заявителям в срок. </w:t>
      </w:r>
    </w:p>
    <w:p w14:paraId="5F79BC30" w14:textId="77777777" w:rsidR="00C44D39" w:rsidRPr="00C44D39"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C44D39">
        <w:rPr>
          <w:rFonts w:ascii="Times New Roman" w:eastAsia="Calibri" w:hAnsi="Times New Roman" w:cs="Times New Roman"/>
          <w:sz w:val="26"/>
          <w:szCs w:val="26"/>
        </w:rPr>
        <w:lastRenderedPageBreak/>
        <w:t xml:space="preserve">На официальном сайте органов местного самоуправления Нефтеюганского района ежегодно размещается информация: </w:t>
      </w:r>
    </w:p>
    <w:p w14:paraId="5C357313" w14:textId="7429908C" w:rsidR="00C44D39" w:rsidRPr="00C44D39"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C44D39">
        <w:rPr>
          <w:rFonts w:ascii="Times New Roman" w:eastAsia="Calibri" w:hAnsi="Times New Roman" w:cs="Times New Roman"/>
          <w:sz w:val="26"/>
          <w:szCs w:val="26"/>
        </w:rPr>
        <w:t xml:space="preserve">• </w:t>
      </w:r>
      <w:r>
        <w:rPr>
          <w:rFonts w:ascii="Times New Roman" w:eastAsia="Calibri" w:hAnsi="Times New Roman" w:cs="Times New Roman"/>
          <w:sz w:val="26"/>
          <w:szCs w:val="26"/>
        </w:rPr>
        <w:t>О</w:t>
      </w:r>
      <w:r w:rsidRPr="00C44D39">
        <w:rPr>
          <w:rFonts w:ascii="Times New Roman" w:eastAsia="Calibri" w:hAnsi="Times New Roman" w:cs="Times New Roman"/>
          <w:sz w:val="26"/>
          <w:szCs w:val="26"/>
        </w:rPr>
        <w:t xml:space="preserve"> доступных способах дистанционного внесения платы за жилое помещение и коммунальные услуги для граждан городского и сельских поселений Нефтеюганского района; </w:t>
      </w:r>
    </w:p>
    <w:p w14:paraId="098C807D" w14:textId="53F7C971" w:rsidR="00C44D39" w:rsidRPr="00C44D39"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C44D39">
        <w:rPr>
          <w:rFonts w:ascii="Times New Roman" w:eastAsia="Calibri" w:hAnsi="Times New Roman" w:cs="Times New Roman"/>
          <w:sz w:val="26"/>
          <w:szCs w:val="26"/>
        </w:rPr>
        <w:t xml:space="preserve">• </w:t>
      </w:r>
      <w:r>
        <w:rPr>
          <w:rFonts w:ascii="Times New Roman" w:eastAsia="Calibri" w:hAnsi="Times New Roman" w:cs="Times New Roman"/>
          <w:sz w:val="26"/>
          <w:szCs w:val="26"/>
        </w:rPr>
        <w:t>О</w:t>
      </w:r>
      <w:r w:rsidRPr="00C44D39">
        <w:rPr>
          <w:rFonts w:ascii="Times New Roman" w:eastAsia="Calibri" w:hAnsi="Times New Roman" w:cs="Times New Roman"/>
          <w:sz w:val="26"/>
          <w:szCs w:val="26"/>
        </w:rPr>
        <w:t xml:space="preserve"> тарифах на коммунальные услуги для населения Нефтеюганского района; </w:t>
      </w:r>
    </w:p>
    <w:p w14:paraId="6E29F40E" w14:textId="33CDBF12" w:rsidR="00C44D39" w:rsidRPr="00C44D39"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C44D39">
        <w:rPr>
          <w:rFonts w:ascii="Times New Roman" w:eastAsia="Calibri" w:hAnsi="Times New Roman" w:cs="Times New Roman"/>
          <w:sz w:val="26"/>
          <w:szCs w:val="26"/>
        </w:rPr>
        <w:t>• Об особенностях установления единых тарифов на услугу по обращению с твердыми коммунальными отходами;</w:t>
      </w:r>
    </w:p>
    <w:p w14:paraId="5A84A336" w14:textId="51BB320C" w:rsidR="00C44D39" w:rsidRPr="00C44D39"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C44D39">
        <w:rPr>
          <w:rFonts w:ascii="Times New Roman" w:eastAsia="Calibri" w:hAnsi="Times New Roman" w:cs="Times New Roman"/>
          <w:sz w:val="26"/>
          <w:szCs w:val="26"/>
        </w:rPr>
        <w:t>• О реализации общественного и государственного контроля за ростом платы за коммунальные услуги;</w:t>
      </w:r>
    </w:p>
    <w:p w14:paraId="2C4DBBE6" w14:textId="5B6CA7A3" w:rsidR="00C44D39"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C44D39">
        <w:rPr>
          <w:rFonts w:ascii="Times New Roman" w:eastAsia="Calibri" w:hAnsi="Times New Roman" w:cs="Times New Roman"/>
          <w:sz w:val="26"/>
          <w:szCs w:val="26"/>
        </w:rPr>
        <w:t>• О проведении акций ресурсоснабжающими организациями и управляющими организациями Нефтеюганского района по списанию пени: «Весна без долгов», «Лето без долгов», «В Новый год – без долгов»</w:t>
      </w:r>
      <w:r>
        <w:rPr>
          <w:rFonts w:ascii="Times New Roman" w:eastAsia="Calibri" w:hAnsi="Times New Roman" w:cs="Times New Roman"/>
          <w:sz w:val="26"/>
          <w:szCs w:val="26"/>
        </w:rPr>
        <w:t>;</w:t>
      </w:r>
    </w:p>
    <w:p w14:paraId="7385FE2A" w14:textId="71AF6598" w:rsidR="00C44D39"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C44D39">
        <w:rPr>
          <w:rFonts w:ascii="Times New Roman" w:eastAsia="Calibri" w:hAnsi="Times New Roman" w:cs="Times New Roman"/>
          <w:sz w:val="26"/>
          <w:szCs w:val="26"/>
        </w:rPr>
        <w:t>• Памятка для населения о необходимости своевременной оплаты за оказанные ЖКУ</w:t>
      </w:r>
      <w:r>
        <w:rPr>
          <w:rFonts w:ascii="Times New Roman" w:eastAsia="Calibri" w:hAnsi="Times New Roman" w:cs="Times New Roman"/>
          <w:sz w:val="26"/>
          <w:szCs w:val="26"/>
        </w:rPr>
        <w:t>.</w:t>
      </w:r>
    </w:p>
    <w:p w14:paraId="30609FA4" w14:textId="77777777" w:rsidR="00891060" w:rsidRPr="00C74285" w:rsidRDefault="00891060" w:rsidP="00891060">
      <w:pPr>
        <w:autoSpaceDE w:val="0"/>
        <w:autoSpaceDN w:val="0"/>
        <w:adjustRightInd w:val="0"/>
        <w:spacing w:after="0" w:line="240" w:lineRule="auto"/>
        <w:ind w:firstLine="709"/>
        <w:jc w:val="both"/>
        <w:rPr>
          <w:rFonts w:ascii="Times New Roman" w:eastAsia="Calibri" w:hAnsi="Times New Roman" w:cs="Times New Roman"/>
          <w:sz w:val="26"/>
          <w:szCs w:val="26"/>
        </w:rPr>
      </w:pPr>
      <w:r w:rsidRPr="00C74285">
        <w:rPr>
          <w:rFonts w:ascii="Times New Roman" w:eastAsia="Calibri" w:hAnsi="Times New Roman" w:cs="Times New Roman"/>
          <w:sz w:val="26"/>
          <w:szCs w:val="26"/>
        </w:rPr>
        <w:t>На канале «Телекомпания Седьмой канал» ООО ТРК «Сибирь» ежегодно выходят новостные сюжеты о задолженности населения Нефтеюганского района и работе Службы судебных приставов на территории Нефтеюганского района.</w:t>
      </w:r>
    </w:p>
    <w:p w14:paraId="3D2E2160" w14:textId="3E7226D5" w:rsidR="00C44D39" w:rsidRPr="00C44D39" w:rsidRDefault="00C44D39" w:rsidP="00C44D39">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891060">
        <w:rPr>
          <w:rFonts w:ascii="Times New Roman" w:eastAsia="Calibri" w:hAnsi="Times New Roman" w:cs="Times New Roman"/>
          <w:sz w:val="26"/>
          <w:szCs w:val="26"/>
        </w:rPr>
        <w:t xml:space="preserve">По состоянию на 01 января 2025 года средний уровень собираемости платежей населения за жилищно-коммунальные услуги по Нефтеюганскому району составил 99,6% (без учета электроэнергии, услуг по обращению с твердыми коммунальными услугами, взносов на капитальный ремонт), что на 0,6 выше </w:t>
      </w:r>
      <w:r w:rsidR="00891060" w:rsidRPr="00891060">
        <w:rPr>
          <w:rFonts w:ascii="Times New Roman" w:eastAsia="Calibri" w:hAnsi="Times New Roman" w:cs="Times New Roman"/>
          <w:sz w:val="26"/>
          <w:szCs w:val="26"/>
        </w:rPr>
        <w:t>к уровню 2023 года</w:t>
      </w:r>
      <w:r w:rsidRPr="00891060">
        <w:rPr>
          <w:rFonts w:ascii="Times New Roman" w:eastAsia="Calibri" w:hAnsi="Times New Roman" w:cs="Times New Roman"/>
          <w:sz w:val="26"/>
          <w:szCs w:val="26"/>
        </w:rPr>
        <w:t xml:space="preserve"> (на 01 января 2024 года – 99,0%). </w:t>
      </w:r>
    </w:p>
    <w:p w14:paraId="2438B1A1" w14:textId="77777777" w:rsidR="00C44D39" w:rsidRPr="00891060" w:rsidRDefault="00C44D39" w:rsidP="00C44D39">
      <w:pPr>
        <w:autoSpaceDE w:val="0"/>
        <w:autoSpaceDN w:val="0"/>
        <w:adjustRightInd w:val="0"/>
        <w:spacing w:after="0" w:line="240" w:lineRule="auto"/>
        <w:ind w:firstLine="709"/>
        <w:jc w:val="both"/>
        <w:rPr>
          <w:rFonts w:ascii="Times New Roman" w:eastAsia="Calibri" w:hAnsi="Times New Roman" w:cs="Times New Roman"/>
          <w:sz w:val="26"/>
          <w:szCs w:val="26"/>
        </w:rPr>
      </w:pPr>
      <w:r w:rsidRPr="00891060">
        <w:rPr>
          <w:rFonts w:ascii="Times New Roman" w:eastAsia="Calibri" w:hAnsi="Times New Roman" w:cs="Times New Roman"/>
          <w:sz w:val="26"/>
          <w:szCs w:val="26"/>
        </w:rPr>
        <w:t xml:space="preserve">Администрацией Нефтеюганского района и предприятиями жилищно-коммунального хозяйства, регулярно проводится разъяснительная работа о необходимости своевременной оплаты за жилищно-коммунальные услуги. Рассматриваются вопросы задолженности за жилищно-коммунальные услуги населения, учреждений и предприятий за топливно-энергетические ресурсы на заседаниях Общественного совета по вопросам жилищно-коммунального хозяйства и дорожной деятельности, рабочих совещаниях с представителями службы судебных приставов по </w:t>
      </w:r>
      <w:proofErr w:type="spellStart"/>
      <w:r w:rsidRPr="00891060">
        <w:rPr>
          <w:rFonts w:ascii="Times New Roman" w:eastAsia="Calibri" w:hAnsi="Times New Roman" w:cs="Times New Roman"/>
          <w:sz w:val="26"/>
          <w:szCs w:val="26"/>
        </w:rPr>
        <w:t>г.Нефтеюганску</w:t>
      </w:r>
      <w:proofErr w:type="spellEnd"/>
      <w:r w:rsidRPr="00891060">
        <w:rPr>
          <w:rFonts w:ascii="Times New Roman" w:eastAsia="Calibri" w:hAnsi="Times New Roman" w:cs="Times New Roman"/>
          <w:sz w:val="26"/>
          <w:szCs w:val="26"/>
        </w:rPr>
        <w:t xml:space="preserve"> и Нефтеюганскому району, Советах Глав Нефтеюганского района. Предприятиями жилищно-коммунального хозяйства ежегодно проводятся акции по списанию пени: «Весна без долгов», «Лето без долгов», «Новый год без долгов».</w:t>
      </w:r>
    </w:p>
    <w:p w14:paraId="496D2D53" w14:textId="77777777" w:rsidR="006804C1" w:rsidRPr="00397BA8" w:rsidRDefault="006804C1" w:rsidP="002F47F3">
      <w:pPr>
        <w:autoSpaceDE w:val="0"/>
        <w:autoSpaceDN w:val="0"/>
        <w:adjustRightInd w:val="0"/>
        <w:spacing w:after="0" w:line="240" w:lineRule="auto"/>
        <w:ind w:firstLine="709"/>
        <w:jc w:val="right"/>
        <w:rPr>
          <w:rFonts w:ascii="Times New Roman" w:hAnsi="Times New Roman" w:cs="Times New Roman"/>
          <w:color w:val="FF0000"/>
          <w:sz w:val="24"/>
          <w:szCs w:val="24"/>
        </w:rPr>
      </w:pPr>
    </w:p>
    <w:p w14:paraId="55047C52" w14:textId="6D3E1149" w:rsidR="002F47F3" w:rsidRPr="00834354" w:rsidRDefault="002F47F3" w:rsidP="002F47F3">
      <w:pPr>
        <w:autoSpaceDE w:val="0"/>
        <w:autoSpaceDN w:val="0"/>
        <w:adjustRightInd w:val="0"/>
        <w:spacing w:after="0" w:line="240" w:lineRule="auto"/>
        <w:ind w:firstLine="709"/>
        <w:jc w:val="right"/>
        <w:rPr>
          <w:rFonts w:ascii="Times New Roman" w:hAnsi="Times New Roman" w:cs="Times New Roman"/>
          <w:sz w:val="24"/>
          <w:szCs w:val="24"/>
        </w:rPr>
      </w:pPr>
      <w:r w:rsidRPr="00834354">
        <w:rPr>
          <w:rFonts w:ascii="Times New Roman" w:hAnsi="Times New Roman" w:cs="Times New Roman"/>
          <w:sz w:val="24"/>
          <w:szCs w:val="24"/>
        </w:rPr>
        <w:t>Таблица 3</w:t>
      </w:r>
    </w:p>
    <w:p w14:paraId="28224715" w14:textId="77777777" w:rsidR="002F47F3" w:rsidRPr="00834354" w:rsidRDefault="002F47F3" w:rsidP="002F47F3">
      <w:pPr>
        <w:autoSpaceDE w:val="0"/>
        <w:autoSpaceDN w:val="0"/>
        <w:adjustRightInd w:val="0"/>
        <w:spacing w:after="0" w:line="240" w:lineRule="auto"/>
        <w:ind w:firstLine="709"/>
        <w:jc w:val="both"/>
        <w:rPr>
          <w:rFonts w:ascii="Times New Roman" w:hAnsi="Times New Roman" w:cs="Times New Roman"/>
          <w:sz w:val="24"/>
          <w:szCs w:val="24"/>
        </w:rPr>
      </w:pPr>
    </w:p>
    <w:p w14:paraId="460DBCAE" w14:textId="77777777" w:rsidR="002F47F3" w:rsidRPr="00834354"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834354">
        <w:rPr>
          <w:rFonts w:ascii="Times New Roman" w:hAnsi="Times New Roman" w:cs="Times New Roman"/>
          <w:sz w:val="24"/>
          <w:szCs w:val="24"/>
        </w:rPr>
        <w:t>Состояние платежной дисциплины и инвестиционной</w:t>
      </w:r>
    </w:p>
    <w:p w14:paraId="180C4710" w14:textId="77777777" w:rsidR="002F47F3" w:rsidRPr="00834354"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834354">
        <w:rPr>
          <w:rFonts w:ascii="Times New Roman" w:hAnsi="Times New Roman" w:cs="Times New Roman"/>
          <w:sz w:val="24"/>
          <w:szCs w:val="24"/>
        </w:rPr>
        <w:t>политики в жилищно-коммунальном комплексе</w:t>
      </w:r>
    </w:p>
    <w:p w14:paraId="2A0F0136" w14:textId="77777777" w:rsidR="002F47F3" w:rsidRPr="00834354"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834354">
        <w:rPr>
          <w:rFonts w:ascii="Times New Roman" w:hAnsi="Times New Roman" w:cs="Times New Roman"/>
          <w:sz w:val="24"/>
          <w:szCs w:val="24"/>
        </w:rPr>
        <w:t>муниципального образования Нефтеюганский район</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3"/>
        <w:gridCol w:w="788"/>
        <w:gridCol w:w="709"/>
        <w:gridCol w:w="898"/>
        <w:gridCol w:w="851"/>
        <w:gridCol w:w="851"/>
        <w:gridCol w:w="850"/>
        <w:gridCol w:w="850"/>
        <w:gridCol w:w="851"/>
      </w:tblGrid>
      <w:tr w:rsidR="00397BA8" w:rsidRPr="00397BA8" w14:paraId="5E400E60" w14:textId="77777777" w:rsidTr="00834354">
        <w:trPr>
          <w:trHeight w:val="615"/>
          <w:tblHeader/>
          <w:jc w:val="center"/>
        </w:trPr>
        <w:tc>
          <w:tcPr>
            <w:tcW w:w="567" w:type="dxa"/>
            <w:vAlign w:val="center"/>
            <w:hideMark/>
          </w:tcPr>
          <w:p w14:paraId="657216C5" w14:textId="77777777"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N п/п</w:t>
            </w:r>
          </w:p>
        </w:tc>
        <w:tc>
          <w:tcPr>
            <w:tcW w:w="2703" w:type="dxa"/>
            <w:vAlign w:val="center"/>
            <w:hideMark/>
          </w:tcPr>
          <w:p w14:paraId="64E06F50"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Наименование показателя</w:t>
            </w:r>
          </w:p>
        </w:tc>
        <w:tc>
          <w:tcPr>
            <w:tcW w:w="788" w:type="dxa"/>
            <w:vAlign w:val="center"/>
            <w:hideMark/>
          </w:tcPr>
          <w:p w14:paraId="111B318C" w14:textId="77777777"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Единица измерения</w:t>
            </w:r>
          </w:p>
        </w:tc>
        <w:tc>
          <w:tcPr>
            <w:tcW w:w="709" w:type="dxa"/>
            <w:vAlign w:val="center"/>
            <w:hideMark/>
          </w:tcPr>
          <w:p w14:paraId="5B488766" w14:textId="1DA49D60"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202</w:t>
            </w:r>
            <w:r w:rsidR="00834354" w:rsidRPr="00834354">
              <w:rPr>
                <w:rFonts w:ascii="Times New Roman" w:eastAsia="Times New Roman" w:hAnsi="Times New Roman" w:cs="Times New Roman"/>
                <w:sz w:val="20"/>
                <w:szCs w:val="20"/>
                <w:lang w:eastAsia="ru-RU"/>
              </w:rPr>
              <w:t>1</w:t>
            </w:r>
          </w:p>
        </w:tc>
        <w:tc>
          <w:tcPr>
            <w:tcW w:w="898" w:type="dxa"/>
            <w:vAlign w:val="center"/>
            <w:hideMark/>
          </w:tcPr>
          <w:p w14:paraId="087F2F19" w14:textId="6F00BBF4"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202</w:t>
            </w:r>
            <w:r w:rsidR="00834354" w:rsidRPr="00834354">
              <w:rPr>
                <w:rFonts w:ascii="Times New Roman" w:eastAsia="Times New Roman" w:hAnsi="Times New Roman" w:cs="Times New Roman"/>
                <w:sz w:val="20"/>
                <w:szCs w:val="20"/>
                <w:lang w:eastAsia="ru-RU"/>
              </w:rPr>
              <w:t>2</w:t>
            </w:r>
          </w:p>
        </w:tc>
        <w:tc>
          <w:tcPr>
            <w:tcW w:w="851" w:type="dxa"/>
            <w:vAlign w:val="center"/>
            <w:hideMark/>
          </w:tcPr>
          <w:p w14:paraId="123E79CC" w14:textId="0C058C41"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202</w:t>
            </w:r>
            <w:r w:rsidR="00834354" w:rsidRPr="00834354">
              <w:rPr>
                <w:rFonts w:ascii="Times New Roman" w:eastAsia="Times New Roman" w:hAnsi="Times New Roman" w:cs="Times New Roman"/>
                <w:sz w:val="20"/>
                <w:szCs w:val="20"/>
                <w:lang w:eastAsia="ru-RU"/>
              </w:rPr>
              <w:t>3</w:t>
            </w:r>
          </w:p>
        </w:tc>
        <w:tc>
          <w:tcPr>
            <w:tcW w:w="851" w:type="dxa"/>
            <w:vAlign w:val="center"/>
            <w:hideMark/>
          </w:tcPr>
          <w:p w14:paraId="01D344EE" w14:textId="442FD777"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202</w:t>
            </w:r>
            <w:r w:rsidR="00834354" w:rsidRPr="00834354">
              <w:rPr>
                <w:rFonts w:ascii="Times New Roman" w:eastAsia="Times New Roman" w:hAnsi="Times New Roman" w:cs="Times New Roman"/>
                <w:sz w:val="20"/>
                <w:szCs w:val="20"/>
                <w:lang w:eastAsia="ru-RU"/>
              </w:rPr>
              <w:t>4</w:t>
            </w:r>
          </w:p>
        </w:tc>
        <w:tc>
          <w:tcPr>
            <w:tcW w:w="850" w:type="dxa"/>
            <w:vAlign w:val="center"/>
            <w:hideMark/>
          </w:tcPr>
          <w:p w14:paraId="21080C52" w14:textId="49992DC5"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202</w:t>
            </w:r>
            <w:r w:rsidR="00834354" w:rsidRPr="00834354">
              <w:rPr>
                <w:rFonts w:ascii="Times New Roman" w:eastAsia="Times New Roman" w:hAnsi="Times New Roman" w:cs="Times New Roman"/>
                <w:sz w:val="20"/>
                <w:szCs w:val="20"/>
                <w:lang w:eastAsia="ru-RU"/>
              </w:rPr>
              <w:t>5</w:t>
            </w:r>
          </w:p>
        </w:tc>
        <w:tc>
          <w:tcPr>
            <w:tcW w:w="850" w:type="dxa"/>
            <w:vAlign w:val="center"/>
            <w:hideMark/>
          </w:tcPr>
          <w:p w14:paraId="4CCD5F90" w14:textId="344C5425"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202</w:t>
            </w:r>
            <w:r w:rsidR="00834354" w:rsidRPr="00834354">
              <w:rPr>
                <w:rFonts w:ascii="Times New Roman" w:eastAsia="Times New Roman" w:hAnsi="Times New Roman" w:cs="Times New Roman"/>
                <w:sz w:val="20"/>
                <w:szCs w:val="20"/>
                <w:lang w:eastAsia="ru-RU"/>
              </w:rPr>
              <w:t>6</w:t>
            </w:r>
          </w:p>
        </w:tc>
        <w:tc>
          <w:tcPr>
            <w:tcW w:w="851" w:type="dxa"/>
            <w:vAlign w:val="center"/>
          </w:tcPr>
          <w:p w14:paraId="7DD7E383" w14:textId="42B8F530"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202</w:t>
            </w:r>
            <w:r w:rsidR="00834354" w:rsidRPr="00834354">
              <w:rPr>
                <w:rFonts w:ascii="Times New Roman" w:eastAsia="Times New Roman" w:hAnsi="Times New Roman" w:cs="Times New Roman"/>
                <w:sz w:val="20"/>
                <w:szCs w:val="20"/>
                <w:lang w:eastAsia="ru-RU"/>
              </w:rPr>
              <w:t>7</w:t>
            </w:r>
          </w:p>
        </w:tc>
      </w:tr>
      <w:tr w:rsidR="00397BA8" w:rsidRPr="00397BA8" w14:paraId="11E0E298" w14:textId="77777777" w:rsidTr="00834354">
        <w:trPr>
          <w:trHeight w:val="1256"/>
          <w:jc w:val="center"/>
        </w:trPr>
        <w:tc>
          <w:tcPr>
            <w:tcW w:w="567" w:type="dxa"/>
            <w:vAlign w:val="center"/>
            <w:hideMark/>
          </w:tcPr>
          <w:p w14:paraId="5A746765"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1.</w:t>
            </w:r>
          </w:p>
        </w:tc>
        <w:tc>
          <w:tcPr>
            <w:tcW w:w="2703" w:type="dxa"/>
            <w:vAlign w:val="center"/>
            <w:hideMark/>
          </w:tcPr>
          <w:p w14:paraId="3EAF6475" w14:textId="77777777" w:rsidR="002F47F3" w:rsidRPr="00834354" w:rsidRDefault="00507161" w:rsidP="002F47F3">
            <w:pPr>
              <w:spacing w:after="0" w:line="240" w:lineRule="auto"/>
              <w:rPr>
                <w:rFonts w:ascii="Times New Roman" w:eastAsia="Times New Roman" w:hAnsi="Times New Roman" w:cs="Times New Roman"/>
                <w:lang w:eastAsia="ru-RU"/>
              </w:rPr>
            </w:pPr>
            <w:hyperlink r:id="rId9" w:anchor="RANGE!P903" w:history="1">
              <w:r w:rsidR="002F47F3" w:rsidRPr="00834354">
                <w:rPr>
                  <w:rFonts w:ascii="Times New Roman" w:eastAsia="Times New Roman" w:hAnsi="Times New Roman" w:cs="Times New Roman"/>
                  <w:lang w:eastAsia="ru-RU"/>
                </w:rPr>
                <w:t xml:space="preserve">Доля просроченной кредиторской задолженности (2 и более месяца) за приобретенные топливно-энергетические ресурсы, необходимые </w:t>
              </w:r>
              <w:r w:rsidR="002F47F3" w:rsidRPr="00834354">
                <w:rPr>
                  <w:rFonts w:ascii="Times New Roman" w:eastAsia="Times New Roman" w:hAnsi="Times New Roman" w:cs="Times New Roman"/>
                  <w:lang w:eastAsia="ru-RU"/>
                </w:rPr>
                <w:lastRenderedPageBreak/>
                <w:t xml:space="preserve">для обеспечения деятельности организаций жилищно-коммунального комплекса, перед поставщиками ресурсов в общем объеме данной задолженности </w:t>
              </w:r>
            </w:hyperlink>
          </w:p>
        </w:tc>
        <w:tc>
          <w:tcPr>
            <w:tcW w:w="788" w:type="dxa"/>
            <w:vAlign w:val="center"/>
            <w:hideMark/>
          </w:tcPr>
          <w:p w14:paraId="69ADC361" w14:textId="77777777"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lastRenderedPageBreak/>
              <w:t>процентов</w:t>
            </w:r>
          </w:p>
        </w:tc>
        <w:tc>
          <w:tcPr>
            <w:tcW w:w="709" w:type="dxa"/>
            <w:vAlign w:val="center"/>
            <w:hideMark/>
          </w:tcPr>
          <w:p w14:paraId="4A2D4923"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0</w:t>
            </w:r>
          </w:p>
        </w:tc>
        <w:tc>
          <w:tcPr>
            <w:tcW w:w="898" w:type="dxa"/>
            <w:vAlign w:val="center"/>
            <w:hideMark/>
          </w:tcPr>
          <w:p w14:paraId="465BA8F1"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0</w:t>
            </w:r>
          </w:p>
        </w:tc>
        <w:tc>
          <w:tcPr>
            <w:tcW w:w="851" w:type="dxa"/>
            <w:vAlign w:val="center"/>
            <w:hideMark/>
          </w:tcPr>
          <w:p w14:paraId="456D0E9A"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0</w:t>
            </w:r>
          </w:p>
        </w:tc>
        <w:tc>
          <w:tcPr>
            <w:tcW w:w="851" w:type="dxa"/>
            <w:vAlign w:val="center"/>
            <w:hideMark/>
          </w:tcPr>
          <w:p w14:paraId="03D5F6C0"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0</w:t>
            </w:r>
          </w:p>
        </w:tc>
        <w:tc>
          <w:tcPr>
            <w:tcW w:w="850" w:type="dxa"/>
            <w:vAlign w:val="center"/>
            <w:hideMark/>
          </w:tcPr>
          <w:p w14:paraId="4267DE32"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0</w:t>
            </w:r>
          </w:p>
        </w:tc>
        <w:tc>
          <w:tcPr>
            <w:tcW w:w="850" w:type="dxa"/>
            <w:vAlign w:val="center"/>
            <w:hideMark/>
          </w:tcPr>
          <w:p w14:paraId="25C3F1B7"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0</w:t>
            </w:r>
          </w:p>
        </w:tc>
        <w:tc>
          <w:tcPr>
            <w:tcW w:w="851" w:type="dxa"/>
            <w:vAlign w:val="center"/>
          </w:tcPr>
          <w:p w14:paraId="691CD33E"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0</w:t>
            </w:r>
          </w:p>
        </w:tc>
      </w:tr>
      <w:tr w:rsidR="00397BA8" w:rsidRPr="00397BA8" w14:paraId="38AF2CF2" w14:textId="77777777" w:rsidTr="00834354">
        <w:trPr>
          <w:trHeight w:val="843"/>
          <w:jc w:val="center"/>
        </w:trPr>
        <w:tc>
          <w:tcPr>
            <w:tcW w:w="567" w:type="dxa"/>
            <w:vAlign w:val="center"/>
            <w:hideMark/>
          </w:tcPr>
          <w:p w14:paraId="7B61985D"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2.</w:t>
            </w:r>
          </w:p>
        </w:tc>
        <w:tc>
          <w:tcPr>
            <w:tcW w:w="2703" w:type="dxa"/>
            <w:vAlign w:val="center"/>
            <w:hideMark/>
          </w:tcPr>
          <w:p w14:paraId="6A1F1BFF" w14:textId="77777777" w:rsidR="002F47F3" w:rsidRPr="00834354" w:rsidRDefault="00507161" w:rsidP="002F47F3">
            <w:pPr>
              <w:spacing w:after="0" w:line="240" w:lineRule="auto"/>
              <w:rPr>
                <w:rFonts w:ascii="Times New Roman" w:eastAsia="Times New Roman" w:hAnsi="Times New Roman" w:cs="Times New Roman"/>
                <w:lang w:eastAsia="ru-RU"/>
              </w:rPr>
            </w:pPr>
            <w:hyperlink r:id="rId10" w:anchor="RANGE!P906" w:history="1">
              <w:r w:rsidR="002F47F3" w:rsidRPr="00834354">
                <w:rPr>
                  <w:rFonts w:ascii="Times New Roman" w:eastAsia="Times New Roman" w:hAnsi="Times New Roman" w:cs="Times New Roman"/>
                  <w:lang w:eastAsia="ru-RU"/>
                </w:rPr>
                <w:t xml:space="preserve">Фактический уровень собираемости взносов на капитальный ремонт общего имущества многоквартирных домов за отчетный период </w:t>
              </w:r>
            </w:hyperlink>
          </w:p>
        </w:tc>
        <w:tc>
          <w:tcPr>
            <w:tcW w:w="788" w:type="dxa"/>
            <w:vAlign w:val="center"/>
            <w:hideMark/>
          </w:tcPr>
          <w:p w14:paraId="4681FB59" w14:textId="77777777" w:rsidR="002F47F3" w:rsidRPr="00834354" w:rsidRDefault="002F47F3" w:rsidP="002F47F3">
            <w:pPr>
              <w:spacing w:after="0" w:line="240" w:lineRule="auto"/>
              <w:jc w:val="center"/>
              <w:rPr>
                <w:rFonts w:ascii="Times New Roman" w:eastAsia="Times New Roman" w:hAnsi="Times New Roman" w:cs="Times New Roman"/>
                <w:sz w:val="20"/>
                <w:szCs w:val="20"/>
                <w:lang w:eastAsia="ru-RU"/>
              </w:rPr>
            </w:pPr>
            <w:r w:rsidRPr="00834354">
              <w:rPr>
                <w:rFonts w:ascii="Times New Roman" w:eastAsia="Times New Roman" w:hAnsi="Times New Roman" w:cs="Times New Roman"/>
                <w:sz w:val="20"/>
                <w:szCs w:val="20"/>
                <w:lang w:eastAsia="ru-RU"/>
              </w:rPr>
              <w:t>процентов</w:t>
            </w:r>
          </w:p>
        </w:tc>
        <w:tc>
          <w:tcPr>
            <w:tcW w:w="709" w:type="dxa"/>
            <w:vAlign w:val="center"/>
          </w:tcPr>
          <w:p w14:paraId="03946CE3" w14:textId="4E175364" w:rsidR="002F47F3" w:rsidRPr="00834354" w:rsidRDefault="00834354" w:rsidP="00C901B7">
            <w:pPr>
              <w:spacing w:after="0" w:line="240" w:lineRule="auto"/>
              <w:ind w:left="-58"/>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99,12</w:t>
            </w:r>
          </w:p>
        </w:tc>
        <w:tc>
          <w:tcPr>
            <w:tcW w:w="898" w:type="dxa"/>
            <w:vAlign w:val="center"/>
          </w:tcPr>
          <w:p w14:paraId="7021F4FD" w14:textId="0D1798C9" w:rsidR="002F47F3" w:rsidRPr="00834354" w:rsidRDefault="00834354"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102,94</w:t>
            </w:r>
          </w:p>
        </w:tc>
        <w:tc>
          <w:tcPr>
            <w:tcW w:w="851" w:type="dxa"/>
            <w:vAlign w:val="center"/>
          </w:tcPr>
          <w:p w14:paraId="61C07469" w14:textId="15738B61" w:rsidR="002F47F3" w:rsidRPr="00834354" w:rsidRDefault="00834354"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100,70</w:t>
            </w:r>
          </w:p>
        </w:tc>
        <w:tc>
          <w:tcPr>
            <w:tcW w:w="851" w:type="dxa"/>
            <w:vAlign w:val="center"/>
          </w:tcPr>
          <w:p w14:paraId="2F3ECC91" w14:textId="1EE9420A"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10</w:t>
            </w:r>
            <w:r w:rsidR="00834354" w:rsidRPr="00834354">
              <w:rPr>
                <w:rFonts w:ascii="Times New Roman" w:eastAsia="Times New Roman" w:hAnsi="Times New Roman" w:cs="Times New Roman"/>
                <w:lang w:eastAsia="ru-RU"/>
              </w:rPr>
              <w:t>6,12</w:t>
            </w:r>
          </w:p>
        </w:tc>
        <w:tc>
          <w:tcPr>
            <w:tcW w:w="850" w:type="dxa"/>
            <w:vAlign w:val="center"/>
            <w:hideMark/>
          </w:tcPr>
          <w:p w14:paraId="173AAA26"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100,00</w:t>
            </w:r>
          </w:p>
        </w:tc>
        <w:tc>
          <w:tcPr>
            <w:tcW w:w="850" w:type="dxa"/>
            <w:vAlign w:val="center"/>
            <w:hideMark/>
          </w:tcPr>
          <w:p w14:paraId="409E349E"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100,00</w:t>
            </w:r>
          </w:p>
        </w:tc>
        <w:tc>
          <w:tcPr>
            <w:tcW w:w="851" w:type="dxa"/>
            <w:vAlign w:val="center"/>
          </w:tcPr>
          <w:p w14:paraId="10556FD0" w14:textId="77777777" w:rsidR="002F47F3" w:rsidRPr="00834354" w:rsidRDefault="002F47F3" w:rsidP="002F47F3">
            <w:pPr>
              <w:spacing w:after="0" w:line="240" w:lineRule="auto"/>
              <w:jc w:val="center"/>
              <w:rPr>
                <w:rFonts w:ascii="Times New Roman" w:eastAsia="Times New Roman" w:hAnsi="Times New Roman" w:cs="Times New Roman"/>
                <w:lang w:eastAsia="ru-RU"/>
              </w:rPr>
            </w:pPr>
            <w:r w:rsidRPr="00834354">
              <w:rPr>
                <w:rFonts w:ascii="Times New Roman" w:eastAsia="Times New Roman" w:hAnsi="Times New Roman" w:cs="Times New Roman"/>
                <w:lang w:eastAsia="ru-RU"/>
              </w:rPr>
              <w:t>100,00</w:t>
            </w:r>
          </w:p>
        </w:tc>
      </w:tr>
      <w:tr w:rsidR="00397BA8" w:rsidRPr="00397BA8" w14:paraId="5A7C9338" w14:textId="77777777" w:rsidTr="00834354">
        <w:trPr>
          <w:cantSplit/>
          <w:trHeight w:val="2395"/>
          <w:jc w:val="center"/>
        </w:trPr>
        <w:tc>
          <w:tcPr>
            <w:tcW w:w="567" w:type="dxa"/>
            <w:vAlign w:val="center"/>
            <w:hideMark/>
          </w:tcPr>
          <w:p w14:paraId="335C041A" w14:textId="77777777"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3.</w:t>
            </w:r>
          </w:p>
        </w:tc>
        <w:tc>
          <w:tcPr>
            <w:tcW w:w="2703" w:type="dxa"/>
            <w:vAlign w:val="center"/>
            <w:hideMark/>
          </w:tcPr>
          <w:p w14:paraId="6C161828" w14:textId="77777777" w:rsidR="002F47F3" w:rsidRPr="002B2951" w:rsidRDefault="00507161" w:rsidP="002F47F3">
            <w:pPr>
              <w:spacing w:after="0" w:line="240" w:lineRule="auto"/>
              <w:rPr>
                <w:rFonts w:ascii="Times New Roman" w:eastAsia="Times New Roman" w:hAnsi="Times New Roman" w:cs="Times New Roman"/>
                <w:lang w:eastAsia="ru-RU"/>
              </w:rPr>
            </w:pPr>
            <w:hyperlink r:id="rId11" w:anchor="RANGE!P909" w:history="1">
              <w:r w:rsidR="002F47F3" w:rsidRPr="002B2951">
                <w:rPr>
                  <w:rFonts w:ascii="Times New Roman" w:eastAsia="Times New Roman" w:hAnsi="Times New Roman" w:cs="Times New Roman"/>
                  <w:lang w:eastAsia="ru-RU"/>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hyperlink>
          </w:p>
        </w:tc>
        <w:tc>
          <w:tcPr>
            <w:tcW w:w="788" w:type="dxa"/>
            <w:textDirection w:val="btLr"/>
            <w:vAlign w:val="center"/>
            <w:hideMark/>
          </w:tcPr>
          <w:p w14:paraId="26A9B802" w14:textId="77777777" w:rsidR="002F47F3" w:rsidRPr="002B2951"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2B2951">
              <w:rPr>
                <w:rFonts w:ascii="Times New Roman" w:eastAsia="Times New Roman" w:hAnsi="Times New Roman" w:cs="Times New Roman"/>
                <w:sz w:val="20"/>
                <w:szCs w:val="20"/>
                <w:lang w:eastAsia="ru-RU"/>
              </w:rPr>
              <w:t>в наличии/в разработке/отсутствуют</w:t>
            </w:r>
          </w:p>
        </w:tc>
        <w:tc>
          <w:tcPr>
            <w:tcW w:w="709" w:type="dxa"/>
            <w:textDirection w:val="btLr"/>
            <w:vAlign w:val="center"/>
            <w:hideMark/>
          </w:tcPr>
          <w:p w14:paraId="5804F9C5" w14:textId="7B461507" w:rsidR="002F47F3" w:rsidRPr="002B2951" w:rsidRDefault="002F47F3" w:rsidP="00FF5FD8">
            <w:pPr>
              <w:spacing w:after="0" w:line="240" w:lineRule="auto"/>
              <w:ind w:left="-59" w:right="-20"/>
              <w:jc w:val="center"/>
              <w:rPr>
                <w:rFonts w:ascii="Times New Roman" w:eastAsia="Times New Roman" w:hAnsi="Times New Roman" w:cs="Times New Roman"/>
                <w:sz w:val="20"/>
                <w:szCs w:val="20"/>
                <w:lang w:eastAsia="ru-RU"/>
              </w:rPr>
            </w:pPr>
            <w:r w:rsidRPr="002B2951">
              <w:rPr>
                <w:rFonts w:ascii="Times New Roman" w:eastAsia="Times New Roman" w:hAnsi="Times New Roman" w:cs="Times New Roman"/>
                <w:sz w:val="20"/>
                <w:szCs w:val="20"/>
                <w:lang w:eastAsia="ru-RU"/>
              </w:rPr>
              <w:t xml:space="preserve">в </w:t>
            </w:r>
            <w:r w:rsidR="00834354" w:rsidRPr="002B2951">
              <w:rPr>
                <w:rFonts w:ascii="Times New Roman" w:eastAsia="Times New Roman" w:hAnsi="Times New Roman" w:cs="Times New Roman"/>
                <w:sz w:val="20"/>
                <w:szCs w:val="20"/>
                <w:lang w:eastAsia="ru-RU"/>
              </w:rPr>
              <w:t>наличии</w:t>
            </w:r>
          </w:p>
        </w:tc>
        <w:tc>
          <w:tcPr>
            <w:tcW w:w="898" w:type="dxa"/>
            <w:textDirection w:val="btLr"/>
            <w:vAlign w:val="center"/>
            <w:hideMark/>
          </w:tcPr>
          <w:p w14:paraId="51EEDAA0" w14:textId="10CDA89B" w:rsidR="002F47F3" w:rsidRPr="002B2951" w:rsidRDefault="00834354" w:rsidP="00834354">
            <w:pPr>
              <w:spacing w:after="0" w:line="240" w:lineRule="auto"/>
              <w:ind w:left="113" w:right="-15"/>
              <w:jc w:val="center"/>
              <w:rPr>
                <w:rFonts w:ascii="Times New Roman" w:eastAsia="Times New Roman" w:hAnsi="Times New Roman" w:cs="Times New Roman"/>
                <w:sz w:val="20"/>
                <w:szCs w:val="20"/>
                <w:lang w:eastAsia="ru-RU"/>
              </w:rPr>
            </w:pPr>
            <w:r w:rsidRPr="002B2951">
              <w:rPr>
                <w:rFonts w:ascii="Times New Roman" w:eastAsia="Times New Roman" w:hAnsi="Times New Roman" w:cs="Times New Roman"/>
                <w:sz w:val="20"/>
                <w:szCs w:val="20"/>
                <w:lang w:eastAsia="ru-RU"/>
              </w:rPr>
              <w:t>отсутствуют</w:t>
            </w:r>
          </w:p>
        </w:tc>
        <w:tc>
          <w:tcPr>
            <w:tcW w:w="851" w:type="dxa"/>
            <w:textDirection w:val="btLr"/>
            <w:vAlign w:val="center"/>
            <w:hideMark/>
          </w:tcPr>
          <w:p w14:paraId="534600B8" w14:textId="5F5EA938" w:rsidR="002F47F3" w:rsidRPr="002B2951" w:rsidRDefault="00834354" w:rsidP="00834354">
            <w:pPr>
              <w:spacing w:after="0" w:line="240" w:lineRule="auto"/>
              <w:ind w:left="-55" w:right="-25"/>
              <w:jc w:val="center"/>
              <w:rPr>
                <w:rFonts w:ascii="Times New Roman" w:eastAsia="Times New Roman" w:hAnsi="Times New Roman" w:cs="Times New Roman"/>
                <w:sz w:val="20"/>
                <w:szCs w:val="20"/>
                <w:lang w:eastAsia="ru-RU"/>
              </w:rPr>
            </w:pPr>
            <w:r w:rsidRPr="002B2951">
              <w:rPr>
                <w:rFonts w:ascii="Times New Roman" w:eastAsia="Times New Roman" w:hAnsi="Times New Roman" w:cs="Times New Roman"/>
                <w:sz w:val="20"/>
                <w:szCs w:val="20"/>
                <w:lang w:eastAsia="ru-RU"/>
              </w:rPr>
              <w:t>отсутствуют</w:t>
            </w:r>
          </w:p>
        </w:tc>
        <w:tc>
          <w:tcPr>
            <w:tcW w:w="851" w:type="dxa"/>
            <w:textDirection w:val="btLr"/>
            <w:vAlign w:val="center"/>
            <w:hideMark/>
          </w:tcPr>
          <w:p w14:paraId="3F966F75" w14:textId="77777777" w:rsidR="002F47F3" w:rsidRPr="002B2951"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2B2951">
              <w:rPr>
                <w:rFonts w:ascii="Times New Roman" w:eastAsia="Times New Roman" w:hAnsi="Times New Roman" w:cs="Times New Roman"/>
                <w:sz w:val="20"/>
                <w:szCs w:val="20"/>
                <w:lang w:eastAsia="ru-RU"/>
              </w:rPr>
              <w:t>отсутствуют</w:t>
            </w:r>
          </w:p>
        </w:tc>
        <w:tc>
          <w:tcPr>
            <w:tcW w:w="850" w:type="dxa"/>
            <w:textDirection w:val="btLr"/>
            <w:vAlign w:val="center"/>
            <w:hideMark/>
          </w:tcPr>
          <w:p w14:paraId="093EA277" w14:textId="1059CCD4" w:rsidR="002F47F3" w:rsidRPr="002B2951" w:rsidRDefault="00834354" w:rsidP="00FF5FD8">
            <w:pPr>
              <w:spacing w:after="0" w:line="240" w:lineRule="auto"/>
              <w:ind w:left="113" w:right="113"/>
              <w:jc w:val="center"/>
              <w:rPr>
                <w:rFonts w:ascii="Times New Roman" w:eastAsia="Times New Roman" w:hAnsi="Times New Roman" w:cs="Times New Roman"/>
                <w:sz w:val="20"/>
                <w:szCs w:val="20"/>
                <w:lang w:eastAsia="ru-RU"/>
              </w:rPr>
            </w:pPr>
            <w:r w:rsidRPr="002B2951">
              <w:rPr>
                <w:rFonts w:ascii="Times New Roman" w:eastAsia="Times New Roman" w:hAnsi="Times New Roman" w:cs="Times New Roman"/>
                <w:sz w:val="20"/>
                <w:szCs w:val="20"/>
                <w:lang w:eastAsia="ru-RU"/>
              </w:rPr>
              <w:t>в наличии</w:t>
            </w:r>
          </w:p>
        </w:tc>
        <w:tc>
          <w:tcPr>
            <w:tcW w:w="850" w:type="dxa"/>
            <w:textDirection w:val="btLr"/>
            <w:vAlign w:val="center"/>
            <w:hideMark/>
          </w:tcPr>
          <w:p w14:paraId="42EB633B" w14:textId="77777777" w:rsidR="002F47F3" w:rsidRPr="002B2951"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2B2951">
              <w:rPr>
                <w:rFonts w:ascii="Times New Roman" w:eastAsia="Times New Roman" w:hAnsi="Times New Roman" w:cs="Times New Roman"/>
                <w:sz w:val="20"/>
                <w:szCs w:val="20"/>
                <w:lang w:eastAsia="ru-RU"/>
              </w:rPr>
              <w:t>в наличии</w:t>
            </w:r>
          </w:p>
        </w:tc>
        <w:tc>
          <w:tcPr>
            <w:tcW w:w="851" w:type="dxa"/>
            <w:textDirection w:val="btLr"/>
            <w:vAlign w:val="center"/>
          </w:tcPr>
          <w:p w14:paraId="5B4AAA85" w14:textId="77777777" w:rsidR="002F47F3" w:rsidRPr="002B2951"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2B2951">
              <w:rPr>
                <w:rFonts w:ascii="Times New Roman" w:eastAsia="Times New Roman" w:hAnsi="Times New Roman" w:cs="Times New Roman"/>
                <w:sz w:val="20"/>
                <w:szCs w:val="20"/>
                <w:lang w:eastAsia="ru-RU"/>
              </w:rPr>
              <w:t>в наличии</w:t>
            </w:r>
          </w:p>
        </w:tc>
      </w:tr>
      <w:tr w:rsidR="002F47F3" w:rsidRPr="00397BA8" w14:paraId="1E5CBE1F" w14:textId="77777777" w:rsidTr="00834354">
        <w:trPr>
          <w:trHeight w:val="1215"/>
          <w:jc w:val="center"/>
        </w:trPr>
        <w:tc>
          <w:tcPr>
            <w:tcW w:w="567" w:type="dxa"/>
            <w:vAlign w:val="center"/>
            <w:hideMark/>
          </w:tcPr>
          <w:p w14:paraId="7828C28D" w14:textId="77777777"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4.</w:t>
            </w:r>
          </w:p>
        </w:tc>
        <w:tc>
          <w:tcPr>
            <w:tcW w:w="2703" w:type="dxa"/>
            <w:vAlign w:val="center"/>
            <w:hideMark/>
          </w:tcPr>
          <w:p w14:paraId="4EBC9B0D" w14:textId="77777777" w:rsidR="002F47F3" w:rsidRPr="002B2951" w:rsidRDefault="00507161" w:rsidP="002F47F3">
            <w:pPr>
              <w:spacing w:after="0" w:line="240" w:lineRule="auto"/>
              <w:rPr>
                <w:rFonts w:ascii="Times New Roman" w:eastAsia="Times New Roman" w:hAnsi="Times New Roman" w:cs="Times New Roman"/>
                <w:lang w:eastAsia="ru-RU"/>
              </w:rPr>
            </w:pPr>
            <w:hyperlink r:id="rId12" w:anchor="RANGE!P912" w:history="1">
              <w:r w:rsidR="002F47F3" w:rsidRPr="002B2951">
                <w:rPr>
                  <w:rFonts w:ascii="Times New Roman" w:eastAsia="Times New Roman" w:hAnsi="Times New Roman" w:cs="Times New Roman"/>
                  <w:lang w:eastAsia="ru-RU"/>
                </w:rPr>
                <w:t xml:space="preserve">Фактический уровень собираемости платы граждан за предоставленные жилищно-коммунальные услуги за отчетный период </w:t>
              </w:r>
            </w:hyperlink>
          </w:p>
        </w:tc>
        <w:tc>
          <w:tcPr>
            <w:tcW w:w="788" w:type="dxa"/>
            <w:vAlign w:val="center"/>
            <w:hideMark/>
          </w:tcPr>
          <w:p w14:paraId="34951711" w14:textId="77777777"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процентов</w:t>
            </w:r>
          </w:p>
        </w:tc>
        <w:tc>
          <w:tcPr>
            <w:tcW w:w="709" w:type="dxa"/>
            <w:vAlign w:val="center"/>
            <w:hideMark/>
          </w:tcPr>
          <w:p w14:paraId="56A2BCBE" w14:textId="77777777"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98,7</w:t>
            </w:r>
          </w:p>
        </w:tc>
        <w:tc>
          <w:tcPr>
            <w:tcW w:w="898" w:type="dxa"/>
            <w:vAlign w:val="center"/>
            <w:hideMark/>
          </w:tcPr>
          <w:p w14:paraId="3C2FAF7F" w14:textId="77777777"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98,7</w:t>
            </w:r>
          </w:p>
        </w:tc>
        <w:tc>
          <w:tcPr>
            <w:tcW w:w="851" w:type="dxa"/>
            <w:vAlign w:val="center"/>
            <w:hideMark/>
          </w:tcPr>
          <w:p w14:paraId="0C6C7940" w14:textId="2A880F7A"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9</w:t>
            </w:r>
            <w:r w:rsidR="002B2951" w:rsidRPr="002B2951">
              <w:rPr>
                <w:rFonts w:ascii="Times New Roman" w:eastAsia="Times New Roman" w:hAnsi="Times New Roman" w:cs="Times New Roman"/>
                <w:lang w:eastAsia="ru-RU"/>
              </w:rPr>
              <w:t>9</w:t>
            </w:r>
            <w:r w:rsidRPr="002B2951">
              <w:rPr>
                <w:rFonts w:ascii="Times New Roman" w:eastAsia="Times New Roman" w:hAnsi="Times New Roman" w:cs="Times New Roman"/>
                <w:lang w:eastAsia="ru-RU"/>
              </w:rPr>
              <w:t>,</w:t>
            </w:r>
            <w:r w:rsidR="002B2951" w:rsidRPr="002B2951">
              <w:rPr>
                <w:rFonts w:ascii="Times New Roman" w:eastAsia="Times New Roman" w:hAnsi="Times New Roman" w:cs="Times New Roman"/>
                <w:lang w:eastAsia="ru-RU"/>
              </w:rPr>
              <w:t>0</w:t>
            </w:r>
          </w:p>
        </w:tc>
        <w:tc>
          <w:tcPr>
            <w:tcW w:w="851" w:type="dxa"/>
            <w:vAlign w:val="center"/>
            <w:hideMark/>
          </w:tcPr>
          <w:p w14:paraId="3874451F" w14:textId="18A66D7F"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99,</w:t>
            </w:r>
            <w:r w:rsidR="002B2951" w:rsidRPr="002B2951">
              <w:rPr>
                <w:rFonts w:ascii="Times New Roman" w:eastAsia="Times New Roman" w:hAnsi="Times New Roman" w:cs="Times New Roman"/>
                <w:lang w:eastAsia="ru-RU"/>
              </w:rPr>
              <w:t>6</w:t>
            </w:r>
          </w:p>
        </w:tc>
        <w:tc>
          <w:tcPr>
            <w:tcW w:w="850" w:type="dxa"/>
            <w:vAlign w:val="center"/>
            <w:hideMark/>
          </w:tcPr>
          <w:p w14:paraId="5F8C8AEE" w14:textId="77777777"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100,0</w:t>
            </w:r>
          </w:p>
        </w:tc>
        <w:tc>
          <w:tcPr>
            <w:tcW w:w="850" w:type="dxa"/>
            <w:vAlign w:val="center"/>
          </w:tcPr>
          <w:p w14:paraId="2DBAB00B" w14:textId="77777777"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100,0</w:t>
            </w:r>
          </w:p>
        </w:tc>
        <w:tc>
          <w:tcPr>
            <w:tcW w:w="851" w:type="dxa"/>
            <w:vAlign w:val="center"/>
          </w:tcPr>
          <w:p w14:paraId="6E0058D4" w14:textId="77777777" w:rsidR="002F47F3" w:rsidRPr="002B2951" w:rsidRDefault="002F47F3" w:rsidP="002F47F3">
            <w:pPr>
              <w:spacing w:after="0" w:line="240" w:lineRule="auto"/>
              <w:jc w:val="center"/>
              <w:rPr>
                <w:rFonts w:ascii="Times New Roman" w:eastAsia="Times New Roman" w:hAnsi="Times New Roman" w:cs="Times New Roman"/>
                <w:lang w:eastAsia="ru-RU"/>
              </w:rPr>
            </w:pPr>
            <w:r w:rsidRPr="002B2951">
              <w:rPr>
                <w:rFonts w:ascii="Times New Roman" w:eastAsia="Times New Roman" w:hAnsi="Times New Roman" w:cs="Times New Roman"/>
                <w:lang w:eastAsia="ru-RU"/>
              </w:rPr>
              <w:t>100,0</w:t>
            </w:r>
          </w:p>
        </w:tc>
      </w:tr>
    </w:tbl>
    <w:p w14:paraId="66F65D89" w14:textId="77777777" w:rsidR="002F47F3" w:rsidRPr="00397BA8" w:rsidRDefault="002F47F3" w:rsidP="002F47F3">
      <w:pPr>
        <w:autoSpaceDE w:val="0"/>
        <w:autoSpaceDN w:val="0"/>
        <w:adjustRightInd w:val="0"/>
        <w:spacing w:after="0" w:line="240" w:lineRule="auto"/>
        <w:jc w:val="both"/>
        <w:rPr>
          <w:rFonts w:ascii="Times New Roman" w:hAnsi="Times New Roman" w:cs="Times New Roman"/>
          <w:color w:val="FF0000"/>
          <w:sz w:val="26"/>
          <w:szCs w:val="26"/>
        </w:rPr>
      </w:pPr>
    </w:p>
    <w:p w14:paraId="6018A8E7" w14:textId="77777777" w:rsidR="00C31194" w:rsidRPr="00CA79D7" w:rsidRDefault="00C31194" w:rsidP="00C31194">
      <w:pPr>
        <w:spacing w:after="0" w:line="240" w:lineRule="auto"/>
        <w:ind w:firstLine="709"/>
        <w:jc w:val="both"/>
        <w:rPr>
          <w:rFonts w:ascii="Times New Roman" w:eastAsia="Calibri" w:hAnsi="Times New Roman" w:cs="Times New Roman"/>
          <w:sz w:val="26"/>
          <w:szCs w:val="26"/>
        </w:rPr>
      </w:pPr>
      <w:r w:rsidRPr="00CA79D7">
        <w:rPr>
          <w:rFonts w:ascii="Times New Roman" w:eastAsia="Calibri" w:hAnsi="Times New Roman" w:cs="Times New Roman"/>
          <w:sz w:val="26"/>
          <w:szCs w:val="26"/>
        </w:rPr>
        <w:t>Капитальный ремонт многоквартирных домов (далее МКД).</w:t>
      </w:r>
    </w:p>
    <w:p w14:paraId="2D14A021" w14:textId="443FE436" w:rsidR="00C31194" w:rsidRPr="00347178" w:rsidRDefault="00CA79D7" w:rsidP="00C31194">
      <w:pPr>
        <w:spacing w:after="0" w:line="240" w:lineRule="auto"/>
        <w:ind w:firstLine="709"/>
        <w:jc w:val="both"/>
        <w:rPr>
          <w:rFonts w:ascii="Times New Roman" w:eastAsia="Calibri" w:hAnsi="Times New Roman" w:cs="Times New Roman"/>
          <w:sz w:val="26"/>
          <w:szCs w:val="26"/>
        </w:rPr>
      </w:pPr>
      <w:r w:rsidRPr="00CA79D7">
        <w:rPr>
          <w:rFonts w:ascii="Times New Roman" w:eastAsia="Calibri" w:hAnsi="Times New Roman" w:cs="Times New Roman"/>
          <w:sz w:val="26"/>
          <w:szCs w:val="26"/>
        </w:rPr>
        <w:t xml:space="preserve">На территории </w:t>
      </w:r>
      <w:r w:rsidR="00C31194" w:rsidRPr="00CA79D7">
        <w:rPr>
          <w:rFonts w:ascii="Times New Roman" w:eastAsia="Calibri" w:hAnsi="Times New Roman" w:cs="Times New Roman"/>
          <w:sz w:val="26"/>
          <w:szCs w:val="26"/>
        </w:rPr>
        <w:t>Нефтеюганско</w:t>
      </w:r>
      <w:r w:rsidRPr="00CA79D7">
        <w:rPr>
          <w:rFonts w:ascii="Times New Roman" w:eastAsia="Calibri" w:hAnsi="Times New Roman" w:cs="Times New Roman"/>
          <w:sz w:val="26"/>
          <w:szCs w:val="26"/>
        </w:rPr>
        <w:t>го</w:t>
      </w:r>
      <w:r w:rsidR="00C31194" w:rsidRPr="00CA79D7">
        <w:rPr>
          <w:rFonts w:ascii="Times New Roman" w:eastAsia="Calibri" w:hAnsi="Times New Roman" w:cs="Times New Roman"/>
          <w:sz w:val="26"/>
          <w:szCs w:val="26"/>
        </w:rPr>
        <w:t xml:space="preserve"> район</w:t>
      </w:r>
      <w:r w:rsidRPr="00CA79D7">
        <w:rPr>
          <w:rFonts w:ascii="Times New Roman" w:eastAsia="Calibri" w:hAnsi="Times New Roman" w:cs="Times New Roman"/>
          <w:sz w:val="26"/>
          <w:szCs w:val="26"/>
        </w:rPr>
        <w:t>а продолжается</w:t>
      </w:r>
      <w:r w:rsidR="00C31194" w:rsidRPr="00CA79D7">
        <w:rPr>
          <w:rFonts w:ascii="Times New Roman" w:eastAsia="Calibri" w:hAnsi="Times New Roman" w:cs="Times New Roman"/>
          <w:sz w:val="26"/>
          <w:szCs w:val="26"/>
        </w:rPr>
        <w:t xml:space="preserve"> реализ</w:t>
      </w:r>
      <w:r w:rsidRPr="00CA79D7">
        <w:rPr>
          <w:rFonts w:ascii="Times New Roman" w:eastAsia="Calibri" w:hAnsi="Times New Roman" w:cs="Times New Roman"/>
          <w:sz w:val="26"/>
          <w:szCs w:val="26"/>
        </w:rPr>
        <w:t xml:space="preserve">ация </w:t>
      </w:r>
      <w:r w:rsidRPr="00347178">
        <w:rPr>
          <w:rFonts w:ascii="Times New Roman" w:eastAsia="Calibri" w:hAnsi="Times New Roman" w:cs="Times New Roman"/>
          <w:sz w:val="26"/>
          <w:szCs w:val="26"/>
        </w:rPr>
        <w:t xml:space="preserve">региональной </w:t>
      </w:r>
      <w:r w:rsidR="00C31194" w:rsidRPr="00347178">
        <w:rPr>
          <w:rFonts w:ascii="Times New Roman" w:eastAsia="Calibri" w:hAnsi="Times New Roman" w:cs="Times New Roman"/>
          <w:sz w:val="26"/>
          <w:szCs w:val="26"/>
        </w:rPr>
        <w:t>программ</w:t>
      </w:r>
      <w:r w:rsidRPr="00347178">
        <w:rPr>
          <w:rFonts w:ascii="Times New Roman" w:eastAsia="Calibri" w:hAnsi="Times New Roman" w:cs="Times New Roman"/>
          <w:sz w:val="26"/>
          <w:szCs w:val="26"/>
        </w:rPr>
        <w:t>ы</w:t>
      </w:r>
      <w:r w:rsidR="00C31194" w:rsidRPr="00347178">
        <w:rPr>
          <w:rFonts w:ascii="Times New Roman" w:eastAsia="Calibri" w:hAnsi="Times New Roman" w:cs="Times New Roman"/>
          <w:sz w:val="26"/>
          <w:szCs w:val="26"/>
        </w:rPr>
        <w:t xml:space="preserve"> капитального ремонта </w:t>
      </w:r>
      <w:r w:rsidRPr="00347178">
        <w:rPr>
          <w:rFonts w:ascii="Times New Roman" w:eastAsia="Calibri" w:hAnsi="Times New Roman" w:cs="Times New Roman"/>
          <w:sz w:val="26"/>
          <w:szCs w:val="26"/>
        </w:rPr>
        <w:t>общего имущества в МКД (далее – Региональная программа), на сегодняшний день</w:t>
      </w:r>
      <w:r w:rsidR="00C31194" w:rsidRPr="00347178">
        <w:rPr>
          <w:rFonts w:ascii="Times New Roman" w:eastAsia="Calibri" w:hAnsi="Times New Roman" w:cs="Times New Roman"/>
          <w:sz w:val="26"/>
          <w:szCs w:val="26"/>
        </w:rPr>
        <w:t xml:space="preserve"> включены 205 </w:t>
      </w:r>
      <w:r w:rsidRPr="00347178">
        <w:rPr>
          <w:rFonts w:ascii="Times New Roman" w:eastAsia="Calibri" w:hAnsi="Times New Roman" w:cs="Times New Roman"/>
          <w:sz w:val="26"/>
          <w:szCs w:val="26"/>
        </w:rPr>
        <w:t>МКД.</w:t>
      </w:r>
    </w:p>
    <w:p w14:paraId="4F015DAB" w14:textId="0B97E018" w:rsidR="00C31194" w:rsidRDefault="00C31194" w:rsidP="00347178">
      <w:pPr>
        <w:spacing w:after="0" w:line="240" w:lineRule="auto"/>
        <w:ind w:firstLine="709"/>
        <w:jc w:val="both"/>
        <w:rPr>
          <w:rFonts w:ascii="Times New Roman" w:eastAsia="Calibri" w:hAnsi="Times New Roman" w:cs="Times New Roman"/>
          <w:sz w:val="26"/>
          <w:szCs w:val="26"/>
        </w:rPr>
      </w:pPr>
      <w:r w:rsidRPr="00347178">
        <w:rPr>
          <w:rFonts w:ascii="Times New Roman" w:eastAsia="Calibri" w:hAnsi="Times New Roman" w:cs="Times New Roman"/>
          <w:sz w:val="26"/>
          <w:szCs w:val="26"/>
        </w:rPr>
        <w:t xml:space="preserve">В </w:t>
      </w:r>
      <w:r w:rsidR="00CA79D7" w:rsidRPr="00347178">
        <w:rPr>
          <w:rFonts w:ascii="Times New Roman" w:eastAsia="Calibri" w:hAnsi="Times New Roman" w:cs="Times New Roman"/>
          <w:sz w:val="26"/>
          <w:szCs w:val="26"/>
        </w:rPr>
        <w:t xml:space="preserve">2024 году в </w:t>
      </w:r>
      <w:r w:rsidRPr="00347178">
        <w:rPr>
          <w:rFonts w:ascii="Times New Roman" w:eastAsia="Calibri" w:hAnsi="Times New Roman" w:cs="Times New Roman"/>
          <w:sz w:val="26"/>
          <w:szCs w:val="26"/>
        </w:rPr>
        <w:t>рамках Региональной программы</w:t>
      </w:r>
      <w:r w:rsidR="00CA79D7" w:rsidRPr="00347178">
        <w:rPr>
          <w:rFonts w:ascii="Times New Roman" w:eastAsia="Calibri" w:hAnsi="Times New Roman" w:cs="Times New Roman"/>
          <w:sz w:val="26"/>
          <w:szCs w:val="26"/>
        </w:rPr>
        <w:t xml:space="preserve"> выполнен</w:t>
      </w:r>
      <w:r w:rsidRPr="00347178">
        <w:rPr>
          <w:rFonts w:ascii="Times New Roman" w:eastAsia="Calibri" w:hAnsi="Times New Roman" w:cs="Times New Roman"/>
          <w:sz w:val="26"/>
          <w:szCs w:val="26"/>
        </w:rPr>
        <w:t xml:space="preserve"> капитальн</w:t>
      </w:r>
      <w:r w:rsidR="00CA79D7" w:rsidRPr="00347178">
        <w:rPr>
          <w:rFonts w:ascii="Times New Roman" w:eastAsia="Calibri" w:hAnsi="Times New Roman" w:cs="Times New Roman"/>
          <w:sz w:val="26"/>
          <w:szCs w:val="26"/>
        </w:rPr>
        <w:t>ый</w:t>
      </w:r>
      <w:r w:rsidRPr="00347178">
        <w:rPr>
          <w:rFonts w:ascii="Times New Roman" w:eastAsia="Calibri" w:hAnsi="Times New Roman" w:cs="Times New Roman"/>
          <w:sz w:val="26"/>
          <w:szCs w:val="26"/>
        </w:rPr>
        <w:t xml:space="preserve"> ремонт</w:t>
      </w:r>
      <w:r w:rsidR="00CA79D7" w:rsidRPr="00347178">
        <w:rPr>
          <w:rFonts w:ascii="Times New Roman" w:eastAsia="Calibri" w:hAnsi="Times New Roman" w:cs="Times New Roman"/>
          <w:sz w:val="26"/>
          <w:szCs w:val="26"/>
        </w:rPr>
        <w:t xml:space="preserve"> общего имущества</w:t>
      </w:r>
      <w:r w:rsidRPr="00347178">
        <w:rPr>
          <w:rFonts w:ascii="Times New Roman" w:eastAsia="Calibri" w:hAnsi="Times New Roman" w:cs="Times New Roman"/>
          <w:sz w:val="26"/>
          <w:szCs w:val="26"/>
        </w:rPr>
        <w:t xml:space="preserve"> </w:t>
      </w:r>
      <w:r w:rsidR="00CA79D7" w:rsidRPr="00347178">
        <w:rPr>
          <w:rFonts w:ascii="Times New Roman" w:eastAsia="Calibri" w:hAnsi="Times New Roman" w:cs="Times New Roman"/>
          <w:sz w:val="26"/>
          <w:szCs w:val="26"/>
        </w:rPr>
        <w:t>в</w:t>
      </w:r>
      <w:r w:rsidRPr="00347178">
        <w:rPr>
          <w:rFonts w:ascii="Times New Roman" w:eastAsia="Calibri" w:hAnsi="Times New Roman" w:cs="Times New Roman"/>
          <w:sz w:val="26"/>
          <w:szCs w:val="26"/>
        </w:rPr>
        <w:t xml:space="preserve"> 24 </w:t>
      </w:r>
      <w:r w:rsidR="00CA79D7" w:rsidRPr="00347178">
        <w:rPr>
          <w:rFonts w:ascii="Times New Roman" w:eastAsia="Calibri" w:hAnsi="Times New Roman" w:cs="Times New Roman"/>
          <w:sz w:val="26"/>
          <w:szCs w:val="26"/>
        </w:rPr>
        <w:t>МКД</w:t>
      </w:r>
      <w:r w:rsidRPr="00347178">
        <w:rPr>
          <w:rFonts w:ascii="Times New Roman" w:eastAsia="Calibri" w:hAnsi="Times New Roman" w:cs="Times New Roman"/>
          <w:sz w:val="26"/>
          <w:szCs w:val="26"/>
        </w:rPr>
        <w:t xml:space="preserve">. </w:t>
      </w:r>
      <w:r w:rsidRPr="00347178">
        <w:rPr>
          <w:rFonts w:ascii="Times New Roman" w:eastAsia="Calibri" w:hAnsi="Times New Roman" w:cs="Times New Roman"/>
          <w:sz w:val="26"/>
          <w:szCs w:val="26"/>
        </w:rPr>
        <w:tab/>
        <w:t>При проведении капитального ремонта производится комплексное устранение неисправностей изношенных элементов здания, восстановление или замена на более долговечное экономичное оборудование.</w:t>
      </w:r>
      <w:r w:rsidR="00347178" w:rsidRPr="00347178">
        <w:rPr>
          <w:rFonts w:ascii="Times New Roman" w:eastAsia="Calibri" w:hAnsi="Times New Roman" w:cs="Times New Roman"/>
          <w:sz w:val="26"/>
          <w:szCs w:val="26"/>
        </w:rPr>
        <w:t xml:space="preserve"> </w:t>
      </w:r>
      <w:r w:rsidRPr="00347178">
        <w:rPr>
          <w:rFonts w:ascii="Times New Roman" w:eastAsia="Calibri" w:hAnsi="Times New Roman" w:cs="Times New Roman"/>
          <w:sz w:val="26"/>
          <w:szCs w:val="26"/>
        </w:rPr>
        <w:t>Региональная программа – это гарантия проведения своевременного</w:t>
      </w:r>
      <w:r w:rsidR="00347178" w:rsidRPr="00347178">
        <w:rPr>
          <w:rFonts w:ascii="Times New Roman" w:eastAsia="Calibri" w:hAnsi="Times New Roman" w:cs="Times New Roman"/>
          <w:sz w:val="26"/>
          <w:szCs w:val="26"/>
        </w:rPr>
        <w:t xml:space="preserve"> </w:t>
      </w:r>
      <w:r w:rsidRPr="00347178">
        <w:rPr>
          <w:rFonts w:ascii="Times New Roman" w:eastAsia="Calibri" w:hAnsi="Times New Roman" w:cs="Times New Roman"/>
          <w:sz w:val="26"/>
          <w:szCs w:val="26"/>
        </w:rPr>
        <w:t xml:space="preserve">и качественного капитального ремонта, обеспечивающего безаварийную работу </w:t>
      </w:r>
      <w:r w:rsidR="00347178" w:rsidRPr="00347178">
        <w:rPr>
          <w:rFonts w:ascii="Times New Roman" w:eastAsia="Calibri" w:hAnsi="Times New Roman" w:cs="Times New Roman"/>
          <w:sz w:val="26"/>
          <w:szCs w:val="26"/>
        </w:rPr>
        <w:t xml:space="preserve">МКД </w:t>
      </w:r>
      <w:r w:rsidRPr="00347178">
        <w:rPr>
          <w:rFonts w:ascii="Times New Roman" w:eastAsia="Calibri" w:hAnsi="Times New Roman" w:cs="Times New Roman"/>
          <w:sz w:val="26"/>
          <w:szCs w:val="26"/>
        </w:rPr>
        <w:t>в целом.</w:t>
      </w:r>
      <w:r w:rsidR="00347178" w:rsidRPr="00347178">
        <w:t xml:space="preserve"> </w:t>
      </w:r>
      <w:r w:rsidR="00347178" w:rsidRPr="00347178">
        <w:rPr>
          <w:rFonts w:ascii="Times New Roman" w:eastAsia="Calibri" w:hAnsi="Times New Roman" w:cs="Times New Roman"/>
          <w:sz w:val="26"/>
          <w:szCs w:val="26"/>
        </w:rPr>
        <w:t xml:space="preserve">Реализация </w:t>
      </w:r>
      <w:r w:rsidR="00347178">
        <w:rPr>
          <w:rFonts w:ascii="Times New Roman" w:eastAsia="Calibri" w:hAnsi="Times New Roman" w:cs="Times New Roman"/>
          <w:sz w:val="26"/>
          <w:szCs w:val="26"/>
        </w:rPr>
        <w:t>данной</w:t>
      </w:r>
      <w:r w:rsidR="00347178" w:rsidRPr="00347178">
        <w:rPr>
          <w:rFonts w:ascii="Times New Roman" w:eastAsia="Calibri" w:hAnsi="Times New Roman" w:cs="Times New Roman"/>
          <w:sz w:val="26"/>
          <w:szCs w:val="26"/>
        </w:rPr>
        <w:t xml:space="preserve"> программы является важным шагом в развитии жилищного фонда региона</w:t>
      </w:r>
      <w:r w:rsidR="00347178">
        <w:rPr>
          <w:rFonts w:ascii="Times New Roman" w:eastAsia="Calibri" w:hAnsi="Times New Roman" w:cs="Times New Roman"/>
          <w:sz w:val="26"/>
          <w:szCs w:val="26"/>
        </w:rPr>
        <w:t>, что</w:t>
      </w:r>
      <w:r w:rsidR="00347178" w:rsidRPr="00347178">
        <w:rPr>
          <w:rFonts w:ascii="Times New Roman" w:eastAsia="Calibri" w:hAnsi="Times New Roman" w:cs="Times New Roman"/>
          <w:sz w:val="26"/>
          <w:szCs w:val="26"/>
        </w:rPr>
        <w:t xml:space="preserve"> способствует созданию комфортной и безопасной среды для проживания граждан. Благодаря таким программам регион стремится обеспечить своим жителям достойные условия проживания и улучшить качество жизни в целом.</w:t>
      </w:r>
    </w:p>
    <w:p w14:paraId="5C04108E" w14:textId="018A7FA9" w:rsidR="00C31194" w:rsidRDefault="009143CF" w:rsidP="00C31194">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 территории Нефтеюганского района с 2017 года реализуется </w:t>
      </w:r>
      <w:r w:rsidR="00C31194" w:rsidRPr="007020AB">
        <w:rPr>
          <w:rFonts w:ascii="Times New Roman" w:eastAsia="Calibri" w:hAnsi="Times New Roman" w:cs="Times New Roman"/>
          <w:sz w:val="26"/>
          <w:szCs w:val="26"/>
        </w:rPr>
        <w:t>Федеральный</w:t>
      </w:r>
      <w:r w:rsidR="00C31194" w:rsidRPr="009143CF">
        <w:rPr>
          <w:rFonts w:ascii="Times New Roman" w:eastAsia="Calibri" w:hAnsi="Times New Roman" w:cs="Times New Roman"/>
          <w:sz w:val="26"/>
          <w:szCs w:val="26"/>
        </w:rPr>
        <w:t xml:space="preserve"> проект «Формирование комфортной городской среды»</w:t>
      </w:r>
      <w:r w:rsidR="004533E9">
        <w:rPr>
          <w:rFonts w:ascii="Times New Roman" w:eastAsia="Calibri" w:hAnsi="Times New Roman" w:cs="Times New Roman"/>
          <w:sz w:val="26"/>
          <w:szCs w:val="26"/>
        </w:rPr>
        <w:t xml:space="preserve">. </w:t>
      </w:r>
      <w:r w:rsidR="00C31194" w:rsidRPr="004533E9">
        <w:rPr>
          <w:rFonts w:ascii="Times New Roman" w:eastAsia="Calibri" w:hAnsi="Times New Roman" w:cs="Times New Roman"/>
          <w:sz w:val="26"/>
          <w:szCs w:val="26"/>
        </w:rPr>
        <w:t xml:space="preserve">Целью проекта является </w:t>
      </w:r>
      <w:r w:rsidR="00C31194" w:rsidRPr="004533E9">
        <w:rPr>
          <w:rFonts w:ascii="Times New Roman" w:eastAsia="Calibri" w:hAnsi="Times New Roman" w:cs="Times New Roman"/>
          <w:sz w:val="26"/>
          <w:szCs w:val="26"/>
        </w:rPr>
        <w:lastRenderedPageBreak/>
        <w:t>повышение качества условий проживания населения за счет формирования благоприятной среды проживания граждан.</w:t>
      </w:r>
    </w:p>
    <w:p w14:paraId="1AF4AD08" w14:textId="68B85C05" w:rsidR="00776172" w:rsidRDefault="007020AB" w:rsidP="00860F03">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860F03" w:rsidRPr="00860F03">
        <w:rPr>
          <w:rFonts w:ascii="Times New Roman" w:eastAsia="Calibri" w:hAnsi="Times New Roman" w:cs="Times New Roman"/>
          <w:sz w:val="26"/>
          <w:szCs w:val="26"/>
        </w:rPr>
        <w:t xml:space="preserve"> 202</w:t>
      </w:r>
      <w:r>
        <w:rPr>
          <w:rFonts w:ascii="Times New Roman" w:eastAsia="Calibri" w:hAnsi="Times New Roman" w:cs="Times New Roman"/>
          <w:sz w:val="26"/>
          <w:szCs w:val="26"/>
        </w:rPr>
        <w:t>4</w:t>
      </w:r>
      <w:r w:rsidR="00860F03" w:rsidRPr="00860F03">
        <w:rPr>
          <w:rFonts w:ascii="Times New Roman" w:eastAsia="Calibri" w:hAnsi="Times New Roman" w:cs="Times New Roman"/>
          <w:sz w:val="26"/>
          <w:szCs w:val="26"/>
        </w:rPr>
        <w:t xml:space="preserve"> год</w:t>
      </w:r>
      <w:r>
        <w:rPr>
          <w:rFonts w:ascii="Times New Roman" w:eastAsia="Calibri" w:hAnsi="Times New Roman" w:cs="Times New Roman"/>
          <w:sz w:val="26"/>
          <w:szCs w:val="26"/>
        </w:rPr>
        <w:t>у на реализацию регионального проект</w:t>
      </w:r>
      <w:r w:rsidR="00E616C8">
        <w:rPr>
          <w:rFonts w:ascii="Times New Roman" w:eastAsia="Calibri" w:hAnsi="Times New Roman" w:cs="Times New Roman"/>
          <w:sz w:val="26"/>
          <w:szCs w:val="26"/>
        </w:rPr>
        <w:t>ов</w:t>
      </w:r>
      <w:r>
        <w:rPr>
          <w:rFonts w:ascii="Times New Roman" w:eastAsia="Calibri" w:hAnsi="Times New Roman" w:cs="Times New Roman"/>
          <w:sz w:val="26"/>
          <w:szCs w:val="26"/>
        </w:rPr>
        <w:t xml:space="preserve"> направлены</w:t>
      </w:r>
      <w:r w:rsidR="00860F03" w:rsidRPr="00860F0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следующие </w:t>
      </w:r>
      <w:r w:rsidR="00860F03" w:rsidRPr="00860F03">
        <w:rPr>
          <w:rFonts w:ascii="Times New Roman" w:eastAsia="Calibri" w:hAnsi="Times New Roman" w:cs="Times New Roman"/>
          <w:sz w:val="26"/>
          <w:szCs w:val="26"/>
        </w:rPr>
        <w:t>целевые показатели:</w:t>
      </w:r>
    </w:p>
    <w:p w14:paraId="6A15DB4D" w14:textId="2F7B9843" w:rsidR="00860F03" w:rsidRPr="00860F03" w:rsidRDefault="00776172" w:rsidP="00860F03">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E616C8">
        <w:rPr>
          <w:rFonts w:ascii="Times New Roman" w:eastAsia="Calibri" w:hAnsi="Times New Roman" w:cs="Times New Roman"/>
          <w:sz w:val="26"/>
          <w:szCs w:val="26"/>
        </w:rPr>
        <w:t>«</w:t>
      </w:r>
      <w:r w:rsidR="00E616C8" w:rsidRPr="00E616C8">
        <w:rPr>
          <w:rFonts w:ascii="Times New Roman" w:eastAsia="Calibri" w:hAnsi="Times New Roman" w:cs="Times New Roman"/>
          <w:sz w:val="26"/>
          <w:szCs w:val="2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r w:rsidR="00E616C8">
        <w:rPr>
          <w:rFonts w:ascii="Times New Roman" w:eastAsia="Calibri" w:hAnsi="Times New Roman" w:cs="Times New Roman"/>
          <w:sz w:val="26"/>
          <w:szCs w:val="26"/>
        </w:rPr>
        <w:t>» выполнен в полном объёме и составил 30,0% (план 30,0%);</w:t>
      </w:r>
    </w:p>
    <w:p w14:paraId="2902DDF2" w14:textId="047A5FAB" w:rsidR="00860F03" w:rsidRDefault="00E616C8" w:rsidP="00860F03">
      <w:pPr>
        <w:spacing w:after="0" w:line="240" w:lineRule="auto"/>
        <w:ind w:firstLine="709"/>
        <w:jc w:val="both"/>
        <w:rPr>
          <w:rFonts w:ascii="Times New Roman" w:eastAsia="Calibri" w:hAnsi="Times New Roman" w:cs="Times New Roman"/>
          <w:sz w:val="26"/>
          <w:szCs w:val="26"/>
        </w:rPr>
      </w:pPr>
      <w:r w:rsidRPr="00E616C8">
        <w:rPr>
          <w:rFonts w:ascii="Times New Roman" w:eastAsia="Calibri" w:hAnsi="Times New Roman" w:cs="Times New Roman"/>
          <w:sz w:val="26"/>
          <w:szCs w:val="26"/>
        </w:rPr>
        <w:t xml:space="preserve">- </w:t>
      </w:r>
      <w:r w:rsidR="00860F03" w:rsidRPr="00E616C8">
        <w:rPr>
          <w:rFonts w:ascii="Times New Roman" w:eastAsia="Calibri" w:hAnsi="Times New Roman" w:cs="Times New Roman"/>
          <w:sz w:val="26"/>
          <w:szCs w:val="26"/>
        </w:rPr>
        <w:t>«Количество благоустроенных общественных территорий»</w:t>
      </w:r>
      <w:r>
        <w:rPr>
          <w:rFonts w:ascii="Times New Roman" w:eastAsia="Calibri" w:hAnsi="Times New Roman" w:cs="Times New Roman"/>
          <w:sz w:val="26"/>
          <w:szCs w:val="26"/>
        </w:rPr>
        <w:t xml:space="preserve"> достигнут и составил 1 единицу (план 1 единица);</w:t>
      </w:r>
    </w:p>
    <w:p w14:paraId="65B4D0E7" w14:textId="5CA0FFE7" w:rsidR="00EE0233" w:rsidRPr="00E616C8" w:rsidRDefault="00EE0233" w:rsidP="00860F03">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w:t>
      </w:r>
      <w:r w:rsidRPr="00EE0233">
        <w:rPr>
          <w:rFonts w:ascii="Times New Roman" w:eastAsia="Calibri" w:hAnsi="Times New Roman" w:cs="Times New Roman"/>
          <w:sz w:val="26"/>
          <w:szCs w:val="26"/>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Pr>
          <w:rFonts w:ascii="Times New Roman" w:eastAsia="Calibri" w:hAnsi="Times New Roman" w:cs="Times New Roman"/>
          <w:sz w:val="26"/>
          <w:szCs w:val="26"/>
        </w:rPr>
        <w:t>» перевыполнен и составил 100,0% (план 90,0%).</w:t>
      </w:r>
    </w:p>
    <w:p w14:paraId="52B23881" w14:textId="7154D0AA" w:rsidR="00EE0233" w:rsidRDefault="00C31194" w:rsidP="00D841BE">
      <w:pPr>
        <w:spacing w:after="0" w:line="240" w:lineRule="auto"/>
        <w:ind w:firstLine="709"/>
        <w:jc w:val="both"/>
        <w:rPr>
          <w:rFonts w:ascii="Times New Roman" w:eastAsia="Calibri" w:hAnsi="Times New Roman" w:cs="Times New Roman"/>
          <w:sz w:val="26"/>
          <w:szCs w:val="26"/>
        </w:rPr>
      </w:pPr>
      <w:r w:rsidRPr="00E81B5B">
        <w:rPr>
          <w:rFonts w:ascii="Times New Roman" w:eastAsia="Calibri" w:hAnsi="Times New Roman" w:cs="Times New Roman"/>
          <w:sz w:val="26"/>
          <w:szCs w:val="26"/>
        </w:rPr>
        <w:t xml:space="preserve">В 2024 году реализован проект </w:t>
      </w:r>
      <w:r w:rsidRPr="001A28BD">
        <w:rPr>
          <w:rFonts w:ascii="Times New Roman" w:eastAsia="Calibri" w:hAnsi="Times New Roman" w:cs="Times New Roman"/>
          <w:sz w:val="26"/>
          <w:szCs w:val="26"/>
        </w:rPr>
        <w:t xml:space="preserve">«Благоустройство </w:t>
      </w:r>
      <w:r w:rsidR="001A28BD" w:rsidRPr="001A28BD">
        <w:rPr>
          <w:rFonts w:ascii="Times New Roman" w:eastAsia="Calibri" w:hAnsi="Times New Roman" w:cs="Times New Roman"/>
          <w:sz w:val="26"/>
          <w:szCs w:val="26"/>
        </w:rPr>
        <w:t>общественной территории</w:t>
      </w:r>
      <w:r w:rsidRPr="001A28BD">
        <w:rPr>
          <w:rFonts w:ascii="Times New Roman" w:eastAsia="Calibri" w:hAnsi="Times New Roman" w:cs="Times New Roman"/>
          <w:sz w:val="26"/>
          <w:szCs w:val="26"/>
        </w:rPr>
        <w:t xml:space="preserve"> по </w:t>
      </w:r>
      <w:proofErr w:type="spellStart"/>
      <w:r w:rsidRPr="001A28BD">
        <w:rPr>
          <w:rFonts w:ascii="Times New Roman" w:eastAsia="Calibri" w:hAnsi="Times New Roman" w:cs="Times New Roman"/>
          <w:sz w:val="26"/>
          <w:szCs w:val="26"/>
        </w:rPr>
        <w:t>ул.Центральная</w:t>
      </w:r>
      <w:proofErr w:type="spellEnd"/>
      <w:r w:rsidR="00D841BE" w:rsidRPr="001A28BD">
        <w:rPr>
          <w:rFonts w:ascii="Times New Roman" w:eastAsia="Calibri" w:hAnsi="Times New Roman" w:cs="Times New Roman"/>
          <w:sz w:val="26"/>
          <w:szCs w:val="26"/>
        </w:rPr>
        <w:t xml:space="preserve"> </w:t>
      </w:r>
      <w:r w:rsidRPr="001A28BD">
        <w:rPr>
          <w:rFonts w:ascii="Times New Roman" w:eastAsia="Calibri" w:hAnsi="Times New Roman" w:cs="Times New Roman"/>
          <w:sz w:val="26"/>
          <w:szCs w:val="26"/>
        </w:rPr>
        <w:t xml:space="preserve">в </w:t>
      </w:r>
      <w:proofErr w:type="spellStart"/>
      <w:r w:rsidRPr="001A28BD">
        <w:rPr>
          <w:rFonts w:ascii="Times New Roman" w:eastAsia="Calibri" w:hAnsi="Times New Roman" w:cs="Times New Roman"/>
          <w:sz w:val="26"/>
          <w:szCs w:val="26"/>
        </w:rPr>
        <w:t>с</w:t>
      </w:r>
      <w:r w:rsidR="001A28BD" w:rsidRPr="001A28BD">
        <w:rPr>
          <w:rFonts w:ascii="Times New Roman" w:eastAsia="Calibri" w:hAnsi="Times New Roman" w:cs="Times New Roman"/>
          <w:sz w:val="26"/>
          <w:szCs w:val="26"/>
        </w:rPr>
        <w:t>.</w:t>
      </w:r>
      <w:r w:rsidRPr="001A28BD">
        <w:rPr>
          <w:rFonts w:ascii="Times New Roman" w:eastAsia="Calibri" w:hAnsi="Times New Roman" w:cs="Times New Roman"/>
          <w:sz w:val="26"/>
          <w:szCs w:val="26"/>
        </w:rPr>
        <w:t>Чеускино</w:t>
      </w:r>
      <w:proofErr w:type="spellEnd"/>
      <w:r w:rsidRPr="001A28BD">
        <w:rPr>
          <w:rFonts w:ascii="Times New Roman" w:eastAsia="Calibri" w:hAnsi="Times New Roman" w:cs="Times New Roman"/>
          <w:sz w:val="26"/>
          <w:szCs w:val="26"/>
        </w:rPr>
        <w:t>»</w:t>
      </w:r>
      <w:r w:rsidR="00D00D57" w:rsidRPr="001A28BD">
        <w:rPr>
          <w:rFonts w:ascii="Times New Roman" w:eastAsia="Calibri" w:hAnsi="Times New Roman" w:cs="Times New Roman"/>
          <w:sz w:val="26"/>
          <w:szCs w:val="26"/>
        </w:rPr>
        <w:t>, в</w:t>
      </w:r>
      <w:r w:rsidRPr="001A28BD">
        <w:rPr>
          <w:rFonts w:ascii="Times New Roman" w:eastAsia="Calibri" w:hAnsi="Times New Roman" w:cs="Times New Roman"/>
          <w:sz w:val="26"/>
          <w:szCs w:val="26"/>
        </w:rPr>
        <w:t xml:space="preserve"> </w:t>
      </w:r>
      <w:r w:rsidRPr="00EE0233">
        <w:rPr>
          <w:rFonts w:ascii="Times New Roman" w:eastAsia="Calibri" w:hAnsi="Times New Roman" w:cs="Times New Roman"/>
          <w:sz w:val="26"/>
          <w:szCs w:val="26"/>
        </w:rPr>
        <w:t xml:space="preserve">рамках </w:t>
      </w:r>
      <w:r w:rsidR="00D00D57" w:rsidRPr="00EE0233">
        <w:rPr>
          <w:rFonts w:ascii="Times New Roman" w:eastAsia="Calibri" w:hAnsi="Times New Roman" w:cs="Times New Roman"/>
          <w:sz w:val="26"/>
          <w:szCs w:val="26"/>
        </w:rPr>
        <w:t xml:space="preserve">которого </w:t>
      </w:r>
      <w:r w:rsidRPr="00EE0233">
        <w:rPr>
          <w:rFonts w:ascii="Times New Roman" w:eastAsia="Calibri" w:hAnsi="Times New Roman" w:cs="Times New Roman"/>
          <w:sz w:val="26"/>
          <w:szCs w:val="26"/>
        </w:rPr>
        <w:t xml:space="preserve">выполнены работы по обустройству прогулочной зоны и зоны патриотической направленности. </w:t>
      </w:r>
    </w:p>
    <w:p w14:paraId="0903143F" w14:textId="5BA1123A" w:rsidR="00C31194" w:rsidRDefault="00EE0233" w:rsidP="00EE023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 итогам проведения общественного обсуждения к реализации в 202</w:t>
      </w:r>
      <w:r w:rsidR="003823D2">
        <w:rPr>
          <w:rFonts w:ascii="Times New Roman" w:eastAsia="Calibri" w:hAnsi="Times New Roman" w:cs="Times New Roman"/>
          <w:sz w:val="26"/>
          <w:szCs w:val="26"/>
        </w:rPr>
        <w:t>5</w:t>
      </w:r>
      <w:r>
        <w:rPr>
          <w:rFonts w:ascii="Times New Roman" w:eastAsia="Calibri" w:hAnsi="Times New Roman" w:cs="Times New Roman"/>
          <w:sz w:val="26"/>
          <w:szCs w:val="26"/>
        </w:rPr>
        <w:t xml:space="preserve"> году отобрана к благоустройству </w:t>
      </w:r>
      <w:r w:rsidRPr="00EE0233">
        <w:rPr>
          <w:rFonts w:ascii="Times New Roman" w:eastAsia="Calibri" w:hAnsi="Times New Roman" w:cs="Times New Roman"/>
          <w:sz w:val="26"/>
          <w:szCs w:val="26"/>
        </w:rPr>
        <w:t>рекреационно-досугов</w:t>
      </w:r>
      <w:r>
        <w:rPr>
          <w:rFonts w:ascii="Times New Roman" w:eastAsia="Calibri" w:hAnsi="Times New Roman" w:cs="Times New Roman"/>
          <w:sz w:val="26"/>
          <w:szCs w:val="26"/>
        </w:rPr>
        <w:t>ая</w:t>
      </w:r>
      <w:r w:rsidRPr="00EE0233">
        <w:rPr>
          <w:rFonts w:ascii="Times New Roman" w:eastAsia="Calibri" w:hAnsi="Times New Roman" w:cs="Times New Roman"/>
          <w:sz w:val="26"/>
          <w:szCs w:val="26"/>
        </w:rPr>
        <w:t xml:space="preserve"> зон</w:t>
      </w:r>
      <w:r>
        <w:rPr>
          <w:rFonts w:ascii="Times New Roman" w:eastAsia="Calibri" w:hAnsi="Times New Roman" w:cs="Times New Roman"/>
          <w:sz w:val="26"/>
          <w:szCs w:val="26"/>
        </w:rPr>
        <w:t>а</w:t>
      </w:r>
      <w:r w:rsidRPr="00EE0233">
        <w:rPr>
          <w:rFonts w:ascii="Times New Roman" w:eastAsia="Calibri" w:hAnsi="Times New Roman" w:cs="Times New Roman"/>
          <w:sz w:val="26"/>
          <w:szCs w:val="26"/>
        </w:rPr>
        <w:t xml:space="preserve"> общественной территории "Берег озера Сырковый Сор" на территории поселка Салым.</w:t>
      </w:r>
    </w:p>
    <w:p w14:paraId="0AF2FCC8" w14:textId="1B66C628" w:rsidR="0094642A" w:rsidRPr="00C31194" w:rsidRDefault="0094642A" w:rsidP="00EE0233">
      <w:pPr>
        <w:spacing w:after="0" w:line="240" w:lineRule="auto"/>
        <w:jc w:val="both"/>
        <w:rPr>
          <w:rFonts w:ascii="Times New Roman" w:eastAsia="Calibri" w:hAnsi="Times New Roman" w:cs="Times New Roman"/>
          <w:color w:val="FF0000"/>
          <w:sz w:val="26"/>
          <w:szCs w:val="26"/>
        </w:rPr>
      </w:pPr>
      <w:r>
        <w:rPr>
          <w:rFonts w:ascii="Times New Roman" w:eastAsia="Calibri" w:hAnsi="Times New Roman" w:cs="Times New Roman"/>
          <w:sz w:val="26"/>
          <w:szCs w:val="26"/>
        </w:rPr>
        <w:t>Благодаря участию в проекте «Формирование комфортной городской среды», реализации инициативных проектов и неравнодушным жителям наших поселений проводится колоссальная работа по обустройству поселений.</w:t>
      </w:r>
    </w:p>
    <w:p w14:paraId="187CB851" w14:textId="62388C7C" w:rsidR="00C31194" w:rsidRDefault="0094642A" w:rsidP="00C31194">
      <w:pPr>
        <w:spacing w:after="0" w:line="240" w:lineRule="auto"/>
        <w:ind w:firstLine="709"/>
        <w:jc w:val="both"/>
        <w:rPr>
          <w:rFonts w:ascii="Times New Roman" w:eastAsia="Calibri" w:hAnsi="Times New Roman" w:cs="Times New Roman"/>
          <w:sz w:val="26"/>
          <w:szCs w:val="26"/>
        </w:rPr>
      </w:pPr>
      <w:r w:rsidRPr="0094642A">
        <w:rPr>
          <w:rFonts w:ascii="Times New Roman" w:eastAsia="Calibri" w:hAnsi="Times New Roman" w:cs="Times New Roman"/>
          <w:sz w:val="26"/>
          <w:szCs w:val="26"/>
        </w:rPr>
        <w:t>Более семи лет в Нефтеюганском районе активно развивается инициативное бюджетирование</w:t>
      </w:r>
      <w:r>
        <w:rPr>
          <w:rFonts w:ascii="Times New Roman" w:eastAsia="Calibri" w:hAnsi="Times New Roman" w:cs="Times New Roman"/>
          <w:sz w:val="26"/>
          <w:szCs w:val="26"/>
        </w:rPr>
        <w:t xml:space="preserve">. Основными направлениями реализованных проектов являются: </w:t>
      </w:r>
      <w:r w:rsidRPr="00356C27">
        <w:rPr>
          <w:rFonts w:ascii="Times New Roman" w:eastAsia="Calibri" w:hAnsi="Times New Roman" w:cs="Times New Roman"/>
          <w:sz w:val="26"/>
          <w:szCs w:val="26"/>
        </w:rPr>
        <w:t>благоустройство городского поселения и сельских территорий, а также создание общественных пространств.</w:t>
      </w:r>
    </w:p>
    <w:p w14:paraId="2E725766" w14:textId="068E6F7E" w:rsidR="0094642A" w:rsidRDefault="0094642A" w:rsidP="00C31194">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2024 году в Нефтеюганском районе отобраны и реализованы 18 проектов на общую стоимость 49 563,3 тыс. рублей</w:t>
      </w:r>
      <w:r w:rsidR="00032480">
        <w:rPr>
          <w:rFonts w:ascii="Times New Roman" w:eastAsia="Calibri" w:hAnsi="Times New Roman" w:cs="Times New Roman"/>
          <w:sz w:val="26"/>
          <w:szCs w:val="26"/>
        </w:rPr>
        <w:t>:</w:t>
      </w:r>
    </w:p>
    <w:p w14:paraId="02276F7E" w14:textId="7DE409AD" w:rsidR="0094642A" w:rsidRDefault="00032480" w:rsidP="00C31194">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в </w:t>
      </w:r>
      <w:r w:rsidR="0094642A">
        <w:rPr>
          <w:rFonts w:ascii="Times New Roman" w:eastAsia="Calibri" w:hAnsi="Times New Roman" w:cs="Times New Roman"/>
          <w:sz w:val="26"/>
          <w:szCs w:val="26"/>
        </w:rPr>
        <w:t xml:space="preserve">рамках конкурсов инициативных проектов поселений Нефтеюганского района реализовано 13 проектов на общую </w:t>
      </w:r>
      <w:r>
        <w:rPr>
          <w:rFonts w:ascii="Times New Roman" w:eastAsia="Calibri" w:hAnsi="Times New Roman" w:cs="Times New Roman"/>
          <w:sz w:val="26"/>
          <w:szCs w:val="26"/>
        </w:rPr>
        <w:t>сумму 16 777,17 тыс. рублей;</w:t>
      </w:r>
    </w:p>
    <w:p w14:paraId="48A5DFEB" w14:textId="77777777" w:rsidR="00032480" w:rsidRDefault="00032480" w:rsidP="00C31194">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в рамках регионального конкурса инициативных проектов в 2024 году реализовано 5 проектов на общую сумму 32 786,17 тыс. рублей, а именно:</w:t>
      </w:r>
    </w:p>
    <w:p w14:paraId="5F900A99" w14:textId="546CB38B" w:rsidR="00032480" w:rsidRPr="00032480" w:rsidRDefault="00032480" w:rsidP="00C31194">
      <w:pPr>
        <w:spacing w:after="0" w:line="240" w:lineRule="auto"/>
        <w:ind w:firstLine="709"/>
        <w:jc w:val="both"/>
        <w:rPr>
          <w:rFonts w:ascii="Times New Roman" w:eastAsia="Calibri" w:hAnsi="Times New Roman" w:cs="Times New Roman"/>
          <w:sz w:val="26"/>
          <w:szCs w:val="26"/>
        </w:rPr>
      </w:pPr>
      <w:r w:rsidRPr="00032480">
        <w:rPr>
          <w:rFonts w:ascii="Times New Roman" w:eastAsia="Calibri" w:hAnsi="Times New Roman" w:cs="Times New Roman"/>
          <w:sz w:val="26"/>
          <w:szCs w:val="26"/>
        </w:rPr>
        <w:t xml:space="preserve">- </w:t>
      </w:r>
      <w:r w:rsidR="00C31194" w:rsidRPr="00032480">
        <w:rPr>
          <w:rFonts w:ascii="Times New Roman" w:eastAsia="Calibri" w:hAnsi="Times New Roman" w:cs="Times New Roman"/>
          <w:sz w:val="26"/>
          <w:szCs w:val="26"/>
        </w:rPr>
        <w:t xml:space="preserve">«Перезагрузка» детского парка «Югра» в </w:t>
      </w:r>
      <w:proofErr w:type="spellStart"/>
      <w:r w:rsidR="00C31194" w:rsidRPr="00032480">
        <w:rPr>
          <w:rFonts w:ascii="Times New Roman" w:eastAsia="Calibri" w:hAnsi="Times New Roman" w:cs="Times New Roman"/>
          <w:sz w:val="26"/>
          <w:szCs w:val="26"/>
        </w:rPr>
        <w:t>гп.Пойковский</w:t>
      </w:r>
      <w:proofErr w:type="spellEnd"/>
      <w:r w:rsidRPr="00032480">
        <w:rPr>
          <w:rFonts w:ascii="Times New Roman" w:eastAsia="Calibri" w:hAnsi="Times New Roman" w:cs="Times New Roman"/>
          <w:sz w:val="26"/>
          <w:szCs w:val="26"/>
        </w:rPr>
        <w:t xml:space="preserve">, направленный на </w:t>
      </w:r>
      <w:r w:rsidR="009D7A26" w:rsidRPr="00356C27">
        <w:rPr>
          <w:rFonts w:ascii="Times New Roman" w:eastAsia="Calibri" w:hAnsi="Times New Roman" w:cs="Times New Roman"/>
          <w:sz w:val="26"/>
          <w:szCs w:val="26"/>
        </w:rPr>
        <w:t xml:space="preserve">формирование комфортной городской среды посредством преобразования малопродуктивной территории детского парка «Югра», расположенного в городском поселении </w:t>
      </w:r>
      <w:proofErr w:type="spellStart"/>
      <w:r w:rsidR="009D7A26" w:rsidRPr="00356C27">
        <w:rPr>
          <w:rFonts w:ascii="Times New Roman" w:eastAsia="Calibri" w:hAnsi="Times New Roman" w:cs="Times New Roman"/>
          <w:sz w:val="26"/>
          <w:szCs w:val="26"/>
        </w:rPr>
        <w:t>Пойковский</w:t>
      </w:r>
      <w:proofErr w:type="spellEnd"/>
      <w:r w:rsidR="009D7A26" w:rsidRPr="00356C27">
        <w:rPr>
          <w:rFonts w:ascii="Times New Roman" w:eastAsia="Calibri" w:hAnsi="Times New Roman" w:cs="Times New Roman"/>
          <w:sz w:val="26"/>
          <w:szCs w:val="26"/>
        </w:rPr>
        <w:t>, в многофункциональное семейное пространство «Добрый Дом» через организацию общественно-полезной деятельности</w:t>
      </w:r>
      <w:r w:rsidR="009D7A26">
        <w:rPr>
          <w:rFonts w:ascii="Times New Roman" w:eastAsia="Calibri" w:hAnsi="Times New Roman" w:cs="Times New Roman"/>
          <w:sz w:val="26"/>
          <w:szCs w:val="26"/>
        </w:rPr>
        <w:t xml:space="preserve"> </w:t>
      </w:r>
      <w:r w:rsidR="00356C27">
        <w:rPr>
          <w:rFonts w:ascii="Times New Roman" w:eastAsia="Calibri" w:hAnsi="Times New Roman" w:cs="Times New Roman"/>
          <w:sz w:val="26"/>
          <w:szCs w:val="26"/>
        </w:rPr>
        <w:t xml:space="preserve">на </w:t>
      </w:r>
      <w:r w:rsidR="00356C27" w:rsidRPr="00356C27">
        <w:rPr>
          <w:rFonts w:ascii="Times New Roman" w:eastAsia="Calibri" w:hAnsi="Times New Roman" w:cs="Times New Roman"/>
          <w:sz w:val="26"/>
          <w:szCs w:val="26"/>
        </w:rPr>
        <w:t>общую с</w:t>
      </w:r>
      <w:r w:rsidR="00314637">
        <w:rPr>
          <w:rFonts w:ascii="Times New Roman" w:eastAsia="Calibri" w:hAnsi="Times New Roman" w:cs="Times New Roman"/>
          <w:sz w:val="26"/>
          <w:szCs w:val="26"/>
        </w:rPr>
        <w:t>тоимость</w:t>
      </w:r>
      <w:r w:rsidR="00356C27" w:rsidRPr="00356C27">
        <w:rPr>
          <w:rFonts w:ascii="Times New Roman" w:eastAsia="Calibri" w:hAnsi="Times New Roman" w:cs="Times New Roman"/>
          <w:sz w:val="26"/>
          <w:szCs w:val="26"/>
        </w:rPr>
        <w:t xml:space="preserve"> 3</w:t>
      </w:r>
      <w:r w:rsidR="00356C27">
        <w:rPr>
          <w:rFonts w:ascii="Times New Roman" w:eastAsia="Calibri" w:hAnsi="Times New Roman" w:cs="Times New Roman"/>
          <w:sz w:val="26"/>
          <w:szCs w:val="26"/>
        </w:rPr>
        <w:t xml:space="preserve"> </w:t>
      </w:r>
      <w:r w:rsidR="00356C27" w:rsidRPr="00356C27">
        <w:rPr>
          <w:rFonts w:ascii="Times New Roman" w:eastAsia="Calibri" w:hAnsi="Times New Roman" w:cs="Times New Roman"/>
          <w:sz w:val="26"/>
          <w:szCs w:val="26"/>
        </w:rPr>
        <w:t>296,00 тыс.</w:t>
      </w:r>
      <w:r w:rsidR="00A60A82">
        <w:rPr>
          <w:rFonts w:ascii="Times New Roman" w:eastAsia="Calibri" w:hAnsi="Times New Roman" w:cs="Times New Roman"/>
          <w:sz w:val="26"/>
          <w:szCs w:val="26"/>
        </w:rPr>
        <w:t xml:space="preserve"> </w:t>
      </w:r>
      <w:r w:rsidR="00356C27" w:rsidRPr="00356C27">
        <w:rPr>
          <w:rFonts w:ascii="Times New Roman" w:eastAsia="Calibri" w:hAnsi="Times New Roman" w:cs="Times New Roman"/>
          <w:sz w:val="26"/>
          <w:szCs w:val="26"/>
        </w:rPr>
        <w:t>рублей</w:t>
      </w:r>
      <w:r w:rsidR="00356C27">
        <w:rPr>
          <w:rFonts w:ascii="Times New Roman" w:eastAsia="Calibri" w:hAnsi="Times New Roman" w:cs="Times New Roman"/>
          <w:sz w:val="26"/>
          <w:szCs w:val="26"/>
        </w:rPr>
        <w:t xml:space="preserve">. Произведена </w:t>
      </w:r>
      <w:r w:rsidR="00356C27" w:rsidRPr="00356C27">
        <w:rPr>
          <w:rFonts w:ascii="Times New Roman" w:eastAsia="Calibri" w:hAnsi="Times New Roman" w:cs="Times New Roman"/>
          <w:sz w:val="26"/>
          <w:szCs w:val="26"/>
        </w:rPr>
        <w:t xml:space="preserve">реконструкция уличной сцены, создан арт-объекта в виде дома, </w:t>
      </w:r>
      <w:r w:rsidR="00356C27">
        <w:rPr>
          <w:rFonts w:ascii="Times New Roman" w:eastAsia="Calibri" w:hAnsi="Times New Roman" w:cs="Times New Roman"/>
          <w:sz w:val="26"/>
          <w:szCs w:val="26"/>
        </w:rPr>
        <w:t xml:space="preserve">территория </w:t>
      </w:r>
      <w:r w:rsidR="00356C27" w:rsidRPr="00356C27">
        <w:rPr>
          <w:rFonts w:ascii="Times New Roman" w:eastAsia="Calibri" w:hAnsi="Times New Roman" w:cs="Times New Roman"/>
          <w:sz w:val="26"/>
          <w:szCs w:val="26"/>
        </w:rPr>
        <w:t>парка обеспечен</w:t>
      </w:r>
      <w:r w:rsidR="00356C27">
        <w:rPr>
          <w:rFonts w:ascii="Times New Roman" w:eastAsia="Calibri" w:hAnsi="Times New Roman" w:cs="Times New Roman"/>
          <w:sz w:val="26"/>
          <w:szCs w:val="26"/>
        </w:rPr>
        <w:t>а</w:t>
      </w:r>
      <w:r w:rsidR="00356C27" w:rsidRPr="00356C27">
        <w:rPr>
          <w:rFonts w:ascii="Times New Roman" w:eastAsia="Calibri" w:hAnsi="Times New Roman" w:cs="Times New Roman"/>
          <w:sz w:val="26"/>
          <w:szCs w:val="26"/>
        </w:rPr>
        <w:t xml:space="preserve"> выставочными сменными стендами, а также ярмарочными домикам</w:t>
      </w:r>
      <w:r w:rsidR="009D7A26">
        <w:rPr>
          <w:rFonts w:ascii="Times New Roman" w:eastAsia="Calibri" w:hAnsi="Times New Roman" w:cs="Times New Roman"/>
          <w:sz w:val="26"/>
          <w:szCs w:val="26"/>
        </w:rPr>
        <w:t>и</w:t>
      </w:r>
      <w:r w:rsidR="00356C27" w:rsidRPr="00356C27">
        <w:rPr>
          <w:rFonts w:ascii="Times New Roman" w:eastAsia="Calibri" w:hAnsi="Times New Roman" w:cs="Times New Roman"/>
          <w:sz w:val="26"/>
          <w:szCs w:val="26"/>
        </w:rPr>
        <w:t xml:space="preserve">. Проект актуален не только для семей, но и для жителей городского поселения </w:t>
      </w:r>
      <w:proofErr w:type="spellStart"/>
      <w:r w:rsidR="00356C27" w:rsidRPr="00356C27">
        <w:rPr>
          <w:rFonts w:ascii="Times New Roman" w:eastAsia="Calibri" w:hAnsi="Times New Roman" w:cs="Times New Roman"/>
          <w:sz w:val="26"/>
          <w:szCs w:val="26"/>
        </w:rPr>
        <w:t>Пойковский</w:t>
      </w:r>
      <w:proofErr w:type="spellEnd"/>
      <w:r w:rsidR="00356C27" w:rsidRPr="00356C27">
        <w:rPr>
          <w:rFonts w:ascii="Times New Roman" w:eastAsia="Calibri" w:hAnsi="Times New Roman" w:cs="Times New Roman"/>
          <w:sz w:val="26"/>
          <w:szCs w:val="26"/>
        </w:rPr>
        <w:t xml:space="preserve"> и Нефтеюганского района, так как является одним из способов улучшения условий для полноценного отдыха и проведения разнообразного досуга, улучшения окружающей среды и организации благоприятных условий жизни. </w:t>
      </w:r>
    </w:p>
    <w:p w14:paraId="7BECA64B" w14:textId="510553CD" w:rsidR="00C31194" w:rsidRPr="00032480" w:rsidRDefault="00C31194" w:rsidP="00C31194">
      <w:pPr>
        <w:spacing w:after="0" w:line="240" w:lineRule="auto"/>
        <w:ind w:firstLine="709"/>
        <w:jc w:val="both"/>
        <w:rPr>
          <w:rFonts w:ascii="Times New Roman" w:eastAsia="Calibri" w:hAnsi="Times New Roman" w:cs="Times New Roman"/>
          <w:sz w:val="26"/>
          <w:szCs w:val="26"/>
        </w:rPr>
      </w:pPr>
      <w:r w:rsidRPr="00032480">
        <w:rPr>
          <w:rFonts w:ascii="Times New Roman" w:eastAsia="Calibri" w:hAnsi="Times New Roman" w:cs="Times New Roman"/>
          <w:sz w:val="26"/>
          <w:szCs w:val="26"/>
        </w:rPr>
        <w:lastRenderedPageBreak/>
        <w:t xml:space="preserve">- «Мемориал Славы участникам СВО» в </w:t>
      </w:r>
      <w:proofErr w:type="spellStart"/>
      <w:r w:rsidRPr="00032480">
        <w:rPr>
          <w:rFonts w:ascii="Times New Roman" w:eastAsia="Calibri" w:hAnsi="Times New Roman" w:cs="Times New Roman"/>
          <w:sz w:val="26"/>
          <w:szCs w:val="26"/>
        </w:rPr>
        <w:t>гп.Пойковский</w:t>
      </w:r>
      <w:proofErr w:type="spellEnd"/>
      <w:r w:rsidR="00032480" w:rsidRPr="00032480">
        <w:rPr>
          <w:rFonts w:ascii="Times New Roman" w:eastAsia="Calibri" w:hAnsi="Times New Roman" w:cs="Times New Roman"/>
          <w:sz w:val="26"/>
          <w:szCs w:val="26"/>
        </w:rPr>
        <w:t xml:space="preserve"> направленный на</w:t>
      </w:r>
      <w:r w:rsidR="00314637" w:rsidRPr="00314637">
        <w:t xml:space="preserve"> </w:t>
      </w:r>
      <w:r w:rsidR="00314637" w:rsidRPr="00314637">
        <w:rPr>
          <w:rFonts w:ascii="Times New Roman" w:eastAsia="Calibri" w:hAnsi="Times New Roman" w:cs="Times New Roman"/>
          <w:sz w:val="26"/>
          <w:szCs w:val="26"/>
        </w:rPr>
        <w:t xml:space="preserve">благоустройство территории парка Победы в рамках подготовки к памятной дате - празднованию 80-летнего юбилея со дня Победы в Великой Отечественной войне </w:t>
      </w:r>
      <w:r w:rsidR="00314637">
        <w:rPr>
          <w:rFonts w:ascii="Times New Roman" w:eastAsia="Calibri" w:hAnsi="Times New Roman" w:cs="Times New Roman"/>
          <w:sz w:val="26"/>
          <w:szCs w:val="26"/>
        </w:rPr>
        <w:t>на о</w:t>
      </w:r>
      <w:r w:rsidR="00314637" w:rsidRPr="00314637">
        <w:rPr>
          <w:rFonts w:ascii="Times New Roman" w:eastAsia="Calibri" w:hAnsi="Times New Roman" w:cs="Times New Roman"/>
          <w:sz w:val="26"/>
          <w:szCs w:val="26"/>
        </w:rPr>
        <w:t>бщ</w:t>
      </w:r>
      <w:r w:rsidR="00314637">
        <w:rPr>
          <w:rFonts w:ascii="Times New Roman" w:eastAsia="Calibri" w:hAnsi="Times New Roman" w:cs="Times New Roman"/>
          <w:sz w:val="26"/>
          <w:szCs w:val="26"/>
        </w:rPr>
        <w:t>ую</w:t>
      </w:r>
      <w:r w:rsidR="00314637" w:rsidRPr="00314637">
        <w:rPr>
          <w:rFonts w:ascii="Times New Roman" w:eastAsia="Calibri" w:hAnsi="Times New Roman" w:cs="Times New Roman"/>
          <w:sz w:val="26"/>
          <w:szCs w:val="26"/>
        </w:rPr>
        <w:t xml:space="preserve"> с</w:t>
      </w:r>
      <w:r w:rsidR="00314637">
        <w:rPr>
          <w:rFonts w:ascii="Times New Roman" w:eastAsia="Calibri" w:hAnsi="Times New Roman" w:cs="Times New Roman"/>
          <w:sz w:val="26"/>
          <w:szCs w:val="26"/>
        </w:rPr>
        <w:t>тоимость</w:t>
      </w:r>
      <w:r w:rsidR="00314637" w:rsidRPr="00314637">
        <w:rPr>
          <w:rFonts w:ascii="Times New Roman" w:eastAsia="Calibri" w:hAnsi="Times New Roman" w:cs="Times New Roman"/>
          <w:sz w:val="26"/>
          <w:szCs w:val="26"/>
        </w:rPr>
        <w:t xml:space="preserve"> 15 000,00 тыс.</w:t>
      </w:r>
      <w:r w:rsidR="00A60A82">
        <w:rPr>
          <w:rFonts w:ascii="Times New Roman" w:eastAsia="Calibri" w:hAnsi="Times New Roman" w:cs="Times New Roman"/>
          <w:sz w:val="26"/>
          <w:szCs w:val="26"/>
        </w:rPr>
        <w:t xml:space="preserve"> </w:t>
      </w:r>
      <w:r w:rsidR="00314637" w:rsidRPr="00314637">
        <w:rPr>
          <w:rFonts w:ascii="Times New Roman" w:eastAsia="Calibri" w:hAnsi="Times New Roman" w:cs="Times New Roman"/>
          <w:sz w:val="26"/>
          <w:szCs w:val="26"/>
        </w:rPr>
        <w:t>рублей</w:t>
      </w:r>
      <w:r w:rsidR="001F52FC">
        <w:rPr>
          <w:rFonts w:ascii="Times New Roman" w:eastAsia="Calibri" w:hAnsi="Times New Roman" w:cs="Times New Roman"/>
          <w:sz w:val="26"/>
          <w:szCs w:val="26"/>
        </w:rPr>
        <w:t>.</w:t>
      </w:r>
      <w:r w:rsidR="00314637" w:rsidRPr="00314637">
        <w:rPr>
          <w:rFonts w:ascii="Times New Roman" w:eastAsia="Calibri" w:hAnsi="Times New Roman" w:cs="Times New Roman"/>
          <w:sz w:val="26"/>
          <w:szCs w:val="26"/>
        </w:rPr>
        <w:t xml:space="preserve"> </w:t>
      </w:r>
      <w:r w:rsidR="001F52FC">
        <w:rPr>
          <w:rFonts w:ascii="Times New Roman" w:eastAsia="Calibri" w:hAnsi="Times New Roman" w:cs="Times New Roman"/>
          <w:sz w:val="26"/>
          <w:szCs w:val="26"/>
        </w:rPr>
        <w:t xml:space="preserve">Осуществлено </w:t>
      </w:r>
      <w:r w:rsidR="00314637" w:rsidRPr="00314637">
        <w:rPr>
          <w:rFonts w:ascii="Times New Roman" w:eastAsia="Calibri" w:hAnsi="Times New Roman" w:cs="Times New Roman"/>
          <w:sz w:val="26"/>
          <w:szCs w:val="26"/>
        </w:rPr>
        <w:t xml:space="preserve">улучшение привлекательного облика парка Победы через установку монумента участникам СВО, </w:t>
      </w:r>
      <w:r w:rsidR="001F52FC">
        <w:rPr>
          <w:rFonts w:ascii="Times New Roman" w:eastAsia="Calibri" w:hAnsi="Times New Roman" w:cs="Times New Roman"/>
          <w:sz w:val="26"/>
          <w:szCs w:val="26"/>
        </w:rPr>
        <w:t xml:space="preserve">произведена </w:t>
      </w:r>
      <w:r w:rsidR="00314637" w:rsidRPr="00314637">
        <w:rPr>
          <w:rFonts w:ascii="Times New Roman" w:eastAsia="Calibri" w:hAnsi="Times New Roman" w:cs="Times New Roman"/>
          <w:sz w:val="26"/>
          <w:szCs w:val="26"/>
        </w:rPr>
        <w:t>реконструкци</w:t>
      </w:r>
      <w:r w:rsidR="001F52FC">
        <w:rPr>
          <w:rFonts w:ascii="Times New Roman" w:eastAsia="Calibri" w:hAnsi="Times New Roman" w:cs="Times New Roman"/>
          <w:sz w:val="26"/>
          <w:szCs w:val="26"/>
        </w:rPr>
        <w:t>я</w:t>
      </w:r>
      <w:r w:rsidR="00314637" w:rsidRPr="00314637">
        <w:rPr>
          <w:rFonts w:ascii="Times New Roman" w:eastAsia="Calibri" w:hAnsi="Times New Roman" w:cs="Times New Roman"/>
          <w:sz w:val="26"/>
          <w:szCs w:val="26"/>
        </w:rPr>
        <w:t xml:space="preserve"> тротуарной плитки, </w:t>
      </w:r>
      <w:r w:rsidR="001F52FC" w:rsidRPr="00314637">
        <w:rPr>
          <w:rFonts w:ascii="Times New Roman" w:eastAsia="Calibri" w:hAnsi="Times New Roman" w:cs="Times New Roman"/>
          <w:sz w:val="26"/>
          <w:szCs w:val="26"/>
        </w:rPr>
        <w:t>обустройство паркового освещения и архитектурной подсветки</w:t>
      </w:r>
      <w:r w:rsidR="001F52FC">
        <w:rPr>
          <w:rFonts w:ascii="Times New Roman" w:eastAsia="Calibri" w:hAnsi="Times New Roman" w:cs="Times New Roman"/>
          <w:sz w:val="26"/>
          <w:szCs w:val="26"/>
        </w:rPr>
        <w:t>,</w:t>
      </w:r>
      <w:r w:rsidR="001F52FC" w:rsidRPr="00314637">
        <w:rPr>
          <w:rFonts w:ascii="Times New Roman" w:eastAsia="Calibri" w:hAnsi="Times New Roman" w:cs="Times New Roman"/>
          <w:sz w:val="26"/>
          <w:szCs w:val="26"/>
        </w:rPr>
        <w:t xml:space="preserve"> </w:t>
      </w:r>
      <w:r w:rsidR="00314637" w:rsidRPr="00314637">
        <w:rPr>
          <w:rFonts w:ascii="Times New Roman" w:eastAsia="Calibri" w:hAnsi="Times New Roman" w:cs="Times New Roman"/>
          <w:sz w:val="26"/>
          <w:szCs w:val="26"/>
        </w:rPr>
        <w:t>установ</w:t>
      </w:r>
      <w:r w:rsidR="001F52FC">
        <w:rPr>
          <w:rFonts w:ascii="Times New Roman" w:eastAsia="Calibri" w:hAnsi="Times New Roman" w:cs="Times New Roman"/>
          <w:sz w:val="26"/>
          <w:szCs w:val="26"/>
        </w:rPr>
        <w:t>лены</w:t>
      </w:r>
      <w:r w:rsidR="00314637" w:rsidRPr="00314637">
        <w:rPr>
          <w:rFonts w:ascii="Times New Roman" w:eastAsia="Calibri" w:hAnsi="Times New Roman" w:cs="Times New Roman"/>
          <w:sz w:val="26"/>
          <w:szCs w:val="26"/>
        </w:rPr>
        <w:t xml:space="preserve"> скаме</w:t>
      </w:r>
      <w:r w:rsidR="001F52FC">
        <w:rPr>
          <w:rFonts w:ascii="Times New Roman" w:eastAsia="Calibri" w:hAnsi="Times New Roman" w:cs="Times New Roman"/>
          <w:sz w:val="26"/>
          <w:szCs w:val="26"/>
        </w:rPr>
        <w:t>йки</w:t>
      </w:r>
      <w:r w:rsidR="00314637" w:rsidRPr="00314637">
        <w:rPr>
          <w:rFonts w:ascii="Times New Roman" w:eastAsia="Calibri" w:hAnsi="Times New Roman" w:cs="Times New Roman"/>
          <w:sz w:val="26"/>
          <w:szCs w:val="26"/>
        </w:rPr>
        <w:t xml:space="preserve"> по периметру памятной зоны, создан</w:t>
      </w:r>
      <w:r w:rsidR="001F52FC">
        <w:rPr>
          <w:rFonts w:ascii="Times New Roman" w:eastAsia="Calibri" w:hAnsi="Times New Roman" w:cs="Times New Roman"/>
          <w:sz w:val="26"/>
          <w:szCs w:val="26"/>
        </w:rPr>
        <w:t>ы</w:t>
      </w:r>
      <w:r w:rsidR="00314637" w:rsidRPr="00314637">
        <w:rPr>
          <w:rFonts w:ascii="Times New Roman" w:eastAsia="Calibri" w:hAnsi="Times New Roman" w:cs="Times New Roman"/>
          <w:sz w:val="26"/>
          <w:szCs w:val="26"/>
        </w:rPr>
        <w:t xml:space="preserve"> арт-объект</w:t>
      </w:r>
      <w:r w:rsidR="001F52FC">
        <w:rPr>
          <w:rFonts w:ascii="Times New Roman" w:eastAsia="Calibri" w:hAnsi="Times New Roman" w:cs="Times New Roman"/>
          <w:sz w:val="26"/>
          <w:szCs w:val="26"/>
        </w:rPr>
        <w:t>ы</w:t>
      </w:r>
      <w:r w:rsidR="00314637" w:rsidRPr="00314637">
        <w:rPr>
          <w:rFonts w:ascii="Times New Roman" w:eastAsia="Calibri" w:hAnsi="Times New Roman" w:cs="Times New Roman"/>
          <w:sz w:val="26"/>
          <w:szCs w:val="26"/>
        </w:rPr>
        <w:t xml:space="preserve"> в виде букв «Z» и «V», </w:t>
      </w:r>
      <w:r w:rsidR="001F52FC">
        <w:rPr>
          <w:rFonts w:ascii="Times New Roman" w:eastAsia="Calibri" w:hAnsi="Times New Roman" w:cs="Times New Roman"/>
          <w:sz w:val="26"/>
          <w:szCs w:val="26"/>
        </w:rPr>
        <w:t>установлена</w:t>
      </w:r>
      <w:r w:rsidR="00314637" w:rsidRPr="00314637">
        <w:rPr>
          <w:rFonts w:ascii="Times New Roman" w:eastAsia="Calibri" w:hAnsi="Times New Roman" w:cs="Times New Roman"/>
          <w:sz w:val="26"/>
          <w:szCs w:val="26"/>
        </w:rPr>
        <w:t xml:space="preserve"> арк</w:t>
      </w:r>
      <w:r w:rsidR="001F52FC">
        <w:rPr>
          <w:rFonts w:ascii="Times New Roman" w:eastAsia="Calibri" w:hAnsi="Times New Roman" w:cs="Times New Roman"/>
          <w:sz w:val="26"/>
          <w:szCs w:val="26"/>
        </w:rPr>
        <w:t>а</w:t>
      </w:r>
      <w:r w:rsidR="00314637" w:rsidRPr="00314637">
        <w:rPr>
          <w:rFonts w:ascii="Times New Roman" w:eastAsia="Calibri" w:hAnsi="Times New Roman" w:cs="Times New Roman"/>
          <w:sz w:val="26"/>
          <w:szCs w:val="26"/>
        </w:rPr>
        <w:t xml:space="preserve"> с функционирующим колоколом. Целью инициативного проекта является сохранение исторической памяти о героях СВО, увековечивание имён воинов–земляков, проживавших на территории городского поселения </w:t>
      </w:r>
      <w:proofErr w:type="spellStart"/>
      <w:r w:rsidR="00314637" w:rsidRPr="00314637">
        <w:rPr>
          <w:rFonts w:ascii="Times New Roman" w:eastAsia="Calibri" w:hAnsi="Times New Roman" w:cs="Times New Roman"/>
          <w:sz w:val="26"/>
          <w:szCs w:val="26"/>
        </w:rPr>
        <w:t>Пойковский</w:t>
      </w:r>
      <w:proofErr w:type="spellEnd"/>
      <w:r w:rsidR="00314637" w:rsidRPr="00314637">
        <w:rPr>
          <w:rFonts w:ascii="Times New Roman" w:eastAsia="Calibri" w:hAnsi="Times New Roman" w:cs="Times New Roman"/>
          <w:sz w:val="26"/>
          <w:szCs w:val="26"/>
        </w:rPr>
        <w:t>, посредством создания Мемориала Славы погибших при выполнении боевых задач в ходе Специальной военной операции.</w:t>
      </w:r>
    </w:p>
    <w:p w14:paraId="40B489A7" w14:textId="008A344E" w:rsidR="00C31194" w:rsidRPr="00032480" w:rsidRDefault="00C31194" w:rsidP="00C31194">
      <w:pPr>
        <w:spacing w:after="0" w:line="240" w:lineRule="auto"/>
        <w:ind w:firstLine="709"/>
        <w:jc w:val="both"/>
        <w:rPr>
          <w:rFonts w:ascii="Times New Roman" w:eastAsia="Calibri" w:hAnsi="Times New Roman" w:cs="Times New Roman"/>
          <w:sz w:val="26"/>
          <w:szCs w:val="26"/>
        </w:rPr>
      </w:pPr>
      <w:r w:rsidRPr="00032480">
        <w:rPr>
          <w:rFonts w:ascii="Times New Roman" w:eastAsia="Calibri" w:hAnsi="Times New Roman" w:cs="Times New Roman"/>
          <w:sz w:val="26"/>
          <w:szCs w:val="26"/>
        </w:rPr>
        <w:t>- «Молодежная резиденция «</w:t>
      </w:r>
      <w:proofErr w:type="spellStart"/>
      <w:r w:rsidRPr="00032480">
        <w:rPr>
          <w:rFonts w:ascii="Times New Roman" w:eastAsia="Calibri" w:hAnsi="Times New Roman" w:cs="Times New Roman"/>
          <w:sz w:val="26"/>
          <w:szCs w:val="26"/>
        </w:rPr>
        <w:t>оХОТа</w:t>
      </w:r>
      <w:proofErr w:type="spellEnd"/>
      <w:r w:rsidRPr="00032480">
        <w:rPr>
          <w:rFonts w:ascii="Times New Roman" w:eastAsia="Calibri" w:hAnsi="Times New Roman" w:cs="Times New Roman"/>
          <w:sz w:val="26"/>
          <w:szCs w:val="26"/>
        </w:rPr>
        <w:t xml:space="preserve">!» на базе музея этнокультурной истории «Священная кедровая роща» в </w:t>
      </w:r>
      <w:proofErr w:type="spellStart"/>
      <w:r w:rsidRPr="00032480">
        <w:rPr>
          <w:rFonts w:ascii="Times New Roman" w:eastAsia="Calibri" w:hAnsi="Times New Roman" w:cs="Times New Roman"/>
          <w:sz w:val="26"/>
          <w:szCs w:val="26"/>
        </w:rPr>
        <w:t>сп.Салым</w:t>
      </w:r>
      <w:proofErr w:type="spellEnd"/>
      <w:r w:rsidR="00032480" w:rsidRPr="00032480">
        <w:rPr>
          <w:rFonts w:ascii="Times New Roman" w:eastAsia="Calibri" w:hAnsi="Times New Roman" w:cs="Times New Roman"/>
          <w:sz w:val="26"/>
          <w:szCs w:val="26"/>
        </w:rPr>
        <w:t>, направленный на</w:t>
      </w:r>
      <w:r w:rsidR="0051332B" w:rsidRPr="0051332B">
        <w:t xml:space="preserve"> </w:t>
      </w:r>
      <w:r w:rsidR="0051332B" w:rsidRPr="0051332B">
        <w:rPr>
          <w:rFonts w:ascii="Times New Roman" w:eastAsia="Calibri" w:hAnsi="Times New Roman" w:cs="Times New Roman"/>
          <w:sz w:val="26"/>
          <w:szCs w:val="26"/>
        </w:rPr>
        <w:t>создание многофункциональной творческой резиденции на территории Нефтеюганского района</w:t>
      </w:r>
      <w:r w:rsidR="0051332B">
        <w:rPr>
          <w:rFonts w:ascii="Times New Roman" w:eastAsia="Calibri" w:hAnsi="Times New Roman" w:cs="Times New Roman"/>
          <w:sz w:val="26"/>
          <w:szCs w:val="26"/>
        </w:rPr>
        <w:t xml:space="preserve"> на о</w:t>
      </w:r>
      <w:r w:rsidR="0051332B" w:rsidRPr="0051332B">
        <w:rPr>
          <w:rFonts w:ascii="Times New Roman" w:eastAsia="Calibri" w:hAnsi="Times New Roman" w:cs="Times New Roman"/>
          <w:sz w:val="26"/>
          <w:szCs w:val="26"/>
        </w:rPr>
        <w:t>бщ</w:t>
      </w:r>
      <w:r w:rsidR="0051332B">
        <w:rPr>
          <w:rFonts w:ascii="Times New Roman" w:eastAsia="Calibri" w:hAnsi="Times New Roman" w:cs="Times New Roman"/>
          <w:sz w:val="26"/>
          <w:szCs w:val="26"/>
        </w:rPr>
        <w:t>ую</w:t>
      </w:r>
      <w:r w:rsidR="0051332B" w:rsidRPr="0051332B">
        <w:rPr>
          <w:rFonts w:ascii="Times New Roman" w:eastAsia="Calibri" w:hAnsi="Times New Roman" w:cs="Times New Roman"/>
          <w:sz w:val="26"/>
          <w:szCs w:val="26"/>
        </w:rPr>
        <w:t xml:space="preserve"> стоимость проекта 7</w:t>
      </w:r>
      <w:r w:rsidR="0051332B">
        <w:rPr>
          <w:rFonts w:ascii="Times New Roman" w:eastAsia="Calibri" w:hAnsi="Times New Roman" w:cs="Times New Roman"/>
          <w:sz w:val="26"/>
          <w:szCs w:val="26"/>
        </w:rPr>
        <w:t xml:space="preserve"> </w:t>
      </w:r>
      <w:r w:rsidR="0051332B" w:rsidRPr="0051332B">
        <w:rPr>
          <w:rFonts w:ascii="Times New Roman" w:eastAsia="Calibri" w:hAnsi="Times New Roman" w:cs="Times New Roman"/>
          <w:sz w:val="26"/>
          <w:szCs w:val="26"/>
        </w:rPr>
        <w:t>218,67 тыс.</w:t>
      </w:r>
      <w:r w:rsidR="00A60A82">
        <w:rPr>
          <w:rFonts w:ascii="Times New Roman" w:eastAsia="Calibri" w:hAnsi="Times New Roman" w:cs="Times New Roman"/>
          <w:sz w:val="26"/>
          <w:szCs w:val="26"/>
        </w:rPr>
        <w:t xml:space="preserve"> </w:t>
      </w:r>
      <w:r w:rsidR="0051332B" w:rsidRPr="0051332B">
        <w:rPr>
          <w:rFonts w:ascii="Times New Roman" w:eastAsia="Calibri" w:hAnsi="Times New Roman" w:cs="Times New Roman"/>
          <w:sz w:val="26"/>
          <w:szCs w:val="26"/>
        </w:rPr>
        <w:t>рублей. Целью инициативного проекта является создание условий для развития эффективной системы самореализации молодёжи в сфере добровольчества, развитие инфраструктуры, наполненной практическим содержанием в области этнокультурного просвещения.</w:t>
      </w:r>
    </w:p>
    <w:p w14:paraId="7BC512B1" w14:textId="32090880" w:rsidR="00032480" w:rsidRPr="00032480" w:rsidRDefault="00032480" w:rsidP="00032480">
      <w:pPr>
        <w:spacing w:after="0" w:line="240" w:lineRule="auto"/>
        <w:ind w:firstLine="709"/>
        <w:jc w:val="both"/>
        <w:rPr>
          <w:rFonts w:ascii="Times New Roman" w:eastAsia="Calibri" w:hAnsi="Times New Roman" w:cs="Times New Roman"/>
          <w:sz w:val="26"/>
          <w:szCs w:val="26"/>
        </w:rPr>
      </w:pPr>
      <w:r w:rsidRPr="00032480">
        <w:rPr>
          <w:rFonts w:ascii="Times New Roman" w:eastAsia="Calibri" w:hAnsi="Times New Roman" w:cs="Times New Roman"/>
          <w:sz w:val="26"/>
          <w:szCs w:val="26"/>
        </w:rPr>
        <w:t xml:space="preserve">- </w:t>
      </w:r>
      <w:proofErr w:type="spellStart"/>
      <w:r w:rsidRPr="00032480">
        <w:rPr>
          <w:rFonts w:ascii="Times New Roman" w:eastAsia="Calibri" w:hAnsi="Times New Roman" w:cs="Times New Roman"/>
          <w:sz w:val="26"/>
          <w:szCs w:val="26"/>
        </w:rPr>
        <w:t>Фиджитал</w:t>
      </w:r>
      <w:proofErr w:type="spellEnd"/>
      <w:r w:rsidRPr="00032480">
        <w:rPr>
          <w:rFonts w:ascii="Times New Roman" w:eastAsia="Calibri" w:hAnsi="Times New Roman" w:cs="Times New Roman"/>
          <w:sz w:val="26"/>
          <w:szCs w:val="26"/>
        </w:rPr>
        <w:t>-центр «</w:t>
      </w:r>
      <w:proofErr w:type="spellStart"/>
      <w:r w:rsidRPr="00032480">
        <w:rPr>
          <w:rFonts w:ascii="Times New Roman" w:eastAsia="Calibri" w:hAnsi="Times New Roman" w:cs="Times New Roman"/>
          <w:sz w:val="26"/>
          <w:szCs w:val="26"/>
        </w:rPr>
        <w:t>Фасткарт</w:t>
      </w:r>
      <w:proofErr w:type="spellEnd"/>
      <w:r w:rsidRPr="00032480">
        <w:rPr>
          <w:rFonts w:ascii="Times New Roman" w:eastAsia="Calibri" w:hAnsi="Times New Roman" w:cs="Times New Roman"/>
          <w:sz w:val="26"/>
          <w:szCs w:val="26"/>
        </w:rPr>
        <w:t xml:space="preserve">» в </w:t>
      </w:r>
      <w:proofErr w:type="spellStart"/>
      <w:r w:rsidRPr="00032480">
        <w:rPr>
          <w:rFonts w:ascii="Times New Roman" w:eastAsia="Calibri" w:hAnsi="Times New Roman" w:cs="Times New Roman"/>
          <w:sz w:val="26"/>
          <w:szCs w:val="26"/>
        </w:rPr>
        <w:t>гп.Пойковский</w:t>
      </w:r>
      <w:proofErr w:type="spellEnd"/>
      <w:r w:rsidRPr="00032480">
        <w:rPr>
          <w:rFonts w:ascii="Times New Roman" w:eastAsia="Calibri" w:hAnsi="Times New Roman" w:cs="Times New Roman"/>
          <w:sz w:val="26"/>
          <w:szCs w:val="26"/>
        </w:rPr>
        <w:t>, направленный на</w:t>
      </w:r>
      <w:r w:rsidR="00A60A82" w:rsidRPr="00A60A82">
        <w:t xml:space="preserve"> </w:t>
      </w:r>
      <w:r w:rsidR="00A60A82" w:rsidRPr="00A60A82">
        <w:rPr>
          <w:rFonts w:ascii="Times New Roman" w:eastAsia="Calibri" w:hAnsi="Times New Roman" w:cs="Times New Roman"/>
          <w:sz w:val="26"/>
          <w:szCs w:val="26"/>
        </w:rPr>
        <w:t xml:space="preserve">создание </w:t>
      </w:r>
      <w:proofErr w:type="spellStart"/>
      <w:r w:rsidR="00A60A82" w:rsidRPr="00A60A82">
        <w:rPr>
          <w:rFonts w:ascii="Times New Roman" w:eastAsia="Calibri" w:hAnsi="Times New Roman" w:cs="Times New Roman"/>
          <w:sz w:val="26"/>
          <w:szCs w:val="26"/>
        </w:rPr>
        <w:t>фиджитал</w:t>
      </w:r>
      <w:proofErr w:type="spellEnd"/>
      <w:r w:rsidR="00A60A82" w:rsidRPr="00A60A82">
        <w:rPr>
          <w:rFonts w:ascii="Times New Roman" w:eastAsia="Calibri" w:hAnsi="Times New Roman" w:cs="Times New Roman"/>
          <w:sz w:val="26"/>
          <w:szCs w:val="26"/>
        </w:rPr>
        <w:t xml:space="preserve">-центра на базе картинг-клуба «Вираж» в </w:t>
      </w:r>
      <w:proofErr w:type="spellStart"/>
      <w:r w:rsidR="00A60A82" w:rsidRPr="00A60A82">
        <w:rPr>
          <w:rFonts w:ascii="Times New Roman" w:eastAsia="Calibri" w:hAnsi="Times New Roman" w:cs="Times New Roman"/>
          <w:sz w:val="26"/>
          <w:szCs w:val="26"/>
        </w:rPr>
        <w:t>гп.Пойковский</w:t>
      </w:r>
      <w:proofErr w:type="spellEnd"/>
      <w:r w:rsidR="00A60A82" w:rsidRPr="00A60A82">
        <w:rPr>
          <w:rFonts w:ascii="Times New Roman" w:eastAsia="Calibri" w:hAnsi="Times New Roman" w:cs="Times New Roman"/>
          <w:sz w:val="26"/>
          <w:szCs w:val="26"/>
        </w:rPr>
        <w:t xml:space="preserve"> для проведения занятий, мастер-классов и соревнований по направлению </w:t>
      </w:r>
      <w:proofErr w:type="spellStart"/>
      <w:r w:rsidR="00A60A82" w:rsidRPr="00A60A82">
        <w:rPr>
          <w:rFonts w:ascii="Times New Roman" w:eastAsia="Calibri" w:hAnsi="Times New Roman" w:cs="Times New Roman"/>
          <w:sz w:val="26"/>
          <w:szCs w:val="26"/>
        </w:rPr>
        <w:t>фиджитал</w:t>
      </w:r>
      <w:proofErr w:type="spellEnd"/>
      <w:r w:rsidR="00A60A82" w:rsidRPr="00A60A82">
        <w:rPr>
          <w:rFonts w:ascii="Times New Roman" w:eastAsia="Calibri" w:hAnsi="Times New Roman" w:cs="Times New Roman"/>
          <w:sz w:val="26"/>
          <w:szCs w:val="26"/>
        </w:rPr>
        <w:t xml:space="preserve">-спорт, увеличение количества детей и молодежи, занимающихся </w:t>
      </w:r>
      <w:proofErr w:type="spellStart"/>
      <w:r w:rsidR="00A60A82" w:rsidRPr="00A60A82">
        <w:rPr>
          <w:rFonts w:ascii="Times New Roman" w:eastAsia="Calibri" w:hAnsi="Times New Roman" w:cs="Times New Roman"/>
          <w:sz w:val="26"/>
          <w:szCs w:val="26"/>
        </w:rPr>
        <w:t>фиджитал</w:t>
      </w:r>
      <w:proofErr w:type="spellEnd"/>
      <w:r w:rsidR="00A60A82" w:rsidRPr="00A60A82">
        <w:rPr>
          <w:rFonts w:ascii="Times New Roman" w:eastAsia="Calibri" w:hAnsi="Times New Roman" w:cs="Times New Roman"/>
          <w:sz w:val="26"/>
          <w:szCs w:val="26"/>
        </w:rPr>
        <w:t>-спортом, на территории Нефтеюганского района</w:t>
      </w:r>
      <w:r w:rsidR="00A60A82">
        <w:rPr>
          <w:rFonts w:ascii="Times New Roman" w:eastAsia="Calibri" w:hAnsi="Times New Roman" w:cs="Times New Roman"/>
          <w:sz w:val="26"/>
          <w:szCs w:val="26"/>
        </w:rPr>
        <w:t xml:space="preserve"> на о</w:t>
      </w:r>
      <w:r w:rsidR="00A60A82" w:rsidRPr="00A60A82">
        <w:rPr>
          <w:rFonts w:ascii="Times New Roman" w:eastAsia="Calibri" w:hAnsi="Times New Roman" w:cs="Times New Roman"/>
          <w:sz w:val="26"/>
          <w:szCs w:val="26"/>
        </w:rPr>
        <w:t>бщ</w:t>
      </w:r>
      <w:r w:rsidR="00A60A82">
        <w:rPr>
          <w:rFonts w:ascii="Times New Roman" w:eastAsia="Calibri" w:hAnsi="Times New Roman" w:cs="Times New Roman"/>
          <w:sz w:val="26"/>
          <w:szCs w:val="26"/>
        </w:rPr>
        <w:t>ую</w:t>
      </w:r>
      <w:r w:rsidR="00A60A82" w:rsidRPr="00A60A82">
        <w:rPr>
          <w:rFonts w:ascii="Times New Roman" w:eastAsia="Calibri" w:hAnsi="Times New Roman" w:cs="Times New Roman"/>
          <w:sz w:val="26"/>
          <w:szCs w:val="26"/>
        </w:rPr>
        <w:t xml:space="preserve"> сумма проекта 4</w:t>
      </w:r>
      <w:r w:rsidR="00A60A82">
        <w:rPr>
          <w:rFonts w:ascii="Times New Roman" w:eastAsia="Calibri" w:hAnsi="Times New Roman" w:cs="Times New Roman"/>
          <w:sz w:val="26"/>
          <w:szCs w:val="26"/>
        </w:rPr>
        <w:t xml:space="preserve"> </w:t>
      </w:r>
      <w:r w:rsidR="00A60A82" w:rsidRPr="00A60A82">
        <w:rPr>
          <w:rFonts w:ascii="Times New Roman" w:eastAsia="Calibri" w:hAnsi="Times New Roman" w:cs="Times New Roman"/>
          <w:sz w:val="26"/>
          <w:szCs w:val="26"/>
        </w:rPr>
        <w:t>252,31 тыс.</w:t>
      </w:r>
      <w:r w:rsidR="00A60A82">
        <w:rPr>
          <w:rFonts w:ascii="Times New Roman" w:eastAsia="Calibri" w:hAnsi="Times New Roman" w:cs="Times New Roman"/>
          <w:sz w:val="26"/>
          <w:szCs w:val="26"/>
        </w:rPr>
        <w:t xml:space="preserve"> </w:t>
      </w:r>
      <w:r w:rsidR="00A60A82" w:rsidRPr="00A60A82">
        <w:rPr>
          <w:rFonts w:ascii="Times New Roman" w:eastAsia="Calibri" w:hAnsi="Times New Roman" w:cs="Times New Roman"/>
          <w:sz w:val="26"/>
          <w:szCs w:val="26"/>
        </w:rPr>
        <w:t xml:space="preserve">рублей. Проект актуален не только для детей и молодёжи городского поселения </w:t>
      </w:r>
      <w:proofErr w:type="spellStart"/>
      <w:r w:rsidR="00A60A82" w:rsidRPr="00A60A82">
        <w:rPr>
          <w:rFonts w:ascii="Times New Roman" w:eastAsia="Calibri" w:hAnsi="Times New Roman" w:cs="Times New Roman"/>
          <w:sz w:val="26"/>
          <w:szCs w:val="26"/>
        </w:rPr>
        <w:t>Пойковский</w:t>
      </w:r>
      <w:proofErr w:type="spellEnd"/>
      <w:r w:rsidR="00A60A82" w:rsidRPr="00A60A82">
        <w:rPr>
          <w:rFonts w:ascii="Times New Roman" w:eastAsia="Calibri" w:hAnsi="Times New Roman" w:cs="Times New Roman"/>
          <w:sz w:val="26"/>
          <w:szCs w:val="26"/>
        </w:rPr>
        <w:t xml:space="preserve">, а также для детей и молодёжи Нефтеюганского района, так как является одним из способов улучшения условий для спортивно-познавательного отдыха. Целью инициативного проекта является создание условий для усвоения практических навыков в области автомоделирования, конструирования, программирования, формирование интереса у детей и подростков от 8 до 14 лет и молодежи от 14 до 35 лет к техническому творчеству, осуществление профориентационной подготовки, повышение физической активности </w:t>
      </w:r>
      <w:proofErr w:type="spellStart"/>
      <w:r w:rsidR="00A60A82" w:rsidRPr="00A60A82">
        <w:rPr>
          <w:rFonts w:ascii="Times New Roman" w:eastAsia="Calibri" w:hAnsi="Times New Roman" w:cs="Times New Roman"/>
          <w:sz w:val="26"/>
          <w:szCs w:val="26"/>
        </w:rPr>
        <w:t>благополучателей</w:t>
      </w:r>
      <w:proofErr w:type="spellEnd"/>
      <w:r w:rsidR="002317E1">
        <w:rPr>
          <w:rFonts w:ascii="Times New Roman" w:eastAsia="Calibri" w:hAnsi="Times New Roman" w:cs="Times New Roman"/>
          <w:sz w:val="26"/>
          <w:szCs w:val="26"/>
        </w:rPr>
        <w:t>.</w:t>
      </w:r>
    </w:p>
    <w:p w14:paraId="2C8C4398" w14:textId="77777777" w:rsidR="006F5017" w:rsidRDefault="00032480" w:rsidP="006F5017">
      <w:pPr>
        <w:ind w:firstLine="709"/>
        <w:jc w:val="both"/>
        <w:rPr>
          <w:rFonts w:ascii="Times New Roman" w:hAnsi="Times New Roman" w:cs="Times New Roman"/>
          <w:sz w:val="26"/>
          <w:szCs w:val="26"/>
        </w:rPr>
      </w:pPr>
      <w:r w:rsidRPr="00032480">
        <w:rPr>
          <w:rFonts w:ascii="Times New Roman" w:eastAsia="Calibri" w:hAnsi="Times New Roman" w:cs="Times New Roman"/>
          <w:sz w:val="26"/>
          <w:szCs w:val="26"/>
        </w:rPr>
        <w:t>- Корпорация «</w:t>
      </w:r>
      <w:proofErr w:type="spellStart"/>
      <w:r w:rsidRPr="00032480">
        <w:rPr>
          <w:rFonts w:ascii="Times New Roman" w:eastAsia="Calibri" w:hAnsi="Times New Roman" w:cs="Times New Roman"/>
          <w:sz w:val="26"/>
          <w:szCs w:val="26"/>
        </w:rPr>
        <w:t>Кибертроник</w:t>
      </w:r>
      <w:proofErr w:type="spellEnd"/>
      <w:r w:rsidRPr="00032480">
        <w:rPr>
          <w:rFonts w:ascii="Times New Roman" w:eastAsia="Calibri" w:hAnsi="Times New Roman" w:cs="Times New Roman"/>
          <w:sz w:val="26"/>
          <w:szCs w:val="26"/>
        </w:rPr>
        <w:t xml:space="preserve">» в </w:t>
      </w:r>
      <w:proofErr w:type="spellStart"/>
      <w:r w:rsidRPr="00032480">
        <w:rPr>
          <w:rFonts w:ascii="Times New Roman" w:eastAsia="Calibri" w:hAnsi="Times New Roman" w:cs="Times New Roman"/>
          <w:sz w:val="26"/>
          <w:szCs w:val="26"/>
        </w:rPr>
        <w:t>гп.Пойковский</w:t>
      </w:r>
      <w:proofErr w:type="spellEnd"/>
      <w:r w:rsidRPr="00032480">
        <w:rPr>
          <w:rFonts w:ascii="Times New Roman" w:eastAsia="Calibri" w:hAnsi="Times New Roman" w:cs="Times New Roman"/>
          <w:sz w:val="26"/>
          <w:szCs w:val="26"/>
        </w:rPr>
        <w:t>, направленный на</w:t>
      </w:r>
      <w:r w:rsidR="004248FF" w:rsidRPr="004248FF">
        <w:rPr>
          <w:rFonts w:ascii="Times New Roman" w:hAnsi="Times New Roman" w:cs="Times New Roman"/>
          <w:sz w:val="26"/>
          <w:szCs w:val="26"/>
        </w:rPr>
        <w:t xml:space="preserve"> </w:t>
      </w:r>
      <w:r w:rsidR="004248FF" w:rsidRPr="00725D66">
        <w:rPr>
          <w:rFonts w:ascii="Times New Roman" w:hAnsi="Times New Roman" w:cs="Times New Roman"/>
          <w:sz w:val="26"/>
          <w:szCs w:val="26"/>
        </w:rPr>
        <w:t>создание площадки с современным оборудованием для развития научно-технического направления, подготовки к участию и проведения мероприятий инженерно-технического направления «Талант НТО», позволяющей детям и подросткам района централизованно в команде принимать участие, а наставникам готовить к олимпиадам и проводить мероприятия через Платформу кружкового движения «Талант» в рамках Всероссийского проекта «Россия – страна возможностей»</w:t>
      </w:r>
      <w:r w:rsidR="004248FF">
        <w:rPr>
          <w:rFonts w:ascii="Times New Roman" w:hAnsi="Times New Roman" w:cs="Times New Roman"/>
          <w:sz w:val="26"/>
          <w:szCs w:val="26"/>
        </w:rPr>
        <w:t>.</w:t>
      </w:r>
      <w:r w:rsidR="004248FF" w:rsidRPr="00725D66">
        <w:rPr>
          <w:rFonts w:ascii="Times New Roman" w:hAnsi="Times New Roman" w:cs="Times New Roman"/>
          <w:sz w:val="26"/>
          <w:szCs w:val="26"/>
        </w:rPr>
        <w:t xml:space="preserve"> </w:t>
      </w:r>
      <w:r w:rsidR="004248FF">
        <w:rPr>
          <w:rFonts w:ascii="Times New Roman" w:hAnsi="Times New Roman" w:cs="Times New Roman"/>
          <w:sz w:val="26"/>
          <w:szCs w:val="26"/>
        </w:rPr>
        <w:t>Общая стоимость</w:t>
      </w:r>
      <w:r w:rsidR="004248FF" w:rsidRPr="00725D66">
        <w:rPr>
          <w:rFonts w:ascii="Times New Roman" w:hAnsi="Times New Roman" w:cs="Times New Roman"/>
          <w:sz w:val="26"/>
          <w:szCs w:val="26"/>
        </w:rPr>
        <w:t xml:space="preserve"> </w:t>
      </w:r>
      <w:r w:rsidR="004248FF">
        <w:rPr>
          <w:rFonts w:ascii="Times New Roman" w:hAnsi="Times New Roman" w:cs="Times New Roman"/>
          <w:sz w:val="26"/>
          <w:szCs w:val="26"/>
        </w:rPr>
        <w:t>проекта</w:t>
      </w:r>
      <w:r w:rsidR="004248FF" w:rsidRPr="00725D66">
        <w:rPr>
          <w:rFonts w:ascii="Times New Roman" w:hAnsi="Times New Roman" w:cs="Times New Roman"/>
          <w:sz w:val="26"/>
          <w:szCs w:val="26"/>
        </w:rPr>
        <w:t xml:space="preserve"> 3</w:t>
      </w:r>
      <w:r w:rsidR="004248FF">
        <w:rPr>
          <w:rFonts w:ascii="Times New Roman" w:hAnsi="Times New Roman" w:cs="Times New Roman"/>
          <w:sz w:val="26"/>
          <w:szCs w:val="26"/>
        </w:rPr>
        <w:t xml:space="preserve"> </w:t>
      </w:r>
      <w:r w:rsidR="004248FF" w:rsidRPr="00725D66">
        <w:rPr>
          <w:rFonts w:ascii="Times New Roman" w:hAnsi="Times New Roman" w:cs="Times New Roman"/>
          <w:sz w:val="26"/>
          <w:szCs w:val="26"/>
        </w:rPr>
        <w:t>019,19 тыс.</w:t>
      </w:r>
      <w:r w:rsidR="004248FF">
        <w:rPr>
          <w:rFonts w:ascii="Times New Roman" w:hAnsi="Times New Roman" w:cs="Times New Roman"/>
          <w:sz w:val="26"/>
          <w:szCs w:val="26"/>
        </w:rPr>
        <w:t xml:space="preserve"> </w:t>
      </w:r>
      <w:r w:rsidR="004248FF" w:rsidRPr="00725D66">
        <w:rPr>
          <w:rFonts w:ascii="Times New Roman" w:hAnsi="Times New Roman" w:cs="Times New Roman"/>
          <w:sz w:val="26"/>
          <w:szCs w:val="26"/>
        </w:rPr>
        <w:t>рублей. Оборудованная площадка «Корпорация «</w:t>
      </w:r>
      <w:proofErr w:type="spellStart"/>
      <w:r w:rsidR="004248FF" w:rsidRPr="00725D66">
        <w:rPr>
          <w:rFonts w:ascii="Times New Roman" w:hAnsi="Times New Roman" w:cs="Times New Roman"/>
          <w:sz w:val="26"/>
          <w:szCs w:val="26"/>
        </w:rPr>
        <w:t>Кибертроник</w:t>
      </w:r>
      <w:proofErr w:type="spellEnd"/>
      <w:r w:rsidR="004248FF" w:rsidRPr="00725D66">
        <w:rPr>
          <w:rFonts w:ascii="Times New Roman" w:hAnsi="Times New Roman" w:cs="Times New Roman"/>
          <w:sz w:val="26"/>
          <w:szCs w:val="26"/>
        </w:rPr>
        <w:t>» позволит учащимся освоить инженерно-техническое направление во внеурочной и урочной деятельности, повысит шансы учащихся при участии в национальной технологической олимпиаде, а педагогам позволит повысить свои компетенции в части науки и техники. Целью инициативного проекта является создание условий для вовлечения детей и подростков в деятельность инженерно-</w:t>
      </w:r>
      <w:r w:rsidR="004248FF" w:rsidRPr="00725D66">
        <w:rPr>
          <w:rFonts w:ascii="Times New Roman" w:hAnsi="Times New Roman" w:cs="Times New Roman"/>
          <w:sz w:val="26"/>
          <w:szCs w:val="26"/>
        </w:rPr>
        <w:lastRenderedPageBreak/>
        <w:t>технической направленности, объединение детей, педагогов и учителей Нефтеюганского района в движение «Талант НТО».</w:t>
      </w:r>
    </w:p>
    <w:p w14:paraId="6EE08D94" w14:textId="77777777" w:rsidR="006F5017" w:rsidRDefault="00C31194" w:rsidP="006F5017">
      <w:pPr>
        <w:spacing w:after="0" w:line="240" w:lineRule="auto"/>
        <w:ind w:firstLine="709"/>
        <w:jc w:val="both"/>
        <w:rPr>
          <w:rFonts w:ascii="Times New Roman" w:eastAsia="Calibri" w:hAnsi="Times New Roman" w:cs="Times New Roman"/>
          <w:sz w:val="26"/>
          <w:szCs w:val="26"/>
        </w:rPr>
      </w:pPr>
      <w:r w:rsidRPr="001A28BD">
        <w:rPr>
          <w:rFonts w:ascii="Times New Roman" w:eastAsia="Calibri" w:hAnsi="Times New Roman" w:cs="Times New Roman"/>
          <w:sz w:val="26"/>
          <w:szCs w:val="26"/>
        </w:rPr>
        <w:t xml:space="preserve">В 2024 году в рамках конкурса на предоставление субсидии на реализацию мероприятий по благоустройству сельских территорий победителями признаны </w:t>
      </w:r>
      <w:proofErr w:type="spellStart"/>
      <w:r w:rsidRPr="001A28BD">
        <w:rPr>
          <w:rFonts w:ascii="Times New Roman" w:eastAsia="Calibri" w:hAnsi="Times New Roman" w:cs="Times New Roman"/>
          <w:sz w:val="26"/>
          <w:szCs w:val="26"/>
        </w:rPr>
        <w:t>сп.Сингапай</w:t>
      </w:r>
      <w:proofErr w:type="spellEnd"/>
      <w:r w:rsidRPr="001A28BD">
        <w:rPr>
          <w:rFonts w:ascii="Times New Roman" w:eastAsia="Calibri" w:hAnsi="Times New Roman" w:cs="Times New Roman"/>
          <w:sz w:val="26"/>
          <w:szCs w:val="26"/>
        </w:rPr>
        <w:t xml:space="preserve"> (проект: «Обустройство автомобильной парковки по ул. Круг В-1 между МКД 44 и 45 </w:t>
      </w:r>
      <w:proofErr w:type="spellStart"/>
      <w:r w:rsidRPr="001A28BD">
        <w:rPr>
          <w:rFonts w:ascii="Times New Roman" w:eastAsia="Calibri" w:hAnsi="Times New Roman" w:cs="Times New Roman"/>
          <w:sz w:val="26"/>
          <w:szCs w:val="26"/>
        </w:rPr>
        <w:t>п.Сингапай</w:t>
      </w:r>
      <w:proofErr w:type="spellEnd"/>
      <w:r w:rsidRPr="001A28BD">
        <w:rPr>
          <w:rFonts w:ascii="Times New Roman" w:eastAsia="Calibri" w:hAnsi="Times New Roman" w:cs="Times New Roman"/>
          <w:sz w:val="26"/>
          <w:szCs w:val="26"/>
        </w:rPr>
        <w:t xml:space="preserve"> Нефтеюганского района») и </w:t>
      </w:r>
      <w:proofErr w:type="spellStart"/>
      <w:r w:rsidRPr="001A28BD">
        <w:rPr>
          <w:rFonts w:ascii="Times New Roman" w:eastAsia="Calibri" w:hAnsi="Times New Roman" w:cs="Times New Roman"/>
          <w:sz w:val="26"/>
          <w:szCs w:val="26"/>
        </w:rPr>
        <w:t>сп.Куть</w:t>
      </w:r>
      <w:proofErr w:type="spellEnd"/>
      <w:r w:rsidRPr="001A28BD">
        <w:rPr>
          <w:rFonts w:ascii="Times New Roman" w:eastAsia="Calibri" w:hAnsi="Times New Roman" w:cs="Times New Roman"/>
          <w:sz w:val="26"/>
          <w:szCs w:val="26"/>
        </w:rPr>
        <w:t xml:space="preserve">-Ях (проект: «3 этап благоустройства общественной территории парк «Зеленый остров» смотровая терраса» </w:t>
      </w:r>
      <w:proofErr w:type="spellStart"/>
      <w:r w:rsidRPr="001A28BD">
        <w:rPr>
          <w:rFonts w:ascii="Times New Roman" w:eastAsia="Calibri" w:hAnsi="Times New Roman" w:cs="Times New Roman"/>
          <w:sz w:val="26"/>
          <w:szCs w:val="26"/>
        </w:rPr>
        <w:t>сп.Куть</w:t>
      </w:r>
      <w:proofErr w:type="spellEnd"/>
      <w:r w:rsidRPr="001A28BD">
        <w:rPr>
          <w:rFonts w:ascii="Times New Roman" w:eastAsia="Calibri" w:hAnsi="Times New Roman" w:cs="Times New Roman"/>
          <w:sz w:val="26"/>
          <w:szCs w:val="26"/>
        </w:rPr>
        <w:t>-Ях»).</w:t>
      </w:r>
    </w:p>
    <w:p w14:paraId="198DB1E0" w14:textId="43A6BE55" w:rsidR="00C31194" w:rsidRPr="00032480" w:rsidRDefault="00C31194" w:rsidP="006F5017">
      <w:pPr>
        <w:spacing w:after="0" w:line="240" w:lineRule="auto"/>
        <w:ind w:firstLine="709"/>
        <w:jc w:val="both"/>
        <w:rPr>
          <w:rFonts w:ascii="Times New Roman" w:eastAsia="Calibri" w:hAnsi="Times New Roman" w:cs="Times New Roman"/>
          <w:sz w:val="26"/>
          <w:szCs w:val="26"/>
        </w:rPr>
      </w:pPr>
      <w:r w:rsidRPr="00032480">
        <w:rPr>
          <w:rFonts w:ascii="Times New Roman" w:eastAsia="Calibri" w:hAnsi="Times New Roman" w:cs="Times New Roman"/>
          <w:sz w:val="26"/>
          <w:szCs w:val="26"/>
        </w:rPr>
        <w:t xml:space="preserve">Планомерно проведены работы по благоустройству дворовых территорий многоквартирных домов, путем обеспечение минимальным перечнем работ, а именно, асфальтирование проездов, устройство тротуаров, устройство освещения, установка лавочек и урн. </w:t>
      </w:r>
    </w:p>
    <w:p w14:paraId="000417F8" w14:textId="77777777" w:rsidR="002F47F3" w:rsidRPr="00397BA8" w:rsidRDefault="002F47F3" w:rsidP="00DA32C9">
      <w:pPr>
        <w:autoSpaceDE w:val="0"/>
        <w:autoSpaceDN w:val="0"/>
        <w:adjustRightInd w:val="0"/>
        <w:spacing w:after="0" w:line="240" w:lineRule="auto"/>
        <w:jc w:val="both"/>
        <w:rPr>
          <w:rFonts w:ascii="Times New Roman" w:hAnsi="Times New Roman" w:cs="Times New Roman"/>
          <w:i/>
          <w:iCs/>
          <w:color w:val="FF0000"/>
          <w:sz w:val="26"/>
          <w:szCs w:val="26"/>
        </w:rPr>
      </w:pPr>
    </w:p>
    <w:p w14:paraId="38182B3C" w14:textId="77777777" w:rsidR="002F47F3" w:rsidRPr="0064769F" w:rsidRDefault="002F47F3" w:rsidP="002F47F3">
      <w:pPr>
        <w:autoSpaceDE w:val="0"/>
        <w:autoSpaceDN w:val="0"/>
        <w:adjustRightInd w:val="0"/>
        <w:spacing w:after="0" w:line="240" w:lineRule="auto"/>
        <w:ind w:firstLine="709"/>
        <w:jc w:val="both"/>
        <w:rPr>
          <w:rFonts w:ascii="Times New Roman" w:hAnsi="Times New Roman" w:cs="Times New Roman"/>
          <w:i/>
          <w:iCs/>
          <w:sz w:val="26"/>
          <w:szCs w:val="26"/>
        </w:rPr>
      </w:pPr>
      <w:r w:rsidRPr="0064769F">
        <w:rPr>
          <w:rFonts w:ascii="Times New Roman" w:hAnsi="Times New Roman" w:cs="Times New Roman"/>
          <w:i/>
          <w:iCs/>
          <w:sz w:val="26"/>
          <w:szCs w:val="26"/>
        </w:rPr>
        <w:t>1.11 Эффективность деятельности по организации мероприятий при осуществлении деятельности по обращению с животными без владельцев, в том числе в соответствии с таблицей 4. (п. 1.11 введен распоряжением Правительства ХМАО - Югры от 26.08.2022 N 512-рп).</w:t>
      </w:r>
    </w:p>
    <w:p w14:paraId="6EC6559C" w14:textId="27AB9632" w:rsidR="0064769F" w:rsidRPr="0064769F" w:rsidRDefault="0064769F" w:rsidP="0064769F">
      <w:pPr>
        <w:suppressAutoHyphens/>
        <w:spacing w:after="0" w:line="240" w:lineRule="auto"/>
        <w:ind w:firstLine="709"/>
        <w:jc w:val="both"/>
        <w:rPr>
          <w:rFonts w:ascii="Times New Roman" w:eastAsia="Times New Roman" w:hAnsi="Times New Roman" w:cs="Times New Roman"/>
          <w:sz w:val="26"/>
          <w:szCs w:val="26"/>
          <w:lang w:eastAsia="ru-RU"/>
        </w:rPr>
      </w:pPr>
      <w:r w:rsidRPr="0064769F">
        <w:rPr>
          <w:rFonts w:ascii="Times New Roman" w:eastAsia="Times New Roman" w:hAnsi="Times New Roman" w:cs="Times New Roman"/>
          <w:sz w:val="26"/>
          <w:szCs w:val="26"/>
          <w:lang w:eastAsia="ru-RU"/>
        </w:rPr>
        <w:t xml:space="preserve">На территории Нефтеюганского района с 2022 года действует приют для животных без владельцев на 300 питомцев, который позволяет проводить полный комплекс мероприятий в сфере обращения с животными, включая оказание ветеринарных и лечебных услуг. Общая сумма финансирования на создание приюта (окружной и местный бюджеты) составила </w:t>
      </w:r>
      <w:r w:rsidRPr="00710860">
        <w:rPr>
          <w:rFonts w:ascii="Times New Roman" w:eastAsia="Times New Roman" w:hAnsi="Times New Roman" w:cs="Times New Roman"/>
          <w:sz w:val="26"/>
          <w:szCs w:val="26"/>
          <w:lang w:eastAsia="ru-RU"/>
        </w:rPr>
        <w:t xml:space="preserve">почти 50,0 млн. рублей. </w:t>
      </w:r>
    </w:p>
    <w:p w14:paraId="49CF269A" w14:textId="77777777" w:rsidR="0064769F" w:rsidRPr="00881184" w:rsidRDefault="0064769F" w:rsidP="0064769F">
      <w:pPr>
        <w:suppressAutoHyphens/>
        <w:spacing w:after="0" w:line="240" w:lineRule="auto"/>
        <w:ind w:firstLine="709"/>
        <w:jc w:val="both"/>
        <w:rPr>
          <w:rFonts w:ascii="Times New Roman" w:eastAsia="Times New Roman" w:hAnsi="Times New Roman" w:cs="Times New Roman"/>
          <w:sz w:val="26"/>
          <w:szCs w:val="26"/>
          <w:lang w:eastAsia="ru-RU"/>
        </w:rPr>
      </w:pPr>
      <w:r w:rsidRPr="00881184">
        <w:rPr>
          <w:rFonts w:ascii="Times New Roman" w:eastAsia="Times New Roman" w:hAnsi="Times New Roman" w:cs="Times New Roman"/>
          <w:sz w:val="26"/>
          <w:szCs w:val="26"/>
          <w:lang w:eastAsia="ru-RU"/>
        </w:rPr>
        <w:t xml:space="preserve">Ветеринарное обслуживание на территории приюта проводится в ветеринарном кабинете филиалом БУ «Ветеринарный центр» в </w:t>
      </w:r>
      <w:proofErr w:type="spellStart"/>
      <w:r w:rsidRPr="00881184">
        <w:rPr>
          <w:rFonts w:ascii="Times New Roman" w:eastAsia="Times New Roman" w:hAnsi="Times New Roman" w:cs="Times New Roman"/>
          <w:sz w:val="26"/>
          <w:szCs w:val="26"/>
          <w:lang w:eastAsia="ru-RU"/>
        </w:rPr>
        <w:t>г.Нефтеюганске</w:t>
      </w:r>
      <w:proofErr w:type="spellEnd"/>
      <w:r w:rsidRPr="00881184">
        <w:rPr>
          <w:rFonts w:ascii="Times New Roman" w:eastAsia="Times New Roman" w:hAnsi="Times New Roman" w:cs="Times New Roman"/>
          <w:sz w:val="26"/>
          <w:szCs w:val="26"/>
          <w:lang w:eastAsia="ru-RU"/>
        </w:rPr>
        <w:t xml:space="preserve"> на основании заключенного соглашения в рамках выполнения государственного задания (стерилизация, вакцинация) и заключенного контракта (осмотр, лечение).</w:t>
      </w:r>
    </w:p>
    <w:p w14:paraId="0735F56C" w14:textId="7DA95EFE" w:rsidR="0064769F" w:rsidRPr="00881184" w:rsidRDefault="00881184" w:rsidP="0064769F">
      <w:pPr>
        <w:suppressAutoHyphens/>
        <w:spacing w:after="0" w:line="240" w:lineRule="auto"/>
        <w:ind w:firstLine="709"/>
        <w:jc w:val="both"/>
        <w:rPr>
          <w:rFonts w:ascii="Times New Roman" w:eastAsia="Times New Roman" w:hAnsi="Times New Roman" w:cs="Times New Roman"/>
          <w:sz w:val="26"/>
          <w:szCs w:val="26"/>
          <w:lang w:eastAsia="ru-RU"/>
        </w:rPr>
      </w:pPr>
      <w:r w:rsidRPr="00881184">
        <w:rPr>
          <w:rFonts w:ascii="Times New Roman" w:eastAsia="Times New Roman" w:hAnsi="Times New Roman" w:cs="Times New Roman"/>
          <w:sz w:val="26"/>
          <w:szCs w:val="26"/>
          <w:lang w:eastAsia="ru-RU"/>
        </w:rPr>
        <w:t>В 2024 году</w:t>
      </w:r>
      <w:r w:rsidR="0064769F" w:rsidRPr="00881184">
        <w:rPr>
          <w:rFonts w:ascii="Times New Roman" w:eastAsia="Times New Roman" w:hAnsi="Times New Roman" w:cs="Times New Roman"/>
          <w:sz w:val="26"/>
          <w:szCs w:val="26"/>
          <w:lang w:eastAsia="ru-RU"/>
        </w:rPr>
        <w:t xml:space="preserve"> в Нефтеюганском районе отловлено 220 собак, все они прошли процедуру вакцинации и </w:t>
      </w:r>
      <w:proofErr w:type="spellStart"/>
      <w:r w:rsidR="0064769F" w:rsidRPr="00881184">
        <w:rPr>
          <w:rFonts w:ascii="Times New Roman" w:eastAsia="Times New Roman" w:hAnsi="Times New Roman" w:cs="Times New Roman"/>
          <w:sz w:val="26"/>
          <w:szCs w:val="26"/>
          <w:lang w:eastAsia="ru-RU"/>
        </w:rPr>
        <w:t>биркования</w:t>
      </w:r>
      <w:proofErr w:type="spellEnd"/>
      <w:r w:rsidR="0064769F" w:rsidRPr="00881184">
        <w:rPr>
          <w:rFonts w:ascii="Times New Roman" w:eastAsia="Times New Roman" w:hAnsi="Times New Roman" w:cs="Times New Roman"/>
          <w:sz w:val="26"/>
          <w:szCs w:val="26"/>
          <w:lang w:eastAsia="ru-RU"/>
        </w:rPr>
        <w:t>, 94 собак</w:t>
      </w:r>
      <w:r w:rsidRPr="00881184">
        <w:rPr>
          <w:rFonts w:ascii="Times New Roman" w:eastAsia="Times New Roman" w:hAnsi="Times New Roman" w:cs="Times New Roman"/>
          <w:sz w:val="26"/>
          <w:szCs w:val="26"/>
          <w:lang w:eastAsia="ru-RU"/>
        </w:rPr>
        <w:t>и</w:t>
      </w:r>
      <w:r w:rsidR="0064769F" w:rsidRPr="00881184">
        <w:rPr>
          <w:rFonts w:ascii="Times New Roman" w:eastAsia="Times New Roman" w:hAnsi="Times New Roman" w:cs="Times New Roman"/>
          <w:sz w:val="26"/>
          <w:szCs w:val="26"/>
          <w:lang w:eastAsia="ru-RU"/>
        </w:rPr>
        <w:t xml:space="preserve"> передано новым владельцам животных, </w:t>
      </w:r>
      <w:r w:rsidRPr="00881184">
        <w:rPr>
          <w:rFonts w:ascii="Times New Roman" w:eastAsia="Times New Roman" w:hAnsi="Times New Roman" w:cs="Times New Roman"/>
          <w:sz w:val="26"/>
          <w:szCs w:val="26"/>
          <w:lang w:eastAsia="ru-RU"/>
        </w:rPr>
        <w:t xml:space="preserve">322 собаки находятся на содержании </w:t>
      </w:r>
      <w:r w:rsidR="0064769F" w:rsidRPr="00881184">
        <w:rPr>
          <w:rFonts w:ascii="Times New Roman" w:eastAsia="Times New Roman" w:hAnsi="Times New Roman" w:cs="Times New Roman"/>
          <w:sz w:val="26"/>
          <w:szCs w:val="26"/>
          <w:lang w:eastAsia="ru-RU"/>
        </w:rPr>
        <w:t xml:space="preserve">в приюте. </w:t>
      </w:r>
    </w:p>
    <w:p w14:paraId="08A44C77" w14:textId="34A6699B" w:rsidR="0064769F" w:rsidRPr="00881184" w:rsidRDefault="0064769F" w:rsidP="00881184">
      <w:pPr>
        <w:suppressAutoHyphens/>
        <w:spacing w:after="0" w:line="240" w:lineRule="auto"/>
        <w:ind w:firstLine="709"/>
        <w:jc w:val="both"/>
        <w:rPr>
          <w:rFonts w:ascii="Times New Roman" w:eastAsia="Times New Roman" w:hAnsi="Times New Roman" w:cs="Times New Roman"/>
          <w:sz w:val="26"/>
          <w:szCs w:val="26"/>
          <w:lang w:eastAsia="ru-RU"/>
        </w:rPr>
      </w:pPr>
      <w:r w:rsidRPr="00881184">
        <w:rPr>
          <w:rFonts w:ascii="Times New Roman" w:eastAsia="Times New Roman" w:hAnsi="Times New Roman" w:cs="Times New Roman"/>
          <w:sz w:val="26"/>
          <w:szCs w:val="26"/>
          <w:lang w:eastAsia="ru-RU"/>
        </w:rPr>
        <w:t>Для обеспечения стабильной благополучной эпизоотической обстановки</w:t>
      </w:r>
      <w:r w:rsidR="00881184" w:rsidRPr="00881184">
        <w:rPr>
          <w:rFonts w:ascii="Times New Roman" w:eastAsia="Times New Roman" w:hAnsi="Times New Roman" w:cs="Times New Roman"/>
          <w:sz w:val="26"/>
          <w:szCs w:val="26"/>
          <w:lang w:eastAsia="ru-RU"/>
        </w:rPr>
        <w:t>,</w:t>
      </w:r>
      <w:r w:rsidRPr="00881184">
        <w:rPr>
          <w:rFonts w:ascii="Times New Roman" w:eastAsia="Times New Roman" w:hAnsi="Times New Roman" w:cs="Times New Roman"/>
          <w:sz w:val="26"/>
          <w:szCs w:val="26"/>
          <w:lang w:eastAsia="ru-RU"/>
        </w:rPr>
        <w:t xml:space="preserve"> в рамках исполнения отдельного государственного полномочия в соответствии с Законом Ханты-Мансийского автономного округа – Югры от 10.12.2019 №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w:t>
      </w:r>
      <w:r w:rsidR="00881184" w:rsidRPr="00881184">
        <w:rPr>
          <w:rFonts w:ascii="Times New Roman" w:eastAsia="Times New Roman" w:hAnsi="Times New Roman" w:cs="Times New Roman"/>
          <w:sz w:val="26"/>
          <w:szCs w:val="26"/>
          <w:lang w:eastAsia="ru-RU"/>
        </w:rPr>
        <w:t>,</w:t>
      </w:r>
      <w:r w:rsidRPr="00881184">
        <w:rPr>
          <w:rFonts w:ascii="Times New Roman" w:eastAsia="Times New Roman" w:hAnsi="Times New Roman" w:cs="Times New Roman"/>
          <w:sz w:val="26"/>
          <w:szCs w:val="26"/>
          <w:lang w:eastAsia="ru-RU"/>
        </w:rPr>
        <w:t xml:space="preserve"> предусмотрено финансирование </w:t>
      </w:r>
      <w:r w:rsidR="00881184" w:rsidRPr="00881184">
        <w:rPr>
          <w:rFonts w:ascii="Times New Roman" w:eastAsia="Times New Roman" w:hAnsi="Times New Roman" w:cs="Times New Roman"/>
          <w:sz w:val="26"/>
          <w:szCs w:val="26"/>
          <w:lang w:eastAsia="ru-RU"/>
        </w:rPr>
        <w:t>приюта</w:t>
      </w:r>
      <w:r w:rsidRPr="00881184">
        <w:rPr>
          <w:rFonts w:ascii="Times New Roman" w:eastAsia="Times New Roman" w:hAnsi="Times New Roman" w:cs="Times New Roman"/>
          <w:sz w:val="26"/>
          <w:szCs w:val="26"/>
          <w:lang w:eastAsia="ru-RU"/>
        </w:rPr>
        <w:t xml:space="preserve"> в размере 18,5 млн. рублей.</w:t>
      </w:r>
    </w:p>
    <w:p w14:paraId="221626CE" w14:textId="77777777" w:rsidR="0064769F" w:rsidRPr="00881184" w:rsidRDefault="0064769F" w:rsidP="0064769F">
      <w:pPr>
        <w:suppressAutoHyphens/>
        <w:spacing w:after="0" w:line="240" w:lineRule="auto"/>
        <w:ind w:firstLine="709"/>
        <w:jc w:val="both"/>
        <w:rPr>
          <w:rFonts w:ascii="Times New Roman" w:eastAsia="Times New Roman" w:hAnsi="Times New Roman" w:cs="Times New Roman"/>
          <w:sz w:val="26"/>
          <w:szCs w:val="26"/>
          <w:lang w:eastAsia="ru-RU"/>
        </w:rPr>
      </w:pPr>
      <w:proofErr w:type="spellStart"/>
      <w:r w:rsidRPr="00881184">
        <w:rPr>
          <w:rFonts w:ascii="Times New Roman" w:eastAsia="Times New Roman" w:hAnsi="Times New Roman" w:cs="Times New Roman"/>
          <w:sz w:val="26"/>
          <w:szCs w:val="26"/>
          <w:lang w:eastAsia="ru-RU"/>
        </w:rPr>
        <w:t>Вконтакте</w:t>
      </w:r>
      <w:proofErr w:type="spellEnd"/>
      <w:r w:rsidRPr="00881184">
        <w:rPr>
          <w:rFonts w:ascii="Times New Roman" w:eastAsia="Times New Roman" w:hAnsi="Times New Roman" w:cs="Times New Roman"/>
          <w:sz w:val="26"/>
          <w:szCs w:val="26"/>
          <w:lang w:eastAsia="ru-RU"/>
        </w:rPr>
        <w:t xml:space="preserve"> создана группа «Служба по обращению с животными», где публикуются новости о проводимых акциях и изменениях в законодательстве в области обращения с животными, а также размещается информация о каждом подопечном приюта.</w:t>
      </w:r>
    </w:p>
    <w:p w14:paraId="421DB265" w14:textId="6BDB2B85" w:rsidR="0064769F" w:rsidRPr="00E2482E" w:rsidRDefault="0064769F" w:rsidP="0064769F">
      <w:pPr>
        <w:suppressAutoHyphens/>
        <w:spacing w:after="0" w:line="240" w:lineRule="auto"/>
        <w:ind w:firstLine="709"/>
        <w:jc w:val="both"/>
        <w:rPr>
          <w:rFonts w:ascii="Times New Roman" w:eastAsia="Times New Roman" w:hAnsi="Times New Roman" w:cs="Times New Roman"/>
          <w:sz w:val="26"/>
          <w:szCs w:val="26"/>
          <w:lang w:eastAsia="ru-RU"/>
        </w:rPr>
      </w:pPr>
      <w:r w:rsidRPr="00E2482E">
        <w:rPr>
          <w:rFonts w:ascii="Times New Roman" w:eastAsia="Times New Roman" w:hAnsi="Times New Roman" w:cs="Times New Roman"/>
          <w:sz w:val="26"/>
          <w:szCs w:val="26"/>
          <w:lang w:eastAsia="ru-RU"/>
        </w:rPr>
        <w:t xml:space="preserve">С целью </w:t>
      </w:r>
      <w:proofErr w:type="spellStart"/>
      <w:r w:rsidRPr="00EA2CA7">
        <w:rPr>
          <w:rFonts w:ascii="Times New Roman" w:eastAsia="Times New Roman" w:hAnsi="Times New Roman" w:cs="Times New Roman"/>
          <w:sz w:val="26"/>
          <w:szCs w:val="26"/>
          <w:lang w:eastAsia="ru-RU"/>
        </w:rPr>
        <w:t>пристройства</w:t>
      </w:r>
      <w:proofErr w:type="spellEnd"/>
      <w:r w:rsidRPr="00E2482E">
        <w:rPr>
          <w:rFonts w:ascii="Times New Roman" w:eastAsia="Times New Roman" w:hAnsi="Times New Roman" w:cs="Times New Roman"/>
          <w:sz w:val="26"/>
          <w:szCs w:val="26"/>
          <w:lang w:eastAsia="ru-RU"/>
        </w:rPr>
        <w:t xml:space="preserve"> </w:t>
      </w:r>
      <w:r w:rsidR="00E2482E" w:rsidRPr="00E2482E">
        <w:rPr>
          <w:rFonts w:ascii="Times New Roman" w:eastAsia="Times New Roman" w:hAnsi="Times New Roman" w:cs="Times New Roman"/>
          <w:sz w:val="26"/>
          <w:szCs w:val="26"/>
          <w:lang w:eastAsia="ru-RU"/>
        </w:rPr>
        <w:t xml:space="preserve">подопечных </w:t>
      </w:r>
      <w:r w:rsidRPr="00E2482E">
        <w:rPr>
          <w:rFonts w:ascii="Times New Roman" w:eastAsia="Times New Roman" w:hAnsi="Times New Roman" w:cs="Times New Roman"/>
          <w:sz w:val="26"/>
          <w:szCs w:val="26"/>
          <w:lang w:eastAsia="ru-RU"/>
        </w:rPr>
        <w:t>животных</w:t>
      </w:r>
      <w:r w:rsidR="00E2482E" w:rsidRPr="00E2482E">
        <w:rPr>
          <w:rFonts w:ascii="Times New Roman" w:eastAsia="Times New Roman" w:hAnsi="Times New Roman" w:cs="Times New Roman"/>
          <w:sz w:val="26"/>
          <w:szCs w:val="26"/>
          <w:lang w:eastAsia="ru-RU"/>
        </w:rPr>
        <w:t xml:space="preserve">, на территории </w:t>
      </w:r>
      <w:r w:rsidRPr="00E2482E">
        <w:rPr>
          <w:rFonts w:ascii="Times New Roman" w:eastAsia="Times New Roman" w:hAnsi="Times New Roman" w:cs="Times New Roman"/>
          <w:sz w:val="26"/>
          <w:szCs w:val="26"/>
          <w:lang w:eastAsia="ru-RU"/>
        </w:rPr>
        <w:t>приюта проведено более 50 мероприятий и акций: еженедельные дни открытых дверей, субботники, сбор корма и уроки добра, участие в веселых стартах и забегах, акция «Миска счастья», реализация проекта Нефтеюганского района «Ездовой спорт</w:t>
      </w:r>
      <w:r w:rsidR="00E2482E" w:rsidRPr="00E2482E">
        <w:rPr>
          <w:rFonts w:ascii="Times New Roman" w:eastAsia="Times New Roman" w:hAnsi="Times New Roman" w:cs="Times New Roman"/>
          <w:sz w:val="26"/>
          <w:szCs w:val="26"/>
          <w:lang w:eastAsia="ru-RU"/>
        </w:rPr>
        <w:t xml:space="preserve"> </w:t>
      </w:r>
      <w:r w:rsidRPr="00E2482E">
        <w:rPr>
          <w:rFonts w:ascii="Times New Roman" w:eastAsia="Times New Roman" w:hAnsi="Times New Roman" w:cs="Times New Roman"/>
          <w:sz w:val="26"/>
          <w:szCs w:val="26"/>
          <w:lang w:eastAsia="ru-RU"/>
        </w:rPr>
        <w:t>без границ».</w:t>
      </w:r>
    </w:p>
    <w:p w14:paraId="1713E842" w14:textId="77777777" w:rsidR="00FA0E96" w:rsidRPr="00397BA8" w:rsidRDefault="00FA0E96" w:rsidP="002F47F3">
      <w:pPr>
        <w:autoSpaceDE w:val="0"/>
        <w:autoSpaceDN w:val="0"/>
        <w:adjustRightInd w:val="0"/>
        <w:spacing w:after="0" w:line="240" w:lineRule="auto"/>
        <w:ind w:firstLine="539"/>
        <w:jc w:val="right"/>
        <w:rPr>
          <w:rFonts w:ascii="Times New Roman" w:hAnsi="Times New Roman" w:cs="Times New Roman"/>
          <w:color w:val="FF0000"/>
          <w:sz w:val="24"/>
          <w:szCs w:val="24"/>
        </w:rPr>
      </w:pPr>
    </w:p>
    <w:p w14:paraId="51E9FABF" w14:textId="589995C7" w:rsidR="002F47F3" w:rsidRPr="00586835" w:rsidRDefault="002F47F3" w:rsidP="002F47F3">
      <w:pPr>
        <w:autoSpaceDE w:val="0"/>
        <w:autoSpaceDN w:val="0"/>
        <w:adjustRightInd w:val="0"/>
        <w:spacing w:after="0" w:line="240" w:lineRule="auto"/>
        <w:ind w:firstLine="539"/>
        <w:jc w:val="right"/>
        <w:rPr>
          <w:rFonts w:ascii="Times New Roman" w:hAnsi="Times New Roman" w:cs="Times New Roman"/>
          <w:sz w:val="24"/>
          <w:szCs w:val="24"/>
        </w:rPr>
      </w:pPr>
      <w:r w:rsidRPr="00586835">
        <w:rPr>
          <w:rFonts w:ascii="Times New Roman" w:hAnsi="Times New Roman" w:cs="Times New Roman"/>
          <w:sz w:val="24"/>
          <w:szCs w:val="24"/>
        </w:rPr>
        <w:lastRenderedPageBreak/>
        <w:t>Таблица 4</w:t>
      </w:r>
    </w:p>
    <w:p w14:paraId="18454383" w14:textId="77777777" w:rsidR="002F47F3" w:rsidRPr="00586835" w:rsidRDefault="002F47F3" w:rsidP="002F47F3">
      <w:pPr>
        <w:autoSpaceDE w:val="0"/>
        <w:autoSpaceDN w:val="0"/>
        <w:adjustRightInd w:val="0"/>
        <w:spacing w:after="0" w:line="240" w:lineRule="auto"/>
        <w:ind w:firstLine="539"/>
        <w:jc w:val="right"/>
        <w:rPr>
          <w:rFonts w:ascii="Times New Roman" w:hAnsi="Times New Roman" w:cs="Times New Roman"/>
          <w:sz w:val="24"/>
          <w:szCs w:val="24"/>
        </w:rPr>
      </w:pPr>
    </w:p>
    <w:p w14:paraId="343BAF10" w14:textId="77777777" w:rsidR="002F47F3" w:rsidRPr="00586835" w:rsidRDefault="002F47F3" w:rsidP="002F47F3">
      <w:pPr>
        <w:autoSpaceDE w:val="0"/>
        <w:autoSpaceDN w:val="0"/>
        <w:adjustRightInd w:val="0"/>
        <w:spacing w:after="0" w:line="240" w:lineRule="auto"/>
        <w:ind w:firstLine="539"/>
        <w:jc w:val="center"/>
        <w:rPr>
          <w:rFonts w:ascii="Times New Roman" w:hAnsi="Times New Roman" w:cs="Times New Roman"/>
          <w:sz w:val="24"/>
          <w:szCs w:val="24"/>
        </w:rPr>
      </w:pPr>
      <w:r w:rsidRPr="00586835">
        <w:rPr>
          <w:rFonts w:ascii="Times New Roman" w:hAnsi="Times New Roman" w:cs="Times New Roman"/>
          <w:sz w:val="24"/>
          <w:szCs w:val="24"/>
        </w:rPr>
        <w:t xml:space="preserve">Эффективность деятельности по организации мероприятий при осуществлении деятельности по обращению с животными без владельцев </w:t>
      </w:r>
    </w:p>
    <w:p w14:paraId="70B7D4AC" w14:textId="77777777" w:rsidR="002F47F3" w:rsidRPr="00586835" w:rsidRDefault="002F47F3" w:rsidP="002F47F3">
      <w:pPr>
        <w:autoSpaceDE w:val="0"/>
        <w:autoSpaceDN w:val="0"/>
        <w:adjustRightInd w:val="0"/>
        <w:spacing w:after="0" w:line="240" w:lineRule="auto"/>
        <w:ind w:firstLine="539"/>
        <w:jc w:val="center"/>
        <w:rPr>
          <w:rFonts w:ascii="Times New Roman" w:hAnsi="Times New Roman" w:cs="Times New Roman"/>
          <w:sz w:val="24"/>
          <w:szCs w:val="24"/>
        </w:rPr>
      </w:pPr>
      <w:r w:rsidRPr="00586835">
        <w:rPr>
          <w:rFonts w:ascii="Times New Roman" w:hAnsi="Times New Roman" w:cs="Times New Roman"/>
          <w:sz w:val="24"/>
          <w:szCs w:val="24"/>
        </w:rPr>
        <w:t>муниципального образования Нефтеюганский район</w:t>
      </w:r>
    </w:p>
    <w:p w14:paraId="5766BED9" w14:textId="77777777" w:rsidR="002F47F3" w:rsidRPr="00397BA8" w:rsidRDefault="002F47F3" w:rsidP="002F47F3">
      <w:pPr>
        <w:autoSpaceDE w:val="0"/>
        <w:autoSpaceDN w:val="0"/>
        <w:adjustRightInd w:val="0"/>
        <w:spacing w:after="0" w:line="240" w:lineRule="auto"/>
        <w:ind w:firstLine="539"/>
        <w:jc w:val="both"/>
        <w:rPr>
          <w:rFonts w:ascii="Times New Roman" w:hAnsi="Times New Roman" w:cs="Times New Roman"/>
          <w:color w:val="FF0000"/>
          <w:sz w:val="24"/>
          <w:szCs w:val="24"/>
        </w:rPr>
      </w:pPr>
    </w:p>
    <w:tbl>
      <w:tblPr>
        <w:tblOverlap w:val="never"/>
        <w:tblW w:w="9943" w:type="dxa"/>
        <w:tblInd w:w="-572" w:type="dxa"/>
        <w:tblLayout w:type="fixed"/>
        <w:tblCellMar>
          <w:left w:w="10" w:type="dxa"/>
          <w:right w:w="10" w:type="dxa"/>
        </w:tblCellMar>
        <w:tblLook w:val="04A0" w:firstRow="1" w:lastRow="0" w:firstColumn="1" w:lastColumn="0" w:noHBand="0" w:noVBand="1"/>
      </w:tblPr>
      <w:tblGrid>
        <w:gridCol w:w="686"/>
        <w:gridCol w:w="3709"/>
        <w:gridCol w:w="696"/>
        <w:gridCol w:w="696"/>
        <w:gridCol w:w="696"/>
        <w:gridCol w:w="696"/>
        <w:gridCol w:w="681"/>
        <w:gridCol w:w="645"/>
        <w:gridCol w:w="766"/>
        <w:gridCol w:w="672"/>
      </w:tblGrid>
      <w:tr w:rsidR="00397BA8" w:rsidRPr="00397BA8" w14:paraId="6634A678" w14:textId="77777777" w:rsidTr="00710860">
        <w:trPr>
          <w:trHeight w:hRule="exact" w:val="768"/>
          <w:tblHeader/>
        </w:trPr>
        <w:tc>
          <w:tcPr>
            <w:tcW w:w="686" w:type="dxa"/>
            <w:tcBorders>
              <w:top w:val="single" w:sz="4" w:space="0" w:color="auto"/>
              <w:left w:val="single" w:sz="4" w:space="0" w:color="auto"/>
            </w:tcBorders>
            <w:shd w:val="clear" w:color="auto" w:fill="FFFFFF"/>
            <w:vAlign w:val="center"/>
          </w:tcPr>
          <w:p w14:paraId="1BB4681F" w14:textId="77777777" w:rsidR="002F47F3" w:rsidRPr="00AC176A" w:rsidRDefault="002F47F3" w:rsidP="00586835">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val="en-US" w:bidi="en-US"/>
              </w:rPr>
              <w:t>N</w:t>
            </w:r>
          </w:p>
          <w:p w14:paraId="730B2634" w14:textId="77777777" w:rsidR="002F47F3" w:rsidRPr="00AC176A" w:rsidRDefault="002F47F3" w:rsidP="00586835">
            <w:pPr>
              <w:widowControl w:val="0"/>
              <w:spacing w:after="0" w:line="233" w:lineRule="auto"/>
              <w:jc w:val="center"/>
              <w:rPr>
                <w:rFonts w:ascii="Times New Roman" w:eastAsia="Times New Roman" w:hAnsi="Times New Roman" w:cs="Times New Roman"/>
              </w:rPr>
            </w:pPr>
            <w:r w:rsidRPr="00AC176A">
              <w:rPr>
                <w:rFonts w:ascii="Times New Roman" w:eastAsia="Times New Roman" w:hAnsi="Times New Roman" w:cs="Times New Roman"/>
                <w:lang w:eastAsia="ru-RU" w:bidi="ru-RU"/>
              </w:rPr>
              <w:t>п/п</w:t>
            </w:r>
          </w:p>
        </w:tc>
        <w:tc>
          <w:tcPr>
            <w:tcW w:w="3709" w:type="dxa"/>
            <w:tcBorders>
              <w:top w:val="single" w:sz="4" w:space="0" w:color="auto"/>
              <w:left w:val="single" w:sz="4" w:space="0" w:color="auto"/>
            </w:tcBorders>
            <w:shd w:val="clear" w:color="auto" w:fill="FFFFFF"/>
            <w:vAlign w:val="center"/>
          </w:tcPr>
          <w:p w14:paraId="0DC59AE5" w14:textId="77777777" w:rsidR="002F47F3" w:rsidRPr="00AC176A" w:rsidRDefault="002F47F3" w:rsidP="00586835">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eastAsia="ru-RU" w:bidi="ru-RU"/>
              </w:rPr>
              <w:t>Наименование показателя</w:t>
            </w:r>
          </w:p>
        </w:tc>
        <w:tc>
          <w:tcPr>
            <w:tcW w:w="696" w:type="dxa"/>
            <w:tcBorders>
              <w:top w:val="single" w:sz="4" w:space="0" w:color="auto"/>
              <w:left w:val="single" w:sz="4" w:space="0" w:color="auto"/>
            </w:tcBorders>
            <w:shd w:val="clear" w:color="auto" w:fill="FFFFFF"/>
            <w:vAlign w:val="center"/>
          </w:tcPr>
          <w:p w14:paraId="70D3FC5C" w14:textId="77777777" w:rsidR="002F47F3" w:rsidRPr="00AC176A" w:rsidRDefault="002F47F3" w:rsidP="00586835">
            <w:pPr>
              <w:widowControl w:val="0"/>
              <w:spacing w:after="0" w:line="233" w:lineRule="auto"/>
              <w:jc w:val="center"/>
              <w:rPr>
                <w:rFonts w:ascii="Times New Roman" w:eastAsia="Times New Roman" w:hAnsi="Times New Roman" w:cs="Times New Roman"/>
              </w:rPr>
            </w:pPr>
            <w:r w:rsidRPr="00AC176A">
              <w:rPr>
                <w:rFonts w:ascii="Times New Roman" w:eastAsia="Times New Roman" w:hAnsi="Times New Roman" w:cs="Times New Roman"/>
                <w:lang w:eastAsia="ru-RU" w:bidi="ru-RU"/>
              </w:rPr>
              <w:t>Ед. изм.</w:t>
            </w:r>
          </w:p>
        </w:tc>
        <w:tc>
          <w:tcPr>
            <w:tcW w:w="696" w:type="dxa"/>
            <w:tcBorders>
              <w:top w:val="single" w:sz="4" w:space="0" w:color="auto"/>
              <w:left w:val="single" w:sz="4" w:space="0" w:color="auto"/>
            </w:tcBorders>
            <w:shd w:val="clear" w:color="auto" w:fill="FFFFFF"/>
            <w:vAlign w:val="center"/>
          </w:tcPr>
          <w:p w14:paraId="0F8545F8" w14:textId="31E3D9BB" w:rsidR="002F47F3" w:rsidRPr="00AC176A" w:rsidRDefault="002F47F3" w:rsidP="002F47F3">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bidi="en-US"/>
              </w:rPr>
              <w:t>202</w:t>
            </w:r>
            <w:r w:rsidR="00586835" w:rsidRPr="00AC176A">
              <w:rPr>
                <w:rFonts w:ascii="Times New Roman" w:eastAsia="Times New Roman" w:hAnsi="Times New Roman" w:cs="Times New Roman"/>
                <w:lang w:bidi="en-US"/>
              </w:rPr>
              <w:t>1</w:t>
            </w:r>
          </w:p>
        </w:tc>
        <w:tc>
          <w:tcPr>
            <w:tcW w:w="696" w:type="dxa"/>
            <w:tcBorders>
              <w:top w:val="single" w:sz="4" w:space="0" w:color="auto"/>
              <w:left w:val="single" w:sz="4" w:space="0" w:color="auto"/>
            </w:tcBorders>
            <w:shd w:val="clear" w:color="auto" w:fill="FFFFFF"/>
            <w:vAlign w:val="center"/>
          </w:tcPr>
          <w:p w14:paraId="06D9E7FB" w14:textId="553A95F6" w:rsidR="002F47F3" w:rsidRPr="00AC176A" w:rsidRDefault="002F47F3" w:rsidP="002F47F3">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bidi="en-US"/>
              </w:rPr>
              <w:t>202</w:t>
            </w:r>
            <w:r w:rsidR="00586835" w:rsidRPr="00AC176A">
              <w:rPr>
                <w:rFonts w:ascii="Times New Roman" w:eastAsia="Times New Roman" w:hAnsi="Times New Roman" w:cs="Times New Roman"/>
                <w:lang w:bidi="en-US"/>
              </w:rPr>
              <w:t>2</w:t>
            </w:r>
          </w:p>
        </w:tc>
        <w:tc>
          <w:tcPr>
            <w:tcW w:w="696" w:type="dxa"/>
            <w:tcBorders>
              <w:top w:val="single" w:sz="4" w:space="0" w:color="auto"/>
              <w:left w:val="single" w:sz="4" w:space="0" w:color="auto"/>
            </w:tcBorders>
            <w:shd w:val="clear" w:color="auto" w:fill="FFFFFF"/>
            <w:vAlign w:val="center"/>
          </w:tcPr>
          <w:p w14:paraId="70A53417" w14:textId="3525A5B8" w:rsidR="002F47F3" w:rsidRPr="00AC176A" w:rsidRDefault="002F47F3" w:rsidP="002F47F3">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bidi="en-US"/>
              </w:rPr>
              <w:t>202</w:t>
            </w:r>
            <w:r w:rsidR="00586835" w:rsidRPr="00AC176A">
              <w:rPr>
                <w:rFonts w:ascii="Times New Roman" w:eastAsia="Times New Roman" w:hAnsi="Times New Roman" w:cs="Times New Roman"/>
                <w:lang w:bidi="en-US"/>
              </w:rPr>
              <w:t>3</w:t>
            </w:r>
          </w:p>
        </w:tc>
        <w:tc>
          <w:tcPr>
            <w:tcW w:w="681" w:type="dxa"/>
            <w:tcBorders>
              <w:top w:val="single" w:sz="4" w:space="0" w:color="auto"/>
              <w:left w:val="single" w:sz="4" w:space="0" w:color="auto"/>
            </w:tcBorders>
            <w:shd w:val="clear" w:color="auto" w:fill="FFFFFF"/>
            <w:vAlign w:val="center"/>
          </w:tcPr>
          <w:p w14:paraId="0CCC4122" w14:textId="15A03DE4" w:rsidR="002F47F3" w:rsidRPr="00AC176A" w:rsidRDefault="002F47F3" w:rsidP="002F47F3">
            <w:pPr>
              <w:widowControl w:val="0"/>
              <w:spacing w:after="0" w:line="240" w:lineRule="auto"/>
              <w:jc w:val="center"/>
              <w:rPr>
                <w:rFonts w:ascii="Times New Roman" w:eastAsia="Times New Roman" w:hAnsi="Times New Roman" w:cs="Times New Roman"/>
                <w:lang w:bidi="en-US"/>
              </w:rPr>
            </w:pPr>
            <w:r w:rsidRPr="00AC176A">
              <w:rPr>
                <w:rFonts w:ascii="Times New Roman" w:eastAsia="Times New Roman" w:hAnsi="Times New Roman" w:cs="Times New Roman"/>
                <w:lang w:bidi="en-US"/>
              </w:rPr>
              <w:t>202</w:t>
            </w:r>
            <w:r w:rsidR="00586835" w:rsidRPr="00AC176A">
              <w:rPr>
                <w:rFonts w:ascii="Times New Roman" w:eastAsia="Times New Roman" w:hAnsi="Times New Roman" w:cs="Times New Roman"/>
                <w:lang w:bidi="en-US"/>
              </w:rPr>
              <w:t>4</w:t>
            </w:r>
          </w:p>
          <w:p w14:paraId="12EB62B0" w14:textId="77777777" w:rsidR="002F47F3" w:rsidRPr="00AC176A" w:rsidRDefault="002F47F3" w:rsidP="002F47F3">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bidi="en-US"/>
              </w:rPr>
              <w:t>факт</w:t>
            </w:r>
          </w:p>
        </w:tc>
        <w:tc>
          <w:tcPr>
            <w:tcW w:w="645" w:type="dxa"/>
            <w:tcBorders>
              <w:top w:val="single" w:sz="4" w:space="0" w:color="auto"/>
              <w:left w:val="single" w:sz="4" w:space="0" w:color="auto"/>
            </w:tcBorders>
            <w:shd w:val="clear" w:color="auto" w:fill="FFFFFF"/>
            <w:vAlign w:val="center"/>
          </w:tcPr>
          <w:p w14:paraId="6B35A94A" w14:textId="3E3EF518" w:rsidR="002F47F3" w:rsidRPr="00AC176A" w:rsidRDefault="002F47F3" w:rsidP="002F47F3">
            <w:pPr>
              <w:widowControl w:val="0"/>
              <w:spacing w:after="0" w:line="240" w:lineRule="auto"/>
              <w:jc w:val="center"/>
              <w:rPr>
                <w:rFonts w:ascii="Times New Roman" w:eastAsia="Times New Roman" w:hAnsi="Times New Roman" w:cs="Times New Roman"/>
                <w:lang w:bidi="en-US"/>
              </w:rPr>
            </w:pPr>
            <w:r w:rsidRPr="00AC176A">
              <w:rPr>
                <w:rFonts w:ascii="Times New Roman" w:eastAsia="Times New Roman" w:hAnsi="Times New Roman" w:cs="Times New Roman"/>
                <w:lang w:bidi="en-US"/>
              </w:rPr>
              <w:t>202</w:t>
            </w:r>
            <w:r w:rsidR="00586835" w:rsidRPr="00AC176A">
              <w:rPr>
                <w:rFonts w:ascii="Times New Roman" w:eastAsia="Times New Roman" w:hAnsi="Times New Roman" w:cs="Times New Roman"/>
                <w:lang w:bidi="en-US"/>
              </w:rPr>
              <w:t>5</w:t>
            </w:r>
          </w:p>
          <w:p w14:paraId="04AC744C" w14:textId="77777777" w:rsidR="002F47F3" w:rsidRPr="00AC176A" w:rsidRDefault="002F47F3" w:rsidP="002F47F3">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bidi="en-US"/>
              </w:rPr>
              <w:t>план</w:t>
            </w:r>
          </w:p>
        </w:tc>
        <w:tc>
          <w:tcPr>
            <w:tcW w:w="766" w:type="dxa"/>
            <w:tcBorders>
              <w:top w:val="single" w:sz="4" w:space="0" w:color="auto"/>
              <w:left w:val="single" w:sz="4" w:space="0" w:color="auto"/>
            </w:tcBorders>
            <w:shd w:val="clear" w:color="auto" w:fill="FFFFFF"/>
            <w:vAlign w:val="center"/>
          </w:tcPr>
          <w:p w14:paraId="66F63730" w14:textId="07E694A6" w:rsidR="002F47F3" w:rsidRPr="00AC176A" w:rsidRDefault="002F47F3" w:rsidP="002F47F3">
            <w:pPr>
              <w:widowControl w:val="0"/>
              <w:spacing w:after="0" w:line="240" w:lineRule="auto"/>
              <w:jc w:val="center"/>
              <w:rPr>
                <w:rFonts w:ascii="Times New Roman" w:eastAsia="Times New Roman" w:hAnsi="Times New Roman" w:cs="Times New Roman"/>
                <w:lang w:bidi="en-US"/>
              </w:rPr>
            </w:pPr>
            <w:r w:rsidRPr="00AC176A">
              <w:rPr>
                <w:rFonts w:ascii="Times New Roman" w:eastAsia="Times New Roman" w:hAnsi="Times New Roman" w:cs="Times New Roman"/>
                <w:lang w:bidi="en-US"/>
              </w:rPr>
              <w:t>202</w:t>
            </w:r>
            <w:r w:rsidR="00586835" w:rsidRPr="00AC176A">
              <w:rPr>
                <w:rFonts w:ascii="Times New Roman" w:eastAsia="Times New Roman" w:hAnsi="Times New Roman" w:cs="Times New Roman"/>
                <w:lang w:bidi="en-US"/>
              </w:rPr>
              <w:t>6</w:t>
            </w:r>
          </w:p>
          <w:p w14:paraId="0EB01364" w14:textId="77777777" w:rsidR="002F47F3" w:rsidRPr="00AC176A" w:rsidRDefault="002F47F3" w:rsidP="002F47F3">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bidi="en-US"/>
              </w:rPr>
              <w:t>план</w:t>
            </w:r>
          </w:p>
        </w:tc>
        <w:tc>
          <w:tcPr>
            <w:tcW w:w="672" w:type="dxa"/>
            <w:tcBorders>
              <w:top w:val="single" w:sz="4" w:space="0" w:color="auto"/>
              <w:left w:val="single" w:sz="4" w:space="0" w:color="auto"/>
              <w:right w:val="single" w:sz="4" w:space="0" w:color="auto"/>
            </w:tcBorders>
            <w:shd w:val="clear" w:color="auto" w:fill="FFFFFF"/>
            <w:vAlign w:val="center"/>
          </w:tcPr>
          <w:p w14:paraId="13E4ACD6" w14:textId="6744C193" w:rsidR="002F47F3" w:rsidRPr="00AC176A" w:rsidRDefault="002F47F3" w:rsidP="002F47F3">
            <w:pPr>
              <w:widowControl w:val="0"/>
              <w:spacing w:after="0" w:line="240" w:lineRule="auto"/>
              <w:jc w:val="center"/>
              <w:rPr>
                <w:rFonts w:ascii="Times New Roman" w:eastAsia="Times New Roman" w:hAnsi="Times New Roman" w:cs="Times New Roman"/>
                <w:lang w:bidi="en-US"/>
              </w:rPr>
            </w:pPr>
            <w:r w:rsidRPr="00AC176A">
              <w:rPr>
                <w:rFonts w:ascii="Times New Roman" w:eastAsia="Times New Roman" w:hAnsi="Times New Roman" w:cs="Times New Roman"/>
                <w:lang w:bidi="en-US"/>
              </w:rPr>
              <w:t>202</w:t>
            </w:r>
            <w:r w:rsidR="00586835" w:rsidRPr="00AC176A">
              <w:rPr>
                <w:rFonts w:ascii="Times New Roman" w:eastAsia="Times New Roman" w:hAnsi="Times New Roman" w:cs="Times New Roman"/>
                <w:lang w:bidi="en-US"/>
              </w:rPr>
              <w:t>7</w:t>
            </w:r>
          </w:p>
          <w:p w14:paraId="46C7487C" w14:textId="77777777" w:rsidR="002F47F3" w:rsidRPr="00AC176A" w:rsidRDefault="002F47F3" w:rsidP="002F47F3">
            <w:pPr>
              <w:widowControl w:val="0"/>
              <w:spacing w:after="0" w:line="240" w:lineRule="auto"/>
              <w:jc w:val="center"/>
              <w:rPr>
                <w:rFonts w:ascii="Times New Roman" w:eastAsia="Times New Roman" w:hAnsi="Times New Roman" w:cs="Times New Roman"/>
              </w:rPr>
            </w:pPr>
            <w:r w:rsidRPr="00AC176A">
              <w:rPr>
                <w:rFonts w:ascii="Times New Roman" w:eastAsia="Times New Roman" w:hAnsi="Times New Roman" w:cs="Times New Roman"/>
                <w:lang w:bidi="en-US"/>
              </w:rPr>
              <w:t>план</w:t>
            </w:r>
          </w:p>
        </w:tc>
      </w:tr>
      <w:tr w:rsidR="00397BA8" w:rsidRPr="00397BA8" w14:paraId="32B55D27" w14:textId="77777777" w:rsidTr="00710860">
        <w:trPr>
          <w:trHeight w:hRule="exact" w:val="1374"/>
        </w:trPr>
        <w:tc>
          <w:tcPr>
            <w:tcW w:w="686" w:type="dxa"/>
            <w:tcBorders>
              <w:top w:val="single" w:sz="4" w:space="0" w:color="auto"/>
              <w:left w:val="single" w:sz="4" w:space="0" w:color="auto"/>
            </w:tcBorders>
            <w:shd w:val="clear" w:color="auto" w:fill="FFFFFF"/>
            <w:vAlign w:val="center"/>
          </w:tcPr>
          <w:p w14:paraId="0CE3393E" w14:textId="77777777" w:rsidR="002F47F3" w:rsidRPr="00547F82" w:rsidRDefault="002F47F3" w:rsidP="002F47F3">
            <w:pPr>
              <w:widowControl w:val="0"/>
              <w:spacing w:before="10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1.</w:t>
            </w:r>
          </w:p>
        </w:tc>
        <w:tc>
          <w:tcPr>
            <w:tcW w:w="3709" w:type="dxa"/>
            <w:tcBorders>
              <w:top w:val="single" w:sz="4" w:space="0" w:color="auto"/>
              <w:left w:val="single" w:sz="4" w:space="0" w:color="auto"/>
            </w:tcBorders>
            <w:shd w:val="clear" w:color="auto" w:fill="FFFFFF"/>
            <w:vAlign w:val="center"/>
          </w:tcPr>
          <w:p w14:paraId="0417A55E" w14:textId="77777777" w:rsidR="002F47F3" w:rsidRPr="00547F82" w:rsidRDefault="002F47F3" w:rsidP="002F47F3">
            <w:pPr>
              <w:widowControl w:val="0"/>
              <w:spacing w:after="0" w:line="240" w:lineRule="auto"/>
              <w:ind w:left="155" w:right="132"/>
              <w:jc w:val="both"/>
              <w:rPr>
                <w:rFonts w:ascii="Times New Roman" w:eastAsia="Times New Roman" w:hAnsi="Times New Roman" w:cs="Times New Roman"/>
              </w:rPr>
            </w:pPr>
            <w:r w:rsidRPr="00547F82">
              <w:rPr>
                <w:rFonts w:ascii="Times New Roman" w:eastAsia="Times New Roman" w:hAnsi="Times New Roman" w:cs="Times New Roman"/>
                <w:lang w:eastAsia="ru-RU" w:bidi="ru-RU"/>
              </w:rPr>
              <w:t>Мероприятия, направленные на обеспечение снижения численности животных без владельцев (собак) в городских округах и муниципальных районах автономного округа</w:t>
            </w:r>
          </w:p>
        </w:tc>
        <w:tc>
          <w:tcPr>
            <w:tcW w:w="696" w:type="dxa"/>
            <w:tcBorders>
              <w:top w:val="single" w:sz="4" w:space="0" w:color="auto"/>
              <w:left w:val="single" w:sz="4" w:space="0" w:color="auto"/>
            </w:tcBorders>
            <w:shd w:val="clear" w:color="auto" w:fill="FFFFFF"/>
            <w:vAlign w:val="center"/>
          </w:tcPr>
          <w:p w14:paraId="1A2FB036" w14:textId="77777777" w:rsidR="002F47F3" w:rsidRPr="00397BA8" w:rsidRDefault="002F47F3" w:rsidP="002F47F3">
            <w:pPr>
              <w:jc w:val="center"/>
              <w:rPr>
                <w:rFonts w:ascii="Times New Roman" w:eastAsia="Times New Roman" w:hAnsi="Times New Roman" w:cs="Times New Roman"/>
                <w:color w:val="FF0000"/>
                <w:highlight w:val="yellow"/>
                <w:lang w:eastAsia="ru-RU" w:bidi="ru-RU"/>
              </w:rPr>
            </w:pPr>
          </w:p>
        </w:tc>
        <w:tc>
          <w:tcPr>
            <w:tcW w:w="696" w:type="dxa"/>
            <w:tcBorders>
              <w:top w:val="single" w:sz="4" w:space="0" w:color="auto"/>
              <w:left w:val="single" w:sz="4" w:space="0" w:color="auto"/>
            </w:tcBorders>
            <w:shd w:val="clear" w:color="auto" w:fill="FFFFFF"/>
            <w:vAlign w:val="center"/>
          </w:tcPr>
          <w:p w14:paraId="3287CFC6"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96" w:type="dxa"/>
            <w:tcBorders>
              <w:top w:val="single" w:sz="4" w:space="0" w:color="auto"/>
              <w:left w:val="single" w:sz="4" w:space="0" w:color="auto"/>
            </w:tcBorders>
            <w:shd w:val="clear" w:color="auto" w:fill="FFFFFF"/>
            <w:vAlign w:val="center"/>
          </w:tcPr>
          <w:p w14:paraId="1F3AB5B3"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96" w:type="dxa"/>
            <w:tcBorders>
              <w:top w:val="single" w:sz="4" w:space="0" w:color="auto"/>
              <w:left w:val="single" w:sz="4" w:space="0" w:color="auto"/>
            </w:tcBorders>
            <w:shd w:val="clear" w:color="auto" w:fill="FFFFFF"/>
            <w:vAlign w:val="center"/>
          </w:tcPr>
          <w:p w14:paraId="2A59548B"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81" w:type="dxa"/>
            <w:tcBorders>
              <w:top w:val="single" w:sz="4" w:space="0" w:color="auto"/>
              <w:left w:val="single" w:sz="4" w:space="0" w:color="auto"/>
            </w:tcBorders>
            <w:shd w:val="clear" w:color="auto" w:fill="FFFFFF"/>
            <w:vAlign w:val="center"/>
          </w:tcPr>
          <w:p w14:paraId="400D1B08"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45" w:type="dxa"/>
            <w:tcBorders>
              <w:top w:val="single" w:sz="4" w:space="0" w:color="auto"/>
              <w:left w:val="single" w:sz="4" w:space="0" w:color="auto"/>
            </w:tcBorders>
            <w:shd w:val="clear" w:color="auto" w:fill="FFFFFF"/>
            <w:vAlign w:val="center"/>
          </w:tcPr>
          <w:p w14:paraId="51D2E722"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766" w:type="dxa"/>
            <w:tcBorders>
              <w:top w:val="single" w:sz="4" w:space="0" w:color="auto"/>
              <w:left w:val="single" w:sz="4" w:space="0" w:color="auto"/>
            </w:tcBorders>
            <w:shd w:val="clear" w:color="auto" w:fill="FFFFFF"/>
            <w:vAlign w:val="center"/>
          </w:tcPr>
          <w:p w14:paraId="22F9EC67"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72" w:type="dxa"/>
            <w:tcBorders>
              <w:top w:val="single" w:sz="4" w:space="0" w:color="auto"/>
              <w:left w:val="single" w:sz="4" w:space="0" w:color="auto"/>
              <w:right w:val="single" w:sz="4" w:space="0" w:color="auto"/>
            </w:tcBorders>
            <w:shd w:val="clear" w:color="auto" w:fill="FFFFFF"/>
            <w:vAlign w:val="center"/>
          </w:tcPr>
          <w:p w14:paraId="68EEF838" w14:textId="77777777" w:rsidR="002F47F3" w:rsidRPr="00397BA8" w:rsidRDefault="002F47F3" w:rsidP="002F47F3">
            <w:pPr>
              <w:jc w:val="center"/>
              <w:rPr>
                <w:rFonts w:ascii="Times New Roman" w:eastAsia="Times New Roman" w:hAnsi="Times New Roman" w:cs="Times New Roman"/>
                <w:color w:val="FF0000"/>
                <w:lang w:eastAsia="ru-RU" w:bidi="ru-RU"/>
              </w:rPr>
            </w:pPr>
          </w:p>
        </w:tc>
      </w:tr>
      <w:tr w:rsidR="00397BA8" w:rsidRPr="00397BA8" w14:paraId="010E3BD6" w14:textId="77777777" w:rsidTr="00710860">
        <w:trPr>
          <w:trHeight w:hRule="exact" w:val="855"/>
        </w:trPr>
        <w:tc>
          <w:tcPr>
            <w:tcW w:w="686" w:type="dxa"/>
            <w:tcBorders>
              <w:top w:val="single" w:sz="4" w:space="0" w:color="auto"/>
              <w:left w:val="single" w:sz="4" w:space="0" w:color="auto"/>
            </w:tcBorders>
            <w:shd w:val="clear" w:color="auto" w:fill="FFFFFF"/>
            <w:vAlign w:val="center"/>
          </w:tcPr>
          <w:p w14:paraId="72C36EB7" w14:textId="77777777" w:rsidR="002F47F3" w:rsidRPr="00547F82" w:rsidRDefault="002F47F3" w:rsidP="002F47F3">
            <w:pPr>
              <w:widowControl w:val="0"/>
              <w:spacing w:before="10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1.1.</w:t>
            </w:r>
          </w:p>
        </w:tc>
        <w:tc>
          <w:tcPr>
            <w:tcW w:w="3709" w:type="dxa"/>
            <w:tcBorders>
              <w:top w:val="single" w:sz="4" w:space="0" w:color="auto"/>
              <w:left w:val="single" w:sz="4" w:space="0" w:color="auto"/>
            </w:tcBorders>
            <w:shd w:val="clear" w:color="auto" w:fill="FFFFFF"/>
            <w:vAlign w:val="center"/>
          </w:tcPr>
          <w:p w14:paraId="4E7B629B" w14:textId="77777777" w:rsidR="002F47F3" w:rsidRPr="00547F82" w:rsidRDefault="002F47F3" w:rsidP="002F47F3">
            <w:pPr>
              <w:widowControl w:val="0"/>
              <w:spacing w:after="0" w:line="240" w:lineRule="auto"/>
              <w:ind w:left="155" w:right="132"/>
              <w:jc w:val="both"/>
              <w:rPr>
                <w:rFonts w:ascii="Times New Roman" w:eastAsia="Times New Roman" w:hAnsi="Times New Roman" w:cs="Times New Roman"/>
              </w:rPr>
            </w:pPr>
            <w:r w:rsidRPr="00547F82">
              <w:rPr>
                <w:rFonts w:ascii="Times New Roman" w:eastAsia="Times New Roman" w:hAnsi="Times New Roman" w:cs="Times New Roman"/>
                <w:lang w:eastAsia="ru-RU" w:bidi="ru-RU"/>
              </w:rPr>
              <w:t>Доля животных без владельцев (собак), возвращенных в прежние места обитания</w:t>
            </w:r>
          </w:p>
        </w:tc>
        <w:tc>
          <w:tcPr>
            <w:tcW w:w="696" w:type="dxa"/>
            <w:tcBorders>
              <w:top w:val="single" w:sz="4" w:space="0" w:color="auto"/>
              <w:left w:val="single" w:sz="4" w:space="0" w:color="auto"/>
            </w:tcBorders>
            <w:shd w:val="clear" w:color="auto" w:fill="FFFFFF"/>
            <w:vAlign w:val="center"/>
          </w:tcPr>
          <w:p w14:paraId="6E82C586" w14:textId="77777777" w:rsidR="002F47F3" w:rsidRPr="00951D24" w:rsidRDefault="002F47F3" w:rsidP="002F47F3">
            <w:pPr>
              <w:jc w:val="center"/>
              <w:rPr>
                <w:rFonts w:ascii="Times New Roman" w:eastAsia="Times New Roman" w:hAnsi="Times New Roman" w:cs="Times New Roman"/>
                <w:highlight w:val="yellow"/>
                <w:lang w:eastAsia="ru-RU" w:bidi="ru-RU"/>
              </w:rPr>
            </w:pPr>
            <w:r w:rsidRPr="00951D24">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29E09121"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272C64C0" w14:textId="68D24014" w:rsidR="002F47F3" w:rsidRPr="00951D24" w:rsidRDefault="0014654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4</w:t>
            </w:r>
          </w:p>
        </w:tc>
        <w:tc>
          <w:tcPr>
            <w:tcW w:w="696" w:type="dxa"/>
            <w:tcBorders>
              <w:top w:val="single" w:sz="4" w:space="0" w:color="auto"/>
              <w:left w:val="single" w:sz="4" w:space="0" w:color="auto"/>
            </w:tcBorders>
            <w:shd w:val="clear" w:color="auto" w:fill="FFFFFF"/>
            <w:vAlign w:val="center"/>
          </w:tcPr>
          <w:p w14:paraId="6D21D158" w14:textId="12EF34DE" w:rsidR="002F47F3" w:rsidRPr="00951D24" w:rsidRDefault="0014654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0</w:t>
            </w:r>
          </w:p>
        </w:tc>
        <w:tc>
          <w:tcPr>
            <w:tcW w:w="681" w:type="dxa"/>
            <w:tcBorders>
              <w:top w:val="single" w:sz="4" w:space="0" w:color="auto"/>
              <w:left w:val="single" w:sz="4" w:space="0" w:color="auto"/>
            </w:tcBorders>
            <w:shd w:val="clear" w:color="auto" w:fill="FFFFFF"/>
            <w:vAlign w:val="center"/>
          </w:tcPr>
          <w:p w14:paraId="456914A1"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0</w:t>
            </w:r>
          </w:p>
        </w:tc>
        <w:tc>
          <w:tcPr>
            <w:tcW w:w="645" w:type="dxa"/>
            <w:tcBorders>
              <w:top w:val="single" w:sz="4" w:space="0" w:color="auto"/>
              <w:left w:val="single" w:sz="4" w:space="0" w:color="auto"/>
            </w:tcBorders>
            <w:shd w:val="clear" w:color="auto" w:fill="FFFFFF"/>
            <w:vAlign w:val="center"/>
          </w:tcPr>
          <w:p w14:paraId="6B494179"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0</w:t>
            </w:r>
          </w:p>
        </w:tc>
        <w:tc>
          <w:tcPr>
            <w:tcW w:w="766" w:type="dxa"/>
            <w:tcBorders>
              <w:top w:val="single" w:sz="4" w:space="0" w:color="auto"/>
              <w:left w:val="single" w:sz="4" w:space="0" w:color="auto"/>
            </w:tcBorders>
            <w:shd w:val="clear" w:color="auto" w:fill="FFFFFF"/>
            <w:vAlign w:val="center"/>
          </w:tcPr>
          <w:p w14:paraId="7461A8C1"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0</w:t>
            </w:r>
          </w:p>
        </w:tc>
        <w:tc>
          <w:tcPr>
            <w:tcW w:w="672" w:type="dxa"/>
            <w:tcBorders>
              <w:top w:val="single" w:sz="4" w:space="0" w:color="auto"/>
              <w:left w:val="single" w:sz="4" w:space="0" w:color="auto"/>
              <w:right w:val="single" w:sz="4" w:space="0" w:color="auto"/>
            </w:tcBorders>
            <w:shd w:val="clear" w:color="auto" w:fill="FFFFFF"/>
            <w:vAlign w:val="center"/>
          </w:tcPr>
          <w:p w14:paraId="6193E03C"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0</w:t>
            </w:r>
          </w:p>
        </w:tc>
      </w:tr>
      <w:tr w:rsidR="00397BA8" w:rsidRPr="00397BA8" w14:paraId="4E2658AD" w14:textId="77777777" w:rsidTr="00710860">
        <w:trPr>
          <w:trHeight w:hRule="exact" w:val="555"/>
        </w:trPr>
        <w:tc>
          <w:tcPr>
            <w:tcW w:w="686" w:type="dxa"/>
            <w:tcBorders>
              <w:top w:val="single" w:sz="4" w:space="0" w:color="auto"/>
              <w:left w:val="single" w:sz="4" w:space="0" w:color="auto"/>
            </w:tcBorders>
            <w:shd w:val="clear" w:color="auto" w:fill="FFFFFF"/>
            <w:vAlign w:val="center"/>
          </w:tcPr>
          <w:p w14:paraId="1A1A32A6" w14:textId="77777777" w:rsidR="002F47F3" w:rsidRPr="00547F82" w:rsidRDefault="002F47F3" w:rsidP="002F47F3">
            <w:pPr>
              <w:widowControl w:val="0"/>
              <w:spacing w:before="8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1.2.</w:t>
            </w:r>
          </w:p>
        </w:tc>
        <w:tc>
          <w:tcPr>
            <w:tcW w:w="3709" w:type="dxa"/>
            <w:tcBorders>
              <w:top w:val="single" w:sz="4" w:space="0" w:color="auto"/>
              <w:left w:val="single" w:sz="4" w:space="0" w:color="auto"/>
            </w:tcBorders>
            <w:shd w:val="clear" w:color="auto" w:fill="FFFFFF"/>
            <w:vAlign w:val="center"/>
          </w:tcPr>
          <w:p w14:paraId="7A15BCBB" w14:textId="77777777" w:rsidR="002F47F3" w:rsidRPr="00547F82" w:rsidRDefault="002F47F3" w:rsidP="002F47F3">
            <w:pPr>
              <w:widowControl w:val="0"/>
              <w:spacing w:after="0" w:line="240" w:lineRule="auto"/>
              <w:ind w:left="155" w:right="132"/>
              <w:jc w:val="both"/>
              <w:rPr>
                <w:rFonts w:ascii="Times New Roman" w:eastAsia="Times New Roman" w:hAnsi="Times New Roman" w:cs="Times New Roman"/>
              </w:rPr>
            </w:pPr>
            <w:r w:rsidRPr="00547F82">
              <w:rPr>
                <w:rFonts w:ascii="Times New Roman" w:eastAsia="Times New Roman" w:hAnsi="Times New Roman" w:cs="Times New Roman"/>
                <w:lang w:eastAsia="ru-RU" w:bidi="ru-RU"/>
              </w:rPr>
              <w:t>Доля животных без владельцев (собак), переданных новым владельцам</w:t>
            </w:r>
          </w:p>
        </w:tc>
        <w:tc>
          <w:tcPr>
            <w:tcW w:w="696" w:type="dxa"/>
            <w:tcBorders>
              <w:top w:val="single" w:sz="4" w:space="0" w:color="auto"/>
              <w:left w:val="single" w:sz="4" w:space="0" w:color="auto"/>
            </w:tcBorders>
            <w:shd w:val="clear" w:color="auto" w:fill="FFFFFF"/>
            <w:vAlign w:val="center"/>
          </w:tcPr>
          <w:p w14:paraId="2EF640A4"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381AA89F"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71C3BBD1" w14:textId="31045251" w:rsidR="002F47F3" w:rsidRPr="00951D24" w:rsidRDefault="0014654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47</w:t>
            </w:r>
          </w:p>
        </w:tc>
        <w:tc>
          <w:tcPr>
            <w:tcW w:w="696" w:type="dxa"/>
            <w:tcBorders>
              <w:top w:val="single" w:sz="4" w:space="0" w:color="auto"/>
              <w:left w:val="single" w:sz="4" w:space="0" w:color="auto"/>
            </w:tcBorders>
            <w:shd w:val="clear" w:color="auto" w:fill="FFFFFF"/>
            <w:vAlign w:val="center"/>
          </w:tcPr>
          <w:p w14:paraId="7D093BE1" w14:textId="662CE1A3" w:rsidR="002F47F3" w:rsidRPr="00951D24" w:rsidRDefault="0014654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301</w:t>
            </w:r>
          </w:p>
        </w:tc>
        <w:tc>
          <w:tcPr>
            <w:tcW w:w="681" w:type="dxa"/>
            <w:tcBorders>
              <w:top w:val="single" w:sz="4" w:space="0" w:color="auto"/>
              <w:left w:val="single" w:sz="4" w:space="0" w:color="auto"/>
            </w:tcBorders>
            <w:shd w:val="clear" w:color="auto" w:fill="FFFFFF"/>
            <w:vAlign w:val="center"/>
          </w:tcPr>
          <w:p w14:paraId="664B29C9" w14:textId="26C00CDF" w:rsidR="002F47F3" w:rsidRPr="00951D24" w:rsidRDefault="0014654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121</w:t>
            </w:r>
          </w:p>
        </w:tc>
        <w:tc>
          <w:tcPr>
            <w:tcW w:w="645" w:type="dxa"/>
            <w:tcBorders>
              <w:top w:val="single" w:sz="4" w:space="0" w:color="auto"/>
              <w:left w:val="single" w:sz="4" w:space="0" w:color="auto"/>
            </w:tcBorders>
            <w:shd w:val="clear" w:color="auto" w:fill="FFFFFF"/>
            <w:vAlign w:val="center"/>
          </w:tcPr>
          <w:p w14:paraId="6C8EF861"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40</w:t>
            </w:r>
          </w:p>
        </w:tc>
        <w:tc>
          <w:tcPr>
            <w:tcW w:w="766" w:type="dxa"/>
            <w:tcBorders>
              <w:top w:val="single" w:sz="4" w:space="0" w:color="auto"/>
              <w:left w:val="single" w:sz="4" w:space="0" w:color="auto"/>
            </w:tcBorders>
            <w:shd w:val="clear" w:color="auto" w:fill="FFFFFF"/>
            <w:vAlign w:val="center"/>
          </w:tcPr>
          <w:p w14:paraId="43DBA4D0" w14:textId="7FE25D95" w:rsidR="002F47F3" w:rsidRPr="00951D24" w:rsidRDefault="0014654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5</w:t>
            </w:r>
            <w:r w:rsidR="002F47F3" w:rsidRPr="00951D24">
              <w:rPr>
                <w:rFonts w:ascii="Times New Roman" w:eastAsia="Times New Roman" w:hAnsi="Times New Roman" w:cs="Times New Roman"/>
                <w:lang w:eastAsia="ru-RU" w:bidi="ru-RU"/>
              </w:rPr>
              <w:t>0</w:t>
            </w:r>
          </w:p>
        </w:tc>
        <w:tc>
          <w:tcPr>
            <w:tcW w:w="672" w:type="dxa"/>
            <w:tcBorders>
              <w:top w:val="single" w:sz="4" w:space="0" w:color="auto"/>
              <w:left w:val="single" w:sz="4" w:space="0" w:color="auto"/>
              <w:right w:val="single" w:sz="4" w:space="0" w:color="auto"/>
            </w:tcBorders>
            <w:shd w:val="clear" w:color="auto" w:fill="FFFFFF"/>
            <w:vAlign w:val="center"/>
          </w:tcPr>
          <w:p w14:paraId="5C4E97E7" w14:textId="7136CD09" w:rsidR="002F47F3" w:rsidRPr="00031B98" w:rsidRDefault="00031B98" w:rsidP="002F47F3">
            <w:pPr>
              <w:jc w:val="center"/>
              <w:rPr>
                <w:rFonts w:ascii="Times New Roman" w:eastAsia="Times New Roman" w:hAnsi="Times New Roman" w:cs="Times New Roman"/>
                <w:lang w:eastAsia="ru-RU" w:bidi="ru-RU"/>
              </w:rPr>
            </w:pPr>
            <w:r w:rsidRPr="00031B98">
              <w:rPr>
                <w:rFonts w:ascii="Times New Roman" w:eastAsia="Times New Roman" w:hAnsi="Times New Roman" w:cs="Times New Roman"/>
                <w:lang w:eastAsia="ru-RU" w:bidi="ru-RU"/>
              </w:rPr>
              <w:t>50</w:t>
            </w:r>
          </w:p>
        </w:tc>
      </w:tr>
      <w:tr w:rsidR="00397BA8" w:rsidRPr="00397BA8" w14:paraId="7BB1E3F6" w14:textId="77777777" w:rsidTr="00710860">
        <w:trPr>
          <w:trHeight w:hRule="exact" w:val="847"/>
        </w:trPr>
        <w:tc>
          <w:tcPr>
            <w:tcW w:w="686" w:type="dxa"/>
            <w:tcBorders>
              <w:top w:val="single" w:sz="4" w:space="0" w:color="auto"/>
              <w:left w:val="single" w:sz="4" w:space="0" w:color="auto"/>
            </w:tcBorders>
            <w:shd w:val="clear" w:color="auto" w:fill="FFFFFF"/>
            <w:vAlign w:val="center"/>
          </w:tcPr>
          <w:p w14:paraId="3024C3EF" w14:textId="77777777" w:rsidR="002F47F3" w:rsidRPr="00547F82" w:rsidRDefault="002F47F3" w:rsidP="002F47F3">
            <w:pPr>
              <w:widowControl w:val="0"/>
              <w:spacing w:before="10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1.3.</w:t>
            </w:r>
          </w:p>
        </w:tc>
        <w:tc>
          <w:tcPr>
            <w:tcW w:w="3709" w:type="dxa"/>
            <w:tcBorders>
              <w:top w:val="single" w:sz="4" w:space="0" w:color="auto"/>
              <w:left w:val="single" w:sz="4" w:space="0" w:color="auto"/>
            </w:tcBorders>
            <w:shd w:val="clear" w:color="auto" w:fill="FFFFFF"/>
            <w:vAlign w:val="center"/>
          </w:tcPr>
          <w:p w14:paraId="0D7D6E8F" w14:textId="77777777" w:rsidR="002F47F3" w:rsidRPr="00547F82" w:rsidRDefault="002F47F3" w:rsidP="002F47F3">
            <w:pPr>
              <w:widowControl w:val="0"/>
              <w:spacing w:after="0" w:line="240" w:lineRule="auto"/>
              <w:ind w:left="155" w:right="132"/>
              <w:jc w:val="both"/>
              <w:rPr>
                <w:rFonts w:ascii="Times New Roman" w:eastAsia="Times New Roman" w:hAnsi="Times New Roman" w:cs="Times New Roman"/>
              </w:rPr>
            </w:pPr>
            <w:r w:rsidRPr="00547F82">
              <w:rPr>
                <w:rFonts w:ascii="Times New Roman" w:eastAsia="Times New Roman" w:hAnsi="Times New Roman" w:cs="Times New Roman"/>
                <w:lang w:eastAsia="ru-RU" w:bidi="ru-RU"/>
              </w:rPr>
              <w:t>Снижение численности животных без владельцев (собак) к предыдущему году, в размере не менее 15%</w:t>
            </w:r>
          </w:p>
        </w:tc>
        <w:tc>
          <w:tcPr>
            <w:tcW w:w="696" w:type="dxa"/>
            <w:tcBorders>
              <w:top w:val="single" w:sz="4" w:space="0" w:color="auto"/>
              <w:left w:val="single" w:sz="4" w:space="0" w:color="auto"/>
            </w:tcBorders>
            <w:shd w:val="clear" w:color="auto" w:fill="FFFFFF"/>
            <w:vAlign w:val="center"/>
          </w:tcPr>
          <w:p w14:paraId="20072969"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4DCC633B"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3507B037" w14:textId="33FA16B3" w:rsidR="002F47F3" w:rsidRPr="00951D24" w:rsidRDefault="00951D2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15</w:t>
            </w:r>
          </w:p>
        </w:tc>
        <w:tc>
          <w:tcPr>
            <w:tcW w:w="696" w:type="dxa"/>
            <w:tcBorders>
              <w:top w:val="single" w:sz="4" w:space="0" w:color="auto"/>
              <w:left w:val="single" w:sz="4" w:space="0" w:color="auto"/>
            </w:tcBorders>
            <w:shd w:val="clear" w:color="auto" w:fill="FFFFFF"/>
            <w:vAlign w:val="center"/>
          </w:tcPr>
          <w:p w14:paraId="03000966" w14:textId="3429A151" w:rsidR="002F47F3" w:rsidRPr="00951D24" w:rsidRDefault="00951D2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5</w:t>
            </w:r>
            <w:r w:rsidR="002F47F3" w:rsidRPr="00951D24">
              <w:rPr>
                <w:rFonts w:ascii="Times New Roman" w:eastAsia="Times New Roman" w:hAnsi="Times New Roman" w:cs="Times New Roman"/>
                <w:lang w:eastAsia="ru-RU" w:bidi="ru-RU"/>
              </w:rPr>
              <w:t>5</w:t>
            </w:r>
          </w:p>
        </w:tc>
        <w:tc>
          <w:tcPr>
            <w:tcW w:w="681" w:type="dxa"/>
            <w:tcBorders>
              <w:top w:val="single" w:sz="4" w:space="0" w:color="auto"/>
              <w:left w:val="single" w:sz="4" w:space="0" w:color="auto"/>
            </w:tcBorders>
            <w:shd w:val="clear" w:color="auto" w:fill="FFFFFF"/>
            <w:vAlign w:val="center"/>
          </w:tcPr>
          <w:p w14:paraId="3375323F" w14:textId="128566C7" w:rsidR="002F47F3" w:rsidRPr="00951D24" w:rsidRDefault="00951D24"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75</w:t>
            </w:r>
          </w:p>
        </w:tc>
        <w:tc>
          <w:tcPr>
            <w:tcW w:w="645" w:type="dxa"/>
            <w:tcBorders>
              <w:top w:val="single" w:sz="4" w:space="0" w:color="auto"/>
              <w:left w:val="single" w:sz="4" w:space="0" w:color="auto"/>
            </w:tcBorders>
            <w:shd w:val="clear" w:color="auto" w:fill="FFFFFF"/>
            <w:vAlign w:val="center"/>
          </w:tcPr>
          <w:p w14:paraId="32156A77"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15</w:t>
            </w:r>
          </w:p>
        </w:tc>
        <w:tc>
          <w:tcPr>
            <w:tcW w:w="766" w:type="dxa"/>
            <w:tcBorders>
              <w:top w:val="single" w:sz="4" w:space="0" w:color="auto"/>
              <w:left w:val="single" w:sz="4" w:space="0" w:color="auto"/>
            </w:tcBorders>
            <w:shd w:val="clear" w:color="auto" w:fill="FFFFFF"/>
            <w:vAlign w:val="center"/>
          </w:tcPr>
          <w:p w14:paraId="7AA21DF6" w14:textId="77777777" w:rsidR="002F47F3" w:rsidRPr="00951D24" w:rsidRDefault="002F47F3" w:rsidP="002F47F3">
            <w:pPr>
              <w:jc w:val="center"/>
              <w:rPr>
                <w:rFonts w:ascii="Times New Roman" w:eastAsia="Times New Roman" w:hAnsi="Times New Roman" w:cs="Times New Roman"/>
                <w:lang w:eastAsia="ru-RU" w:bidi="ru-RU"/>
              </w:rPr>
            </w:pPr>
            <w:r w:rsidRPr="00951D24">
              <w:rPr>
                <w:rFonts w:ascii="Times New Roman" w:eastAsia="Times New Roman" w:hAnsi="Times New Roman" w:cs="Times New Roman"/>
                <w:lang w:eastAsia="ru-RU" w:bidi="ru-RU"/>
              </w:rPr>
              <w:t>15</w:t>
            </w:r>
          </w:p>
        </w:tc>
        <w:tc>
          <w:tcPr>
            <w:tcW w:w="672" w:type="dxa"/>
            <w:tcBorders>
              <w:top w:val="single" w:sz="4" w:space="0" w:color="auto"/>
              <w:left w:val="single" w:sz="4" w:space="0" w:color="auto"/>
              <w:right w:val="single" w:sz="4" w:space="0" w:color="auto"/>
            </w:tcBorders>
            <w:shd w:val="clear" w:color="auto" w:fill="FFFFFF"/>
            <w:vAlign w:val="center"/>
          </w:tcPr>
          <w:p w14:paraId="38645231" w14:textId="53EB4702" w:rsidR="002F47F3" w:rsidRPr="00031B98" w:rsidRDefault="00031B98" w:rsidP="002F47F3">
            <w:pPr>
              <w:jc w:val="center"/>
              <w:rPr>
                <w:rFonts w:ascii="Times New Roman" w:eastAsia="Times New Roman" w:hAnsi="Times New Roman" w:cs="Times New Roman"/>
                <w:lang w:eastAsia="ru-RU" w:bidi="ru-RU"/>
              </w:rPr>
            </w:pPr>
            <w:r w:rsidRPr="00031B98">
              <w:rPr>
                <w:rFonts w:ascii="Times New Roman" w:eastAsia="Times New Roman" w:hAnsi="Times New Roman" w:cs="Times New Roman"/>
                <w:lang w:eastAsia="ru-RU" w:bidi="ru-RU"/>
              </w:rPr>
              <w:t>15</w:t>
            </w:r>
          </w:p>
        </w:tc>
      </w:tr>
      <w:tr w:rsidR="00397BA8" w:rsidRPr="00397BA8" w14:paraId="7656F6A3" w14:textId="77777777" w:rsidTr="00710860">
        <w:trPr>
          <w:trHeight w:hRule="exact" w:val="1282"/>
        </w:trPr>
        <w:tc>
          <w:tcPr>
            <w:tcW w:w="686" w:type="dxa"/>
            <w:tcBorders>
              <w:top w:val="single" w:sz="4" w:space="0" w:color="auto"/>
              <w:left w:val="single" w:sz="4" w:space="0" w:color="auto"/>
            </w:tcBorders>
            <w:shd w:val="clear" w:color="auto" w:fill="FFFFFF"/>
            <w:vAlign w:val="center"/>
          </w:tcPr>
          <w:p w14:paraId="72833D1D" w14:textId="77777777" w:rsidR="002F47F3" w:rsidRPr="00547F82" w:rsidRDefault="002F47F3" w:rsidP="002F47F3">
            <w:pPr>
              <w:widowControl w:val="0"/>
              <w:spacing w:before="10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2.</w:t>
            </w:r>
          </w:p>
        </w:tc>
        <w:tc>
          <w:tcPr>
            <w:tcW w:w="3709" w:type="dxa"/>
            <w:tcBorders>
              <w:top w:val="single" w:sz="4" w:space="0" w:color="auto"/>
              <w:left w:val="single" w:sz="4" w:space="0" w:color="auto"/>
            </w:tcBorders>
            <w:shd w:val="clear" w:color="auto" w:fill="FFFFFF"/>
            <w:vAlign w:val="center"/>
          </w:tcPr>
          <w:p w14:paraId="2FCC7F57" w14:textId="77777777" w:rsidR="002F47F3" w:rsidRPr="00547F82" w:rsidRDefault="002F47F3" w:rsidP="002F47F3">
            <w:pPr>
              <w:widowControl w:val="0"/>
              <w:spacing w:after="0" w:line="240" w:lineRule="auto"/>
              <w:ind w:left="155" w:right="132"/>
              <w:jc w:val="both"/>
              <w:rPr>
                <w:rFonts w:ascii="Times New Roman" w:eastAsia="Times New Roman" w:hAnsi="Times New Roman" w:cs="Times New Roman"/>
              </w:rPr>
            </w:pPr>
            <w:r w:rsidRPr="00547F82">
              <w:rPr>
                <w:rFonts w:ascii="Times New Roman" w:eastAsia="Times New Roman" w:hAnsi="Times New Roman" w:cs="Times New Roman"/>
                <w:lang w:eastAsia="ru-RU" w:bidi="ru-RU"/>
              </w:rPr>
              <w:t>Мероприятия, направленные на обеспечение приютами городских округов и муниципальных районов автономного округа для животных, в размере не менее 95%</w:t>
            </w:r>
          </w:p>
        </w:tc>
        <w:tc>
          <w:tcPr>
            <w:tcW w:w="696" w:type="dxa"/>
            <w:tcBorders>
              <w:top w:val="single" w:sz="4" w:space="0" w:color="auto"/>
              <w:left w:val="single" w:sz="4" w:space="0" w:color="auto"/>
            </w:tcBorders>
            <w:shd w:val="clear" w:color="auto" w:fill="FFFFFF"/>
            <w:vAlign w:val="center"/>
          </w:tcPr>
          <w:p w14:paraId="533E058B" w14:textId="77777777" w:rsidR="002F47F3" w:rsidRPr="00397BA8" w:rsidRDefault="002F47F3" w:rsidP="002F47F3">
            <w:pPr>
              <w:jc w:val="center"/>
              <w:rPr>
                <w:rFonts w:ascii="Times New Roman" w:eastAsia="Times New Roman" w:hAnsi="Times New Roman" w:cs="Times New Roman"/>
                <w:color w:val="FF0000"/>
                <w:highlight w:val="yellow"/>
                <w:lang w:eastAsia="ru-RU" w:bidi="ru-RU"/>
              </w:rPr>
            </w:pPr>
          </w:p>
        </w:tc>
        <w:tc>
          <w:tcPr>
            <w:tcW w:w="696" w:type="dxa"/>
            <w:tcBorders>
              <w:top w:val="single" w:sz="4" w:space="0" w:color="auto"/>
              <w:left w:val="single" w:sz="4" w:space="0" w:color="auto"/>
            </w:tcBorders>
            <w:shd w:val="clear" w:color="auto" w:fill="FFFFFF"/>
            <w:vAlign w:val="center"/>
          </w:tcPr>
          <w:p w14:paraId="0D6796A4"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96" w:type="dxa"/>
            <w:tcBorders>
              <w:top w:val="single" w:sz="4" w:space="0" w:color="auto"/>
              <w:left w:val="single" w:sz="4" w:space="0" w:color="auto"/>
            </w:tcBorders>
            <w:shd w:val="clear" w:color="auto" w:fill="FFFFFF"/>
            <w:vAlign w:val="center"/>
          </w:tcPr>
          <w:p w14:paraId="5A0ACFB1"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96" w:type="dxa"/>
            <w:tcBorders>
              <w:top w:val="single" w:sz="4" w:space="0" w:color="auto"/>
              <w:left w:val="single" w:sz="4" w:space="0" w:color="auto"/>
            </w:tcBorders>
            <w:shd w:val="clear" w:color="auto" w:fill="FFFFFF"/>
            <w:vAlign w:val="center"/>
          </w:tcPr>
          <w:p w14:paraId="6BCEA964"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81" w:type="dxa"/>
            <w:tcBorders>
              <w:top w:val="single" w:sz="4" w:space="0" w:color="auto"/>
              <w:left w:val="single" w:sz="4" w:space="0" w:color="auto"/>
            </w:tcBorders>
            <w:shd w:val="clear" w:color="auto" w:fill="FFFFFF"/>
            <w:vAlign w:val="center"/>
          </w:tcPr>
          <w:p w14:paraId="72455756"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45" w:type="dxa"/>
            <w:tcBorders>
              <w:top w:val="single" w:sz="4" w:space="0" w:color="auto"/>
              <w:left w:val="single" w:sz="4" w:space="0" w:color="auto"/>
            </w:tcBorders>
            <w:shd w:val="clear" w:color="auto" w:fill="FFFFFF"/>
            <w:vAlign w:val="center"/>
          </w:tcPr>
          <w:p w14:paraId="693481BD"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766" w:type="dxa"/>
            <w:tcBorders>
              <w:top w:val="single" w:sz="4" w:space="0" w:color="auto"/>
              <w:left w:val="single" w:sz="4" w:space="0" w:color="auto"/>
            </w:tcBorders>
            <w:shd w:val="clear" w:color="auto" w:fill="FFFFFF"/>
            <w:vAlign w:val="center"/>
          </w:tcPr>
          <w:p w14:paraId="1E622779" w14:textId="77777777" w:rsidR="002F47F3" w:rsidRPr="00397BA8" w:rsidRDefault="002F47F3" w:rsidP="002F47F3">
            <w:pPr>
              <w:jc w:val="center"/>
              <w:rPr>
                <w:rFonts w:ascii="Times New Roman" w:eastAsia="Times New Roman" w:hAnsi="Times New Roman" w:cs="Times New Roman"/>
                <w:color w:val="FF0000"/>
                <w:lang w:eastAsia="ru-RU" w:bidi="ru-RU"/>
              </w:rPr>
            </w:pPr>
          </w:p>
        </w:tc>
        <w:tc>
          <w:tcPr>
            <w:tcW w:w="672" w:type="dxa"/>
            <w:tcBorders>
              <w:top w:val="single" w:sz="4" w:space="0" w:color="auto"/>
              <w:left w:val="single" w:sz="4" w:space="0" w:color="auto"/>
              <w:right w:val="single" w:sz="4" w:space="0" w:color="auto"/>
            </w:tcBorders>
            <w:shd w:val="clear" w:color="auto" w:fill="FFFFFF"/>
            <w:vAlign w:val="center"/>
          </w:tcPr>
          <w:p w14:paraId="36911171" w14:textId="77777777" w:rsidR="002F47F3" w:rsidRPr="00031B98" w:rsidRDefault="002F47F3" w:rsidP="002F47F3">
            <w:pPr>
              <w:jc w:val="center"/>
              <w:rPr>
                <w:rFonts w:ascii="Times New Roman" w:eastAsia="Times New Roman" w:hAnsi="Times New Roman" w:cs="Times New Roman"/>
                <w:lang w:eastAsia="ru-RU" w:bidi="ru-RU"/>
              </w:rPr>
            </w:pPr>
          </w:p>
        </w:tc>
      </w:tr>
      <w:tr w:rsidR="00397BA8" w:rsidRPr="00397BA8" w14:paraId="105DBE13" w14:textId="77777777" w:rsidTr="00710860">
        <w:trPr>
          <w:trHeight w:hRule="exact" w:val="555"/>
        </w:trPr>
        <w:tc>
          <w:tcPr>
            <w:tcW w:w="686" w:type="dxa"/>
            <w:tcBorders>
              <w:top w:val="single" w:sz="4" w:space="0" w:color="auto"/>
              <w:left w:val="single" w:sz="4" w:space="0" w:color="auto"/>
            </w:tcBorders>
            <w:shd w:val="clear" w:color="auto" w:fill="FFFFFF"/>
            <w:vAlign w:val="center"/>
          </w:tcPr>
          <w:p w14:paraId="0140BC36" w14:textId="77777777" w:rsidR="002F47F3" w:rsidRPr="00547F82" w:rsidRDefault="002F47F3" w:rsidP="002F47F3">
            <w:pPr>
              <w:widowControl w:val="0"/>
              <w:spacing w:before="10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2.1.</w:t>
            </w:r>
          </w:p>
        </w:tc>
        <w:tc>
          <w:tcPr>
            <w:tcW w:w="3709" w:type="dxa"/>
            <w:tcBorders>
              <w:top w:val="single" w:sz="4" w:space="0" w:color="auto"/>
              <w:left w:val="single" w:sz="4" w:space="0" w:color="auto"/>
            </w:tcBorders>
            <w:shd w:val="clear" w:color="auto" w:fill="FFFFFF"/>
            <w:vAlign w:val="center"/>
          </w:tcPr>
          <w:p w14:paraId="2B8113CC" w14:textId="77777777" w:rsidR="002F47F3" w:rsidRPr="00547F82" w:rsidRDefault="002F47F3" w:rsidP="002F47F3">
            <w:pPr>
              <w:widowControl w:val="0"/>
              <w:spacing w:after="0" w:line="240" w:lineRule="auto"/>
              <w:ind w:left="155" w:right="132"/>
              <w:jc w:val="both"/>
              <w:rPr>
                <w:rFonts w:ascii="Times New Roman" w:eastAsia="Times New Roman" w:hAnsi="Times New Roman" w:cs="Times New Roman"/>
              </w:rPr>
            </w:pPr>
            <w:r w:rsidRPr="00547F82">
              <w:rPr>
                <w:rFonts w:ascii="Times New Roman" w:eastAsia="Times New Roman" w:hAnsi="Times New Roman" w:cs="Times New Roman"/>
                <w:lang w:eastAsia="ru-RU" w:bidi="ru-RU"/>
              </w:rPr>
              <w:t xml:space="preserve">Количество обращений граждан в расчете на 10 тыс. человек населения </w:t>
            </w:r>
          </w:p>
        </w:tc>
        <w:tc>
          <w:tcPr>
            <w:tcW w:w="696" w:type="dxa"/>
            <w:tcBorders>
              <w:top w:val="single" w:sz="4" w:space="0" w:color="auto"/>
              <w:left w:val="single" w:sz="4" w:space="0" w:color="auto"/>
            </w:tcBorders>
            <w:shd w:val="clear" w:color="auto" w:fill="FFFFFF"/>
            <w:vAlign w:val="center"/>
          </w:tcPr>
          <w:p w14:paraId="11E14B16" w14:textId="77777777" w:rsidR="002F47F3" w:rsidRPr="001726AD" w:rsidRDefault="002F47F3" w:rsidP="002F47F3">
            <w:pPr>
              <w:jc w:val="center"/>
              <w:rPr>
                <w:rFonts w:ascii="Times New Roman" w:eastAsia="Times New Roman" w:hAnsi="Times New Roman" w:cs="Times New Roman"/>
                <w:highlight w:val="yellow"/>
                <w:lang w:eastAsia="ru-RU" w:bidi="ru-RU"/>
              </w:rPr>
            </w:pPr>
            <w:r w:rsidRPr="001726AD">
              <w:rPr>
                <w:rFonts w:ascii="Times New Roman" w:eastAsia="Times New Roman" w:hAnsi="Times New Roman" w:cs="Times New Roman"/>
                <w:lang w:eastAsia="ru-RU" w:bidi="ru-RU"/>
              </w:rPr>
              <w:t>ед.</w:t>
            </w:r>
          </w:p>
        </w:tc>
        <w:tc>
          <w:tcPr>
            <w:tcW w:w="696" w:type="dxa"/>
            <w:tcBorders>
              <w:top w:val="single" w:sz="4" w:space="0" w:color="auto"/>
              <w:left w:val="single" w:sz="4" w:space="0" w:color="auto"/>
            </w:tcBorders>
            <w:shd w:val="clear" w:color="auto" w:fill="FFFFFF"/>
            <w:vAlign w:val="center"/>
          </w:tcPr>
          <w:p w14:paraId="0B0A3F09" w14:textId="77777777" w:rsidR="002F47F3" w:rsidRPr="001726AD" w:rsidRDefault="002F47F3"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2320E24C" w14:textId="7213A4C1" w:rsidR="002F47F3" w:rsidRPr="001726AD" w:rsidRDefault="001726AD"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9</w:t>
            </w:r>
          </w:p>
        </w:tc>
        <w:tc>
          <w:tcPr>
            <w:tcW w:w="696" w:type="dxa"/>
            <w:tcBorders>
              <w:top w:val="single" w:sz="4" w:space="0" w:color="auto"/>
              <w:left w:val="single" w:sz="4" w:space="0" w:color="auto"/>
            </w:tcBorders>
            <w:shd w:val="clear" w:color="auto" w:fill="FFFFFF"/>
            <w:vAlign w:val="center"/>
          </w:tcPr>
          <w:p w14:paraId="3F964B46" w14:textId="011FF73C" w:rsidR="002F47F3" w:rsidRPr="001726AD" w:rsidRDefault="001726AD"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7,3</w:t>
            </w:r>
          </w:p>
        </w:tc>
        <w:tc>
          <w:tcPr>
            <w:tcW w:w="681" w:type="dxa"/>
            <w:tcBorders>
              <w:top w:val="single" w:sz="4" w:space="0" w:color="auto"/>
              <w:left w:val="single" w:sz="4" w:space="0" w:color="auto"/>
            </w:tcBorders>
            <w:shd w:val="clear" w:color="auto" w:fill="FFFFFF"/>
            <w:vAlign w:val="center"/>
          </w:tcPr>
          <w:p w14:paraId="03D28D78" w14:textId="09EAFAB5" w:rsidR="002F47F3" w:rsidRPr="001726AD" w:rsidRDefault="001726AD"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6,2</w:t>
            </w:r>
          </w:p>
        </w:tc>
        <w:tc>
          <w:tcPr>
            <w:tcW w:w="645" w:type="dxa"/>
            <w:tcBorders>
              <w:top w:val="single" w:sz="4" w:space="0" w:color="auto"/>
              <w:left w:val="single" w:sz="4" w:space="0" w:color="auto"/>
            </w:tcBorders>
            <w:shd w:val="clear" w:color="auto" w:fill="FFFFFF"/>
            <w:vAlign w:val="center"/>
          </w:tcPr>
          <w:p w14:paraId="3F89E5E6" w14:textId="2B03E4B6" w:rsidR="002F47F3" w:rsidRPr="001726AD" w:rsidRDefault="001726AD"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3</w:t>
            </w:r>
          </w:p>
        </w:tc>
        <w:tc>
          <w:tcPr>
            <w:tcW w:w="766" w:type="dxa"/>
            <w:tcBorders>
              <w:top w:val="single" w:sz="4" w:space="0" w:color="auto"/>
              <w:left w:val="single" w:sz="4" w:space="0" w:color="auto"/>
              <w:right w:val="single" w:sz="4" w:space="0" w:color="auto"/>
            </w:tcBorders>
            <w:shd w:val="clear" w:color="auto" w:fill="FFFFFF"/>
            <w:vAlign w:val="center"/>
          </w:tcPr>
          <w:p w14:paraId="28456FF7" w14:textId="77777777" w:rsidR="002F47F3" w:rsidRPr="001726AD" w:rsidRDefault="002F47F3"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3</w:t>
            </w:r>
          </w:p>
        </w:tc>
        <w:tc>
          <w:tcPr>
            <w:tcW w:w="672" w:type="dxa"/>
            <w:tcBorders>
              <w:top w:val="single" w:sz="4" w:space="0" w:color="auto"/>
              <w:left w:val="single" w:sz="4" w:space="0" w:color="auto"/>
              <w:right w:val="single" w:sz="4" w:space="0" w:color="auto"/>
            </w:tcBorders>
            <w:shd w:val="clear" w:color="auto" w:fill="FFFFFF"/>
            <w:vAlign w:val="center"/>
          </w:tcPr>
          <w:p w14:paraId="0AE50E2E" w14:textId="7B093462" w:rsidR="002F47F3" w:rsidRPr="00031B98" w:rsidRDefault="00031B98" w:rsidP="002F47F3">
            <w:pPr>
              <w:jc w:val="center"/>
              <w:rPr>
                <w:rFonts w:ascii="Times New Roman" w:eastAsia="Times New Roman" w:hAnsi="Times New Roman" w:cs="Times New Roman"/>
                <w:lang w:eastAsia="ru-RU" w:bidi="ru-RU"/>
              </w:rPr>
            </w:pPr>
            <w:r w:rsidRPr="00031B98">
              <w:rPr>
                <w:rFonts w:ascii="Times New Roman" w:eastAsia="Times New Roman" w:hAnsi="Times New Roman" w:cs="Times New Roman"/>
                <w:lang w:eastAsia="ru-RU" w:bidi="ru-RU"/>
              </w:rPr>
              <w:t>3</w:t>
            </w:r>
          </w:p>
        </w:tc>
      </w:tr>
      <w:tr w:rsidR="00397BA8" w:rsidRPr="00397BA8" w14:paraId="3348CD59" w14:textId="77777777" w:rsidTr="00710860">
        <w:trPr>
          <w:trHeight w:hRule="exact" w:val="577"/>
        </w:trPr>
        <w:tc>
          <w:tcPr>
            <w:tcW w:w="686" w:type="dxa"/>
            <w:tcBorders>
              <w:top w:val="single" w:sz="4" w:space="0" w:color="auto"/>
              <w:left w:val="single" w:sz="4" w:space="0" w:color="auto"/>
            </w:tcBorders>
            <w:shd w:val="clear" w:color="auto" w:fill="FFFFFF"/>
            <w:vAlign w:val="center"/>
          </w:tcPr>
          <w:p w14:paraId="77519DB0" w14:textId="77777777" w:rsidR="002F47F3" w:rsidRPr="00547F82" w:rsidRDefault="002F47F3" w:rsidP="002F47F3">
            <w:pPr>
              <w:widowControl w:val="0"/>
              <w:spacing w:before="10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2.2.</w:t>
            </w:r>
          </w:p>
        </w:tc>
        <w:tc>
          <w:tcPr>
            <w:tcW w:w="3709" w:type="dxa"/>
            <w:tcBorders>
              <w:top w:val="single" w:sz="4" w:space="0" w:color="auto"/>
              <w:left w:val="single" w:sz="4" w:space="0" w:color="auto"/>
            </w:tcBorders>
            <w:shd w:val="clear" w:color="auto" w:fill="FFFFFF"/>
            <w:vAlign w:val="center"/>
          </w:tcPr>
          <w:p w14:paraId="111B7163" w14:textId="77777777" w:rsidR="002F47F3" w:rsidRPr="00547F82" w:rsidRDefault="002F47F3" w:rsidP="002F47F3">
            <w:pPr>
              <w:widowControl w:val="0"/>
              <w:spacing w:after="0" w:line="240" w:lineRule="auto"/>
              <w:ind w:left="155" w:right="132"/>
              <w:jc w:val="both"/>
              <w:rPr>
                <w:rFonts w:ascii="Times New Roman" w:eastAsia="Times New Roman" w:hAnsi="Times New Roman" w:cs="Times New Roman"/>
              </w:rPr>
            </w:pPr>
            <w:r w:rsidRPr="00547F82">
              <w:rPr>
                <w:rFonts w:ascii="Times New Roman" w:eastAsia="Times New Roman" w:hAnsi="Times New Roman" w:cs="Times New Roman"/>
                <w:lang w:eastAsia="ru-RU" w:bidi="ru-RU"/>
              </w:rPr>
              <w:t>Количество нападений собак в расчете на 10 тыс. человек населения</w:t>
            </w:r>
          </w:p>
        </w:tc>
        <w:tc>
          <w:tcPr>
            <w:tcW w:w="696" w:type="dxa"/>
            <w:tcBorders>
              <w:top w:val="single" w:sz="4" w:space="0" w:color="auto"/>
              <w:left w:val="single" w:sz="4" w:space="0" w:color="auto"/>
            </w:tcBorders>
            <w:shd w:val="clear" w:color="auto" w:fill="FFFFFF"/>
            <w:vAlign w:val="center"/>
          </w:tcPr>
          <w:p w14:paraId="64D98D99" w14:textId="77777777" w:rsidR="002F47F3" w:rsidRPr="001726AD" w:rsidRDefault="002F47F3"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ед.</w:t>
            </w:r>
          </w:p>
        </w:tc>
        <w:tc>
          <w:tcPr>
            <w:tcW w:w="696" w:type="dxa"/>
            <w:tcBorders>
              <w:top w:val="single" w:sz="4" w:space="0" w:color="auto"/>
              <w:left w:val="single" w:sz="4" w:space="0" w:color="auto"/>
            </w:tcBorders>
            <w:shd w:val="clear" w:color="auto" w:fill="FFFFFF"/>
            <w:vAlign w:val="center"/>
          </w:tcPr>
          <w:p w14:paraId="091A0DFD" w14:textId="77777777" w:rsidR="002F47F3" w:rsidRPr="001726AD" w:rsidRDefault="002F47F3"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47974980" w14:textId="4D958C8D" w:rsidR="002F47F3" w:rsidRPr="001726AD" w:rsidRDefault="001726AD"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8</w:t>
            </w:r>
          </w:p>
        </w:tc>
        <w:tc>
          <w:tcPr>
            <w:tcW w:w="696" w:type="dxa"/>
            <w:tcBorders>
              <w:top w:val="single" w:sz="4" w:space="0" w:color="auto"/>
              <w:left w:val="single" w:sz="4" w:space="0" w:color="auto"/>
            </w:tcBorders>
            <w:shd w:val="clear" w:color="auto" w:fill="FFFFFF"/>
            <w:vAlign w:val="center"/>
          </w:tcPr>
          <w:p w14:paraId="11EB7BE2" w14:textId="490B8B80" w:rsidR="002F47F3" w:rsidRPr="001726AD" w:rsidRDefault="001726AD" w:rsidP="002F47F3">
            <w:pPr>
              <w:jc w:val="center"/>
              <w:rPr>
                <w:rFonts w:ascii="Times New Roman" w:eastAsia="Times New Roman" w:hAnsi="Times New Roman" w:cs="Times New Roman"/>
                <w:lang w:eastAsia="ru-RU" w:bidi="ru-RU"/>
              </w:rPr>
            </w:pPr>
            <w:r w:rsidRPr="00710860">
              <w:rPr>
                <w:rFonts w:ascii="Times New Roman" w:eastAsia="Times New Roman" w:hAnsi="Times New Roman" w:cs="Times New Roman"/>
                <w:lang w:eastAsia="ru-RU" w:bidi="ru-RU"/>
              </w:rPr>
              <w:t>5</w:t>
            </w:r>
          </w:p>
        </w:tc>
        <w:tc>
          <w:tcPr>
            <w:tcW w:w="681" w:type="dxa"/>
            <w:tcBorders>
              <w:top w:val="single" w:sz="4" w:space="0" w:color="auto"/>
              <w:left w:val="single" w:sz="4" w:space="0" w:color="auto"/>
            </w:tcBorders>
            <w:shd w:val="clear" w:color="auto" w:fill="FFFFFF"/>
            <w:vAlign w:val="center"/>
          </w:tcPr>
          <w:p w14:paraId="11FC526A" w14:textId="3BFDEBC4" w:rsidR="002F47F3" w:rsidRPr="001726AD" w:rsidRDefault="001726AD"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1,5</w:t>
            </w:r>
          </w:p>
        </w:tc>
        <w:tc>
          <w:tcPr>
            <w:tcW w:w="645" w:type="dxa"/>
            <w:tcBorders>
              <w:top w:val="single" w:sz="4" w:space="0" w:color="auto"/>
              <w:left w:val="single" w:sz="4" w:space="0" w:color="auto"/>
            </w:tcBorders>
            <w:shd w:val="clear" w:color="auto" w:fill="FFFFFF"/>
            <w:vAlign w:val="center"/>
          </w:tcPr>
          <w:p w14:paraId="17F260A9" w14:textId="370EF929" w:rsidR="002F47F3" w:rsidRPr="001726AD" w:rsidRDefault="001726AD"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2</w:t>
            </w:r>
          </w:p>
        </w:tc>
        <w:tc>
          <w:tcPr>
            <w:tcW w:w="766" w:type="dxa"/>
            <w:tcBorders>
              <w:top w:val="single" w:sz="4" w:space="0" w:color="auto"/>
              <w:left w:val="single" w:sz="4" w:space="0" w:color="auto"/>
              <w:right w:val="single" w:sz="4" w:space="0" w:color="auto"/>
            </w:tcBorders>
            <w:shd w:val="clear" w:color="auto" w:fill="FFFFFF"/>
            <w:vAlign w:val="center"/>
          </w:tcPr>
          <w:p w14:paraId="4872F70E" w14:textId="77777777" w:rsidR="002F47F3" w:rsidRPr="001726AD" w:rsidRDefault="002F47F3" w:rsidP="002F47F3">
            <w:pPr>
              <w:jc w:val="center"/>
              <w:rPr>
                <w:rFonts w:ascii="Times New Roman" w:eastAsia="Times New Roman" w:hAnsi="Times New Roman" w:cs="Times New Roman"/>
                <w:lang w:eastAsia="ru-RU" w:bidi="ru-RU"/>
              </w:rPr>
            </w:pPr>
            <w:r w:rsidRPr="001726AD">
              <w:rPr>
                <w:rFonts w:ascii="Times New Roman" w:eastAsia="Times New Roman" w:hAnsi="Times New Roman" w:cs="Times New Roman"/>
                <w:lang w:eastAsia="ru-RU" w:bidi="ru-RU"/>
              </w:rPr>
              <w:t>2</w:t>
            </w:r>
          </w:p>
        </w:tc>
        <w:tc>
          <w:tcPr>
            <w:tcW w:w="672" w:type="dxa"/>
            <w:tcBorders>
              <w:top w:val="single" w:sz="4" w:space="0" w:color="auto"/>
              <w:left w:val="single" w:sz="4" w:space="0" w:color="auto"/>
              <w:right w:val="single" w:sz="4" w:space="0" w:color="auto"/>
            </w:tcBorders>
            <w:shd w:val="clear" w:color="auto" w:fill="FFFFFF"/>
            <w:vAlign w:val="center"/>
          </w:tcPr>
          <w:p w14:paraId="7D7CAEBF" w14:textId="3F0937A8" w:rsidR="002F47F3" w:rsidRPr="00031B98" w:rsidRDefault="00031B98" w:rsidP="002F47F3">
            <w:pPr>
              <w:jc w:val="center"/>
              <w:rPr>
                <w:rFonts w:ascii="Times New Roman" w:eastAsia="Times New Roman" w:hAnsi="Times New Roman" w:cs="Times New Roman"/>
                <w:lang w:eastAsia="ru-RU" w:bidi="ru-RU"/>
              </w:rPr>
            </w:pPr>
            <w:r w:rsidRPr="00031B98">
              <w:rPr>
                <w:rFonts w:ascii="Times New Roman" w:eastAsia="Times New Roman" w:hAnsi="Times New Roman" w:cs="Times New Roman"/>
                <w:lang w:eastAsia="ru-RU" w:bidi="ru-RU"/>
              </w:rPr>
              <w:t>2</w:t>
            </w:r>
          </w:p>
        </w:tc>
      </w:tr>
      <w:tr w:rsidR="00397BA8" w:rsidRPr="00397BA8" w14:paraId="307F6AC9" w14:textId="77777777" w:rsidTr="00710860">
        <w:trPr>
          <w:trHeight w:hRule="exact" w:val="565"/>
        </w:trPr>
        <w:tc>
          <w:tcPr>
            <w:tcW w:w="686" w:type="dxa"/>
            <w:tcBorders>
              <w:top w:val="single" w:sz="4" w:space="0" w:color="auto"/>
              <w:left w:val="single" w:sz="4" w:space="0" w:color="auto"/>
              <w:bottom w:val="single" w:sz="4" w:space="0" w:color="auto"/>
            </w:tcBorders>
            <w:shd w:val="clear" w:color="auto" w:fill="FFFFFF"/>
            <w:vAlign w:val="center"/>
          </w:tcPr>
          <w:p w14:paraId="0AFAA1D5" w14:textId="77777777" w:rsidR="002F47F3" w:rsidRPr="00547F82" w:rsidRDefault="002F47F3" w:rsidP="002F47F3">
            <w:pPr>
              <w:widowControl w:val="0"/>
              <w:spacing w:before="10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2.3.</w:t>
            </w:r>
          </w:p>
        </w:tc>
        <w:tc>
          <w:tcPr>
            <w:tcW w:w="3709" w:type="dxa"/>
            <w:tcBorders>
              <w:top w:val="single" w:sz="4" w:space="0" w:color="auto"/>
              <w:left w:val="single" w:sz="4" w:space="0" w:color="auto"/>
              <w:bottom w:val="single" w:sz="4" w:space="0" w:color="auto"/>
            </w:tcBorders>
            <w:shd w:val="clear" w:color="auto" w:fill="FFFFFF"/>
            <w:vAlign w:val="center"/>
          </w:tcPr>
          <w:p w14:paraId="4C1F1B54" w14:textId="77777777" w:rsidR="002F47F3" w:rsidRPr="00AF32F2" w:rsidRDefault="002F47F3" w:rsidP="002F47F3">
            <w:pPr>
              <w:widowControl w:val="0"/>
              <w:spacing w:after="0" w:line="240" w:lineRule="auto"/>
              <w:ind w:left="155" w:right="132"/>
              <w:jc w:val="both"/>
              <w:rPr>
                <w:rFonts w:ascii="Times New Roman" w:eastAsia="Times New Roman" w:hAnsi="Times New Roman" w:cs="Times New Roman"/>
              </w:rPr>
            </w:pPr>
            <w:r w:rsidRPr="00AF32F2">
              <w:rPr>
                <w:rFonts w:ascii="Times New Roman" w:eastAsia="Times New Roman" w:hAnsi="Times New Roman" w:cs="Times New Roman"/>
                <w:lang w:eastAsia="ru-RU" w:bidi="ru-RU"/>
              </w:rPr>
              <w:t>Доля выполненных заявок на отлов собак</w:t>
            </w:r>
          </w:p>
        </w:tc>
        <w:tc>
          <w:tcPr>
            <w:tcW w:w="696" w:type="dxa"/>
            <w:tcBorders>
              <w:top w:val="single" w:sz="4" w:space="0" w:color="auto"/>
              <w:left w:val="single" w:sz="4" w:space="0" w:color="auto"/>
              <w:bottom w:val="single" w:sz="4" w:space="0" w:color="auto"/>
            </w:tcBorders>
            <w:shd w:val="clear" w:color="auto" w:fill="FFFFFF"/>
            <w:vAlign w:val="center"/>
          </w:tcPr>
          <w:p w14:paraId="60685322" w14:textId="77777777" w:rsidR="002F47F3" w:rsidRPr="00AF32F2" w:rsidRDefault="002F47F3"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1D4A3597" w14:textId="77777777" w:rsidR="002F47F3" w:rsidRPr="00AF32F2" w:rsidRDefault="002F47F3"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42F6AD75" w14:textId="65C89E07" w:rsidR="002F47F3" w:rsidRPr="00AF32F2" w:rsidRDefault="00AF32F2"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100</w:t>
            </w:r>
          </w:p>
        </w:tc>
        <w:tc>
          <w:tcPr>
            <w:tcW w:w="696" w:type="dxa"/>
            <w:tcBorders>
              <w:top w:val="single" w:sz="4" w:space="0" w:color="auto"/>
              <w:left w:val="single" w:sz="4" w:space="0" w:color="auto"/>
              <w:bottom w:val="single" w:sz="4" w:space="0" w:color="auto"/>
            </w:tcBorders>
            <w:shd w:val="clear" w:color="auto" w:fill="FFFFFF"/>
            <w:vAlign w:val="center"/>
          </w:tcPr>
          <w:p w14:paraId="0C6945E9" w14:textId="09C60CFD" w:rsidR="002F47F3" w:rsidRPr="00AF32F2" w:rsidRDefault="00AF32F2"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86</w:t>
            </w:r>
          </w:p>
        </w:tc>
        <w:tc>
          <w:tcPr>
            <w:tcW w:w="681" w:type="dxa"/>
            <w:tcBorders>
              <w:top w:val="single" w:sz="4" w:space="0" w:color="auto"/>
              <w:left w:val="single" w:sz="4" w:space="0" w:color="auto"/>
              <w:bottom w:val="single" w:sz="4" w:space="0" w:color="auto"/>
            </w:tcBorders>
            <w:shd w:val="clear" w:color="auto" w:fill="FFFFFF"/>
            <w:vAlign w:val="center"/>
          </w:tcPr>
          <w:p w14:paraId="3DABBE68" w14:textId="288E35CC" w:rsidR="002F47F3" w:rsidRPr="00AF32F2" w:rsidRDefault="00AF32F2"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82</w:t>
            </w:r>
          </w:p>
        </w:tc>
        <w:tc>
          <w:tcPr>
            <w:tcW w:w="645" w:type="dxa"/>
            <w:tcBorders>
              <w:top w:val="single" w:sz="4" w:space="0" w:color="auto"/>
              <w:left w:val="single" w:sz="4" w:space="0" w:color="auto"/>
              <w:bottom w:val="single" w:sz="4" w:space="0" w:color="auto"/>
            </w:tcBorders>
            <w:shd w:val="clear" w:color="auto" w:fill="FFFFFF"/>
            <w:vAlign w:val="center"/>
          </w:tcPr>
          <w:p w14:paraId="00B46F8E" w14:textId="77777777" w:rsidR="002F47F3" w:rsidRPr="00AF32F2" w:rsidRDefault="002F47F3"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100</w:t>
            </w:r>
          </w:p>
        </w:tc>
        <w:tc>
          <w:tcPr>
            <w:tcW w:w="766" w:type="dxa"/>
            <w:tcBorders>
              <w:top w:val="single" w:sz="4" w:space="0" w:color="auto"/>
              <w:left w:val="single" w:sz="4" w:space="0" w:color="auto"/>
              <w:bottom w:val="single" w:sz="4" w:space="0" w:color="auto"/>
            </w:tcBorders>
            <w:shd w:val="clear" w:color="auto" w:fill="FFFFFF"/>
            <w:vAlign w:val="center"/>
          </w:tcPr>
          <w:p w14:paraId="252850E9" w14:textId="77777777" w:rsidR="002F47F3" w:rsidRPr="00AF32F2" w:rsidRDefault="002F47F3"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100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16B4C893" w14:textId="7CD31949" w:rsidR="002F47F3" w:rsidRPr="00031B98" w:rsidRDefault="00031B98" w:rsidP="002F47F3">
            <w:pPr>
              <w:jc w:val="center"/>
              <w:rPr>
                <w:rFonts w:ascii="Times New Roman" w:eastAsia="Times New Roman" w:hAnsi="Times New Roman" w:cs="Times New Roman"/>
                <w:lang w:eastAsia="ru-RU" w:bidi="ru-RU"/>
              </w:rPr>
            </w:pPr>
            <w:r w:rsidRPr="00031B98">
              <w:rPr>
                <w:rFonts w:ascii="Times New Roman" w:eastAsia="Times New Roman" w:hAnsi="Times New Roman" w:cs="Times New Roman"/>
                <w:lang w:eastAsia="ru-RU" w:bidi="ru-RU"/>
              </w:rPr>
              <w:t>100</w:t>
            </w:r>
          </w:p>
        </w:tc>
      </w:tr>
      <w:tr w:rsidR="00397BA8" w:rsidRPr="00397BA8" w14:paraId="0E3BC6BF" w14:textId="77777777" w:rsidTr="00710860">
        <w:trPr>
          <w:trHeight w:hRule="exact" w:val="1278"/>
        </w:trPr>
        <w:tc>
          <w:tcPr>
            <w:tcW w:w="686" w:type="dxa"/>
            <w:tcBorders>
              <w:top w:val="single" w:sz="4" w:space="0" w:color="auto"/>
              <w:left w:val="single" w:sz="4" w:space="0" w:color="auto"/>
              <w:bottom w:val="single" w:sz="4" w:space="0" w:color="auto"/>
            </w:tcBorders>
            <w:shd w:val="clear" w:color="auto" w:fill="FFFFFF"/>
            <w:vAlign w:val="center"/>
          </w:tcPr>
          <w:p w14:paraId="233065C5" w14:textId="77777777" w:rsidR="002F47F3" w:rsidRPr="00547F82" w:rsidRDefault="002F47F3" w:rsidP="002F47F3">
            <w:pPr>
              <w:widowControl w:val="0"/>
              <w:spacing w:before="100" w:after="0" w:line="240" w:lineRule="auto"/>
              <w:jc w:val="center"/>
              <w:rPr>
                <w:rFonts w:ascii="Times New Roman" w:eastAsia="Times New Roman" w:hAnsi="Times New Roman" w:cs="Times New Roman"/>
              </w:rPr>
            </w:pPr>
            <w:r w:rsidRPr="00547F82">
              <w:rPr>
                <w:rFonts w:ascii="Times New Roman" w:eastAsia="Times New Roman" w:hAnsi="Times New Roman" w:cs="Times New Roman"/>
                <w:lang w:eastAsia="ru-RU" w:bidi="ru-RU"/>
              </w:rPr>
              <w:t>3.</w:t>
            </w:r>
          </w:p>
        </w:tc>
        <w:tc>
          <w:tcPr>
            <w:tcW w:w="3709" w:type="dxa"/>
            <w:tcBorders>
              <w:top w:val="single" w:sz="4" w:space="0" w:color="auto"/>
              <w:left w:val="single" w:sz="4" w:space="0" w:color="auto"/>
              <w:bottom w:val="single" w:sz="4" w:space="0" w:color="auto"/>
            </w:tcBorders>
            <w:shd w:val="clear" w:color="auto" w:fill="FFFFFF"/>
            <w:vAlign w:val="center"/>
          </w:tcPr>
          <w:p w14:paraId="12BCF001" w14:textId="77777777" w:rsidR="002F47F3" w:rsidRPr="00AF32F2" w:rsidRDefault="002F47F3" w:rsidP="002F47F3">
            <w:pPr>
              <w:widowControl w:val="0"/>
              <w:spacing w:after="0" w:line="240" w:lineRule="auto"/>
              <w:ind w:left="155" w:right="132"/>
              <w:jc w:val="both"/>
              <w:rPr>
                <w:rFonts w:ascii="Times New Roman" w:eastAsia="Times New Roman" w:hAnsi="Times New Roman" w:cs="Times New Roman"/>
              </w:rPr>
            </w:pPr>
            <w:r w:rsidRPr="00AF32F2">
              <w:rPr>
                <w:rFonts w:ascii="Times New Roman" w:eastAsia="Times New Roman" w:hAnsi="Times New Roman" w:cs="Times New Roman"/>
                <w:lang w:eastAsia="ru-RU" w:bidi="ru-RU"/>
              </w:rPr>
              <w:t>Обеспеченность территорий городских округов и муниципальных районов автономного округа площадками для выгула и дрессировки собак</w:t>
            </w:r>
          </w:p>
        </w:tc>
        <w:tc>
          <w:tcPr>
            <w:tcW w:w="696" w:type="dxa"/>
            <w:tcBorders>
              <w:top w:val="single" w:sz="4" w:space="0" w:color="auto"/>
              <w:left w:val="single" w:sz="4" w:space="0" w:color="auto"/>
              <w:bottom w:val="single" w:sz="4" w:space="0" w:color="auto"/>
            </w:tcBorders>
            <w:shd w:val="clear" w:color="auto" w:fill="FFFFFF"/>
            <w:vAlign w:val="center"/>
          </w:tcPr>
          <w:p w14:paraId="754FFF62" w14:textId="77777777" w:rsidR="002F47F3" w:rsidRPr="00AF32F2" w:rsidRDefault="002F47F3"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190550D2" w14:textId="77777777" w:rsidR="002F47F3" w:rsidRPr="00AF32F2" w:rsidRDefault="002F47F3"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7BFA4E0B" w14:textId="611C37B4" w:rsidR="002F47F3" w:rsidRPr="00AF32F2" w:rsidRDefault="00AF32F2"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200</w:t>
            </w:r>
          </w:p>
        </w:tc>
        <w:tc>
          <w:tcPr>
            <w:tcW w:w="696" w:type="dxa"/>
            <w:tcBorders>
              <w:top w:val="single" w:sz="4" w:space="0" w:color="auto"/>
              <w:left w:val="single" w:sz="4" w:space="0" w:color="auto"/>
              <w:bottom w:val="single" w:sz="4" w:space="0" w:color="auto"/>
            </w:tcBorders>
            <w:shd w:val="clear" w:color="auto" w:fill="FFFFFF"/>
            <w:vAlign w:val="center"/>
          </w:tcPr>
          <w:p w14:paraId="4C910052" w14:textId="0DB94421" w:rsidR="002F47F3" w:rsidRPr="00AF32F2" w:rsidRDefault="00AF32F2"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324</w:t>
            </w:r>
          </w:p>
        </w:tc>
        <w:tc>
          <w:tcPr>
            <w:tcW w:w="681" w:type="dxa"/>
            <w:tcBorders>
              <w:top w:val="single" w:sz="4" w:space="0" w:color="auto"/>
              <w:left w:val="single" w:sz="4" w:space="0" w:color="auto"/>
              <w:bottom w:val="single" w:sz="4" w:space="0" w:color="auto"/>
            </w:tcBorders>
            <w:shd w:val="clear" w:color="auto" w:fill="FFFFFF"/>
            <w:vAlign w:val="center"/>
          </w:tcPr>
          <w:p w14:paraId="71C61B3C" w14:textId="5C740672" w:rsidR="002F47F3" w:rsidRPr="00AF32F2" w:rsidRDefault="00AF32F2"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300</w:t>
            </w:r>
          </w:p>
        </w:tc>
        <w:tc>
          <w:tcPr>
            <w:tcW w:w="645" w:type="dxa"/>
            <w:tcBorders>
              <w:top w:val="single" w:sz="4" w:space="0" w:color="auto"/>
              <w:left w:val="single" w:sz="4" w:space="0" w:color="auto"/>
              <w:bottom w:val="single" w:sz="4" w:space="0" w:color="auto"/>
            </w:tcBorders>
            <w:shd w:val="clear" w:color="auto" w:fill="FFFFFF"/>
            <w:vAlign w:val="center"/>
          </w:tcPr>
          <w:p w14:paraId="580FB7A5" w14:textId="77777777" w:rsidR="002F47F3" w:rsidRPr="00AF32F2" w:rsidRDefault="002F47F3"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100</w:t>
            </w:r>
          </w:p>
        </w:tc>
        <w:tc>
          <w:tcPr>
            <w:tcW w:w="766" w:type="dxa"/>
            <w:tcBorders>
              <w:top w:val="single" w:sz="4" w:space="0" w:color="auto"/>
              <w:left w:val="single" w:sz="4" w:space="0" w:color="auto"/>
              <w:bottom w:val="single" w:sz="4" w:space="0" w:color="auto"/>
            </w:tcBorders>
            <w:shd w:val="clear" w:color="auto" w:fill="FFFFFF"/>
            <w:vAlign w:val="center"/>
          </w:tcPr>
          <w:p w14:paraId="6E050FAD" w14:textId="77777777" w:rsidR="002F47F3" w:rsidRPr="00AF32F2" w:rsidRDefault="002F47F3" w:rsidP="002F47F3">
            <w:pPr>
              <w:jc w:val="center"/>
              <w:rPr>
                <w:rFonts w:ascii="Times New Roman" w:eastAsia="Times New Roman" w:hAnsi="Times New Roman" w:cs="Times New Roman"/>
                <w:lang w:eastAsia="ru-RU" w:bidi="ru-RU"/>
              </w:rPr>
            </w:pPr>
            <w:r w:rsidRPr="00AF32F2">
              <w:rPr>
                <w:rFonts w:ascii="Times New Roman" w:eastAsia="Times New Roman" w:hAnsi="Times New Roman" w:cs="Times New Roman"/>
                <w:lang w:eastAsia="ru-RU" w:bidi="ru-RU"/>
              </w:rPr>
              <w:t>100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53375EC6" w14:textId="6C7D73F0" w:rsidR="002F47F3" w:rsidRPr="00031B98" w:rsidRDefault="00031B98" w:rsidP="002F47F3">
            <w:pPr>
              <w:jc w:val="center"/>
              <w:rPr>
                <w:rFonts w:ascii="Times New Roman" w:eastAsia="Times New Roman" w:hAnsi="Times New Roman" w:cs="Times New Roman"/>
                <w:lang w:eastAsia="ru-RU" w:bidi="ru-RU"/>
              </w:rPr>
            </w:pPr>
            <w:r w:rsidRPr="00031B98">
              <w:rPr>
                <w:rFonts w:ascii="Times New Roman" w:eastAsia="Times New Roman" w:hAnsi="Times New Roman" w:cs="Times New Roman"/>
                <w:lang w:eastAsia="ru-RU" w:bidi="ru-RU"/>
              </w:rPr>
              <w:t>100</w:t>
            </w:r>
          </w:p>
        </w:tc>
      </w:tr>
    </w:tbl>
    <w:p w14:paraId="264447AF" w14:textId="77777777" w:rsidR="002F47F3" w:rsidRPr="00397BA8" w:rsidRDefault="002F47F3" w:rsidP="002F47F3">
      <w:pPr>
        <w:autoSpaceDE w:val="0"/>
        <w:autoSpaceDN w:val="0"/>
        <w:adjustRightInd w:val="0"/>
        <w:spacing w:after="0" w:line="240" w:lineRule="auto"/>
        <w:ind w:firstLine="539"/>
        <w:jc w:val="both"/>
        <w:rPr>
          <w:rFonts w:ascii="Times New Roman" w:hAnsi="Times New Roman" w:cs="Times New Roman"/>
          <w:i/>
          <w:iCs/>
          <w:color w:val="FF0000"/>
          <w:sz w:val="26"/>
          <w:szCs w:val="26"/>
        </w:rPr>
      </w:pPr>
    </w:p>
    <w:p w14:paraId="247EC431" w14:textId="77777777" w:rsidR="002F47F3" w:rsidRPr="00B11EBD" w:rsidRDefault="002F47F3" w:rsidP="002F47F3">
      <w:pPr>
        <w:autoSpaceDE w:val="0"/>
        <w:autoSpaceDN w:val="0"/>
        <w:adjustRightInd w:val="0"/>
        <w:spacing w:line="240" w:lineRule="auto"/>
        <w:ind w:firstLine="540"/>
        <w:jc w:val="both"/>
        <w:rPr>
          <w:rFonts w:ascii="Times New Roman" w:hAnsi="Times New Roman" w:cs="Times New Roman"/>
          <w:i/>
          <w:iCs/>
          <w:sz w:val="26"/>
          <w:szCs w:val="26"/>
        </w:rPr>
      </w:pPr>
      <w:r w:rsidRPr="00B11EBD">
        <w:rPr>
          <w:rFonts w:ascii="Times New Roman" w:hAnsi="Times New Roman" w:cs="Times New Roman"/>
          <w:i/>
          <w:iCs/>
          <w:sz w:val="26"/>
          <w:szCs w:val="26"/>
        </w:rPr>
        <w:t xml:space="preserve">1.12. Эффективность деятельности по обращению с отходами, в том числе в соответствии с таблицей 5. </w:t>
      </w:r>
    </w:p>
    <w:p w14:paraId="6F85DEE0" w14:textId="7A5992FA" w:rsidR="007F7E12" w:rsidRPr="007F7E12" w:rsidRDefault="007F7E12" w:rsidP="007F7E12">
      <w:pPr>
        <w:spacing w:after="0" w:line="240" w:lineRule="auto"/>
        <w:ind w:firstLine="709"/>
        <w:jc w:val="both"/>
        <w:rPr>
          <w:rFonts w:ascii="Times New Roman" w:eastAsia="Times New Roman" w:hAnsi="Times New Roman" w:cs="Times New Roman"/>
          <w:sz w:val="26"/>
          <w:szCs w:val="26"/>
          <w:lang w:eastAsia="ru-RU"/>
        </w:rPr>
      </w:pPr>
      <w:r w:rsidRPr="007F7E12">
        <w:rPr>
          <w:rFonts w:ascii="Times New Roman" w:eastAsia="Times New Roman" w:hAnsi="Times New Roman" w:cs="Times New Roman"/>
          <w:sz w:val="26"/>
          <w:szCs w:val="26"/>
          <w:lang w:eastAsia="ru-RU"/>
        </w:rPr>
        <w:t xml:space="preserve">В 2024 году ликвидирована </w:t>
      </w:r>
      <w:r w:rsidRPr="002818E5">
        <w:rPr>
          <w:rFonts w:ascii="Times New Roman" w:eastAsia="Times New Roman" w:hAnsi="Times New Roman" w:cs="Times New Roman"/>
          <w:sz w:val="26"/>
          <w:szCs w:val="26"/>
          <w:lang w:eastAsia="ru-RU"/>
        </w:rPr>
        <w:t>накопленная десятилетиями</w:t>
      </w:r>
      <w:r w:rsidRPr="007F7E12">
        <w:rPr>
          <w:rFonts w:ascii="Times New Roman" w:eastAsia="Times New Roman" w:hAnsi="Times New Roman" w:cs="Times New Roman"/>
          <w:sz w:val="26"/>
          <w:szCs w:val="26"/>
          <w:lang w:eastAsia="ru-RU"/>
        </w:rPr>
        <w:t xml:space="preserve"> несанкционированная свалка твердых бытовых отходов </w:t>
      </w:r>
      <w:r w:rsidR="00356C27">
        <w:rPr>
          <w:rFonts w:ascii="Times New Roman" w:eastAsia="Times New Roman" w:hAnsi="Times New Roman" w:cs="Times New Roman"/>
          <w:sz w:val="26"/>
          <w:szCs w:val="26"/>
          <w:lang w:eastAsia="ru-RU"/>
        </w:rPr>
        <w:t>возле</w:t>
      </w:r>
      <w:r w:rsidRPr="007F7E12">
        <w:rPr>
          <w:rFonts w:ascii="Times New Roman" w:eastAsia="Times New Roman" w:hAnsi="Times New Roman" w:cs="Times New Roman"/>
          <w:sz w:val="26"/>
          <w:szCs w:val="26"/>
          <w:lang w:eastAsia="ru-RU"/>
        </w:rPr>
        <w:t xml:space="preserve"> </w:t>
      </w:r>
      <w:proofErr w:type="spellStart"/>
      <w:r w:rsidRPr="007F7E12">
        <w:rPr>
          <w:rFonts w:ascii="Times New Roman" w:eastAsia="Times New Roman" w:hAnsi="Times New Roman" w:cs="Times New Roman"/>
          <w:sz w:val="26"/>
          <w:szCs w:val="26"/>
          <w:lang w:eastAsia="ru-RU"/>
        </w:rPr>
        <w:t>гп.Пойковский</w:t>
      </w:r>
      <w:proofErr w:type="spellEnd"/>
      <w:r w:rsidRPr="007F7E12">
        <w:rPr>
          <w:rFonts w:ascii="Times New Roman" w:eastAsia="Times New Roman" w:hAnsi="Times New Roman" w:cs="Times New Roman"/>
          <w:sz w:val="26"/>
          <w:szCs w:val="26"/>
          <w:lang w:eastAsia="ru-RU"/>
        </w:rPr>
        <w:t xml:space="preserve">. Работы выполнены досрочно - в июле 2024 года. Рекультивация несанкционированной свалки общей площадью 9,3 га осуществлена за счет средств «зеленых» платежей. </w:t>
      </w:r>
    </w:p>
    <w:p w14:paraId="7DC434BA" w14:textId="376B4DEC" w:rsidR="007F7E12" w:rsidRPr="007F7E12" w:rsidRDefault="00DA2415" w:rsidP="007F7E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7F7E12" w:rsidRPr="007F7E12">
        <w:rPr>
          <w:rFonts w:ascii="Times New Roman" w:eastAsia="Times New Roman" w:hAnsi="Times New Roman" w:cs="Times New Roman"/>
          <w:sz w:val="26"/>
          <w:szCs w:val="26"/>
          <w:lang w:eastAsia="ru-RU"/>
        </w:rPr>
        <w:t xml:space="preserve">роведена инвентаризация контейнерных площадок. В реестре мест (площадок) накопления </w:t>
      </w:r>
      <w:r>
        <w:rPr>
          <w:rFonts w:ascii="Times New Roman" w:eastAsia="Times New Roman" w:hAnsi="Times New Roman" w:cs="Times New Roman"/>
          <w:sz w:val="26"/>
          <w:szCs w:val="26"/>
          <w:lang w:eastAsia="ru-RU"/>
        </w:rPr>
        <w:t>твердых коммунальных отходов</w:t>
      </w:r>
      <w:r w:rsidR="007F7E12" w:rsidRPr="007F7E12">
        <w:rPr>
          <w:rFonts w:ascii="Times New Roman" w:eastAsia="Times New Roman" w:hAnsi="Times New Roman" w:cs="Times New Roman"/>
          <w:sz w:val="26"/>
          <w:szCs w:val="26"/>
          <w:lang w:eastAsia="ru-RU"/>
        </w:rPr>
        <w:t xml:space="preserve"> состоят 553 контейнерные площадки, из них 430 соответствует требованиям законодательства, что составляет 77,9%. </w:t>
      </w:r>
      <w:r w:rsidR="007F4882" w:rsidRPr="007F4882">
        <w:rPr>
          <w:rFonts w:ascii="Times New Roman" w:eastAsia="Times New Roman" w:hAnsi="Times New Roman" w:cs="Times New Roman"/>
          <w:sz w:val="26"/>
          <w:szCs w:val="26"/>
          <w:lang w:eastAsia="ru-RU"/>
        </w:rPr>
        <w:t>На сегодняшний день б</w:t>
      </w:r>
      <w:r w:rsidR="007F7E12" w:rsidRPr="007F4882">
        <w:rPr>
          <w:rFonts w:ascii="Times New Roman" w:eastAsia="Times New Roman" w:hAnsi="Times New Roman" w:cs="Times New Roman"/>
          <w:sz w:val="26"/>
          <w:szCs w:val="26"/>
          <w:lang w:eastAsia="ru-RU"/>
        </w:rPr>
        <w:t xml:space="preserve">ольшая часть нарушений, выявленных в результате </w:t>
      </w:r>
      <w:r w:rsidR="007F7E12" w:rsidRPr="007F4882">
        <w:rPr>
          <w:rFonts w:ascii="Times New Roman" w:eastAsia="Times New Roman" w:hAnsi="Times New Roman" w:cs="Times New Roman"/>
          <w:sz w:val="26"/>
          <w:szCs w:val="26"/>
          <w:lang w:eastAsia="ru-RU"/>
        </w:rPr>
        <w:lastRenderedPageBreak/>
        <w:t>проведенной инвентаризации, устранен</w:t>
      </w:r>
      <w:r w:rsidR="007F4882" w:rsidRPr="007F4882">
        <w:rPr>
          <w:rFonts w:ascii="Times New Roman" w:eastAsia="Times New Roman" w:hAnsi="Times New Roman" w:cs="Times New Roman"/>
          <w:sz w:val="26"/>
          <w:szCs w:val="26"/>
          <w:lang w:eastAsia="ru-RU"/>
        </w:rPr>
        <w:t>а</w:t>
      </w:r>
      <w:r w:rsidR="007F7E12" w:rsidRPr="007F4882">
        <w:rPr>
          <w:rFonts w:ascii="Times New Roman" w:eastAsia="Times New Roman" w:hAnsi="Times New Roman" w:cs="Times New Roman"/>
          <w:sz w:val="26"/>
          <w:szCs w:val="26"/>
          <w:lang w:eastAsia="ru-RU"/>
        </w:rPr>
        <w:t>.</w:t>
      </w:r>
      <w:r w:rsidR="007F7E12" w:rsidRPr="007F7E12">
        <w:rPr>
          <w:rFonts w:ascii="Times New Roman" w:eastAsia="Times New Roman" w:hAnsi="Times New Roman" w:cs="Times New Roman"/>
          <w:sz w:val="26"/>
          <w:szCs w:val="26"/>
          <w:lang w:eastAsia="ru-RU"/>
        </w:rPr>
        <w:t xml:space="preserve"> По поселениям</w:t>
      </w:r>
      <w:r>
        <w:rPr>
          <w:rFonts w:ascii="Times New Roman" w:eastAsia="Times New Roman" w:hAnsi="Times New Roman" w:cs="Times New Roman"/>
          <w:sz w:val="26"/>
          <w:szCs w:val="26"/>
          <w:lang w:eastAsia="ru-RU"/>
        </w:rPr>
        <w:t xml:space="preserve"> Нефтеюганского района</w:t>
      </w:r>
      <w:r w:rsidR="007F7E12" w:rsidRPr="007F7E12">
        <w:rPr>
          <w:rFonts w:ascii="Times New Roman" w:eastAsia="Times New Roman" w:hAnsi="Times New Roman" w:cs="Times New Roman"/>
          <w:sz w:val="26"/>
          <w:szCs w:val="26"/>
          <w:lang w:eastAsia="ru-RU"/>
        </w:rPr>
        <w:t xml:space="preserve"> составлены планы по обустройству контейнерных площадок в 2025 году. </w:t>
      </w:r>
    </w:p>
    <w:p w14:paraId="6B27BF6D" w14:textId="77777777" w:rsidR="007F7E12" w:rsidRPr="007F7E12" w:rsidRDefault="007F7E12" w:rsidP="007F7E12">
      <w:pPr>
        <w:spacing w:after="0" w:line="240" w:lineRule="auto"/>
        <w:ind w:firstLine="709"/>
        <w:jc w:val="both"/>
        <w:rPr>
          <w:rFonts w:ascii="Times New Roman" w:eastAsia="Times New Roman" w:hAnsi="Times New Roman" w:cs="Times New Roman"/>
          <w:sz w:val="26"/>
          <w:szCs w:val="26"/>
          <w:lang w:eastAsia="ru-RU"/>
        </w:rPr>
      </w:pPr>
      <w:r w:rsidRPr="007F7E12">
        <w:rPr>
          <w:rFonts w:ascii="Times New Roman" w:eastAsia="Times New Roman" w:hAnsi="Times New Roman" w:cs="Times New Roman"/>
          <w:sz w:val="26"/>
          <w:szCs w:val="26"/>
          <w:lang w:eastAsia="ru-RU"/>
        </w:rPr>
        <w:t>Экологическим патрулем совершено 37 выездов на межселенную территорию, выявлено 35 мест несанкционированного размещения отходов. Все вновь выявленные места захламления ликвидированы, как силами собственников отходов и земельных участков, так и с помощью волонтеров. 26 мест захламлений, в том числе биологическими отходами, ликвидированы за счет местного бюджета.</w:t>
      </w:r>
    </w:p>
    <w:p w14:paraId="6EE79C2D" w14:textId="441DAAF9" w:rsidR="007F7E12" w:rsidRPr="007F7E12" w:rsidRDefault="007F7E12" w:rsidP="007F7E12">
      <w:pPr>
        <w:spacing w:after="0" w:line="240" w:lineRule="auto"/>
        <w:ind w:firstLine="709"/>
        <w:jc w:val="both"/>
        <w:rPr>
          <w:rFonts w:ascii="Times New Roman" w:eastAsia="Times New Roman" w:hAnsi="Times New Roman" w:cs="Times New Roman"/>
          <w:sz w:val="26"/>
          <w:szCs w:val="26"/>
          <w:lang w:eastAsia="ru-RU"/>
        </w:rPr>
      </w:pPr>
      <w:r w:rsidRPr="007F7E12">
        <w:rPr>
          <w:rFonts w:ascii="Times New Roman" w:eastAsia="Times New Roman" w:hAnsi="Times New Roman" w:cs="Times New Roman"/>
          <w:sz w:val="26"/>
          <w:szCs w:val="26"/>
          <w:lang w:eastAsia="ru-RU"/>
        </w:rPr>
        <w:t xml:space="preserve">За счет природоохранных платежей поселениями района проводится работа по ликвидации мест захламлений и озеленению поселений. </w:t>
      </w:r>
      <w:r w:rsidRPr="00560ECE">
        <w:rPr>
          <w:rFonts w:ascii="Times New Roman" w:eastAsia="Times New Roman" w:hAnsi="Times New Roman" w:cs="Times New Roman"/>
          <w:sz w:val="26"/>
          <w:szCs w:val="26"/>
          <w:lang w:eastAsia="ru-RU"/>
        </w:rPr>
        <w:t xml:space="preserve">В </w:t>
      </w:r>
      <w:r w:rsidR="00560ECE" w:rsidRPr="00560ECE">
        <w:rPr>
          <w:rFonts w:ascii="Times New Roman" w:eastAsia="Times New Roman" w:hAnsi="Times New Roman" w:cs="Times New Roman"/>
          <w:sz w:val="26"/>
          <w:szCs w:val="26"/>
          <w:lang w:eastAsia="ru-RU"/>
        </w:rPr>
        <w:t>2024</w:t>
      </w:r>
      <w:r w:rsidRPr="00560ECE">
        <w:rPr>
          <w:rFonts w:ascii="Times New Roman" w:eastAsia="Times New Roman" w:hAnsi="Times New Roman" w:cs="Times New Roman"/>
          <w:sz w:val="26"/>
          <w:szCs w:val="26"/>
          <w:lang w:eastAsia="ru-RU"/>
        </w:rPr>
        <w:t xml:space="preserve"> году</w:t>
      </w:r>
      <w:r w:rsidRPr="007F7E12">
        <w:rPr>
          <w:rFonts w:ascii="Times New Roman" w:eastAsia="Times New Roman" w:hAnsi="Times New Roman" w:cs="Times New Roman"/>
          <w:sz w:val="26"/>
          <w:szCs w:val="26"/>
          <w:lang w:eastAsia="ru-RU"/>
        </w:rPr>
        <w:t xml:space="preserve"> ликвидирован</w:t>
      </w:r>
      <w:r w:rsidR="00560ECE">
        <w:rPr>
          <w:rFonts w:ascii="Times New Roman" w:eastAsia="Times New Roman" w:hAnsi="Times New Roman" w:cs="Times New Roman"/>
          <w:sz w:val="26"/>
          <w:szCs w:val="26"/>
          <w:lang w:eastAsia="ru-RU"/>
        </w:rPr>
        <w:t>о</w:t>
      </w:r>
      <w:r w:rsidRPr="007F7E12">
        <w:rPr>
          <w:rFonts w:ascii="Times New Roman" w:eastAsia="Times New Roman" w:hAnsi="Times New Roman" w:cs="Times New Roman"/>
          <w:sz w:val="26"/>
          <w:szCs w:val="26"/>
          <w:lang w:eastAsia="ru-RU"/>
        </w:rPr>
        <w:t xml:space="preserve"> 121 </w:t>
      </w:r>
      <w:r w:rsidR="00560ECE">
        <w:rPr>
          <w:rFonts w:ascii="Times New Roman" w:eastAsia="Times New Roman" w:hAnsi="Times New Roman" w:cs="Times New Roman"/>
          <w:sz w:val="26"/>
          <w:szCs w:val="26"/>
          <w:lang w:eastAsia="ru-RU"/>
        </w:rPr>
        <w:t>место захламления (</w:t>
      </w:r>
      <w:r w:rsidRPr="007F7E12">
        <w:rPr>
          <w:rFonts w:ascii="Times New Roman" w:eastAsia="Times New Roman" w:hAnsi="Times New Roman" w:cs="Times New Roman"/>
          <w:sz w:val="26"/>
          <w:szCs w:val="26"/>
          <w:lang w:eastAsia="ru-RU"/>
        </w:rPr>
        <w:t>54,4 тонны</w:t>
      </w:r>
      <w:r w:rsidR="00560ECE">
        <w:rPr>
          <w:rFonts w:ascii="Times New Roman" w:eastAsia="Times New Roman" w:hAnsi="Times New Roman" w:cs="Times New Roman"/>
          <w:sz w:val="26"/>
          <w:szCs w:val="26"/>
          <w:lang w:eastAsia="ru-RU"/>
        </w:rPr>
        <w:t xml:space="preserve"> отходов)</w:t>
      </w:r>
      <w:r w:rsidRPr="007F7E12">
        <w:rPr>
          <w:rFonts w:ascii="Times New Roman" w:eastAsia="Times New Roman" w:hAnsi="Times New Roman" w:cs="Times New Roman"/>
          <w:sz w:val="26"/>
          <w:szCs w:val="26"/>
          <w:lang w:eastAsia="ru-RU"/>
        </w:rPr>
        <w:t>.</w:t>
      </w:r>
    </w:p>
    <w:p w14:paraId="465F539F" w14:textId="3BBFBC85" w:rsidR="007F7E12" w:rsidRPr="007F7E12" w:rsidRDefault="007F7E12" w:rsidP="007F7E12">
      <w:pPr>
        <w:spacing w:after="0" w:line="240" w:lineRule="auto"/>
        <w:ind w:firstLine="709"/>
        <w:jc w:val="both"/>
        <w:rPr>
          <w:rFonts w:ascii="Times New Roman" w:eastAsia="Times New Roman" w:hAnsi="Times New Roman" w:cs="Times New Roman"/>
          <w:sz w:val="26"/>
          <w:szCs w:val="26"/>
          <w:lang w:eastAsia="ru-RU"/>
        </w:rPr>
      </w:pPr>
      <w:r w:rsidRPr="007F7E12">
        <w:rPr>
          <w:rFonts w:ascii="Times New Roman" w:eastAsia="Times New Roman" w:hAnsi="Times New Roman" w:cs="Times New Roman"/>
          <w:sz w:val="26"/>
          <w:szCs w:val="26"/>
          <w:lang w:eastAsia="ru-RU"/>
        </w:rPr>
        <w:t xml:space="preserve">Ежегодно </w:t>
      </w:r>
      <w:r w:rsidR="00DA2415">
        <w:rPr>
          <w:rFonts w:ascii="Times New Roman" w:eastAsia="Times New Roman" w:hAnsi="Times New Roman" w:cs="Times New Roman"/>
          <w:sz w:val="26"/>
          <w:szCs w:val="26"/>
          <w:lang w:eastAsia="ru-RU"/>
        </w:rPr>
        <w:t>Нефтеюганский район</w:t>
      </w:r>
      <w:r w:rsidRPr="007F7E12">
        <w:rPr>
          <w:rFonts w:ascii="Times New Roman" w:eastAsia="Times New Roman" w:hAnsi="Times New Roman" w:cs="Times New Roman"/>
          <w:sz w:val="26"/>
          <w:szCs w:val="26"/>
          <w:lang w:eastAsia="ru-RU"/>
        </w:rPr>
        <w:t xml:space="preserve"> ликвидирует все вновь выявляемые несанкционированные места захламления отходами.</w:t>
      </w:r>
    </w:p>
    <w:p w14:paraId="6C623BF5" w14:textId="77777777" w:rsidR="002F47F3" w:rsidRPr="00397BA8" w:rsidRDefault="002F47F3" w:rsidP="002F47F3">
      <w:pPr>
        <w:autoSpaceDE w:val="0"/>
        <w:autoSpaceDN w:val="0"/>
        <w:adjustRightInd w:val="0"/>
        <w:spacing w:after="0" w:line="240" w:lineRule="auto"/>
        <w:ind w:firstLine="567"/>
        <w:jc w:val="both"/>
        <w:rPr>
          <w:rFonts w:ascii="Times New Roman" w:hAnsi="Times New Roman" w:cs="Times New Roman"/>
          <w:color w:val="FF0000"/>
          <w:sz w:val="26"/>
          <w:szCs w:val="26"/>
        </w:rPr>
      </w:pPr>
    </w:p>
    <w:p w14:paraId="7CD320E7" w14:textId="77777777" w:rsidR="002F47F3" w:rsidRPr="00DA2415" w:rsidRDefault="002F47F3" w:rsidP="002F47F3">
      <w:pPr>
        <w:autoSpaceDE w:val="0"/>
        <w:autoSpaceDN w:val="0"/>
        <w:adjustRightInd w:val="0"/>
        <w:spacing w:after="0" w:line="240" w:lineRule="auto"/>
        <w:ind w:firstLine="567"/>
        <w:jc w:val="right"/>
        <w:rPr>
          <w:rFonts w:ascii="Times New Roman" w:hAnsi="Times New Roman" w:cs="Times New Roman"/>
          <w:sz w:val="24"/>
          <w:szCs w:val="24"/>
        </w:rPr>
      </w:pPr>
      <w:r w:rsidRPr="00DA2415">
        <w:rPr>
          <w:rFonts w:ascii="Times New Roman" w:hAnsi="Times New Roman" w:cs="Times New Roman"/>
          <w:sz w:val="24"/>
          <w:szCs w:val="24"/>
        </w:rPr>
        <w:t>Таблица 5</w:t>
      </w:r>
    </w:p>
    <w:p w14:paraId="4AA2380D" w14:textId="77777777" w:rsidR="002F47F3" w:rsidRPr="00DA2415"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DA2415">
        <w:rPr>
          <w:rFonts w:ascii="Times New Roman" w:hAnsi="Times New Roman" w:cs="Times New Roman"/>
          <w:sz w:val="24"/>
          <w:szCs w:val="24"/>
        </w:rPr>
        <w:t>Эффективность деятельности по обращению с отходами</w:t>
      </w:r>
    </w:p>
    <w:p w14:paraId="4C4D278F" w14:textId="77777777" w:rsidR="002F47F3" w:rsidRPr="00DA2415"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DA2415">
        <w:rPr>
          <w:rFonts w:ascii="Times New Roman" w:hAnsi="Times New Roman" w:cs="Times New Roman"/>
          <w:sz w:val="24"/>
          <w:szCs w:val="24"/>
        </w:rPr>
        <w:t>Нефтеюганского района</w:t>
      </w:r>
    </w:p>
    <w:p w14:paraId="46F374D0" w14:textId="77777777" w:rsidR="002F47F3" w:rsidRPr="00DA2415" w:rsidRDefault="002F47F3" w:rsidP="002F47F3">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1"/>
        <w:gridCol w:w="2745"/>
        <w:gridCol w:w="559"/>
        <w:gridCol w:w="713"/>
        <w:gridCol w:w="713"/>
        <w:gridCol w:w="713"/>
        <w:gridCol w:w="676"/>
        <w:gridCol w:w="797"/>
        <w:gridCol w:w="797"/>
        <w:gridCol w:w="793"/>
      </w:tblGrid>
      <w:tr w:rsidR="00397BA8" w:rsidRPr="00397BA8" w14:paraId="3E96D3DF" w14:textId="77777777" w:rsidTr="00E63797">
        <w:trPr>
          <w:tblHeader/>
        </w:trPr>
        <w:tc>
          <w:tcPr>
            <w:tcW w:w="541" w:type="dxa"/>
            <w:tcBorders>
              <w:top w:val="single" w:sz="4" w:space="0" w:color="auto"/>
              <w:left w:val="single" w:sz="4" w:space="0" w:color="auto"/>
              <w:bottom w:val="single" w:sz="4" w:space="0" w:color="auto"/>
              <w:right w:val="single" w:sz="4" w:space="0" w:color="auto"/>
            </w:tcBorders>
            <w:vAlign w:val="center"/>
          </w:tcPr>
          <w:p w14:paraId="04D51D91" w14:textId="77777777" w:rsidR="002F47F3" w:rsidRPr="0012098F" w:rsidRDefault="002F47F3" w:rsidP="002F47F3">
            <w:pPr>
              <w:autoSpaceDE w:val="0"/>
              <w:autoSpaceDN w:val="0"/>
              <w:adjustRightInd w:val="0"/>
              <w:spacing w:after="0" w:line="240" w:lineRule="auto"/>
              <w:jc w:val="center"/>
              <w:rPr>
                <w:rFonts w:ascii="Times New Roman" w:hAnsi="Times New Roman" w:cs="Times New Roman"/>
              </w:rPr>
            </w:pPr>
            <w:r w:rsidRPr="0012098F">
              <w:rPr>
                <w:rFonts w:ascii="Times New Roman" w:hAnsi="Times New Roman" w:cs="Times New Roman"/>
              </w:rPr>
              <w:t>N п/п</w:t>
            </w:r>
          </w:p>
        </w:tc>
        <w:tc>
          <w:tcPr>
            <w:tcW w:w="2745" w:type="dxa"/>
            <w:tcBorders>
              <w:top w:val="single" w:sz="4" w:space="0" w:color="auto"/>
              <w:left w:val="single" w:sz="4" w:space="0" w:color="auto"/>
              <w:bottom w:val="single" w:sz="4" w:space="0" w:color="auto"/>
              <w:right w:val="single" w:sz="4" w:space="0" w:color="auto"/>
            </w:tcBorders>
            <w:vAlign w:val="center"/>
          </w:tcPr>
          <w:p w14:paraId="7EDBFA85" w14:textId="77777777" w:rsidR="002F47F3" w:rsidRPr="0012098F" w:rsidRDefault="002F47F3" w:rsidP="002F47F3">
            <w:pPr>
              <w:autoSpaceDE w:val="0"/>
              <w:autoSpaceDN w:val="0"/>
              <w:adjustRightInd w:val="0"/>
              <w:spacing w:after="0" w:line="240" w:lineRule="auto"/>
              <w:jc w:val="center"/>
              <w:rPr>
                <w:rFonts w:ascii="Times New Roman" w:hAnsi="Times New Roman" w:cs="Times New Roman"/>
              </w:rPr>
            </w:pPr>
            <w:r w:rsidRPr="0012098F">
              <w:rPr>
                <w:rFonts w:ascii="Times New Roman" w:hAnsi="Times New Roman" w:cs="Times New Roman"/>
              </w:rPr>
              <w:t>Наименование показателя</w:t>
            </w:r>
          </w:p>
        </w:tc>
        <w:tc>
          <w:tcPr>
            <w:tcW w:w="559" w:type="dxa"/>
            <w:tcBorders>
              <w:top w:val="single" w:sz="4" w:space="0" w:color="auto"/>
              <w:left w:val="single" w:sz="4" w:space="0" w:color="auto"/>
              <w:bottom w:val="single" w:sz="4" w:space="0" w:color="auto"/>
              <w:right w:val="single" w:sz="4" w:space="0" w:color="auto"/>
            </w:tcBorders>
            <w:vAlign w:val="center"/>
          </w:tcPr>
          <w:p w14:paraId="5826BF05" w14:textId="77777777" w:rsidR="002F47F3" w:rsidRPr="0012098F" w:rsidRDefault="002F47F3" w:rsidP="002F47F3">
            <w:pPr>
              <w:autoSpaceDE w:val="0"/>
              <w:autoSpaceDN w:val="0"/>
              <w:adjustRightInd w:val="0"/>
              <w:spacing w:after="0" w:line="240" w:lineRule="auto"/>
              <w:jc w:val="center"/>
              <w:rPr>
                <w:rFonts w:ascii="Times New Roman" w:hAnsi="Times New Roman" w:cs="Times New Roman"/>
              </w:rPr>
            </w:pPr>
            <w:r w:rsidRPr="0012098F">
              <w:rPr>
                <w:rFonts w:ascii="Times New Roman" w:hAnsi="Times New Roman" w:cs="Times New Roman"/>
              </w:rPr>
              <w:t>Ед.</w:t>
            </w:r>
          </w:p>
          <w:p w14:paraId="617B02A6" w14:textId="77777777" w:rsidR="002F47F3" w:rsidRPr="0012098F" w:rsidRDefault="002F47F3" w:rsidP="002F47F3">
            <w:pPr>
              <w:autoSpaceDE w:val="0"/>
              <w:autoSpaceDN w:val="0"/>
              <w:adjustRightInd w:val="0"/>
              <w:spacing w:after="0" w:line="240" w:lineRule="auto"/>
              <w:jc w:val="center"/>
              <w:rPr>
                <w:rFonts w:ascii="Times New Roman" w:hAnsi="Times New Roman" w:cs="Times New Roman"/>
              </w:rPr>
            </w:pPr>
            <w:r w:rsidRPr="0012098F">
              <w:rPr>
                <w:rFonts w:ascii="Times New Roman" w:hAnsi="Times New Roman" w:cs="Times New Roman"/>
              </w:rPr>
              <w:t>изм.</w:t>
            </w:r>
          </w:p>
        </w:tc>
        <w:tc>
          <w:tcPr>
            <w:tcW w:w="713" w:type="dxa"/>
            <w:tcBorders>
              <w:top w:val="single" w:sz="4" w:space="0" w:color="auto"/>
              <w:left w:val="single" w:sz="4" w:space="0" w:color="auto"/>
              <w:bottom w:val="single" w:sz="4" w:space="0" w:color="auto"/>
              <w:right w:val="single" w:sz="4" w:space="0" w:color="auto"/>
            </w:tcBorders>
            <w:vAlign w:val="center"/>
          </w:tcPr>
          <w:p w14:paraId="4721805B" w14:textId="53E01DA7" w:rsidR="002F47F3" w:rsidRPr="00177586" w:rsidRDefault="002F47F3" w:rsidP="002F47F3">
            <w:pPr>
              <w:autoSpaceDE w:val="0"/>
              <w:autoSpaceDN w:val="0"/>
              <w:adjustRightInd w:val="0"/>
              <w:spacing w:after="0" w:line="240" w:lineRule="auto"/>
              <w:jc w:val="center"/>
              <w:rPr>
                <w:rFonts w:ascii="Times New Roman" w:hAnsi="Times New Roman" w:cs="Times New Roman"/>
              </w:rPr>
            </w:pPr>
            <w:r w:rsidRPr="00177586">
              <w:rPr>
                <w:rFonts w:ascii="Times New Roman" w:hAnsi="Times New Roman" w:cs="Times New Roman"/>
              </w:rPr>
              <w:t>202</w:t>
            </w:r>
            <w:r w:rsidR="009C4779" w:rsidRPr="00177586">
              <w:rPr>
                <w:rFonts w:ascii="Times New Roman" w:hAnsi="Times New Roman" w:cs="Times New Roman"/>
              </w:rPr>
              <w:t>1</w:t>
            </w:r>
            <w:r w:rsidRPr="00177586">
              <w:rPr>
                <w:rFonts w:ascii="Times New Roman" w:hAnsi="Times New Roman" w:cs="Times New Roman"/>
              </w:rPr>
              <w:t xml:space="preserve"> год</w:t>
            </w:r>
          </w:p>
        </w:tc>
        <w:tc>
          <w:tcPr>
            <w:tcW w:w="713" w:type="dxa"/>
            <w:tcBorders>
              <w:top w:val="single" w:sz="4" w:space="0" w:color="auto"/>
              <w:left w:val="single" w:sz="4" w:space="0" w:color="auto"/>
              <w:bottom w:val="single" w:sz="4" w:space="0" w:color="auto"/>
              <w:right w:val="single" w:sz="4" w:space="0" w:color="auto"/>
            </w:tcBorders>
            <w:vAlign w:val="center"/>
          </w:tcPr>
          <w:p w14:paraId="6B460C08" w14:textId="09D8D988" w:rsidR="002F47F3" w:rsidRPr="009C4779" w:rsidRDefault="002F47F3"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202</w:t>
            </w:r>
            <w:r w:rsidR="009C4779" w:rsidRPr="009C4779">
              <w:rPr>
                <w:rFonts w:ascii="Times New Roman" w:hAnsi="Times New Roman" w:cs="Times New Roman"/>
              </w:rPr>
              <w:t>2</w:t>
            </w:r>
            <w:r w:rsidRPr="009C4779">
              <w:rPr>
                <w:rFonts w:ascii="Times New Roman" w:hAnsi="Times New Roman" w:cs="Times New Roman"/>
              </w:rPr>
              <w:t xml:space="preserve"> год</w:t>
            </w:r>
          </w:p>
        </w:tc>
        <w:tc>
          <w:tcPr>
            <w:tcW w:w="713" w:type="dxa"/>
            <w:tcBorders>
              <w:top w:val="single" w:sz="4" w:space="0" w:color="auto"/>
              <w:left w:val="single" w:sz="4" w:space="0" w:color="auto"/>
              <w:bottom w:val="single" w:sz="4" w:space="0" w:color="auto"/>
              <w:right w:val="single" w:sz="4" w:space="0" w:color="auto"/>
            </w:tcBorders>
            <w:vAlign w:val="center"/>
          </w:tcPr>
          <w:p w14:paraId="79487B19" w14:textId="1B825F2E" w:rsidR="002F47F3" w:rsidRPr="009C4779" w:rsidRDefault="002F47F3"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202</w:t>
            </w:r>
            <w:r w:rsidR="009C4779" w:rsidRPr="009C4779">
              <w:rPr>
                <w:rFonts w:ascii="Times New Roman" w:hAnsi="Times New Roman" w:cs="Times New Roman"/>
              </w:rPr>
              <w:t>3</w:t>
            </w:r>
            <w:r w:rsidRPr="009C4779">
              <w:rPr>
                <w:rFonts w:ascii="Times New Roman" w:hAnsi="Times New Roman" w:cs="Times New Roman"/>
              </w:rPr>
              <w:t xml:space="preserve"> год</w:t>
            </w:r>
          </w:p>
        </w:tc>
        <w:tc>
          <w:tcPr>
            <w:tcW w:w="676" w:type="dxa"/>
            <w:tcBorders>
              <w:top w:val="single" w:sz="4" w:space="0" w:color="auto"/>
              <w:left w:val="single" w:sz="4" w:space="0" w:color="auto"/>
              <w:bottom w:val="single" w:sz="4" w:space="0" w:color="auto"/>
              <w:right w:val="single" w:sz="4" w:space="0" w:color="auto"/>
            </w:tcBorders>
            <w:vAlign w:val="center"/>
          </w:tcPr>
          <w:p w14:paraId="6CA7795F" w14:textId="7823F879" w:rsidR="002F47F3" w:rsidRPr="009C4779" w:rsidRDefault="002F47F3"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202</w:t>
            </w:r>
            <w:r w:rsidR="009C4779" w:rsidRPr="009C4779">
              <w:rPr>
                <w:rFonts w:ascii="Times New Roman" w:hAnsi="Times New Roman" w:cs="Times New Roman"/>
              </w:rPr>
              <w:t>4</w:t>
            </w:r>
            <w:r w:rsidRPr="009C4779">
              <w:rPr>
                <w:rFonts w:ascii="Times New Roman" w:hAnsi="Times New Roman" w:cs="Times New Roman"/>
              </w:rPr>
              <w:t xml:space="preserve"> </w:t>
            </w:r>
            <w:r w:rsidR="009C4779" w:rsidRPr="009C4779">
              <w:rPr>
                <w:rFonts w:ascii="Times New Roman" w:hAnsi="Times New Roman" w:cs="Times New Roman"/>
              </w:rPr>
              <w:t>г</w:t>
            </w:r>
            <w:r w:rsidRPr="009C4779">
              <w:rPr>
                <w:rFonts w:ascii="Times New Roman" w:hAnsi="Times New Roman" w:cs="Times New Roman"/>
              </w:rPr>
              <w:t>од</w:t>
            </w:r>
          </w:p>
        </w:tc>
        <w:tc>
          <w:tcPr>
            <w:tcW w:w="797" w:type="dxa"/>
            <w:tcBorders>
              <w:top w:val="single" w:sz="4" w:space="0" w:color="auto"/>
              <w:left w:val="single" w:sz="4" w:space="0" w:color="auto"/>
              <w:bottom w:val="single" w:sz="4" w:space="0" w:color="auto"/>
              <w:right w:val="single" w:sz="4" w:space="0" w:color="auto"/>
            </w:tcBorders>
            <w:vAlign w:val="center"/>
          </w:tcPr>
          <w:p w14:paraId="6FE82520" w14:textId="001744ED" w:rsidR="002F47F3" w:rsidRPr="009C4779" w:rsidRDefault="002F47F3"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202</w:t>
            </w:r>
            <w:r w:rsidR="009C4779" w:rsidRPr="009C4779">
              <w:rPr>
                <w:rFonts w:ascii="Times New Roman" w:hAnsi="Times New Roman" w:cs="Times New Roman"/>
              </w:rPr>
              <w:t>5</w:t>
            </w:r>
            <w:r w:rsidRPr="009C4779">
              <w:rPr>
                <w:rFonts w:ascii="Times New Roman" w:hAnsi="Times New Roman" w:cs="Times New Roman"/>
              </w:rPr>
              <w:t xml:space="preserve"> год</w:t>
            </w:r>
          </w:p>
        </w:tc>
        <w:tc>
          <w:tcPr>
            <w:tcW w:w="797" w:type="dxa"/>
            <w:tcBorders>
              <w:top w:val="single" w:sz="4" w:space="0" w:color="auto"/>
              <w:left w:val="single" w:sz="4" w:space="0" w:color="auto"/>
              <w:bottom w:val="single" w:sz="4" w:space="0" w:color="auto"/>
              <w:right w:val="single" w:sz="4" w:space="0" w:color="auto"/>
            </w:tcBorders>
            <w:vAlign w:val="center"/>
          </w:tcPr>
          <w:p w14:paraId="37E520F4" w14:textId="1C387B62" w:rsidR="002F47F3" w:rsidRPr="009C4779" w:rsidRDefault="002F47F3"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202</w:t>
            </w:r>
            <w:r w:rsidR="009C4779" w:rsidRPr="009C4779">
              <w:rPr>
                <w:rFonts w:ascii="Times New Roman" w:hAnsi="Times New Roman" w:cs="Times New Roman"/>
              </w:rPr>
              <w:t>6</w:t>
            </w:r>
            <w:r w:rsidRPr="009C4779">
              <w:rPr>
                <w:rFonts w:ascii="Times New Roman" w:hAnsi="Times New Roman" w:cs="Times New Roman"/>
              </w:rPr>
              <w:t xml:space="preserve"> год</w:t>
            </w:r>
          </w:p>
        </w:tc>
        <w:tc>
          <w:tcPr>
            <w:tcW w:w="793" w:type="dxa"/>
            <w:tcBorders>
              <w:top w:val="single" w:sz="4" w:space="0" w:color="auto"/>
              <w:left w:val="single" w:sz="4" w:space="0" w:color="auto"/>
              <w:bottom w:val="single" w:sz="4" w:space="0" w:color="auto"/>
              <w:right w:val="single" w:sz="4" w:space="0" w:color="auto"/>
            </w:tcBorders>
            <w:vAlign w:val="center"/>
          </w:tcPr>
          <w:p w14:paraId="6C2E12DF" w14:textId="28B70688" w:rsidR="002F47F3" w:rsidRPr="009C4779" w:rsidRDefault="002F47F3"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202</w:t>
            </w:r>
            <w:r w:rsidR="009C4779" w:rsidRPr="009C4779">
              <w:rPr>
                <w:rFonts w:ascii="Times New Roman" w:hAnsi="Times New Roman" w:cs="Times New Roman"/>
              </w:rPr>
              <w:t>7</w:t>
            </w:r>
            <w:r w:rsidRPr="009C4779">
              <w:rPr>
                <w:rFonts w:ascii="Times New Roman" w:hAnsi="Times New Roman" w:cs="Times New Roman"/>
              </w:rPr>
              <w:t xml:space="preserve"> год</w:t>
            </w:r>
          </w:p>
        </w:tc>
      </w:tr>
      <w:tr w:rsidR="00397BA8" w:rsidRPr="00397BA8" w14:paraId="028D5A0C" w14:textId="77777777" w:rsidTr="00E63797">
        <w:tc>
          <w:tcPr>
            <w:tcW w:w="541" w:type="dxa"/>
            <w:tcBorders>
              <w:top w:val="single" w:sz="4" w:space="0" w:color="auto"/>
              <w:left w:val="single" w:sz="4" w:space="0" w:color="auto"/>
              <w:bottom w:val="single" w:sz="4" w:space="0" w:color="auto"/>
              <w:right w:val="single" w:sz="4" w:space="0" w:color="auto"/>
            </w:tcBorders>
          </w:tcPr>
          <w:p w14:paraId="3B4AEA5A" w14:textId="77777777" w:rsidR="002F47F3" w:rsidRPr="0012098F" w:rsidRDefault="002F47F3" w:rsidP="002F47F3">
            <w:pPr>
              <w:autoSpaceDE w:val="0"/>
              <w:autoSpaceDN w:val="0"/>
              <w:adjustRightInd w:val="0"/>
              <w:spacing w:after="0" w:line="240" w:lineRule="auto"/>
              <w:jc w:val="center"/>
              <w:rPr>
                <w:rFonts w:ascii="Times New Roman" w:hAnsi="Times New Roman" w:cs="Times New Roman"/>
              </w:rPr>
            </w:pPr>
            <w:r w:rsidRPr="0012098F">
              <w:rPr>
                <w:rFonts w:ascii="Times New Roman" w:hAnsi="Times New Roman" w:cs="Times New Roman"/>
              </w:rPr>
              <w:t>1.</w:t>
            </w:r>
          </w:p>
        </w:tc>
        <w:tc>
          <w:tcPr>
            <w:tcW w:w="2745" w:type="dxa"/>
            <w:tcBorders>
              <w:top w:val="single" w:sz="4" w:space="0" w:color="auto"/>
              <w:left w:val="single" w:sz="4" w:space="0" w:color="auto"/>
              <w:bottom w:val="single" w:sz="4" w:space="0" w:color="auto"/>
              <w:right w:val="single" w:sz="4" w:space="0" w:color="auto"/>
            </w:tcBorders>
          </w:tcPr>
          <w:p w14:paraId="440D5E74" w14:textId="77777777" w:rsidR="002F47F3" w:rsidRPr="0012098F" w:rsidRDefault="002F47F3" w:rsidP="002F47F3">
            <w:pPr>
              <w:autoSpaceDE w:val="0"/>
              <w:autoSpaceDN w:val="0"/>
              <w:adjustRightInd w:val="0"/>
              <w:spacing w:after="0" w:line="240" w:lineRule="auto"/>
              <w:rPr>
                <w:rFonts w:ascii="Times New Roman" w:hAnsi="Times New Roman" w:cs="Times New Roman"/>
              </w:rPr>
            </w:pPr>
            <w:r w:rsidRPr="0012098F">
              <w:rPr>
                <w:rFonts w:ascii="Times New Roman" w:hAnsi="Times New Roman" w:cs="Times New Roman"/>
              </w:rPr>
              <w:t xml:space="preserve">Количество несанкционированных свалок отходов </w:t>
            </w:r>
          </w:p>
        </w:tc>
        <w:tc>
          <w:tcPr>
            <w:tcW w:w="559" w:type="dxa"/>
            <w:tcBorders>
              <w:top w:val="single" w:sz="4" w:space="0" w:color="auto"/>
              <w:left w:val="single" w:sz="4" w:space="0" w:color="auto"/>
              <w:bottom w:val="single" w:sz="4" w:space="0" w:color="auto"/>
              <w:right w:val="single" w:sz="4" w:space="0" w:color="auto"/>
            </w:tcBorders>
          </w:tcPr>
          <w:p w14:paraId="4FED6739" w14:textId="77777777" w:rsidR="002F47F3" w:rsidRPr="0012098F" w:rsidRDefault="002F47F3" w:rsidP="002F47F3">
            <w:pPr>
              <w:autoSpaceDE w:val="0"/>
              <w:autoSpaceDN w:val="0"/>
              <w:adjustRightInd w:val="0"/>
              <w:spacing w:after="0" w:line="240" w:lineRule="auto"/>
              <w:jc w:val="both"/>
              <w:rPr>
                <w:rFonts w:ascii="Times New Roman" w:hAnsi="Times New Roman" w:cs="Times New Roman"/>
              </w:rPr>
            </w:pPr>
            <w:r w:rsidRPr="0012098F">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tcPr>
          <w:p w14:paraId="619DE2CD" w14:textId="77777777" w:rsidR="002F47F3" w:rsidRPr="00177586" w:rsidRDefault="002F47F3" w:rsidP="002F47F3">
            <w:pPr>
              <w:autoSpaceDE w:val="0"/>
              <w:autoSpaceDN w:val="0"/>
              <w:adjustRightInd w:val="0"/>
              <w:spacing w:after="0" w:line="240" w:lineRule="auto"/>
              <w:jc w:val="center"/>
              <w:rPr>
                <w:rFonts w:ascii="Times New Roman" w:hAnsi="Times New Roman" w:cs="Times New Roman"/>
              </w:rPr>
            </w:pPr>
            <w:r w:rsidRPr="00177586">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14:paraId="0112BE4C" w14:textId="70B4251D" w:rsidR="002F47F3" w:rsidRPr="009C4779" w:rsidRDefault="009C4779"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14:paraId="471B2BB2" w14:textId="77777777" w:rsidR="002F47F3" w:rsidRPr="009C4779" w:rsidRDefault="002F47F3"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1</w:t>
            </w:r>
          </w:p>
        </w:tc>
        <w:tc>
          <w:tcPr>
            <w:tcW w:w="676" w:type="dxa"/>
            <w:tcBorders>
              <w:top w:val="single" w:sz="4" w:space="0" w:color="auto"/>
              <w:left w:val="single" w:sz="4" w:space="0" w:color="auto"/>
              <w:bottom w:val="single" w:sz="4" w:space="0" w:color="auto"/>
              <w:right w:val="single" w:sz="4" w:space="0" w:color="auto"/>
            </w:tcBorders>
          </w:tcPr>
          <w:p w14:paraId="78682D72" w14:textId="1BFA6164" w:rsidR="002F47F3" w:rsidRPr="009C4779" w:rsidRDefault="009C4779"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0</w:t>
            </w:r>
          </w:p>
        </w:tc>
        <w:tc>
          <w:tcPr>
            <w:tcW w:w="797" w:type="dxa"/>
            <w:tcBorders>
              <w:top w:val="single" w:sz="4" w:space="0" w:color="auto"/>
              <w:left w:val="single" w:sz="4" w:space="0" w:color="auto"/>
              <w:bottom w:val="single" w:sz="4" w:space="0" w:color="auto"/>
              <w:right w:val="single" w:sz="4" w:space="0" w:color="auto"/>
            </w:tcBorders>
          </w:tcPr>
          <w:p w14:paraId="4FA4554A" w14:textId="4355AAC1" w:rsidR="002F47F3" w:rsidRPr="009C4779" w:rsidRDefault="009C4779"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0</w:t>
            </w:r>
          </w:p>
        </w:tc>
        <w:tc>
          <w:tcPr>
            <w:tcW w:w="797" w:type="dxa"/>
            <w:tcBorders>
              <w:top w:val="single" w:sz="4" w:space="0" w:color="auto"/>
              <w:left w:val="single" w:sz="4" w:space="0" w:color="auto"/>
              <w:bottom w:val="single" w:sz="4" w:space="0" w:color="auto"/>
              <w:right w:val="single" w:sz="4" w:space="0" w:color="auto"/>
            </w:tcBorders>
          </w:tcPr>
          <w:p w14:paraId="6E68E0DB" w14:textId="1F1B706B" w:rsidR="002F47F3" w:rsidRPr="009C4779" w:rsidRDefault="009C4779"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0</w:t>
            </w:r>
          </w:p>
        </w:tc>
        <w:tc>
          <w:tcPr>
            <w:tcW w:w="793" w:type="dxa"/>
            <w:tcBorders>
              <w:top w:val="single" w:sz="4" w:space="0" w:color="auto"/>
              <w:left w:val="single" w:sz="4" w:space="0" w:color="auto"/>
              <w:bottom w:val="single" w:sz="4" w:space="0" w:color="auto"/>
              <w:right w:val="single" w:sz="4" w:space="0" w:color="auto"/>
            </w:tcBorders>
          </w:tcPr>
          <w:p w14:paraId="48871DC1" w14:textId="77777777" w:rsidR="002F47F3" w:rsidRPr="009C4779" w:rsidRDefault="002F47F3" w:rsidP="002F47F3">
            <w:pPr>
              <w:autoSpaceDE w:val="0"/>
              <w:autoSpaceDN w:val="0"/>
              <w:adjustRightInd w:val="0"/>
              <w:spacing w:after="0" w:line="240" w:lineRule="auto"/>
              <w:jc w:val="center"/>
              <w:rPr>
                <w:rFonts w:ascii="Times New Roman" w:hAnsi="Times New Roman" w:cs="Times New Roman"/>
              </w:rPr>
            </w:pPr>
            <w:r w:rsidRPr="009C4779">
              <w:rPr>
                <w:rFonts w:ascii="Times New Roman" w:hAnsi="Times New Roman" w:cs="Times New Roman"/>
              </w:rPr>
              <w:t>0</w:t>
            </w:r>
          </w:p>
        </w:tc>
      </w:tr>
      <w:tr w:rsidR="002F47F3" w:rsidRPr="00397BA8" w14:paraId="630B44B1" w14:textId="77777777" w:rsidTr="00E63797">
        <w:tc>
          <w:tcPr>
            <w:tcW w:w="541" w:type="dxa"/>
            <w:tcBorders>
              <w:top w:val="single" w:sz="4" w:space="0" w:color="auto"/>
              <w:left w:val="single" w:sz="4" w:space="0" w:color="auto"/>
              <w:bottom w:val="single" w:sz="4" w:space="0" w:color="auto"/>
              <w:right w:val="single" w:sz="4" w:space="0" w:color="auto"/>
            </w:tcBorders>
          </w:tcPr>
          <w:p w14:paraId="03C4252D" w14:textId="77777777" w:rsidR="002F47F3" w:rsidRPr="0012098F" w:rsidRDefault="002F47F3" w:rsidP="002F47F3">
            <w:pPr>
              <w:autoSpaceDE w:val="0"/>
              <w:autoSpaceDN w:val="0"/>
              <w:adjustRightInd w:val="0"/>
              <w:spacing w:after="0" w:line="240" w:lineRule="auto"/>
              <w:jc w:val="center"/>
              <w:rPr>
                <w:rFonts w:ascii="Times New Roman" w:hAnsi="Times New Roman" w:cs="Times New Roman"/>
              </w:rPr>
            </w:pPr>
            <w:r w:rsidRPr="0012098F">
              <w:rPr>
                <w:rFonts w:ascii="Times New Roman" w:hAnsi="Times New Roman" w:cs="Times New Roman"/>
              </w:rPr>
              <w:t>2.</w:t>
            </w:r>
          </w:p>
        </w:tc>
        <w:tc>
          <w:tcPr>
            <w:tcW w:w="2745" w:type="dxa"/>
            <w:tcBorders>
              <w:top w:val="single" w:sz="4" w:space="0" w:color="auto"/>
              <w:left w:val="single" w:sz="4" w:space="0" w:color="auto"/>
              <w:bottom w:val="single" w:sz="4" w:space="0" w:color="auto"/>
              <w:right w:val="single" w:sz="4" w:space="0" w:color="auto"/>
            </w:tcBorders>
          </w:tcPr>
          <w:p w14:paraId="16D2E646" w14:textId="77777777" w:rsidR="002F47F3" w:rsidRPr="0012098F" w:rsidRDefault="002F47F3" w:rsidP="002F47F3">
            <w:pPr>
              <w:autoSpaceDE w:val="0"/>
              <w:autoSpaceDN w:val="0"/>
              <w:adjustRightInd w:val="0"/>
              <w:spacing w:after="0" w:line="240" w:lineRule="auto"/>
              <w:rPr>
                <w:rFonts w:ascii="Times New Roman" w:hAnsi="Times New Roman" w:cs="Times New Roman"/>
              </w:rPr>
            </w:pPr>
            <w:r w:rsidRPr="0012098F">
              <w:rPr>
                <w:rFonts w:ascii="Times New Roman" w:hAnsi="Times New Roman" w:cs="Times New Roman"/>
              </w:rPr>
              <w:t xml:space="preserve">Доля мест (площадок) накопления твердых коммунальных отходов, соответствующих требованиям федерального и законодательства автономного округа </w:t>
            </w:r>
          </w:p>
        </w:tc>
        <w:tc>
          <w:tcPr>
            <w:tcW w:w="559" w:type="dxa"/>
            <w:tcBorders>
              <w:top w:val="single" w:sz="4" w:space="0" w:color="auto"/>
              <w:left w:val="single" w:sz="4" w:space="0" w:color="auto"/>
              <w:bottom w:val="single" w:sz="4" w:space="0" w:color="auto"/>
              <w:right w:val="single" w:sz="4" w:space="0" w:color="auto"/>
            </w:tcBorders>
          </w:tcPr>
          <w:p w14:paraId="33D8DB5F" w14:textId="77777777" w:rsidR="002F47F3" w:rsidRPr="0012098F" w:rsidRDefault="002F47F3" w:rsidP="002F47F3">
            <w:pPr>
              <w:autoSpaceDE w:val="0"/>
              <w:autoSpaceDN w:val="0"/>
              <w:adjustRightInd w:val="0"/>
              <w:spacing w:after="0" w:line="240" w:lineRule="auto"/>
              <w:jc w:val="both"/>
              <w:rPr>
                <w:rFonts w:ascii="Times New Roman" w:hAnsi="Times New Roman" w:cs="Times New Roman"/>
              </w:rPr>
            </w:pPr>
            <w:r w:rsidRPr="0012098F">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tcPr>
          <w:p w14:paraId="21648ED6" w14:textId="79EEFE7F" w:rsidR="002F47F3" w:rsidRPr="009C4779" w:rsidRDefault="002F47F3" w:rsidP="002F47F3">
            <w:pPr>
              <w:autoSpaceDE w:val="0"/>
              <w:autoSpaceDN w:val="0"/>
              <w:adjustRightInd w:val="0"/>
              <w:spacing w:after="0" w:line="240" w:lineRule="auto"/>
              <w:jc w:val="both"/>
              <w:rPr>
                <w:rFonts w:ascii="Times New Roman" w:hAnsi="Times New Roman" w:cs="Times New Roman"/>
              </w:rPr>
            </w:pPr>
            <w:r w:rsidRPr="009C4779">
              <w:rPr>
                <w:rFonts w:ascii="Times New Roman" w:hAnsi="Times New Roman" w:cs="Times New Roman"/>
              </w:rPr>
              <w:t>80,</w:t>
            </w:r>
            <w:r w:rsidR="009C4779" w:rsidRPr="009C4779">
              <w:rPr>
                <w:rFonts w:ascii="Times New Roman" w:hAnsi="Times New Roman" w:cs="Times New Roman"/>
              </w:rPr>
              <w:t>3</w:t>
            </w:r>
          </w:p>
        </w:tc>
        <w:tc>
          <w:tcPr>
            <w:tcW w:w="713" w:type="dxa"/>
            <w:tcBorders>
              <w:top w:val="single" w:sz="4" w:space="0" w:color="auto"/>
              <w:left w:val="single" w:sz="4" w:space="0" w:color="auto"/>
              <w:bottom w:val="single" w:sz="4" w:space="0" w:color="auto"/>
              <w:right w:val="single" w:sz="4" w:space="0" w:color="auto"/>
            </w:tcBorders>
          </w:tcPr>
          <w:p w14:paraId="29C8763B" w14:textId="6684EA01" w:rsidR="002F47F3" w:rsidRPr="009C4779" w:rsidRDefault="009C4779" w:rsidP="002F47F3">
            <w:pPr>
              <w:autoSpaceDE w:val="0"/>
              <w:autoSpaceDN w:val="0"/>
              <w:adjustRightInd w:val="0"/>
              <w:spacing w:after="0" w:line="240" w:lineRule="auto"/>
              <w:jc w:val="both"/>
              <w:rPr>
                <w:rFonts w:ascii="Times New Roman" w:hAnsi="Times New Roman" w:cs="Times New Roman"/>
              </w:rPr>
            </w:pPr>
            <w:r w:rsidRPr="009C4779">
              <w:rPr>
                <w:rFonts w:ascii="Times New Roman" w:hAnsi="Times New Roman" w:cs="Times New Roman"/>
              </w:rPr>
              <w:t>82,4</w:t>
            </w:r>
          </w:p>
        </w:tc>
        <w:tc>
          <w:tcPr>
            <w:tcW w:w="713" w:type="dxa"/>
            <w:tcBorders>
              <w:top w:val="single" w:sz="4" w:space="0" w:color="auto"/>
              <w:left w:val="single" w:sz="4" w:space="0" w:color="auto"/>
              <w:bottom w:val="single" w:sz="4" w:space="0" w:color="auto"/>
              <w:right w:val="single" w:sz="4" w:space="0" w:color="auto"/>
            </w:tcBorders>
          </w:tcPr>
          <w:p w14:paraId="0A6C8666" w14:textId="38774DED" w:rsidR="002F47F3" w:rsidRPr="009C4779" w:rsidRDefault="009C4779" w:rsidP="002F47F3">
            <w:pPr>
              <w:autoSpaceDE w:val="0"/>
              <w:autoSpaceDN w:val="0"/>
              <w:adjustRightInd w:val="0"/>
              <w:spacing w:after="0" w:line="240" w:lineRule="auto"/>
              <w:jc w:val="both"/>
              <w:rPr>
                <w:rFonts w:ascii="Times New Roman" w:hAnsi="Times New Roman" w:cs="Times New Roman"/>
              </w:rPr>
            </w:pPr>
            <w:r w:rsidRPr="009C4779">
              <w:rPr>
                <w:rFonts w:ascii="Times New Roman" w:hAnsi="Times New Roman" w:cs="Times New Roman"/>
              </w:rPr>
              <w:t>83,1</w:t>
            </w:r>
          </w:p>
        </w:tc>
        <w:tc>
          <w:tcPr>
            <w:tcW w:w="676" w:type="dxa"/>
            <w:tcBorders>
              <w:top w:val="single" w:sz="4" w:space="0" w:color="auto"/>
              <w:left w:val="single" w:sz="4" w:space="0" w:color="auto"/>
              <w:bottom w:val="single" w:sz="4" w:space="0" w:color="auto"/>
              <w:right w:val="single" w:sz="4" w:space="0" w:color="auto"/>
            </w:tcBorders>
          </w:tcPr>
          <w:p w14:paraId="006CA16E" w14:textId="263921EC" w:rsidR="002F47F3" w:rsidRPr="009C4779" w:rsidRDefault="009C4779" w:rsidP="002F47F3">
            <w:pPr>
              <w:autoSpaceDE w:val="0"/>
              <w:autoSpaceDN w:val="0"/>
              <w:adjustRightInd w:val="0"/>
              <w:spacing w:after="0" w:line="240" w:lineRule="auto"/>
              <w:jc w:val="both"/>
              <w:rPr>
                <w:rFonts w:ascii="Times New Roman" w:hAnsi="Times New Roman" w:cs="Times New Roman"/>
              </w:rPr>
            </w:pPr>
            <w:r w:rsidRPr="009C4779">
              <w:rPr>
                <w:rFonts w:ascii="Times New Roman" w:hAnsi="Times New Roman" w:cs="Times New Roman"/>
              </w:rPr>
              <w:t>77,9</w:t>
            </w:r>
          </w:p>
        </w:tc>
        <w:tc>
          <w:tcPr>
            <w:tcW w:w="797" w:type="dxa"/>
            <w:tcBorders>
              <w:top w:val="single" w:sz="4" w:space="0" w:color="auto"/>
              <w:left w:val="single" w:sz="4" w:space="0" w:color="auto"/>
              <w:bottom w:val="single" w:sz="4" w:space="0" w:color="auto"/>
              <w:right w:val="single" w:sz="4" w:space="0" w:color="auto"/>
            </w:tcBorders>
          </w:tcPr>
          <w:p w14:paraId="6279B4CA" w14:textId="320A52BE" w:rsidR="002F47F3" w:rsidRPr="009C4779" w:rsidRDefault="009C4779" w:rsidP="002F47F3">
            <w:pPr>
              <w:autoSpaceDE w:val="0"/>
              <w:autoSpaceDN w:val="0"/>
              <w:adjustRightInd w:val="0"/>
              <w:spacing w:after="0" w:line="240" w:lineRule="auto"/>
              <w:jc w:val="both"/>
              <w:rPr>
                <w:rFonts w:ascii="Times New Roman" w:hAnsi="Times New Roman" w:cs="Times New Roman"/>
              </w:rPr>
            </w:pPr>
            <w:r w:rsidRPr="009C4779">
              <w:rPr>
                <w:rFonts w:ascii="Times New Roman" w:hAnsi="Times New Roman" w:cs="Times New Roman"/>
              </w:rPr>
              <w:t>80,0</w:t>
            </w:r>
          </w:p>
        </w:tc>
        <w:tc>
          <w:tcPr>
            <w:tcW w:w="797" w:type="dxa"/>
            <w:tcBorders>
              <w:top w:val="single" w:sz="4" w:space="0" w:color="auto"/>
              <w:left w:val="single" w:sz="4" w:space="0" w:color="auto"/>
              <w:bottom w:val="single" w:sz="4" w:space="0" w:color="auto"/>
              <w:right w:val="single" w:sz="4" w:space="0" w:color="auto"/>
            </w:tcBorders>
          </w:tcPr>
          <w:p w14:paraId="721997F0" w14:textId="269B8FD0" w:rsidR="002F47F3" w:rsidRPr="009C4779" w:rsidRDefault="009C4779" w:rsidP="002F47F3">
            <w:pPr>
              <w:autoSpaceDE w:val="0"/>
              <w:autoSpaceDN w:val="0"/>
              <w:adjustRightInd w:val="0"/>
              <w:spacing w:after="0" w:line="240" w:lineRule="auto"/>
              <w:jc w:val="both"/>
              <w:rPr>
                <w:rFonts w:ascii="Times New Roman" w:hAnsi="Times New Roman" w:cs="Times New Roman"/>
              </w:rPr>
            </w:pPr>
            <w:r w:rsidRPr="009C4779">
              <w:rPr>
                <w:rFonts w:ascii="Times New Roman" w:hAnsi="Times New Roman" w:cs="Times New Roman"/>
              </w:rPr>
              <w:t>81,0</w:t>
            </w:r>
          </w:p>
        </w:tc>
        <w:tc>
          <w:tcPr>
            <w:tcW w:w="793" w:type="dxa"/>
            <w:tcBorders>
              <w:top w:val="single" w:sz="4" w:space="0" w:color="auto"/>
              <w:left w:val="single" w:sz="4" w:space="0" w:color="auto"/>
              <w:bottom w:val="single" w:sz="4" w:space="0" w:color="auto"/>
              <w:right w:val="single" w:sz="4" w:space="0" w:color="auto"/>
            </w:tcBorders>
          </w:tcPr>
          <w:p w14:paraId="5AE6CB1F" w14:textId="6A48E789" w:rsidR="002F47F3" w:rsidRPr="009C4779" w:rsidRDefault="009C4779" w:rsidP="002F47F3">
            <w:pPr>
              <w:autoSpaceDE w:val="0"/>
              <w:autoSpaceDN w:val="0"/>
              <w:adjustRightInd w:val="0"/>
              <w:spacing w:after="0" w:line="240" w:lineRule="auto"/>
              <w:jc w:val="both"/>
              <w:rPr>
                <w:rFonts w:ascii="Times New Roman" w:hAnsi="Times New Roman" w:cs="Times New Roman"/>
              </w:rPr>
            </w:pPr>
            <w:r w:rsidRPr="009C4779">
              <w:rPr>
                <w:rFonts w:ascii="Times New Roman" w:hAnsi="Times New Roman" w:cs="Times New Roman"/>
              </w:rPr>
              <w:t>82,0</w:t>
            </w:r>
          </w:p>
        </w:tc>
      </w:tr>
    </w:tbl>
    <w:p w14:paraId="7BD96A96" w14:textId="0324F1BC" w:rsidR="00261B7C" w:rsidRPr="00397BA8" w:rsidRDefault="00261B7C">
      <w:pPr>
        <w:rPr>
          <w:color w:val="FF0000"/>
        </w:rPr>
      </w:pPr>
    </w:p>
    <w:p w14:paraId="3B5A6E46" w14:textId="17453705" w:rsidR="002F47F3" w:rsidRPr="00397BA8" w:rsidRDefault="002F47F3">
      <w:pPr>
        <w:rPr>
          <w:color w:val="FF0000"/>
        </w:rPr>
      </w:pPr>
    </w:p>
    <w:p w14:paraId="72BE5E14" w14:textId="77777777" w:rsidR="002F47F3" w:rsidRDefault="00B11EBD" w:rsidP="00B11EBD">
      <w:pPr>
        <w:autoSpaceDE w:val="0"/>
        <w:autoSpaceDN w:val="0"/>
        <w:adjustRightInd w:val="0"/>
        <w:spacing w:line="240" w:lineRule="auto"/>
        <w:ind w:firstLine="540"/>
        <w:jc w:val="both"/>
        <w:rPr>
          <w:rFonts w:ascii="Times New Roman" w:hAnsi="Times New Roman" w:cs="Times New Roman"/>
          <w:i/>
          <w:iCs/>
          <w:sz w:val="26"/>
          <w:szCs w:val="26"/>
        </w:rPr>
      </w:pPr>
      <w:r w:rsidRPr="00B11EBD">
        <w:rPr>
          <w:rFonts w:ascii="Times New Roman" w:hAnsi="Times New Roman" w:cs="Times New Roman"/>
          <w:i/>
          <w:iCs/>
          <w:sz w:val="26"/>
          <w:szCs w:val="26"/>
        </w:rPr>
        <w:t>1.13.</w:t>
      </w:r>
      <w:r w:rsidRPr="00B11EBD">
        <w:rPr>
          <w:rFonts w:ascii="Times New Roman" w:hAnsi="Times New Roman" w:cs="Times New Roman"/>
          <w:i/>
          <w:iCs/>
          <w:sz w:val="26"/>
          <w:szCs w:val="26"/>
        </w:rPr>
        <w:tab/>
        <w:t>Оценка развития наркоситуации, в том числе в соответствии с таблицей 6</w:t>
      </w:r>
    </w:p>
    <w:p w14:paraId="69DC96A1" w14:textId="60D7D023" w:rsidR="003E7570" w:rsidRPr="003E7570" w:rsidRDefault="003E7570" w:rsidP="003E7570">
      <w:pPr>
        <w:pStyle w:val="ConsPlusNormal"/>
        <w:ind w:firstLine="709"/>
        <w:jc w:val="both"/>
        <w:outlineLvl w:val="1"/>
        <w:rPr>
          <w:rFonts w:ascii="Times New Roman" w:hAnsi="Times New Roman" w:cs="Times New Roman"/>
          <w:sz w:val="26"/>
          <w:szCs w:val="26"/>
        </w:rPr>
      </w:pPr>
      <w:r w:rsidRPr="003E7570">
        <w:rPr>
          <w:rFonts w:ascii="Times New Roman" w:hAnsi="Times New Roman" w:cs="Times New Roman"/>
          <w:sz w:val="26"/>
          <w:szCs w:val="26"/>
        </w:rPr>
        <w:t>Ситуация в Нефтеюганском муниципальном районе на протяжении последних двух лет остается стабильной.</w:t>
      </w:r>
    </w:p>
    <w:p w14:paraId="2B75F881" w14:textId="18C4D5E8" w:rsidR="003E7570" w:rsidRPr="00747947" w:rsidRDefault="00D325A7" w:rsidP="003E7570">
      <w:pPr>
        <w:pStyle w:val="ConsPlusNormal"/>
        <w:ind w:firstLine="709"/>
        <w:jc w:val="both"/>
        <w:outlineLvl w:val="1"/>
        <w:rPr>
          <w:rFonts w:ascii="Times New Roman" w:hAnsi="Times New Roman" w:cs="Times New Roman"/>
          <w:sz w:val="26"/>
          <w:szCs w:val="26"/>
        </w:rPr>
      </w:pPr>
      <w:r>
        <w:rPr>
          <w:rFonts w:ascii="Times New Roman" w:hAnsi="Times New Roman" w:cs="Times New Roman"/>
          <w:sz w:val="26"/>
          <w:szCs w:val="26"/>
        </w:rPr>
        <w:t>В</w:t>
      </w:r>
      <w:r w:rsidR="003E7570" w:rsidRPr="003E7570">
        <w:rPr>
          <w:rFonts w:ascii="Times New Roman" w:hAnsi="Times New Roman" w:cs="Times New Roman"/>
          <w:sz w:val="26"/>
          <w:szCs w:val="26"/>
        </w:rPr>
        <w:t xml:space="preserve"> 2024 году </w:t>
      </w:r>
      <w:r w:rsidR="00F55F99">
        <w:rPr>
          <w:rFonts w:ascii="Times New Roman" w:hAnsi="Times New Roman" w:cs="Times New Roman"/>
          <w:sz w:val="26"/>
          <w:szCs w:val="26"/>
        </w:rPr>
        <w:t>п</w:t>
      </w:r>
      <w:r w:rsidR="003E7570" w:rsidRPr="003E7570">
        <w:rPr>
          <w:rFonts w:ascii="Times New Roman" w:hAnsi="Times New Roman" w:cs="Times New Roman"/>
          <w:sz w:val="26"/>
          <w:szCs w:val="26"/>
        </w:rPr>
        <w:t>оказатель распространённости наркомании (общее количество зарегистрированных больных) составил 26,9 на 100 тыс. человек</w:t>
      </w:r>
      <w:r w:rsidR="003E7570">
        <w:rPr>
          <w:rFonts w:ascii="Times New Roman" w:hAnsi="Times New Roman" w:cs="Times New Roman"/>
          <w:sz w:val="26"/>
          <w:szCs w:val="26"/>
        </w:rPr>
        <w:t xml:space="preserve">. </w:t>
      </w:r>
      <w:r w:rsidR="003E7570" w:rsidRPr="003E7570">
        <w:rPr>
          <w:rFonts w:ascii="Times New Roman" w:hAnsi="Times New Roman" w:cs="Times New Roman"/>
          <w:sz w:val="26"/>
          <w:szCs w:val="26"/>
        </w:rPr>
        <w:t xml:space="preserve">Показатель первичной заболеваемости наркоманией, как и в период с 2020 года по 2023 год составил 0. </w:t>
      </w:r>
      <w:r w:rsidR="003E7570" w:rsidRPr="00747947">
        <w:rPr>
          <w:rFonts w:ascii="Times New Roman" w:hAnsi="Times New Roman" w:cs="Times New Roman"/>
          <w:sz w:val="26"/>
          <w:szCs w:val="26"/>
        </w:rPr>
        <w:t>В тоже время взято под наблюдение 2 человека с диагнозом наркомания, установленным в предыдущие годы.</w:t>
      </w:r>
      <w:r w:rsidR="00747947">
        <w:rPr>
          <w:rFonts w:ascii="Times New Roman" w:hAnsi="Times New Roman" w:cs="Times New Roman"/>
          <w:sz w:val="26"/>
          <w:szCs w:val="26"/>
        </w:rPr>
        <w:t xml:space="preserve"> </w:t>
      </w:r>
      <w:r w:rsidR="003E7570" w:rsidRPr="00747947">
        <w:rPr>
          <w:rFonts w:ascii="Times New Roman" w:hAnsi="Times New Roman" w:cs="Times New Roman"/>
          <w:sz w:val="26"/>
          <w:szCs w:val="26"/>
        </w:rPr>
        <w:t>Лиц, употребляющих наркотические вещества с пагубными последствиями также не зарегистрировано.</w:t>
      </w:r>
      <w:r>
        <w:rPr>
          <w:rFonts w:ascii="Times New Roman" w:hAnsi="Times New Roman" w:cs="Times New Roman"/>
          <w:sz w:val="26"/>
          <w:szCs w:val="26"/>
        </w:rPr>
        <w:t xml:space="preserve"> </w:t>
      </w:r>
      <w:r w:rsidR="003E7570" w:rsidRPr="00747947">
        <w:rPr>
          <w:rFonts w:ascii="Times New Roman" w:hAnsi="Times New Roman" w:cs="Times New Roman"/>
          <w:sz w:val="26"/>
          <w:szCs w:val="26"/>
        </w:rPr>
        <w:t xml:space="preserve">В структуре первичной заболеваемости не зарегистрированы несовершеннолетние с синдромом зависимости от наркотических веществ. </w:t>
      </w:r>
    </w:p>
    <w:p w14:paraId="67CB4354" w14:textId="7668A3C6" w:rsidR="003E7570" w:rsidRPr="00E922EC" w:rsidRDefault="00D325A7" w:rsidP="003E7570">
      <w:pPr>
        <w:pStyle w:val="ConsPlusNormal"/>
        <w:ind w:firstLine="709"/>
        <w:jc w:val="both"/>
        <w:outlineLvl w:val="1"/>
        <w:rPr>
          <w:rFonts w:ascii="Times New Roman" w:hAnsi="Times New Roman" w:cs="Times New Roman"/>
          <w:sz w:val="26"/>
          <w:szCs w:val="26"/>
        </w:rPr>
      </w:pPr>
      <w:r w:rsidRPr="00E922EC">
        <w:rPr>
          <w:rFonts w:ascii="Times New Roman" w:hAnsi="Times New Roman" w:cs="Times New Roman"/>
          <w:sz w:val="26"/>
          <w:szCs w:val="26"/>
        </w:rPr>
        <w:t>По итогам 2024 года п</w:t>
      </w:r>
      <w:r w:rsidR="003E7570" w:rsidRPr="00E922EC">
        <w:rPr>
          <w:rFonts w:ascii="Times New Roman" w:hAnsi="Times New Roman" w:cs="Times New Roman"/>
          <w:sz w:val="26"/>
          <w:szCs w:val="26"/>
        </w:rPr>
        <w:t>од наблюдением в наркологическом кабинете состоит– 161 человек из них:</w:t>
      </w:r>
    </w:p>
    <w:p w14:paraId="7BE2DEE1" w14:textId="77777777" w:rsidR="003E7570" w:rsidRPr="00E922EC" w:rsidRDefault="003E7570" w:rsidP="003E7570">
      <w:pPr>
        <w:pStyle w:val="ConsPlusNormal"/>
        <w:ind w:firstLine="709"/>
        <w:jc w:val="both"/>
        <w:outlineLvl w:val="1"/>
        <w:rPr>
          <w:rFonts w:ascii="Times New Roman" w:hAnsi="Times New Roman" w:cs="Times New Roman"/>
          <w:sz w:val="26"/>
          <w:szCs w:val="26"/>
        </w:rPr>
      </w:pPr>
      <w:r w:rsidRPr="00E922EC">
        <w:rPr>
          <w:rFonts w:ascii="Times New Roman" w:hAnsi="Times New Roman" w:cs="Times New Roman"/>
          <w:sz w:val="26"/>
          <w:szCs w:val="26"/>
        </w:rPr>
        <w:t xml:space="preserve"> - 12 человек, больные наркотической зависимостью; </w:t>
      </w:r>
    </w:p>
    <w:p w14:paraId="498D571F" w14:textId="77777777" w:rsidR="003E7570" w:rsidRPr="00E922EC" w:rsidRDefault="003E7570" w:rsidP="003E7570">
      <w:pPr>
        <w:pStyle w:val="ConsPlusNormal"/>
        <w:ind w:firstLine="709"/>
        <w:jc w:val="both"/>
        <w:outlineLvl w:val="1"/>
        <w:rPr>
          <w:rFonts w:ascii="Times New Roman" w:hAnsi="Times New Roman" w:cs="Times New Roman"/>
          <w:sz w:val="26"/>
          <w:szCs w:val="26"/>
        </w:rPr>
      </w:pPr>
      <w:r w:rsidRPr="00E922EC">
        <w:rPr>
          <w:rFonts w:ascii="Times New Roman" w:hAnsi="Times New Roman" w:cs="Times New Roman"/>
          <w:sz w:val="26"/>
          <w:szCs w:val="26"/>
        </w:rPr>
        <w:lastRenderedPageBreak/>
        <w:t xml:space="preserve"> - 8 человек с эпизодическим употреблением наркотиков. </w:t>
      </w:r>
    </w:p>
    <w:p w14:paraId="4E5423FE" w14:textId="77777777" w:rsidR="003E7570" w:rsidRPr="00E922EC" w:rsidRDefault="003E7570" w:rsidP="003E7570">
      <w:pPr>
        <w:pStyle w:val="ConsPlusNormal"/>
        <w:ind w:firstLine="709"/>
        <w:jc w:val="both"/>
        <w:outlineLvl w:val="1"/>
        <w:rPr>
          <w:rFonts w:ascii="Times New Roman" w:hAnsi="Times New Roman" w:cs="Times New Roman"/>
          <w:sz w:val="26"/>
          <w:szCs w:val="26"/>
        </w:rPr>
      </w:pPr>
      <w:r w:rsidRPr="00E922EC">
        <w:rPr>
          <w:rFonts w:ascii="Times New Roman" w:hAnsi="Times New Roman" w:cs="Times New Roman"/>
          <w:sz w:val="26"/>
          <w:szCs w:val="26"/>
        </w:rPr>
        <w:t>На профилактическом учёте на конец 2024 года нет несовершеннолетних с диагнозом «употребление наркотиков с вредными последствиями».</w:t>
      </w:r>
    </w:p>
    <w:p w14:paraId="44D6D6DB" w14:textId="7AD0726B" w:rsidR="003E7570" w:rsidRPr="007F6DE7" w:rsidRDefault="003E7570" w:rsidP="003E7570">
      <w:pPr>
        <w:pStyle w:val="ConsPlusNormal"/>
        <w:ind w:firstLine="709"/>
        <w:jc w:val="both"/>
        <w:outlineLvl w:val="1"/>
        <w:rPr>
          <w:rFonts w:ascii="Times New Roman" w:hAnsi="Times New Roman" w:cs="Times New Roman"/>
          <w:sz w:val="26"/>
          <w:szCs w:val="26"/>
        </w:rPr>
      </w:pPr>
      <w:r w:rsidRPr="007F6DE7">
        <w:rPr>
          <w:rFonts w:ascii="Times New Roman" w:hAnsi="Times New Roman" w:cs="Times New Roman"/>
          <w:sz w:val="26"/>
          <w:szCs w:val="26"/>
        </w:rPr>
        <w:t>Отмечается снижение лиц с наркотической зависимостью, состоящих на диспансерном наблюдении.</w:t>
      </w:r>
      <w:r w:rsidR="00E922EC" w:rsidRPr="007F6DE7">
        <w:rPr>
          <w:rFonts w:ascii="Times New Roman" w:hAnsi="Times New Roman" w:cs="Times New Roman"/>
          <w:sz w:val="26"/>
          <w:szCs w:val="26"/>
        </w:rPr>
        <w:t xml:space="preserve"> Случаев смерти среди наркозависимых </w:t>
      </w:r>
      <w:r w:rsidRPr="007F6DE7">
        <w:rPr>
          <w:rFonts w:ascii="Times New Roman" w:hAnsi="Times New Roman" w:cs="Times New Roman"/>
          <w:sz w:val="26"/>
          <w:szCs w:val="26"/>
        </w:rPr>
        <w:t>не зарегистрировано</w:t>
      </w:r>
      <w:r w:rsidR="00E922EC" w:rsidRPr="007F6DE7">
        <w:rPr>
          <w:rFonts w:ascii="Times New Roman" w:hAnsi="Times New Roman" w:cs="Times New Roman"/>
          <w:sz w:val="26"/>
          <w:szCs w:val="26"/>
        </w:rPr>
        <w:t>.</w:t>
      </w:r>
      <w:r w:rsidRPr="007F6DE7">
        <w:rPr>
          <w:rFonts w:ascii="Times New Roman" w:hAnsi="Times New Roman" w:cs="Times New Roman"/>
          <w:sz w:val="26"/>
          <w:szCs w:val="26"/>
        </w:rPr>
        <w:t xml:space="preserve"> </w:t>
      </w:r>
    </w:p>
    <w:p w14:paraId="00FD68E1" w14:textId="117AA457" w:rsidR="003E7570" w:rsidRPr="007F6DE7" w:rsidRDefault="003E7570" w:rsidP="003E7570">
      <w:pPr>
        <w:pStyle w:val="ConsPlusNormal"/>
        <w:ind w:firstLine="709"/>
        <w:jc w:val="both"/>
        <w:outlineLvl w:val="1"/>
        <w:rPr>
          <w:rFonts w:ascii="Times New Roman" w:hAnsi="Times New Roman" w:cs="Times New Roman"/>
          <w:sz w:val="26"/>
          <w:szCs w:val="26"/>
        </w:rPr>
      </w:pPr>
      <w:r w:rsidRPr="007F6DE7">
        <w:rPr>
          <w:rFonts w:ascii="Times New Roman" w:hAnsi="Times New Roman" w:cs="Times New Roman"/>
          <w:sz w:val="26"/>
          <w:szCs w:val="26"/>
        </w:rPr>
        <w:t>Среди наркозависимых отмечается рост удельного веса потребителей синтетических наркотических средств, постоянно пополняющихся новыми разновидностями, которые крайне трудно диагностируются.</w:t>
      </w:r>
    </w:p>
    <w:p w14:paraId="27B2BD93" w14:textId="0AE77036" w:rsidR="003E7570" w:rsidRPr="00D60648" w:rsidRDefault="003E7570" w:rsidP="003E7570">
      <w:pPr>
        <w:pStyle w:val="ConsPlusNormal"/>
        <w:ind w:firstLine="709"/>
        <w:jc w:val="both"/>
        <w:outlineLvl w:val="1"/>
        <w:rPr>
          <w:rFonts w:ascii="Times New Roman" w:hAnsi="Times New Roman" w:cs="Times New Roman"/>
          <w:sz w:val="26"/>
          <w:szCs w:val="26"/>
        </w:rPr>
      </w:pPr>
      <w:r w:rsidRPr="00D60648">
        <w:rPr>
          <w:rFonts w:ascii="Times New Roman" w:hAnsi="Times New Roman" w:cs="Times New Roman"/>
          <w:sz w:val="26"/>
          <w:szCs w:val="26"/>
        </w:rPr>
        <w:t>На основании приказа Департамента образования Нефтеюганского района от 18.09.2024 г. № 778-О «О проведении в 2024 - 2025 учебном году социально-психологического тестирования обучающихся в общеобразовательных организациях Нефтеюганского района, направленного на раннее выявление немедицинского потребления наркотических средств и психотропных веществ, профилактических медицинских осмотров обучающихся» с 15.09.</w:t>
      </w:r>
      <w:r w:rsidR="00F55F99">
        <w:rPr>
          <w:rFonts w:ascii="Times New Roman" w:hAnsi="Times New Roman" w:cs="Times New Roman"/>
          <w:sz w:val="26"/>
          <w:szCs w:val="26"/>
        </w:rPr>
        <w:t>20</w:t>
      </w:r>
      <w:r w:rsidRPr="00D60648">
        <w:rPr>
          <w:rFonts w:ascii="Times New Roman" w:hAnsi="Times New Roman" w:cs="Times New Roman"/>
          <w:sz w:val="26"/>
          <w:szCs w:val="26"/>
        </w:rPr>
        <w:t>24 г</w:t>
      </w:r>
      <w:r w:rsidR="00F55F99">
        <w:rPr>
          <w:rFonts w:ascii="Times New Roman" w:hAnsi="Times New Roman" w:cs="Times New Roman"/>
          <w:sz w:val="26"/>
          <w:szCs w:val="26"/>
        </w:rPr>
        <w:t>ода</w:t>
      </w:r>
      <w:r w:rsidRPr="00D60648">
        <w:rPr>
          <w:rFonts w:ascii="Times New Roman" w:hAnsi="Times New Roman" w:cs="Times New Roman"/>
          <w:sz w:val="26"/>
          <w:szCs w:val="26"/>
        </w:rPr>
        <w:t xml:space="preserve"> по 15.10.</w:t>
      </w:r>
      <w:r w:rsidR="00F55F99">
        <w:rPr>
          <w:rFonts w:ascii="Times New Roman" w:hAnsi="Times New Roman" w:cs="Times New Roman"/>
          <w:sz w:val="26"/>
          <w:szCs w:val="26"/>
        </w:rPr>
        <w:t>20</w:t>
      </w:r>
      <w:r w:rsidRPr="00D60648">
        <w:rPr>
          <w:rFonts w:ascii="Times New Roman" w:hAnsi="Times New Roman" w:cs="Times New Roman"/>
          <w:sz w:val="26"/>
          <w:szCs w:val="26"/>
        </w:rPr>
        <w:t>24 г</w:t>
      </w:r>
      <w:r w:rsidR="00F55F99">
        <w:rPr>
          <w:rFonts w:ascii="Times New Roman" w:hAnsi="Times New Roman" w:cs="Times New Roman"/>
          <w:sz w:val="26"/>
          <w:szCs w:val="26"/>
        </w:rPr>
        <w:t>ода</w:t>
      </w:r>
      <w:r w:rsidRPr="00D60648">
        <w:rPr>
          <w:rFonts w:ascii="Times New Roman" w:hAnsi="Times New Roman" w:cs="Times New Roman"/>
          <w:sz w:val="26"/>
          <w:szCs w:val="26"/>
        </w:rPr>
        <w:t xml:space="preserve"> проведено социально-психологическое тестирование (далее СПТ) обучающихся образовательных организаций района.</w:t>
      </w:r>
      <w:r w:rsidR="00D60648" w:rsidRPr="00D60648">
        <w:rPr>
          <w:rFonts w:ascii="Times New Roman" w:hAnsi="Times New Roman" w:cs="Times New Roman"/>
          <w:sz w:val="26"/>
          <w:szCs w:val="26"/>
        </w:rPr>
        <w:t xml:space="preserve"> </w:t>
      </w:r>
      <w:r w:rsidRPr="00D60648">
        <w:rPr>
          <w:rFonts w:ascii="Times New Roman" w:hAnsi="Times New Roman" w:cs="Times New Roman"/>
          <w:sz w:val="26"/>
          <w:szCs w:val="26"/>
        </w:rPr>
        <w:t>В СПТ приняли участие 1</w:t>
      </w:r>
      <w:r w:rsidR="00D60648" w:rsidRPr="00D60648">
        <w:rPr>
          <w:rFonts w:ascii="Times New Roman" w:hAnsi="Times New Roman" w:cs="Times New Roman"/>
          <w:sz w:val="26"/>
          <w:szCs w:val="26"/>
        </w:rPr>
        <w:t xml:space="preserve"> </w:t>
      </w:r>
      <w:r w:rsidRPr="00D60648">
        <w:rPr>
          <w:rFonts w:ascii="Times New Roman" w:hAnsi="Times New Roman" w:cs="Times New Roman"/>
          <w:sz w:val="26"/>
          <w:szCs w:val="26"/>
        </w:rPr>
        <w:t>669 обучающихся (99,8%) из 13 общеобразовательных школ района.</w:t>
      </w:r>
      <w:r w:rsidR="00D60648" w:rsidRPr="00D60648">
        <w:rPr>
          <w:rFonts w:ascii="Times New Roman" w:hAnsi="Times New Roman" w:cs="Times New Roman"/>
          <w:sz w:val="26"/>
          <w:szCs w:val="26"/>
        </w:rPr>
        <w:t xml:space="preserve"> </w:t>
      </w:r>
      <w:r w:rsidRPr="00D60648">
        <w:rPr>
          <w:rFonts w:ascii="Times New Roman" w:hAnsi="Times New Roman" w:cs="Times New Roman"/>
          <w:sz w:val="26"/>
          <w:szCs w:val="26"/>
        </w:rPr>
        <w:t xml:space="preserve">Не прошли тестирование по различным причинам 4 обучающихся (0,2% от числа подлежавших тестированию </w:t>
      </w:r>
      <w:r w:rsidR="00D60648" w:rsidRPr="00D60648">
        <w:rPr>
          <w:rFonts w:ascii="Times New Roman" w:hAnsi="Times New Roman" w:cs="Times New Roman"/>
          <w:sz w:val="26"/>
          <w:szCs w:val="26"/>
        </w:rPr>
        <w:t>–</w:t>
      </w:r>
      <w:r w:rsidRPr="00D60648">
        <w:rPr>
          <w:rFonts w:ascii="Times New Roman" w:hAnsi="Times New Roman" w:cs="Times New Roman"/>
          <w:sz w:val="26"/>
          <w:szCs w:val="26"/>
        </w:rPr>
        <w:t xml:space="preserve"> 1</w:t>
      </w:r>
      <w:r w:rsidR="00D60648" w:rsidRPr="00D60648">
        <w:rPr>
          <w:rFonts w:ascii="Times New Roman" w:hAnsi="Times New Roman" w:cs="Times New Roman"/>
          <w:sz w:val="26"/>
          <w:szCs w:val="26"/>
        </w:rPr>
        <w:t xml:space="preserve"> </w:t>
      </w:r>
      <w:r w:rsidRPr="00D60648">
        <w:rPr>
          <w:rFonts w:ascii="Times New Roman" w:hAnsi="Times New Roman" w:cs="Times New Roman"/>
          <w:sz w:val="26"/>
          <w:szCs w:val="26"/>
        </w:rPr>
        <w:t>673)</w:t>
      </w:r>
      <w:r w:rsidR="00D60648" w:rsidRPr="00D60648">
        <w:rPr>
          <w:rFonts w:ascii="Times New Roman" w:hAnsi="Times New Roman" w:cs="Times New Roman"/>
          <w:sz w:val="26"/>
          <w:szCs w:val="26"/>
        </w:rPr>
        <w:t>:</w:t>
      </w:r>
      <w:r w:rsidRPr="00D60648">
        <w:rPr>
          <w:rFonts w:ascii="Times New Roman" w:hAnsi="Times New Roman" w:cs="Times New Roman"/>
          <w:sz w:val="26"/>
          <w:szCs w:val="26"/>
        </w:rPr>
        <w:t xml:space="preserve">  </w:t>
      </w:r>
      <w:r w:rsidR="00D60648" w:rsidRPr="00D60648">
        <w:rPr>
          <w:rFonts w:ascii="Times New Roman" w:hAnsi="Times New Roman" w:cs="Times New Roman"/>
          <w:sz w:val="26"/>
          <w:szCs w:val="26"/>
        </w:rPr>
        <w:t>о</w:t>
      </w:r>
      <w:r w:rsidRPr="00D60648">
        <w:rPr>
          <w:rFonts w:ascii="Times New Roman" w:hAnsi="Times New Roman" w:cs="Times New Roman"/>
          <w:sz w:val="26"/>
          <w:szCs w:val="26"/>
        </w:rPr>
        <w:t>фициально отказавшихся от участия в тестировании 2 обучающихся (0,1% от числа подлежавших тестированию, учащиеся 7 классов), по болезни 2 обучающихся (0,1% от общего количества лиц, подлежащих тестированию, учащиеся 9, 10 классов).</w:t>
      </w:r>
    </w:p>
    <w:p w14:paraId="0F1F8A3F" w14:textId="77777777" w:rsidR="003E7570" w:rsidRPr="00D60648" w:rsidRDefault="003E7570" w:rsidP="003E7570">
      <w:pPr>
        <w:pStyle w:val="ConsPlusNormal"/>
        <w:ind w:firstLine="709"/>
        <w:jc w:val="both"/>
        <w:outlineLvl w:val="1"/>
        <w:rPr>
          <w:rFonts w:ascii="Times New Roman" w:hAnsi="Times New Roman" w:cs="Times New Roman"/>
          <w:sz w:val="26"/>
          <w:szCs w:val="26"/>
        </w:rPr>
      </w:pPr>
      <w:r w:rsidRPr="00D60648">
        <w:rPr>
          <w:rFonts w:ascii="Times New Roman" w:hAnsi="Times New Roman" w:cs="Times New Roman"/>
          <w:sz w:val="26"/>
          <w:szCs w:val="26"/>
        </w:rPr>
        <w:t>Количество обучающихся, попавших в «группу риска», имеющих высочайший риск вовлечения в зависимое поведение, составляет 34 обучающихся (2,03% от общего количества учащихся, прошедших тестирование).</w:t>
      </w:r>
    </w:p>
    <w:p w14:paraId="48073E32" w14:textId="77777777" w:rsidR="003E7570" w:rsidRPr="00D60648" w:rsidRDefault="003E7570" w:rsidP="003E7570">
      <w:pPr>
        <w:pStyle w:val="ConsPlusNormal"/>
        <w:ind w:firstLine="709"/>
        <w:jc w:val="both"/>
        <w:outlineLvl w:val="1"/>
        <w:rPr>
          <w:rFonts w:ascii="Times New Roman" w:hAnsi="Times New Roman" w:cs="Times New Roman"/>
          <w:sz w:val="26"/>
          <w:szCs w:val="26"/>
        </w:rPr>
      </w:pPr>
      <w:r w:rsidRPr="00D60648">
        <w:rPr>
          <w:rFonts w:ascii="Times New Roman" w:hAnsi="Times New Roman" w:cs="Times New Roman"/>
          <w:sz w:val="26"/>
          <w:szCs w:val="26"/>
        </w:rPr>
        <w:t xml:space="preserve">Основными причинами официальных отказов и непрохождения тестирования по болезни явились: </w:t>
      </w:r>
    </w:p>
    <w:p w14:paraId="58E9DD8D" w14:textId="77777777" w:rsidR="003E7570" w:rsidRPr="00D60648" w:rsidRDefault="003E7570" w:rsidP="003E7570">
      <w:pPr>
        <w:pStyle w:val="ConsPlusNormal"/>
        <w:ind w:firstLine="709"/>
        <w:jc w:val="both"/>
        <w:outlineLvl w:val="1"/>
        <w:rPr>
          <w:rFonts w:ascii="Times New Roman" w:hAnsi="Times New Roman" w:cs="Times New Roman"/>
          <w:sz w:val="26"/>
          <w:szCs w:val="26"/>
        </w:rPr>
      </w:pPr>
      <w:r w:rsidRPr="00D60648">
        <w:rPr>
          <w:rFonts w:ascii="Times New Roman" w:hAnsi="Times New Roman" w:cs="Times New Roman"/>
          <w:sz w:val="26"/>
          <w:szCs w:val="26"/>
        </w:rPr>
        <w:t xml:space="preserve">- уверенность родителей в отсутствии у детей склонности к зависимости, в том числе в силу возраста детей (13 лет) еще не готовы к участию в таких тестах и категорически против проведения каких–либо опросов с их детьми в электронной системе; </w:t>
      </w:r>
    </w:p>
    <w:p w14:paraId="1EE55ED0" w14:textId="77777777" w:rsidR="003E7570" w:rsidRPr="00D60648" w:rsidRDefault="003E7570" w:rsidP="003E7570">
      <w:pPr>
        <w:pStyle w:val="ConsPlusNormal"/>
        <w:ind w:firstLine="709"/>
        <w:jc w:val="both"/>
        <w:outlineLvl w:val="1"/>
        <w:rPr>
          <w:rFonts w:ascii="Times New Roman" w:hAnsi="Times New Roman" w:cs="Times New Roman"/>
          <w:sz w:val="26"/>
          <w:szCs w:val="26"/>
        </w:rPr>
      </w:pPr>
      <w:r w:rsidRPr="00D60648">
        <w:rPr>
          <w:rFonts w:ascii="Times New Roman" w:hAnsi="Times New Roman" w:cs="Times New Roman"/>
          <w:sz w:val="26"/>
          <w:szCs w:val="26"/>
        </w:rPr>
        <w:t xml:space="preserve">- опасения родителей в нарушении принципов конфиденциальности при проведении СПТ; </w:t>
      </w:r>
    </w:p>
    <w:p w14:paraId="60731D50" w14:textId="77777777" w:rsidR="003E7570" w:rsidRPr="00D60648" w:rsidRDefault="003E7570" w:rsidP="003E7570">
      <w:pPr>
        <w:pStyle w:val="ConsPlusNormal"/>
        <w:ind w:firstLine="709"/>
        <w:jc w:val="both"/>
        <w:outlineLvl w:val="1"/>
        <w:rPr>
          <w:rFonts w:ascii="Times New Roman" w:hAnsi="Times New Roman" w:cs="Times New Roman"/>
          <w:sz w:val="26"/>
          <w:szCs w:val="26"/>
        </w:rPr>
      </w:pPr>
      <w:r w:rsidRPr="00D60648">
        <w:rPr>
          <w:rFonts w:ascii="Times New Roman" w:hAnsi="Times New Roman" w:cs="Times New Roman"/>
          <w:sz w:val="26"/>
          <w:szCs w:val="26"/>
        </w:rPr>
        <w:t>- недоверие родителей (законных представителей) обучающихся процедуре и результатам СПТ;</w:t>
      </w:r>
    </w:p>
    <w:p w14:paraId="3B387867" w14:textId="77777777" w:rsidR="003E7570" w:rsidRPr="00D60648" w:rsidRDefault="003E7570" w:rsidP="003E7570">
      <w:pPr>
        <w:pStyle w:val="ConsPlusNormal"/>
        <w:ind w:firstLine="709"/>
        <w:jc w:val="both"/>
        <w:outlineLvl w:val="1"/>
        <w:rPr>
          <w:rFonts w:ascii="Times New Roman" w:hAnsi="Times New Roman" w:cs="Times New Roman"/>
          <w:sz w:val="26"/>
          <w:szCs w:val="26"/>
        </w:rPr>
      </w:pPr>
      <w:r w:rsidRPr="00D60648">
        <w:rPr>
          <w:rFonts w:ascii="Times New Roman" w:hAnsi="Times New Roman" w:cs="Times New Roman"/>
          <w:sz w:val="26"/>
          <w:szCs w:val="26"/>
        </w:rPr>
        <w:t>- нахождение обучающихся на длительном больничном.</w:t>
      </w:r>
    </w:p>
    <w:p w14:paraId="6953A47A" w14:textId="145B0FED" w:rsidR="003E7570" w:rsidRPr="003E7570" w:rsidRDefault="003E7570" w:rsidP="003E7570">
      <w:pPr>
        <w:pStyle w:val="ConsPlusNormal"/>
        <w:ind w:firstLine="709"/>
        <w:jc w:val="both"/>
        <w:outlineLvl w:val="1"/>
        <w:rPr>
          <w:rFonts w:ascii="Times New Roman" w:hAnsi="Times New Roman" w:cs="Times New Roman"/>
          <w:color w:val="ED0000"/>
          <w:sz w:val="26"/>
          <w:szCs w:val="26"/>
        </w:rPr>
      </w:pPr>
      <w:r w:rsidRPr="00D60648">
        <w:rPr>
          <w:rFonts w:ascii="Times New Roman" w:hAnsi="Times New Roman" w:cs="Times New Roman"/>
          <w:sz w:val="26"/>
          <w:szCs w:val="26"/>
        </w:rPr>
        <w:t>За 2024 год по линии незаконного оборота наркотиков выявлено 56 преступлений, в том числе 34 сбыта. Установлено 28 лиц, причастных к незаконному обороту наркотических средств.</w:t>
      </w:r>
      <w:r w:rsidR="00D60648" w:rsidRPr="00D60648">
        <w:rPr>
          <w:rFonts w:ascii="Times New Roman" w:hAnsi="Times New Roman" w:cs="Times New Roman"/>
          <w:sz w:val="26"/>
          <w:szCs w:val="26"/>
        </w:rPr>
        <w:t xml:space="preserve"> </w:t>
      </w:r>
      <w:r w:rsidRPr="00D60648">
        <w:rPr>
          <w:rFonts w:ascii="Times New Roman" w:hAnsi="Times New Roman" w:cs="Times New Roman"/>
          <w:sz w:val="26"/>
          <w:szCs w:val="26"/>
        </w:rPr>
        <w:t>Всего из незаконного оборота изъято 9</w:t>
      </w:r>
      <w:r w:rsidR="00D60648" w:rsidRPr="00D60648">
        <w:rPr>
          <w:rFonts w:ascii="Times New Roman" w:hAnsi="Times New Roman" w:cs="Times New Roman"/>
          <w:sz w:val="26"/>
          <w:szCs w:val="26"/>
        </w:rPr>
        <w:t xml:space="preserve"> </w:t>
      </w:r>
      <w:r w:rsidRPr="00D60648">
        <w:rPr>
          <w:rFonts w:ascii="Times New Roman" w:hAnsi="Times New Roman" w:cs="Times New Roman"/>
          <w:sz w:val="26"/>
          <w:szCs w:val="26"/>
        </w:rPr>
        <w:t>067 грамм наркотических веществ различного вида</w:t>
      </w:r>
      <w:r w:rsidR="00D60648">
        <w:rPr>
          <w:rFonts w:ascii="Times New Roman" w:hAnsi="Times New Roman" w:cs="Times New Roman"/>
          <w:sz w:val="26"/>
          <w:szCs w:val="26"/>
        </w:rPr>
        <w:t>:</w:t>
      </w:r>
      <w:r w:rsidRPr="003E7570">
        <w:rPr>
          <w:rFonts w:ascii="Times New Roman" w:hAnsi="Times New Roman" w:cs="Times New Roman"/>
          <w:color w:val="ED0000"/>
          <w:sz w:val="26"/>
          <w:szCs w:val="26"/>
        </w:rPr>
        <w:t xml:space="preserve"> </w:t>
      </w:r>
    </w:p>
    <w:p w14:paraId="48D9D195" w14:textId="5B9FC8BB" w:rsidR="003E7570" w:rsidRPr="00756B27" w:rsidRDefault="00D60648" w:rsidP="003E7570">
      <w:pPr>
        <w:pStyle w:val="ConsPlusNormal"/>
        <w:ind w:firstLine="709"/>
        <w:jc w:val="both"/>
        <w:outlineLvl w:val="1"/>
        <w:rPr>
          <w:rFonts w:ascii="Times New Roman" w:hAnsi="Times New Roman" w:cs="Times New Roman"/>
          <w:sz w:val="26"/>
          <w:szCs w:val="26"/>
        </w:rPr>
      </w:pPr>
      <w:r w:rsidRPr="00756B27">
        <w:rPr>
          <w:rFonts w:ascii="Times New Roman" w:hAnsi="Times New Roman" w:cs="Times New Roman"/>
          <w:sz w:val="26"/>
          <w:szCs w:val="26"/>
        </w:rPr>
        <w:t xml:space="preserve">- </w:t>
      </w:r>
      <w:r w:rsidR="003E7570" w:rsidRPr="00756B27">
        <w:rPr>
          <w:rFonts w:ascii="Times New Roman" w:hAnsi="Times New Roman" w:cs="Times New Roman"/>
          <w:sz w:val="26"/>
          <w:szCs w:val="26"/>
        </w:rPr>
        <w:t>марихуаны 1</w:t>
      </w:r>
      <w:r w:rsidRPr="00756B27">
        <w:rPr>
          <w:rFonts w:ascii="Times New Roman" w:hAnsi="Times New Roman" w:cs="Times New Roman"/>
          <w:sz w:val="26"/>
          <w:szCs w:val="26"/>
        </w:rPr>
        <w:t xml:space="preserve"> </w:t>
      </w:r>
      <w:r w:rsidR="003E7570" w:rsidRPr="00756B27">
        <w:rPr>
          <w:rFonts w:ascii="Times New Roman" w:hAnsi="Times New Roman" w:cs="Times New Roman"/>
          <w:sz w:val="26"/>
          <w:szCs w:val="26"/>
        </w:rPr>
        <w:t>912 грамм (</w:t>
      </w:r>
      <w:r w:rsidR="005F0CCA">
        <w:rPr>
          <w:rFonts w:ascii="Times New Roman" w:hAnsi="Times New Roman" w:cs="Times New Roman"/>
          <w:sz w:val="26"/>
          <w:szCs w:val="26"/>
        </w:rPr>
        <w:t>в 2023 году изъято</w:t>
      </w:r>
      <w:r w:rsidR="003E7570" w:rsidRPr="00756B27">
        <w:rPr>
          <w:rFonts w:ascii="Times New Roman" w:hAnsi="Times New Roman" w:cs="Times New Roman"/>
          <w:sz w:val="26"/>
          <w:szCs w:val="26"/>
        </w:rPr>
        <w:t xml:space="preserve"> 14 гр.); </w:t>
      </w:r>
    </w:p>
    <w:p w14:paraId="674A253B" w14:textId="37DC4F35" w:rsidR="003E7570" w:rsidRPr="00756B27" w:rsidRDefault="00756B27" w:rsidP="003E7570">
      <w:pPr>
        <w:pStyle w:val="ConsPlusNormal"/>
        <w:ind w:firstLine="709"/>
        <w:jc w:val="both"/>
        <w:outlineLvl w:val="1"/>
        <w:rPr>
          <w:rFonts w:ascii="Times New Roman" w:hAnsi="Times New Roman" w:cs="Times New Roman"/>
          <w:sz w:val="26"/>
          <w:szCs w:val="26"/>
        </w:rPr>
      </w:pPr>
      <w:r w:rsidRPr="00756B27">
        <w:rPr>
          <w:rFonts w:ascii="Times New Roman" w:hAnsi="Times New Roman" w:cs="Times New Roman"/>
          <w:sz w:val="26"/>
          <w:szCs w:val="26"/>
        </w:rPr>
        <w:t xml:space="preserve">- </w:t>
      </w:r>
      <w:r w:rsidR="003E7570" w:rsidRPr="00756B27">
        <w:rPr>
          <w:rFonts w:ascii="Times New Roman" w:hAnsi="Times New Roman" w:cs="Times New Roman"/>
          <w:sz w:val="26"/>
          <w:szCs w:val="26"/>
        </w:rPr>
        <w:t>гашиш 31 грамм (</w:t>
      </w:r>
      <w:r w:rsidR="005F0CCA">
        <w:rPr>
          <w:rFonts w:ascii="Times New Roman" w:hAnsi="Times New Roman" w:cs="Times New Roman"/>
          <w:sz w:val="26"/>
          <w:szCs w:val="26"/>
        </w:rPr>
        <w:t>в 2023 году изъято</w:t>
      </w:r>
      <w:r w:rsidR="003E7570" w:rsidRPr="00756B27">
        <w:rPr>
          <w:rFonts w:ascii="Times New Roman" w:hAnsi="Times New Roman" w:cs="Times New Roman"/>
          <w:sz w:val="26"/>
          <w:szCs w:val="26"/>
        </w:rPr>
        <w:t xml:space="preserve"> 140 гр.); </w:t>
      </w:r>
    </w:p>
    <w:p w14:paraId="22833C0D" w14:textId="50A04173" w:rsidR="003E7570" w:rsidRPr="00756B27" w:rsidRDefault="00756B27" w:rsidP="003E7570">
      <w:pPr>
        <w:pStyle w:val="ConsPlusNormal"/>
        <w:ind w:firstLine="709"/>
        <w:jc w:val="both"/>
        <w:outlineLvl w:val="1"/>
        <w:rPr>
          <w:rFonts w:ascii="Times New Roman" w:hAnsi="Times New Roman" w:cs="Times New Roman"/>
          <w:sz w:val="26"/>
          <w:szCs w:val="26"/>
        </w:rPr>
      </w:pPr>
      <w:r w:rsidRPr="00756B27">
        <w:rPr>
          <w:rFonts w:ascii="Times New Roman" w:hAnsi="Times New Roman" w:cs="Times New Roman"/>
          <w:sz w:val="26"/>
          <w:szCs w:val="26"/>
        </w:rPr>
        <w:t xml:space="preserve">- </w:t>
      </w:r>
      <w:proofErr w:type="spellStart"/>
      <w:r w:rsidR="003E7570" w:rsidRPr="00756B27">
        <w:rPr>
          <w:rFonts w:ascii="Times New Roman" w:hAnsi="Times New Roman" w:cs="Times New Roman"/>
          <w:sz w:val="26"/>
          <w:szCs w:val="26"/>
        </w:rPr>
        <w:t>амфитоминовая</w:t>
      </w:r>
      <w:proofErr w:type="spellEnd"/>
      <w:r w:rsidR="003E7570" w:rsidRPr="00756B27">
        <w:rPr>
          <w:rFonts w:ascii="Times New Roman" w:hAnsi="Times New Roman" w:cs="Times New Roman"/>
          <w:sz w:val="26"/>
          <w:szCs w:val="26"/>
        </w:rPr>
        <w:t xml:space="preserve"> группа 6</w:t>
      </w:r>
      <w:r w:rsidRPr="00756B27">
        <w:rPr>
          <w:rFonts w:ascii="Times New Roman" w:hAnsi="Times New Roman" w:cs="Times New Roman"/>
          <w:sz w:val="26"/>
          <w:szCs w:val="26"/>
        </w:rPr>
        <w:t xml:space="preserve"> </w:t>
      </w:r>
      <w:r w:rsidR="003E7570" w:rsidRPr="00756B27">
        <w:rPr>
          <w:rFonts w:ascii="Times New Roman" w:hAnsi="Times New Roman" w:cs="Times New Roman"/>
          <w:sz w:val="26"/>
          <w:szCs w:val="26"/>
        </w:rPr>
        <w:t>750 грамм (</w:t>
      </w:r>
      <w:r w:rsidR="005F0CCA" w:rsidRPr="005F0CCA">
        <w:rPr>
          <w:rFonts w:ascii="Times New Roman" w:hAnsi="Times New Roman" w:cs="Times New Roman"/>
          <w:sz w:val="26"/>
          <w:szCs w:val="26"/>
        </w:rPr>
        <w:t xml:space="preserve">в 2023 году изъято </w:t>
      </w:r>
      <w:r w:rsidR="003E7570" w:rsidRPr="00756B27">
        <w:rPr>
          <w:rFonts w:ascii="Times New Roman" w:hAnsi="Times New Roman" w:cs="Times New Roman"/>
          <w:sz w:val="26"/>
          <w:szCs w:val="26"/>
        </w:rPr>
        <w:t>9</w:t>
      </w:r>
      <w:r w:rsidRPr="00756B27">
        <w:rPr>
          <w:rFonts w:ascii="Times New Roman" w:hAnsi="Times New Roman" w:cs="Times New Roman"/>
          <w:sz w:val="26"/>
          <w:szCs w:val="26"/>
        </w:rPr>
        <w:t xml:space="preserve"> </w:t>
      </w:r>
      <w:r w:rsidR="003E7570" w:rsidRPr="00756B27">
        <w:rPr>
          <w:rFonts w:ascii="Times New Roman" w:hAnsi="Times New Roman" w:cs="Times New Roman"/>
          <w:sz w:val="26"/>
          <w:szCs w:val="26"/>
        </w:rPr>
        <w:t xml:space="preserve">818 грамм); </w:t>
      </w:r>
    </w:p>
    <w:p w14:paraId="1FA37C9E" w14:textId="00931FDB" w:rsidR="003E7570" w:rsidRPr="00756B27" w:rsidRDefault="00756B27" w:rsidP="003E7570">
      <w:pPr>
        <w:pStyle w:val="ConsPlusNormal"/>
        <w:ind w:firstLine="709"/>
        <w:jc w:val="both"/>
        <w:outlineLvl w:val="1"/>
        <w:rPr>
          <w:rFonts w:ascii="Times New Roman" w:hAnsi="Times New Roman" w:cs="Times New Roman"/>
          <w:sz w:val="26"/>
          <w:szCs w:val="26"/>
        </w:rPr>
      </w:pPr>
      <w:r w:rsidRPr="00756B27">
        <w:rPr>
          <w:rFonts w:ascii="Times New Roman" w:hAnsi="Times New Roman" w:cs="Times New Roman"/>
          <w:sz w:val="26"/>
          <w:szCs w:val="26"/>
        </w:rPr>
        <w:t xml:space="preserve">- </w:t>
      </w:r>
      <w:r w:rsidR="003E7570" w:rsidRPr="00756B27">
        <w:rPr>
          <w:rFonts w:ascii="Times New Roman" w:hAnsi="Times New Roman" w:cs="Times New Roman"/>
          <w:sz w:val="26"/>
          <w:szCs w:val="26"/>
        </w:rPr>
        <w:t>прочие 187 грамм.</w:t>
      </w:r>
    </w:p>
    <w:p w14:paraId="5DF06E39" w14:textId="77777777" w:rsidR="003E7570" w:rsidRPr="00327D03" w:rsidRDefault="003E7570" w:rsidP="003E7570">
      <w:pPr>
        <w:pStyle w:val="ConsPlusNormal"/>
        <w:ind w:firstLine="709"/>
        <w:jc w:val="both"/>
        <w:outlineLvl w:val="1"/>
        <w:rPr>
          <w:rFonts w:ascii="Times New Roman" w:hAnsi="Times New Roman" w:cs="Times New Roman"/>
          <w:sz w:val="26"/>
          <w:szCs w:val="26"/>
        </w:rPr>
      </w:pPr>
      <w:r w:rsidRPr="00327D03">
        <w:rPr>
          <w:rFonts w:ascii="Times New Roman" w:hAnsi="Times New Roman" w:cs="Times New Roman"/>
          <w:sz w:val="26"/>
          <w:szCs w:val="26"/>
        </w:rPr>
        <w:t xml:space="preserve">В ходе проведенного анализа по задержанным лицам за хранение наркотических средств, установлено, что в подавляющем большинстве граждане, употребляющие наркотические вещества, осуществляют покупку наркотиков на </w:t>
      </w:r>
      <w:r w:rsidRPr="00327D03">
        <w:rPr>
          <w:rFonts w:ascii="Times New Roman" w:hAnsi="Times New Roman" w:cs="Times New Roman"/>
          <w:sz w:val="26"/>
          <w:szCs w:val="26"/>
        </w:rPr>
        <w:lastRenderedPageBreak/>
        <w:t>интернет-площадках и маркет-</w:t>
      </w:r>
      <w:proofErr w:type="spellStart"/>
      <w:r w:rsidRPr="00327D03">
        <w:rPr>
          <w:rFonts w:ascii="Times New Roman" w:hAnsi="Times New Roman" w:cs="Times New Roman"/>
          <w:sz w:val="26"/>
          <w:szCs w:val="26"/>
        </w:rPr>
        <w:t>плэйсах</w:t>
      </w:r>
      <w:proofErr w:type="spellEnd"/>
      <w:r w:rsidRPr="00327D03">
        <w:rPr>
          <w:rFonts w:ascii="Times New Roman" w:hAnsi="Times New Roman" w:cs="Times New Roman"/>
          <w:sz w:val="26"/>
          <w:szCs w:val="26"/>
        </w:rPr>
        <w:t xml:space="preserve">, основывающих свою деятельность на продаже и распространении наркотических веществ. </w:t>
      </w:r>
    </w:p>
    <w:p w14:paraId="740EDAC7" w14:textId="79DFF3A4" w:rsidR="003E7570" w:rsidRPr="00475A2B" w:rsidRDefault="003E7570" w:rsidP="003E7570">
      <w:pPr>
        <w:pStyle w:val="ConsPlusNormal"/>
        <w:ind w:firstLine="709"/>
        <w:jc w:val="both"/>
        <w:outlineLvl w:val="1"/>
        <w:rPr>
          <w:rFonts w:ascii="Times New Roman" w:hAnsi="Times New Roman" w:cs="Times New Roman"/>
          <w:sz w:val="26"/>
          <w:szCs w:val="26"/>
        </w:rPr>
      </w:pPr>
      <w:r w:rsidRPr="00327D03">
        <w:rPr>
          <w:rFonts w:ascii="Times New Roman" w:hAnsi="Times New Roman" w:cs="Times New Roman"/>
          <w:sz w:val="26"/>
          <w:szCs w:val="26"/>
        </w:rPr>
        <w:t xml:space="preserve">За 2024 год привлечено к уголовной ответственности 24 лица, 3 из которых женщины, 1 несовершеннолетний, 12 человек, из привлеченных лиц, имеет средне-профессиональное образование, 13 человек имеет возраст от 18 до 30 лет и 12 старше 30 лет, 19 человек жители округа, 4 из других субъектов Российской Федерации, 1 иностранец (гражданин Белоруссии). </w:t>
      </w:r>
      <w:r w:rsidR="00327D03" w:rsidRPr="00475A2B">
        <w:rPr>
          <w:rFonts w:ascii="Times New Roman" w:hAnsi="Times New Roman" w:cs="Times New Roman"/>
          <w:sz w:val="26"/>
          <w:szCs w:val="26"/>
        </w:rPr>
        <w:t xml:space="preserve">Не имеют постоянного источника дохода </w:t>
      </w:r>
      <w:r w:rsidRPr="00475A2B">
        <w:rPr>
          <w:rFonts w:ascii="Times New Roman" w:hAnsi="Times New Roman" w:cs="Times New Roman"/>
          <w:sz w:val="26"/>
          <w:szCs w:val="26"/>
        </w:rPr>
        <w:t xml:space="preserve">58% из привлеченных </w:t>
      </w:r>
      <w:r w:rsidR="00327D03" w:rsidRPr="00475A2B">
        <w:rPr>
          <w:rFonts w:ascii="Times New Roman" w:hAnsi="Times New Roman" w:cs="Times New Roman"/>
          <w:sz w:val="26"/>
          <w:szCs w:val="26"/>
        </w:rPr>
        <w:t xml:space="preserve">к ответственности </w:t>
      </w:r>
      <w:r w:rsidRPr="00475A2B">
        <w:rPr>
          <w:rFonts w:ascii="Times New Roman" w:hAnsi="Times New Roman" w:cs="Times New Roman"/>
          <w:sz w:val="26"/>
          <w:szCs w:val="26"/>
        </w:rPr>
        <w:t>(14</w:t>
      </w:r>
      <w:r w:rsidR="00475A2B" w:rsidRPr="00475A2B">
        <w:rPr>
          <w:rFonts w:ascii="Times New Roman" w:hAnsi="Times New Roman" w:cs="Times New Roman"/>
          <w:sz w:val="26"/>
          <w:szCs w:val="26"/>
        </w:rPr>
        <w:t xml:space="preserve"> человек</w:t>
      </w:r>
      <w:r w:rsidRPr="00475A2B">
        <w:rPr>
          <w:rFonts w:ascii="Times New Roman" w:hAnsi="Times New Roman" w:cs="Times New Roman"/>
          <w:sz w:val="26"/>
          <w:szCs w:val="26"/>
        </w:rPr>
        <w:t>), 14 человек ранее уже совершали преступление.</w:t>
      </w:r>
    </w:p>
    <w:p w14:paraId="3D615EE8" w14:textId="723F0260" w:rsidR="00B11EBD" w:rsidRPr="00475A2B" w:rsidRDefault="003E7570" w:rsidP="003E7570">
      <w:pPr>
        <w:pStyle w:val="ConsPlusNormal"/>
        <w:ind w:firstLine="709"/>
        <w:jc w:val="both"/>
        <w:outlineLvl w:val="1"/>
        <w:rPr>
          <w:rFonts w:ascii="Times New Roman" w:hAnsi="Times New Roman" w:cs="Times New Roman"/>
          <w:sz w:val="26"/>
          <w:szCs w:val="26"/>
        </w:rPr>
      </w:pPr>
      <w:r w:rsidRPr="00475A2B">
        <w:rPr>
          <w:rFonts w:ascii="Times New Roman" w:hAnsi="Times New Roman" w:cs="Times New Roman"/>
          <w:sz w:val="26"/>
          <w:szCs w:val="26"/>
        </w:rPr>
        <w:t>В период 18 по 29 марта 2024 года на территории района была организована и проведена акция «Сообщи, где торгуют смертью!». В период с 08 по 17 апреля 2024 года и с 11 по 20 ноября 2024 года проведено в 2 этапа межведомственное оперативно-профилактическая операция «Чистое поколение».</w:t>
      </w:r>
      <w:r w:rsidR="00475A2B">
        <w:rPr>
          <w:rFonts w:ascii="Times New Roman" w:hAnsi="Times New Roman" w:cs="Times New Roman"/>
          <w:sz w:val="26"/>
          <w:szCs w:val="26"/>
        </w:rPr>
        <w:t xml:space="preserve"> </w:t>
      </w:r>
      <w:r w:rsidRPr="00475A2B">
        <w:rPr>
          <w:rFonts w:ascii="Times New Roman" w:hAnsi="Times New Roman" w:cs="Times New Roman"/>
          <w:sz w:val="26"/>
          <w:szCs w:val="26"/>
        </w:rPr>
        <w:t xml:space="preserve">В сфере незаконного оборота наркотических средств, психотропных веществ и их аналогов, выявлено </w:t>
      </w:r>
      <w:r w:rsidR="00475A2B">
        <w:rPr>
          <w:rFonts w:ascii="Times New Roman" w:hAnsi="Times New Roman" w:cs="Times New Roman"/>
          <w:sz w:val="26"/>
          <w:szCs w:val="26"/>
        </w:rPr>
        <w:t xml:space="preserve">    </w:t>
      </w:r>
      <w:r w:rsidRPr="00475A2B">
        <w:rPr>
          <w:rFonts w:ascii="Times New Roman" w:hAnsi="Times New Roman" w:cs="Times New Roman"/>
          <w:sz w:val="26"/>
          <w:szCs w:val="26"/>
        </w:rPr>
        <w:t>23 административных правонарушения по ст. 6.8, 6.9 КоАП РФ.</w:t>
      </w:r>
    </w:p>
    <w:p w14:paraId="4F8FF5DC" w14:textId="77777777" w:rsidR="003E7570" w:rsidRDefault="003E7570" w:rsidP="003E7570">
      <w:pPr>
        <w:pStyle w:val="ConsPlusNormal"/>
        <w:ind w:firstLine="709"/>
        <w:jc w:val="both"/>
        <w:outlineLvl w:val="1"/>
        <w:rPr>
          <w:rFonts w:ascii="Times New Roman" w:hAnsi="Times New Roman" w:cs="Times New Roman"/>
          <w:sz w:val="26"/>
          <w:szCs w:val="26"/>
        </w:rPr>
      </w:pPr>
    </w:p>
    <w:p w14:paraId="03A5B852" w14:textId="6C438120" w:rsidR="00B11EBD" w:rsidRPr="00B11EBD" w:rsidRDefault="00B11EBD" w:rsidP="00B11EBD">
      <w:pPr>
        <w:autoSpaceDE w:val="0"/>
        <w:autoSpaceDN w:val="0"/>
        <w:adjustRightInd w:val="0"/>
        <w:spacing w:after="0" w:line="240" w:lineRule="auto"/>
        <w:ind w:firstLine="567"/>
        <w:jc w:val="right"/>
        <w:rPr>
          <w:rFonts w:ascii="Times New Roman" w:hAnsi="Times New Roman" w:cs="Times New Roman"/>
          <w:sz w:val="24"/>
          <w:szCs w:val="24"/>
        </w:rPr>
      </w:pPr>
      <w:r w:rsidRPr="00B11EBD">
        <w:rPr>
          <w:rFonts w:ascii="Times New Roman" w:hAnsi="Times New Roman" w:cs="Times New Roman"/>
          <w:sz w:val="24"/>
          <w:szCs w:val="24"/>
        </w:rPr>
        <w:t>Таблица 6</w:t>
      </w:r>
    </w:p>
    <w:p w14:paraId="079CDD36" w14:textId="77777777" w:rsidR="00B11EBD" w:rsidRDefault="00B11EBD" w:rsidP="00B11EBD">
      <w:pPr>
        <w:pStyle w:val="ConsPlusNormal"/>
        <w:ind w:firstLine="709"/>
        <w:jc w:val="center"/>
        <w:rPr>
          <w:rFonts w:ascii="Times New Roman" w:hAnsi="Times New Roman" w:cs="Times New Roman"/>
          <w:sz w:val="26"/>
          <w:szCs w:val="26"/>
        </w:rPr>
      </w:pPr>
    </w:p>
    <w:p w14:paraId="5A45F453"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sz w:val="24"/>
          <w:szCs w:val="24"/>
        </w:rPr>
      </w:pPr>
      <w:bookmarkStart w:id="9" w:name="P1187"/>
      <w:bookmarkEnd w:id="9"/>
      <w:r w:rsidRPr="00B11EBD">
        <w:rPr>
          <w:rFonts w:ascii="Times New Roman" w:hAnsi="Times New Roman" w:cs="Times New Roman"/>
          <w:sz w:val="24"/>
          <w:szCs w:val="24"/>
        </w:rPr>
        <w:t>Результаты оценки развития наркоситуации в Нефтеюганском муниципальном районе</w:t>
      </w:r>
    </w:p>
    <w:p w14:paraId="48BB090A"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sz w:val="24"/>
          <w:szCs w:val="24"/>
        </w:rPr>
      </w:pPr>
      <w:r w:rsidRPr="00B11EBD">
        <w:rPr>
          <w:rFonts w:ascii="Times New Roman" w:hAnsi="Times New Roman" w:cs="Times New Roman"/>
          <w:sz w:val="24"/>
          <w:szCs w:val="24"/>
        </w:rPr>
        <w:t>Ханты-Мансийского автономного</w:t>
      </w:r>
    </w:p>
    <w:p w14:paraId="4A56AC42"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sz w:val="24"/>
          <w:szCs w:val="24"/>
        </w:rPr>
      </w:pPr>
      <w:r w:rsidRPr="00B11EBD">
        <w:rPr>
          <w:rFonts w:ascii="Times New Roman" w:hAnsi="Times New Roman" w:cs="Times New Roman"/>
          <w:sz w:val="24"/>
          <w:szCs w:val="24"/>
        </w:rPr>
        <w:t>округа - Югры</w:t>
      </w:r>
    </w:p>
    <w:p w14:paraId="7A1B41D4" w14:textId="77777777" w:rsidR="00B11EBD" w:rsidRDefault="00B11EBD" w:rsidP="00B11EBD">
      <w:pPr>
        <w:pStyle w:val="ConsPlusNormal"/>
        <w:ind w:firstLine="709"/>
        <w:jc w:val="both"/>
        <w:rPr>
          <w:rFonts w:ascii="Times New Roman" w:hAnsi="Times New Roman" w:cs="Times New Roman"/>
          <w:sz w:val="26"/>
          <w:szCs w:val="26"/>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0"/>
        <w:gridCol w:w="677"/>
        <w:gridCol w:w="709"/>
        <w:gridCol w:w="709"/>
        <w:gridCol w:w="709"/>
        <w:gridCol w:w="708"/>
        <w:gridCol w:w="709"/>
        <w:gridCol w:w="709"/>
        <w:gridCol w:w="742"/>
        <w:gridCol w:w="1418"/>
      </w:tblGrid>
      <w:tr w:rsidR="00B11EBD" w:rsidRPr="00B11EBD" w14:paraId="68AD8A5F" w14:textId="77777777" w:rsidTr="00127B83">
        <w:trPr>
          <w:jc w:val="center"/>
        </w:trPr>
        <w:tc>
          <w:tcPr>
            <w:tcW w:w="2720" w:type="dxa"/>
            <w:tcBorders>
              <w:top w:val="single" w:sz="4" w:space="0" w:color="auto"/>
              <w:left w:val="single" w:sz="4" w:space="0" w:color="auto"/>
              <w:bottom w:val="single" w:sz="4" w:space="0" w:color="auto"/>
              <w:right w:val="single" w:sz="4" w:space="0" w:color="auto"/>
            </w:tcBorders>
            <w:vAlign w:val="center"/>
            <w:hideMark/>
          </w:tcPr>
          <w:p w14:paraId="02B96AC4" w14:textId="60955973" w:rsidR="00B11EBD" w:rsidRPr="00B11EBD" w:rsidRDefault="00127B83" w:rsidP="00127B83">
            <w:pPr>
              <w:autoSpaceDE w:val="0"/>
              <w:autoSpaceDN w:val="0"/>
              <w:adjustRightInd w:val="0"/>
              <w:spacing w:after="0" w:line="240" w:lineRule="auto"/>
              <w:jc w:val="center"/>
              <w:rPr>
                <w:rFonts w:ascii="Times New Roman" w:hAnsi="Times New Roman" w:cs="Times New Roman"/>
              </w:rPr>
            </w:pPr>
            <w:r w:rsidRPr="00127B83">
              <w:rPr>
                <w:rFonts w:ascii="Times New Roman" w:hAnsi="Times New Roman" w:cs="Times New Roman"/>
              </w:rPr>
              <w:t>Наименование городского округа (муниципального района)</w:t>
            </w:r>
          </w:p>
        </w:tc>
        <w:tc>
          <w:tcPr>
            <w:tcW w:w="677" w:type="dxa"/>
            <w:tcBorders>
              <w:top w:val="single" w:sz="4" w:space="0" w:color="auto"/>
              <w:left w:val="single" w:sz="4" w:space="0" w:color="auto"/>
              <w:bottom w:val="single" w:sz="4" w:space="0" w:color="auto"/>
              <w:right w:val="single" w:sz="4" w:space="0" w:color="auto"/>
            </w:tcBorders>
            <w:vAlign w:val="center"/>
            <w:hideMark/>
          </w:tcPr>
          <w:p w14:paraId="1E41815A"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ОП1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0C0A40"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ОП2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F21EB4"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ОП3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90B6FC"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ОП4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C8A1FD"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ОП7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FB227A"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ОП8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68BAC"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ОП9</w:t>
            </w:r>
          </w:p>
        </w:tc>
        <w:tc>
          <w:tcPr>
            <w:tcW w:w="742" w:type="dxa"/>
            <w:tcBorders>
              <w:top w:val="single" w:sz="4" w:space="0" w:color="auto"/>
              <w:left w:val="single" w:sz="4" w:space="0" w:color="auto"/>
              <w:bottom w:val="single" w:sz="4" w:space="0" w:color="auto"/>
              <w:right w:val="single" w:sz="4" w:space="0" w:color="auto"/>
            </w:tcBorders>
            <w:vAlign w:val="center"/>
            <w:hideMark/>
          </w:tcPr>
          <w:p w14:paraId="740907CB"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ОП10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7CED6F" w14:textId="02AD218B"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 xml:space="preserve">Итоговая оценка </w:t>
            </w:r>
          </w:p>
        </w:tc>
      </w:tr>
      <w:tr w:rsidR="00B11EBD" w:rsidRPr="00B11EBD" w14:paraId="5FE8E279" w14:textId="77777777" w:rsidTr="00127B83">
        <w:trPr>
          <w:jc w:val="center"/>
        </w:trPr>
        <w:tc>
          <w:tcPr>
            <w:tcW w:w="2720" w:type="dxa"/>
            <w:tcBorders>
              <w:top w:val="single" w:sz="4" w:space="0" w:color="auto"/>
              <w:left w:val="single" w:sz="4" w:space="0" w:color="auto"/>
              <w:bottom w:val="single" w:sz="4" w:space="0" w:color="auto"/>
              <w:right w:val="single" w:sz="4" w:space="0" w:color="auto"/>
            </w:tcBorders>
            <w:vAlign w:val="center"/>
            <w:hideMark/>
          </w:tcPr>
          <w:p w14:paraId="64A2508D"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1</w:t>
            </w:r>
          </w:p>
        </w:tc>
        <w:tc>
          <w:tcPr>
            <w:tcW w:w="677" w:type="dxa"/>
            <w:tcBorders>
              <w:top w:val="single" w:sz="4" w:space="0" w:color="auto"/>
              <w:left w:val="single" w:sz="4" w:space="0" w:color="auto"/>
              <w:bottom w:val="single" w:sz="4" w:space="0" w:color="auto"/>
              <w:right w:val="single" w:sz="4" w:space="0" w:color="auto"/>
            </w:tcBorders>
            <w:vAlign w:val="center"/>
            <w:hideMark/>
          </w:tcPr>
          <w:p w14:paraId="41F91C98"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CAD83A"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5D6DA"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A0425D"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1EA31B"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641AED"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69C0F3"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8</w:t>
            </w:r>
          </w:p>
        </w:tc>
        <w:tc>
          <w:tcPr>
            <w:tcW w:w="742" w:type="dxa"/>
            <w:tcBorders>
              <w:top w:val="single" w:sz="4" w:space="0" w:color="auto"/>
              <w:left w:val="single" w:sz="4" w:space="0" w:color="auto"/>
              <w:bottom w:val="single" w:sz="4" w:space="0" w:color="auto"/>
              <w:right w:val="single" w:sz="4" w:space="0" w:color="auto"/>
            </w:tcBorders>
            <w:vAlign w:val="center"/>
            <w:hideMark/>
          </w:tcPr>
          <w:p w14:paraId="521C15B9"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A4655"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10</w:t>
            </w:r>
          </w:p>
        </w:tc>
      </w:tr>
      <w:tr w:rsidR="00B11EBD" w:rsidRPr="00B11EBD" w14:paraId="394EC43F" w14:textId="77777777" w:rsidTr="00127B83">
        <w:trPr>
          <w:jc w:val="center"/>
        </w:trPr>
        <w:tc>
          <w:tcPr>
            <w:tcW w:w="2720" w:type="dxa"/>
            <w:tcBorders>
              <w:top w:val="single" w:sz="4" w:space="0" w:color="auto"/>
              <w:left w:val="single" w:sz="4" w:space="0" w:color="auto"/>
              <w:bottom w:val="single" w:sz="4" w:space="0" w:color="auto"/>
              <w:right w:val="single" w:sz="4" w:space="0" w:color="auto"/>
            </w:tcBorders>
            <w:vAlign w:val="center"/>
          </w:tcPr>
          <w:p w14:paraId="0445339F" w14:textId="3065EC7D" w:rsidR="00B11EBD" w:rsidRPr="00B11EBD" w:rsidRDefault="00127B83">
            <w:pPr>
              <w:pStyle w:val="ConsPlusNormal"/>
              <w:jc w:val="center"/>
              <w:rPr>
                <w:rFonts w:ascii="Times New Roman" w:eastAsiaTheme="minorHAnsi" w:hAnsi="Times New Roman" w:cs="Times New Roman"/>
                <w:lang w:eastAsia="en-US"/>
              </w:rPr>
            </w:pPr>
            <w:r>
              <w:rPr>
                <w:rFonts w:ascii="Times New Roman" w:eastAsiaTheme="minorHAnsi" w:hAnsi="Times New Roman" w:cs="Times New Roman"/>
                <w:lang w:eastAsia="en-US"/>
              </w:rPr>
              <w:t>Нефтеюганский муниципальный район</w:t>
            </w:r>
          </w:p>
        </w:tc>
        <w:tc>
          <w:tcPr>
            <w:tcW w:w="677" w:type="dxa"/>
            <w:tcBorders>
              <w:top w:val="single" w:sz="4" w:space="0" w:color="auto"/>
              <w:left w:val="single" w:sz="4" w:space="0" w:color="auto"/>
              <w:bottom w:val="single" w:sz="4" w:space="0" w:color="auto"/>
              <w:right w:val="single" w:sz="4" w:space="0" w:color="auto"/>
            </w:tcBorders>
            <w:vAlign w:val="center"/>
            <w:hideMark/>
          </w:tcPr>
          <w:p w14:paraId="6DDA114F"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23,9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D6E687"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56B95D"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11E2F9"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3D6185"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D2F6EA"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5779C6"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6E78A0E"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80EDB" w14:textId="77777777" w:rsidR="00B11EBD" w:rsidRPr="00B11EBD" w:rsidRDefault="00B11EBD">
            <w:pPr>
              <w:pStyle w:val="ConsPlusNormal"/>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7,5</w:t>
            </w:r>
          </w:p>
        </w:tc>
      </w:tr>
    </w:tbl>
    <w:p w14:paraId="26393CBB" w14:textId="1DCB72D1" w:rsidR="00B11EBD" w:rsidRDefault="00B11EBD" w:rsidP="00B11EBD">
      <w:pPr>
        <w:autoSpaceDE w:val="0"/>
        <w:autoSpaceDN w:val="0"/>
        <w:adjustRightInd w:val="0"/>
        <w:spacing w:line="240" w:lineRule="auto"/>
        <w:ind w:firstLine="540"/>
        <w:jc w:val="both"/>
        <w:rPr>
          <w:rFonts w:ascii="Times New Roman" w:eastAsia="Times New Roman" w:hAnsi="Times New Roman" w:cs="Times New Roman"/>
          <w:sz w:val="26"/>
          <w:szCs w:val="26"/>
          <w:lang w:eastAsia="ru-RU"/>
        </w:rPr>
      </w:pPr>
    </w:p>
    <w:p w14:paraId="10207636" w14:textId="423B390B" w:rsidR="00B11EBD" w:rsidRPr="00A42335" w:rsidRDefault="00A42335" w:rsidP="00B11EBD">
      <w:pPr>
        <w:autoSpaceDE w:val="0"/>
        <w:autoSpaceDN w:val="0"/>
        <w:adjustRightInd w:val="0"/>
        <w:spacing w:line="240" w:lineRule="auto"/>
        <w:ind w:firstLine="540"/>
        <w:jc w:val="both"/>
        <w:rPr>
          <w:rFonts w:ascii="Times New Roman" w:hAnsi="Times New Roman" w:cs="Times New Roman"/>
          <w:i/>
          <w:iCs/>
          <w:sz w:val="26"/>
          <w:szCs w:val="26"/>
        </w:rPr>
      </w:pPr>
      <w:r w:rsidRPr="00A42335">
        <w:rPr>
          <w:rFonts w:ascii="Times New Roman" w:hAnsi="Times New Roman" w:cs="Times New Roman"/>
          <w:i/>
          <w:iCs/>
          <w:sz w:val="26"/>
          <w:szCs w:val="26"/>
        </w:rPr>
        <w:t>1.14.</w:t>
      </w:r>
      <w:r w:rsidRPr="00A42335">
        <w:rPr>
          <w:rFonts w:ascii="Times New Roman" w:hAnsi="Times New Roman" w:cs="Times New Roman"/>
          <w:i/>
          <w:iCs/>
          <w:sz w:val="26"/>
          <w:szCs w:val="26"/>
        </w:rPr>
        <w:tab/>
        <w:t>Эффективность деятельности в части использования средств местного бюджета в муниципальных учреждениях образования, культуры и спорта, в том числе в соответствии с таблицей 7</w:t>
      </w:r>
    </w:p>
    <w:p w14:paraId="6795C062" w14:textId="1D2B8586" w:rsidR="005A5BFA" w:rsidRPr="00B52DAB" w:rsidRDefault="007564FB" w:rsidP="005A5BF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В сфере о</w:t>
      </w:r>
      <w:r w:rsidR="005A5BFA" w:rsidRPr="00B52DAB">
        <w:rPr>
          <w:rFonts w:ascii="Times New Roman" w:hAnsi="Times New Roman" w:cs="Times New Roman"/>
          <w:sz w:val="26"/>
          <w:szCs w:val="26"/>
        </w:rPr>
        <w:t>бразовани</w:t>
      </w:r>
      <w:r>
        <w:rPr>
          <w:rFonts w:ascii="Times New Roman" w:hAnsi="Times New Roman" w:cs="Times New Roman"/>
          <w:sz w:val="26"/>
          <w:szCs w:val="26"/>
        </w:rPr>
        <w:t>я</w:t>
      </w:r>
      <w:r w:rsidR="006D2C31" w:rsidRPr="00B52DAB">
        <w:rPr>
          <w:rFonts w:ascii="Times New Roman" w:hAnsi="Times New Roman" w:cs="Times New Roman"/>
          <w:sz w:val="26"/>
          <w:szCs w:val="26"/>
        </w:rPr>
        <w:t>.</w:t>
      </w:r>
    </w:p>
    <w:p w14:paraId="4C2290E2" w14:textId="3FF0CE95" w:rsidR="005A5BFA" w:rsidRPr="00B52DAB" w:rsidRDefault="006D2C31" w:rsidP="005A5BFA">
      <w:pPr>
        <w:pStyle w:val="ConsPlusNormal"/>
        <w:ind w:firstLine="567"/>
        <w:jc w:val="both"/>
        <w:rPr>
          <w:rFonts w:ascii="Times New Roman" w:hAnsi="Times New Roman" w:cs="Times New Roman"/>
          <w:sz w:val="26"/>
          <w:szCs w:val="26"/>
        </w:rPr>
      </w:pPr>
      <w:r w:rsidRPr="00B52DAB">
        <w:rPr>
          <w:rFonts w:ascii="Times New Roman" w:hAnsi="Times New Roman" w:cs="Times New Roman"/>
          <w:sz w:val="26"/>
          <w:szCs w:val="26"/>
        </w:rPr>
        <w:t>В 2024 году</w:t>
      </w:r>
      <w:r w:rsidR="005A5BFA" w:rsidRPr="00B52DAB">
        <w:rPr>
          <w:rFonts w:ascii="Times New Roman" w:hAnsi="Times New Roman" w:cs="Times New Roman"/>
          <w:sz w:val="26"/>
          <w:szCs w:val="26"/>
        </w:rPr>
        <w:t xml:space="preserve"> расход</w:t>
      </w:r>
      <w:r w:rsidRPr="00B52DAB">
        <w:rPr>
          <w:rFonts w:ascii="Times New Roman" w:hAnsi="Times New Roman" w:cs="Times New Roman"/>
          <w:sz w:val="26"/>
          <w:szCs w:val="26"/>
        </w:rPr>
        <w:t>ы</w:t>
      </w:r>
      <w:r w:rsidR="005A5BFA" w:rsidRPr="00B52DAB">
        <w:rPr>
          <w:rFonts w:ascii="Times New Roman" w:hAnsi="Times New Roman" w:cs="Times New Roman"/>
          <w:sz w:val="26"/>
          <w:szCs w:val="26"/>
        </w:rPr>
        <w:t xml:space="preserve"> за счет бюджета муниципального образования</w:t>
      </w:r>
      <w:r w:rsidR="009F768A">
        <w:rPr>
          <w:rFonts w:ascii="Times New Roman" w:hAnsi="Times New Roman" w:cs="Times New Roman"/>
          <w:sz w:val="26"/>
          <w:szCs w:val="26"/>
        </w:rPr>
        <w:t xml:space="preserve"> в муниципальных учреждениях образования</w:t>
      </w:r>
      <w:r w:rsidRPr="00B52DAB">
        <w:rPr>
          <w:rFonts w:ascii="Times New Roman" w:hAnsi="Times New Roman" w:cs="Times New Roman"/>
          <w:sz w:val="26"/>
          <w:szCs w:val="26"/>
        </w:rPr>
        <w:t xml:space="preserve"> </w:t>
      </w:r>
      <w:r w:rsidR="00B52DAB" w:rsidRPr="00B52DAB">
        <w:rPr>
          <w:rFonts w:ascii="Times New Roman" w:hAnsi="Times New Roman" w:cs="Times New Roman"/>
          <w:sz w:val="26"/>
          <w:szCs w:val="26"/>
        </w:rPr>
        <w:t>составили 2</w:t>
      </w:r>
      <w:r w:rsidRPr="00B52DAB">
        <w:rPr>
          <w:rFonts w:ascii="Times New Roman" w:hAnsi="Times New Roman" w:cs="Times New Roman"/>
          <w:sz w:val="26"/>
          <w:szCs w:val="26"/>
        </w:rPr>
        <w:t xml:space="preserve"> 567 272,8</w:t>
      </w:r>
      <w:r w:rsidR="00B52DAB" w:rsidRPr="00B52DAB">
        <w:rPr>
          <w:rFonts w:ascii="Times New Roman" w:hAnsi="Times New Roman" w:cs="Times New Roman"/>
          <w:sz w:val="26"/>
          <w:szCs w:val="26"/>
        </w:rPr>
        <w:t>9</w:t>
      </w:r>
      <w:r w:rsidRPr="00B52DAB">
        <w:rPr>
          <w:rFonts w:ascii="Times New Roman" w:hAnsi="Times New Roman" w:cs="Times New Roman"/>
          <w:sz w:val="26"/>
          <w:szCs w:val="26"/>
        </w:rPr>
        <w:t xml:space="preserve"> тыс.</w:t>
      </w:r>
      <w:r w:rsidR="00B52DAB" w:rsidRPr="00B52DAB">
        <w:rPr>
          <w:rFonts w:ascii="Times New Roman" w:hAnsi="Times New Roman" w:cs="Times New Roman"/>
          <w:sz w:val="26"/>
          <w:szCs w:val="26"/>
        </w:rPr>
        <w:t xml:space="preserve"> </w:t>
      </w:r>
      <w:r w:rsidRPr="00B52DAB">
        <w:rPr>
          <w:rFonts w:ascii="Times New Roman" w:hAnsi="Times New Roman" w:cs="Times New Roman"/>
          <w:sz w:val="26"/>
          <w:szCs w:val="26"/>
        </w:rPr>
        <w:t>руб</w:t>
      </w:r>
      <w:r w:rsidR="00B52DAB" w:rsidRPr="00B52DAB">
        <w:rPr>
          <w:rFonts w:ascii="Times New Roman" w:hAnsi="Times New Roman" w:cs="Times New Roman"/>
          <w:sz w:val="26"/>
          <w:szCs w:val="26"/>
        </w:rPr>
        <w:t>лей</w:t>
      </w:r>
      <w:r w:rsidRPr="00B52DAB">
        <w:rPr>
          <w:rFonts w:ascii="Times New Roman" w:hAnsi="Times New Roman" w:cs="Times New Roman"/>
          <w:sz w:val="26"/>
          <w:szCs w:val="26"/>
        </w:rPr>
        <w:t>, что на 217 401,53 тыс. рублей больше</w:t>
      </w:r>
      <w:r w:rsidR="007564FB">
        <w:rPr>
          <w:rFonts w:ascii="Times New Roman" w:hAnsi="Times New Roman" w:cs="Times New Roman"/>
          <w:sz w:val="26"/>
          <w:szCs w:val="26"/>
        </w:rPr>
        <w:t xml:space="preserve"> расходов</w:t>
      </w:r>
      <w:r w:rsidRPr="00B52DAB">
        <w:rPr>
          <w:rFonts w:ascii="Times New Roman" w:hAnsi="Times New Roman" w:cs="Times New Roman"/>
          <w:sz w:val="26"/>
          <w:szCs w:val="26"/>
        </w:rPr>
        <w:t xml:space="preserve"> </w:t>
      </w:r>
      <w:r w:rsidR="00B52DAB" w:rsidRPr="00B52DAB">
        <w:rPr>
          <w:rFonts w:ascii="Times New Roman" w:hAnsi="Times New Roman" w:cs="Times New Roman"/>
          <w:sz w:val="26"/>
          <w:szCs w:val="26"/>
        </w:rPr>
        <w:t>2023 года</w:t>
      </w:r>
      <w:r w:rsidRPr="00B52DAB">
        <w:rPr>
          <w:rFonts w:ascii="Times New Roman" w:hAnsi="Times New Roman" w:cs="Times New Roman"/>
          <w:sz w:val="26"/>
          <w:szCs w:val="26"/>
        </w:rPr>
        <w:t xml:space="preserve"> (в</w:t>
      </w:r>
      <w:r w:rsidR="005A5BFA" w:rsidRPr="00B52DAB">
        <w:rPr>
          <w:rFonts w:ascii="Times New Roman" w:hAnsi="Times New Roman" w:cs="Times New Roman"/>
          <w:sz w:val="26"/>
          <w:szCs w:val="26"/>
        </w:rPr>
        <w:t xml:space="preserve"> 2023 год</w:t>
      </w:r>
      <w:r w:rsidR="00B52DAB" w:rsidRPr="00B52DAB">
        <w:rPr>
          <w:rFonts w:ascii="Times New Roman" w:hAnsi="Times New Roman" w:cs="Times New Roman"/>
          <w:sz w:val="26"/>
          <w:szCs w:val="26"/>
        </w:rPr>
        <w:t>у расходы</w:t>
      </w:r>
      <w:r w:rsidR="005A5BFA" w:rsidRPr="00B52DAB">
        <w:rPr>
          <w:rFonts w:ascii="Times New Roman" w:hAnsi="Times New Roman" w:cs="Times New Roman"/>
          <w:sz w:val="26"/>
          <w:szCs w:val="26"/>
        </w:rPr>
        <w:t xml:space="preserve"> составил</w:t>
      </w:r>
      <w:r w:rsidR="00B52DAB" w:rsidRPr="00B52DAB">
        <w:rPr>
          <w:rFonts w:ascii="Times New Roman" w:hAnsi="Times New Roman" w:cs="Times New Roman"/>
          <w:sz w:val="26"/>
          <w:szCs w:val="26"/>
        </w:rPr>
        <w:t>и</w:t>
      </w:r>
      <w:r w:rsidR="005A5BFA" w:rsidRPr="00B52DAB">
        <w:rPr>
          <w:rFonts w:ascii="Times New Roman" w:hAnsi="Times New Roman" w:cs="Times New Roman"/>
          <w:sz w:val="26"/>
          <w:szCs w:val="26"/>
        </w:rPr>
        <w:t xml:space="preserve"> 2 349 871,3</w:t>
      </w:r>
      <w:r w:rsidR="00B52DAB" w:rsidRPr="00B52DAB">
        <w:rPr>
          <w:rFonts w:ascii="Times New Roman" w:hAnsi="Times New Roman" w:cs="Times New Roman"/>
          <w:sz w:val="26"/>
          <w:szCs w:val="26"/>
        </w:rPr>
        <w:t>6</w:t>
      </w:r>
      <w:r w:rsidR="005A5BFA" w:rsidRPr="00B52DAB">
        <w:rPr>
          <w:rFonts w:ascii="Times New Roman" w:hAnsi="Times New Roman" w:cs="Times New Roman"/>
          <w:sz w:val="26"/>
          <w:szCs w:val="26"/>
        </w:rPr>
        <w:t xml:space="preserve"> тыс.</w:t>
      </w:r>
      <w:r w:rsidR="00B52DAB" w:rsidRPr="00B52DAB">
        <w:rPr>
          <w:rFonts w:ascii="Times New Roman" w:hAnsi="Times New Roman" w:cs="Times New Roman"/>
          <w:sz w:val="26"/>
          <w:szCs w:val="26"/>
        </w:rPr>
        <w:t xml:space="preserve"> </w:t>
      </w:r>
      <w:r w:rsidR="005A5BFA" w:rsidRPr="00B52DAB">
        <w:rPr>
          <w:rFonts w:ascii="Times New Roman" w:hAnsi="Times New Roman" w:cs="Times New Roman"/>
          <w:sz w:val="26"/>
          <w:szCs w:val="26"/>
        </w:rPr>
        <w:t>руб</w:t>
      </w:r>
      <w:r w:rsidR="00B52DAB" w:rsidRPr="00B52DAB">
        <w:rPr>
          <w:rFonts w:ascii="Times New Roman" w:hAnsi="Times New Roman" w:cs="Times New Roman"/>
          <w:sz w:val="26"/>
          <w:szCs w:val="26"/>
        </w:rPr>
        <w:t>лей)</w:t>
      </w:r>
      <w:r w:rsidR="005A5BFA" w:rsidRPr="00B52DAB">
        <w:rPr>
          <w:rFonts w:ascii="Times New Roman" w:hAnsi="Times New Roman" w:cs="Times New Roman"/>
          <w:sz w:val="26"/>
          <w:szCs w:val="26"/>
        </w:rPr>
        <w:t>. Рост расходов связан с повышением тарифов на коммунальные платежи и оплату услуг обслуживающих организаций, индексацией заработной платы в образовательных учреждениях</w:t>
      </w:r>
      <w:r w:rsidR="00B52DAB" w:rsidRPr="00B52DAB">
        <w:rPr>
          <w:rFonts w:ascii="Times New Roman" w:hAnsi="Times New Roman" w:cs="Times New Roman"/>
          <w:sz w:val="26"/>
          <w:szCs w:val="26"/>
        </w:rPr>
        <w:t xml:space="preserve"> и</w:t>
      </w:r>
      <w:r w:rsidR="005A5BFA" w:rsidRPr="00B52DAB">
        <w:rPr>
          <w:rFonts w:ascii="Times New Roman" w:hAnsi="Times New Roman" w:cs="Times New Roman"/>
          <w:sz w:val="26"/>
          <w:szCs w:val="26"/>
        </w:rPr>
        <w:t xml:space="preserve"> ростом целевого показателя по категории работников, которые предусмотрены в указах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w:t>
      </w:r>
    </w:p>
    <w:p w14:paraId="7F626BC8" w14:textId="7EBA720F" w:rsidR="00061723" w:rsidRPr="00377206" w:rsidRDefault="005A5BFA" w:rsidP="00061723">
      <w:pPr>
        <w:pStyle w:val="ConsPlusNormal"/>
        <w:ind w:firstLine="567"/>
        <w:jc w:val="both"/>
        <w:rPr>
          <w:rFonts w:ascii="Times New Roman" w:hAnsi="Times New Roman" w:cs="Times New Roman"/>
          <w:sz w:val="26"/>
          <w:szCs w:val="26"/>
        </w:rPr>
      </w:pPr>
      <w:r w:rsidRPr="00061723">
        <w:rPr>
          <w:rFonts w:ascii="Times New Roman" w:hAnsi="Times New Roman" w:cs="Times New Roman"/>
          <w:sz w:val="26"/>
          <w:szCs w:val="26"/>
        </w:rPr>
        <w:t>Расходы на содержание имущества</w:t>
      </w:r>
      <w:r w:rsidR="009F768A" w:rsidRPr="00061723">
        <w:rPr>
          <w:rFonts w:ascii="Times New Roman" w:hAnsi="Times New Roman" w:cs="Times New Roman"/>
          <w:sz w:val="26"/>
          <w:szCs w:val="26"/>
        </w:rPr>
        <w:t xml:space="preserve"> в 2024 году по отношению к 2023 году увеличились на 0,16 тыс. рублей </w:t>
      </w:r>
      <w:r w:rsidR="0063347E">
        <w:rPr>
          <w:rFonts w:ascii="Times New Roman" w:hAnsi="Times New Roman" w:cs="Times New Roman"/>
          <w:sz w:val="26"/>
          <w:szCs w:val="26"/>
        </w:rPr>
        <w:t xml:space="preserve">на 1 </w:t>
      </w:r>
      <w:proofErr w:type="spellStart"/>
      <w:proofErr w:type="gramStart"/>
      <w:r w:rsidR="0063347E">
        <w:rPr>
          <w:rFonts w:ascii="Times New Roman" w:hAnsi="Times New Roman" w:cs="Times New Roman"/>
          <w:sz w:val="26"/>
          <w:szCs w:val="26"/>
        </w:rPr>
        <w:t>кв.м</w:t>
      </w:r>
      <w:proofErr w:type="spellEnd"/>
      <w:proofErr w:type="gramEnd"/>
      <w:r w:rsidR="0063347E">
        <w:rPr>
          <w:rFonts w:ascii="Times New Roman" w:hAnsi="Times New Roman" w:cs="Times New Roman"/>
          <w:sz w:val="26"/>
          <w:szCs w:val="26"/>
        </w:rPr>
        <w:t xml:space="preserve"> </w:t>
      </w:r>
      <w:r w:rsidR="009F768A" w:rsidRPr="00061723">
        <w:rPr>
          <w:rFonts w:ascii="Times New Roman" w:hAnsi="Times New Roman" w:cs="Times New Roman"/>
          <w:sz w:val="26"/>
          <w:szCs w:val="26"/>
        </w:rPr>
        <w:t xml:space="preserve">и составили 1,43 тыс. рублей на </w:t>
      </w:r>
      <w:r w:rsidRPr="00061723">
        <w:rPr>
          <w:rFonts w:ascii="Times New Roman" w:hAnsi="Times New Roman" w:cs="Times New Roman"/>
          <w:sz w:val="26"/>
          <w:szCs w:val="26"/>
        </w:rPr>
        <w:t xml:space="preserve">1 </w:t>
      </w:r>
      <w:proofErr w:type="spellStart"/>
      <w:r w:rsidRPr="00061723">
        <w:rPr>
          <w:rFonts w:ascii="Times New Roman" w:hAnsi="Times New Roman" w:cs="Times New Roman"/>
          <w:sz w:val="26"/>
          <w:szCs w:val="26"/>
        </w:rPr>
        <w:t>кв.м</w:t>
      </w:r>
      <w:proofErr w:type="spellEnd"/>
      <w:r w:rsidR="0063347E">
        <w:rPr>
          <w:rFonts w:ascii="Times New Roman" w:hAnsi="Times New Roman" w:cs="Times New Roman"/>
          <w:sz w:val="26"/>
          <w:szCs w:val="26"/>
        </w:rPr>
        <w:t>.</w:t>
      </w:r>
      <w:r w:rsidRPr="00061723">
        <w:rPr>
          <w:rFonts w:ascii="Times New Roman" w:hAnsi="Times New Roman" w:cs="Times New Roman"/>
          <w:sz w:val="26"/>
          <w:szCs w:val="26"/>
        </w:rPr>
        <w:t xml:space="preserve">  На рост расходов повлиял</w:t>
      </w:r>
      <w:r w:rsidR="009F768A" w:rsidRPr="00061723">
        <w:rPr>
          <w:rFonts w:ascii="Times New Roman" w:hAnsi="Times New Roman" w:cs="Times New Roman"/>
          <w:sz w:val="26"/>
          <w:szCs w:val="26"/>
        </w:rPr>
        <w:t xml:space="preserve">а </w:t>
      </w:r>
      <w:r w:rsidR="00061723" w:rsidRPr="00061723">
        <w:rPr>
          <w:rFonts w:ascii="Times New Roman" w:hAnsi="Times New Roman" w:cs="Times New Roman"/>
          <w:sz w:val="26"/>
          <w:szCs w:val="26"/>
        </w:rPr>
        <w:t xml:space="preserve">процедура реорганизации Нефтеюганского районного </w:t>
      </w:r>
      <w:r w:rsidR="00061723" w:rsidRPr="00061723">
        <w:rPr>
          <w:rFonts w:ascii="Times New Roman" w:hAnsi="Times New Roman" w:cs="Times New Roman"/>
          <w:sz w:val="26"/>
          <w:szCs w:val="26"/>
        </w:rPr>
        <w:lastRenderedPageBreak/>
        <w:t>муниципального дошкольного образовательного бюджетного учреждения «Центр развития ребенка-детский сад «Родничок» путем присоединения к нему Нефтеюганского районного муниципального дошкольного образовательного бюджетного учреждения «Детский сад комбинированного вида «Капелька»</w:t>
      </w:r>
      <w:r w:rsidR="00061723" w:rsidRPr="00061723">
        <w:t xml:space="preserve">. </w:t>
      </w:r>
      <w:r w:rsidR="00061723" w:rsidRPr="00061723">
        <w:rPr>
          <w:rFonts w:ascii="Times New Roman" w:hAnsi="Times New Roman" w:cs="Times New Roman"/>
          <w:sz w:val="26"/>
          <w:szCs w:val="26"/>
        </w:rPr>
        <w:t>В связи с чем прекратилась организация основной деятельности в здании детского сада «Капелька».</w:t>
      </w:r>
      <w:r w:rsidR="00061723">
        <w:rPr>
          <w:rFonts w:ascii="Times New Roman" w:hAnsi="Times New Roman" w:cs="Times New Roman"/>
          <w:sz w:val="26"/>
          <w:szCs w:val="26"/>
        </w:rPr>
        <w:t xml:space="preserve"> </w:t>
      </w:r>
      <w:r w:rsidR="00061723" w:rsidRPr="00377206">
        <w:rPr>
          <w:rFonts w:ascii="Times New Roman" w:hAnsi="Times New Roman" w:cs="Times New Roman"/>
          <w:sz w:val="26"/>
          <w:szCs w:val="26"/>
        </w:rPr>
        <w:t>Также на увеличение расходов повлияло п</w:t>
      </w:r>
      <w:r w:rsidRPr="00377206">
        <w:rPr>
          <w:rFonts w:ascii="Times New Roman" w:hAnsi="Times New Roman" w:cs="Times New Roman"/>
          <w:sz w:val="26"/>
          <w:szCs w:val="26"/>
        </w:rPr>
        <w:t>овышение тарифов на коммунальные платежи и оплата услуг обслуживающих организаций.</w:t>
      </w:r>
    </w:p>
    <w:p w14:paraId="71B43737" w14:textId="77777777" w:rsidR="00CA6B95" w:rsidRDefault="005A5BFA" w:rsidP="00CA6B95">
      <w:pPr>
        <w:pStyle w:val="ConsPlusNormal"/>
        <w:ind w:firstLine="567"/>
        <w:jc w:val="both"/>
        <w:rPr>
          <w:rFonts w:ascii="Times New Roman" w:hAnsi="Times New Roman" w:cs="Times New Roman"/>
          <w:sz w:val="26"/>
          <w:szCs w:val="26"/>
        </w:rPr>
      </w:pPr>
      <w:r w:rsidRPr="009352E0">
        <w:rPr>
          <w:rFonts w:ascii="Times New Roman" w:hAnsi="Times New Roman" w:cs="Times New Roman"/>
          <w:sz w:val="26"/>
          <w:szCs w:val="26"/>
        </w:rPr>
        <w:t xml:space="preserve">Доля фонда оплаты труда административно-управленческого персонала и вспомогательного персонала </w:t>
      </w:r>
      <w:r w:rsidR="009352E0" w:rsidRPr="009352E0">
        <w:rPr>
          <w:rFonts w:ascii="Times New Roman" w:hAnsi="Times New Roman" w:cs="Times New Roman"/>
          <w:sz w:val="26"/>
          <w:szCs w:val="26"/>
        </w:rPr>
        <w:t xml:space="preserve">в 2024 году </w:t>
      </w:r>
      <w:r w:rsidRPr="009352E0">
        <w:rPr>
          <w:rFonts w:ascii="Times New Roman" w:hAnsi="Times New Roman" w:cs="Times New Roman"/>
          <w:sz w:val="26"/>
          <w:szCs w:val="26"/>
        </w:rPr>
        <w:t xml:space="preserve">(в общем фонде оплаты труда </w:t>
      </w:r>
      <w:r w:rsidR="009352E0" w:rsidRPr="009352E0">
        <w:rPr>
          <w:rFonts w:ascii="Times New Roman" w:hAnsi="Times New Roman" w:cs="Times New Roman"/>
          <w:sz w:val="26"/>
          <w:szCs w:val="26"/>
        </w:rPr>
        <w:t xml:space="preserve">учреждений) составила </w:t>
      </w:r>
      <w:r w:rsidR="00061723" w:rsidRPr="009352E0">
        <w:rPr>
          <w:rFonts w:ascii="Times New Roman" w:hAnsi="Times New Roman" w:cs="Times New Roman"/>
          <w:sz w:val="26"/>
          <w:szCs w:val="26"/>
        </w:rPr>
        <w:t xml:space="preserve">42,68% </w:t>
      </w:r>
      <w:r w:rsidR="009352E0" w:rsidRPr="009352E0">
        <w:rPr>
          <w:rFonts w:ascii="Times New Roman" w:hAnsi="Times New Roman" w:cs="Times New Roman"/>
          <w:sz w:val="26"/>
          <w:szCs w:val="26"/>
        </w:rPr>
        <w:t>(в</w:t>
      </w:r>
      <w:r w:rsidRPr="009352E0">
        <w:rPr>
          <w:rFonts w:ascii="Times New Roman" w:hAnsi="Times New Roman" w:cs="Times New Roman"/>
          <w:sz w:val="26"/>
          <w:szCs w:val="26"/>
        </w:rPr>
        <w:t xml:space="preserve"> 2023 год</w:t>
      </w:r>
      <w:r w:rsidR="009352E0" w:rsidRPr="009352E0">
        <w:rPr>
          <w:rFonts w:ascii="Times New Roman" w:hAnsi="Times New Roman" w:cs="Times New Roman"/>
          <w:sz w:val="26"/>
          <w:szCs w:val="26"/>
        </w:rPr>
        <w:t>у</w:t>
      </w:r>
      <w:r w:rsidRPr="009352E0">
        <w:rPr>
          <w:rFonts w:ascii="Times New Roman" w:hAnsi="Times New Roman" w:cs="Times New Roman"/>
          <w:sz w:val="26"/>
          <w:szCs w:val="26"/>
        </w:rPr>
        <w:t xml:space="preserve"> состав</w:t>
      </w:r>
      <w:r w:rsidR="009352E0" w:rsidRPr="009352E0">
        <w:rPr>
          <w:rFonts w:ascii="Times New Roman" w:hAnsi="Times New Roman" w:cs="Times New Roman"/>
          <w:sz w:val="26"/>
          <w:szCs w:val="26"/>
        </w:rPr>
        <w:t>ляла</w:t>
      </w:r>
      <w:r w:rsidRPr="009352E0">
        <w:rPr>
          <w:rFonts w:ascii="Times New Roman" w:hAnsi="Times New Roman" w:cs="Times New Roman"/>
          <w:sz w:val="26"/>
          <w:szCs w:val="26"/>
        </w:rPr>
        <w:t xml:space="preserve"> 45,06%</w:t>
      </w:r>
      <w:r w:rsidR="009352E0" w:rsidRPr="009352E0">
        <w:rPr>
          <w:rFonts w:ascii="Times New Roman" w:hAnsi="Times New Roman" w:cs="Times New Roman"/>
          <w:sz w:val="26"/>
          <w:szCs w:val="26"/>
        </w:rPr>
        <w:t>)</w:t>
      </w:r>
      <w:r w:rsidRPr="009352E0">
        <w:rPr>
          <w:rFonts w:ascii="Times New Roman" w:hAnsi="Times New Roman" w:cs="Times New Roman"/>
          <w:sz w:val="26"/>
          <w:szCs w:val="26"/>
        </w:rPr>
        <w:t xml:space="preserve">. </w:t>
      </w:r>
      <w:r w:rsidR="009352E0" w:rsidRPr="009352E0">
        <w:rPr>
          <w:rFonts w:ascii="Times New Roman" w:hAnsi="Times New Roman" w:cs="Times New Roman"/>
          <w:sz w:val="26"/>
          <w:szCs w:val="26"/>
        </w:rPr>
        <w:t>Сокращение доли расходов на административно-управленческий и вспомогательный персонал в муниципальных учреждениях произошло в связи с проведением</w:t>
      </w:r>
      <w:r w:rsidRPr="009352E0">
        <w:rPr>
          <w:rFonts w:ascii="Times New Roman" w:hAnsi="Times New Roman" w:cs="Times New Roman"/>
          <w:sz w:val="26"/>
          <w:szCs w:val="26"/>
        </w:rPr>
        <w:t xml:space="preserve"> мероприятий по оптимизации расходов бюджета муниципального образования, в том числе путём </w:t>
      </w:r>
      <w:r w:rsidRPr="00377206">
        <w:rPr>
          <w:rFonts w:ascii="Times New Roman" w:hAnsi="Times New Roman" w:cs="Times New Roman"/>
          <w:sz w:val="26"/>
          <w:szCs w:val="26"/>
        </w:rPr>
        <w:t>реструктуризации</w:t>
      </w:r>
      <w:r w:rsidR="002C40F3" w:rsidRPr="00377206">
        <w:rPr>
          <w:rFonts w:ascii="Times New Roman" w:hAnsi="Times New Roman" w:cs="Times New Roman"/>
          <w:sz w:val="26"/>
          <w:szCs w:val="26"/>
        </w:rPr>
        <w:t xml:space="preserve"> и увеличением</w:t>
      </w:r>
      <w:r w:rsidRPr="002C40F3">
        <w:rPr>
          <w:rFonts w:ascii="Times New Roman" w:hAnsi="Times New Roman" w:cs="Times New Roman"/>
          <w:sz w:val="26"/>
          <w:szCs w:val="26"/>
        </w:rPr>
        <w:t xml:space="preserve"> к</w:t>
      </w:r>
      <w:r w:rsidR="002C40F3">
        <w:rPr>
          <w:rFonts w:ascii="Times New Roman" w:hAnsi="Times New Roman" w:cs="Times New Roman"/>
          <w:sz w:val="26"/>
          <w:szCs w:val="26"/>
        </w:rPr>
        <w:t>оличества</w:t>
      </w:r>
      <w:r w:rsidRPr="002C40F3">
        <w:rPr>
          <w:rFonts w:ascii="Times New Roman" w:hAnsi="Times New Roman" w:cs="Times New Roman"/>
          <w:sz w:val="26"/>
          <w:szCs w:val="26"/>
        </w:rPr>
        <w:t xml:space="preserve"> работников,</w:t>
      </w:r>
      <w:r w:rsidR="002C40F3">
        <w:rPr>
          <w:rFonts w:ascii="Times New Roman" w:hAnsi="Times New Roman" w:cs="Times New Roman"/>
          <w:sz w:val="26"/>
          <w:szCs w:val="26"/>
        </w:rPr>
        <w:t xml:space="preserve"> относящимся к категории,</w:t>
      </w:r>
      <w:r w:rsidR="002C40F3" w:rsidRPr="002C40F3">
        <w:rPr>
          <w:rFonts w:ascii="Times New Roman" w:hAnsi="Times New Roman" w:cs="Times New Roman"/>
          <w:sz w:val="26"/>
          <w:szCs w:val="26"/>
        </w:rPr>
        <w:t xml:space="preserve"> п</w:t>
      </w:r>
      <w:r w:rsidRPr="002C40F3">
        <w:rPr>
          <w:rFonts w:ascii="Times New Roman" w:hAnsi="Times New Roman" w:cs="Times New Roman"/>
          <w:sz w:val="26"/>
          <w:szCs w:val="26"/>
        </w:rPr>
        <w:t>редусмотрен</w:t>
      </w:r>
      <w:r w:rsidR="002C40F3" w:rsidRPr="002C40F3">
        <w:rPr>
          <w:rFonts w:ascii="Times New Roman" w:hAnsi="Times New Roman" w:cs="Times New Roman"/>
          <w:sz w:val="26"/>
          <w:szCs w:val="26"/>
        </w:rPr>
        <w:t>н</w:t>
      </w:r>
      <w:r w:rsidR="002C40F3">
        <w:rPr>
          <w:rFonts w:ascii="Times New Roman" w:hAnsi="Times New Roman" w:cs="Times New Roman"/>
          <w:sz w:val="26"/>
          <w:szCs w:val="26"/>
        </w:rPr>
        <w:t>ой</w:t>
      </w:r>
      <w:r w:rsidR="002C40F3" w:rsidRPr="002C40F3">
        <w:rPr>
          <w:rFonts w:ascii="Times New Roman" w:hAnsi="Times New Roman" w:cs="Times New Roman"/>
          <w:sz w:val="26"/>
          <w:szCs w:val="26"/>
        </w:rPr>
        <w:t xml:space="preserve"> </w:t>
      </w:r>
      <w:r w:rsidRPr="002C40F3">
        <w:rPr>
          <w:rFonts w:ascii="Times New Roman" w:hAnsi="Times New Roman" w:cs="Times New Roman"/>
          <w:sz w:val="26"/>
          <w:szCs w:val="26"/>
        </w:rPr>
        <w:t>указа</w:t>
      </w:r>
      <w:r w:rsidR="002C40F3" w:rsidRPr="002C40F3">
        <w:rPr>
          <w:rFonts w:ascii="Times New Roman" w:hAnsi="Times New Roman" w:cs="Times New Roman"/>
          <w:sz w:val="26"/>
          <w:szCs w:val="26"/>
        </w:rPr>
        <w:t>ми</w:t>
      </w:r>
      <w:r w:rsidRPr="002C40F3">
        <w:rPr>
          <w:rFonts w:ascii="Times New Roman" w:hAnsi="Times New Roman" w:cs="Times New Roman"/>
          <w:sz w:val="26"/>
          <w:szCs w:val="26"/>
        </w:rPr>
        <w:t xml:space="preserve">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w:t>
      </w:r>
    </w:p>
    <w:p w14:paraId="78D71830" w14:textId="3DCA4246" w:rsidR="005A5BFA" w:rsidRPr="0037245C" w:rsidRDefault="00CA6B95" w:rsidP="00CA6B9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В 2024 году </w:t>
      </w:r>
      <w:r w:rsidRPr="0037245C">
        <w:rPr>
          <w:rFonts w:ascii="Times New Roman" w:hAnsi="Times New Roman" w:cs="Times New Roman"/>
          <w:sz w:val="26"/>
          <w:szCs w:val="26"/>
        </w:rPr>
        <w:t>д</w:t>
      </w:r>
      <w:r w:rsidR="005A5BFA" w:rsidRPr="0037245C">
        <w:rPr>
          <w:rFonts w:ascii="Times New Roman" w:hAnsi="Times New Roman" w:cs="Times New Roman"/>
          <w:sz w:val="26"/>
          <w:szCs w:val="26"/>
        </w:rPr>
        <w:t xml:space="preserve">оля доходов от внебюджетной деятельности (в доходах учреждений) </w:t>
      </w:r>
      <w:r w:rsidRPr="0037245C">
        <w:rPr>
          <w:rFonts w:ascii="Times New Roman" w:hAnsi="Times New Roman" w:cs="Times New Roman"/>
          <w:sz w:val="26"/>
          <w:szCs w:val="26"/>
        </w:rPr>
        <w:t>увеличилась на 0,45% и составила 3,14%</w:t>
      </w:r>
      <w:r w:rsidR="0037245C" w:rsidRPr="0037245C">
        <w:rPr>
          <w:rFonts w:ascii="Times New Roman" w:hAnsi="Times New Roman" w:cs="Times New Roman"/>
          <w:sz w:val="26"/>
          <w:szCs w:val="26"/>
        </w:rPr>
        <w:t xml:space="preserve">, </w:t>
      </w:r>
      <w:r w:rsidR="005A5BFA" w:rsidRPr="0037245C">
        <w:rPr>
          <w:rFonts w:ascii="Times New Roman" w:hAnsi="Times New Roman" w:cs="Times New Roman"/>
          <w:sz w:val="26"/>
          <w:szCs w:val="26"/>
        </w:rPr>
        <w:t xml:space="preserve">за счет проведения </w:t>
      </w:r>
      <w:r w:rsidR="005A5BFA" w:rsidRPr="00377206">
        <w:rPr>
          <w:rFonts w:ascii="Times New Roman" w:hAnsi="Times New Roman" w:cs="Times New Roman"/>
          <w:sz w:val="26"/>
          <w:szCs w:val="26"/>
        </w:rPr>
        <w:t>мероприятий по оптимизации расходов бюджета муниципального образования</w:t>
      </w:r>
      <w:r w:rsidR="00844196">
        <w:rPr>
          <w:rFonts w:ascii="Times New Roman" w:hAnsi="Times New Roman" w:cs="Times New Roman"/>
          <w:sz w:val="26"/>
          <w:szCs w:val="26"/>
        </w:rPr>
        <w:t>, а именно</w:t>
      </w:r>
      <w:r w:rsidR="005A5BFA" w:rsidRPr="00377206">
        <w:rPr>
          <w:rFonts w:ascii="Times New Roman" w:hAnsi="Times New Roman" w:cs="Times New Roman"/>
          <w:sz w:val="26"/>
          <w:szCs w:val="26"/>
        </w:rPr>
        <w:t xml:space="preserve"> увеличени</w:t>
      </w:r>
      <w:r w:rsidR="00844196">
        <w:rPr>
          <w:rFonts w:ascii="Times New Roman" w:hAnsi="Times New Roman" w:cs="Times New Roman"/>
          <w:sz w:val="26"/>
          <w:szCs w:val="26"/>
        </w:rPr>
        <w:t>я</w:t>
      </w:r>
      <w:r w:rsidR="005A5BFA" w:rsidRPr="00377206">
        <w:rPr>
          <w:rFonts w:ascii="Times New Roman" w:hAnsi="Times New Roman" w:cs="Times New Roman"/>
          <w:sz w:val="26"/>
          <w:szCs w:val="26"/>
        </w:rPr>
        <w:t xml:space="preserve"> объема расходов за счет доходов </w:t>
      </w:r>
      <w:r w:rsidR="005A5BFA" w:rsidRPr="0037245C">
        <w:rPr>
          <w:rFonts w:ascii="Times New Roman" w:hAnsi="Times New Roman" w:cs="Times New Roman"/>
          <w:sz w:val="26"/>
          <w:szCs w:val="26"/>
        </w:rPr>
        <w:t>от внебюджетной деятельности</w:t>
      </w:r>
      <w:r w:rsidR="00844196">
        <w:rPr>
          <w:rFonts w:ascii="Times New Roman" w:hAnsi="Times New Roman" w:cs="Times New Roman"/>
          <w:sz w:val="26"/>
          <w:szCs w:val="26"/>
        </w:rPr>
        <w:t xml:space="preserve">, по причине </w:t>
      </w:r>
      <w:r w:rsidR="005A5BFA" w:rsidRPr="0037245C">
        <w:rPr>
          <w:rFonts w:ascii="Times New Roman" w:hAnsi="Times New Roman" w:cs="Times New Roman"/>
          <w:sz w:val="26"/>
          <w:szCs w:val="26"/>
        </w:rPr>
        <w:t>введения в образовательных организациях дополнительных платных образовательных услуг.</w:t>
      </w:r>
    </w:p>
    <w:p w14:paraId="07753030" w14:textId="753D9C05" w:rsidR="005A5BFA" w:rsidRPr="003A7E94" w:rsidRDefault="005A5BFA" w:rsidP="005A5BFA">
      <w:pPr>
        <w:pStyle w:val="ConsPlusNormal"/>
        <w:ind w:firstLine="567"/>
        <w:jc w:val="both"/>
        <w:rPr>
          <w:rFonts w:ascii="Times New Roman" w:hAnsi="Times New Roman" w:cs="Times New Roman"/>
          <w:sz w:val="26"/>
          <w:szCs w:val="26"/>
        </w:rPr>
      </w:pPr>
      <w:r w:rsidRPr="003A7E94">
        <w:rPr>
          <w:rFonts w:ascii="Times New Roman" w:hAnsi="Times New Roman" w:cs="Times New Roman"/>
          <w:sz w:val="26"/>
          <w:szCs w:val="26"/>
        </w:rPr>
        <w:t>В сфере культуры</w:t>
      </w:r>
      <w:r w:rsidR="007564FB" w:rsidRPr="003A7E94">
        <w:rPr>
          <w:rFonts w:ascii="Times New Roman" w:hAnsi="Times New Roman" w:cs="Times New Roman"/>
          <w:sz w:val="26"/>
          <w:szCs w:val="26"/>
        </w:rPr>
        <w:t>.</w:t>
      </w:r>
    </w:p>
    <w:p w14:paraId="16CD045F" w14:textId="1976F1F6" w:rsidR="00C20E7E" w:rsidRDefault="007564FB" w:rsidP="00C20E7E">
      <w:pPr>
        <w:pStyle w:val="ConsPlusNormal"/>
        <w:ind w:firstLine="567"/>
        <w:jc w:val="both"/>
        <w:rPr>
          <w:rFonts w:ascii="Times New Roman" w:hAnsi="Times New Roman" w:cs="Times New Roman"/>
          <w:sz w:val="26"/>
          <w:szCs w:val="26"/>
        </w:rPr>
      </w:pPr>
      <w:r w:rsidRPr="003A7E94">
        <w:rPr>
          <w:rFonts w:ascii="Times New Roman" w:hAnsi="Times New Roman" w:cs="Times New Roman"/>
          <w:sz w:val="26"/>
          <w:szCs w:val="26"/>
        </w:rPr>
        <w:t>В 2024 году расходы за счет бюджета муниципального образования в муниципальных учреждениях культуры составили 373 530,3 тыс. рублей, что на 93 461,3 тыс. рублей меньше расходов 2023 года)</w:t>
      </w:r>
      <w:r w:rsidR="00C20E7E">
        <w:rPr>
          <w:rFonts w:ascii="Times New Roman" w:hAnsi="Times New Roman" w:cs="Times New Roman"/>
          <w:sz w:val="26"/>
          <w:szCs w:val="26"/>
        </w:rPr>
        <w:t xml:space="preserve">. Снижение расходов связано </w:t>
      </w:r>
      <w:r w:rsidR="00C20E7E" w:rsidRPr="00C20E7E">
        <w:rPr>
          <w:rFonts w:ascii="Times New Roman" w:hAnsi="Times New Roman" w:cs="Times New Roman"/>
          <w:sz w:val="26"/>
          <w:szCs w:val="26"/>
        </w:rPr>
        <w:t>с уменьшением штатной и среднесписочной численности работников учреждений культуры</w:t>
      </w:r>
      <w:r w:rsidR="00D472F4">
        <w:rPr>
          <w:rFonts w:ascii="Times New Roman" w:hAnsi="Times New Roman" w:cs="Times New Roman"/>
          <w:sz w:val="26"/>
          <w:szCs w:val="26"/>
        </w:rPr>
        <w:t>, повышением тарифов на коммунальные платежи и оплату услуг обслуживающих организаций.</w:t>
      </w:r>
    </w:p>
    <w:p w14:paraId="6078B266" w14:textId="0CFF30AD" w:rsidR="005A5BFA" w:rsidRPr="0063347E" w:rsidRDefault="005A5BFA" w:rsidP="005A5BFA">
      <w:pPr>
        <w:pStyle w:val="ConsPlusNormal"/>
        <w:ind w:firstLine="567"/>
        <w:jc w:val="both"/>
        <w:rPr>
          <w:rFonts w:ascii="Times New Roman" w:hAnsi="Times New Roman" w:cs="Times New Roman"/>
          <w:sz w:val="26"/>
          <w:szCs w:val="26"/>
        </w:rPr>
      </w:pPr>
      <w:r w:rsidRPr="0063347E">
        <w:rPr>
          <w:rFonts w:ascii="Times New Roman" w:hAnsi="Times New Roman" w:cs="Times New Roman"/>
          <w:sz w:val="26"/>
          <w:szCs w:val="26"/>
        </w:rPr>
        <w:t xml:space="preserve">Расходы на содержание имущества </w:t>
      </w:r>
      <w:r w:rsidR="0063347E" w:rsidRPr="0063347E">
        <w:rPr>
          <w:rFonts w:ascii="Times New Roman" w:hAnsi="Times New Roman" w:cs="Times New Roman"/>
          <w:sz w:val="26"/>
          <w:szCs w:val="26"/>
        </w:rPr>
        <w:t xml:space="preserve">в сфере культуры увеличились на 0,09 тыс. рублей на 1 </w:t>
      </w:r>
      <w:proofErr w:type="spellStart"/>
      <w:proofErr w:type="gramStart"/>
      <w:r w:rsidR="0063347E" w:rsidRPr="0063347E">
        <w:rPr>
          <w:rFonts w:ascii="Times New Roman" w:hAnsi="Times New Roman" w:cs="Times New Roman"/>
          <w:sz w:val="26"/>
          <w:szCs w:val="26"/>
        </w:rPr>
        <w:t>кв.м</w:t>
      </w:r>
      <w:proofErr w:type="spellEnd"/>
      <w:proofErr w:type="gramEnd"/>
      <w:r w:rsidR="0063347E" w:rsidRPr="0063347E">
        <w:rPr>
          <w:rFonts w:ascii="Times New Roman" w:hAnsi="Times New Roman" w:cs="Times New Roman"/>
          <w:sz w:val="26"/>
          <w:szCs w:val="26"/>
        </w:rPr>
        <w:t xml:space="preserve"> и составили 1,64 тыс. рублей на</w:t>
      </w:r>
      <w:r w:rsidRPr="0063347E">
        <w:rPr>
          <w:rFonts w:ascii="Times New Roman" w:hAnsi="Times New Roman" w:cs="Times New Roman"/>
          <w:sz w:val="26"/>
          <w:szCs w:val="26"/>
        </w:rPr>
        <w:t xml:space="preserve"> 1 </w:t>
      </w:r>
      <w:proofErr w:type="spellStart"/>
      <w:r w:rsidRPr="0063347E">
        <w:rPr>
          <w:rFonts w:ascii="Times New Roman" w:hAnsi="Times New Roman" w:cs="Times New Roman"/>
          <w:sz w:val="26"/>
          <w:szCs w:val="26"/>
        </w:rPr>
        <w:t>кв.м</w:t>
      </w:r>
      <w:proofErr w:type="spellEnd"/>
      <w:r w:rsidR="0063347E" w:rsidRPr="0063347E">
        <w:rPr>
          <w:rFonts w:ascii="Times New Roman" w:hAnsi="Times New Roman" w:cs="Times New Roman"/>
          <w:sz w:val="26"/>
          <w:szCs w:val="26"/>
        </w:rPr>
        <w:t xml:space="preserve">. На рост расходов на содержание имущества повлияло </w:t>
      </w:r>
      <w:r w:rsidRPr="0063347E">
        <w:rPr>
          <w:rFonts w:ascii="Times New Roman" w:hAnsi="Times New Roman" w:cs="Times New Roman"/>
          <w:sz w:val="26"/>
          <w:szCs w:val="26"/>
        </w:rPr>
        <w:t>повышение тарифов на коммунальные платежи</w:t>
      </w:r>
      <w:r w:rsidR="00FC193B">
        <w:rPr>
          <w:rFonts w:ascii="Times New Roman" w:hAnsi="Times New Roman" w:cs="Times New Roman"/>
          <w:sz w:val="26"/>
          <w:szCs w:val="26"/>
        </w:rPr>
        <w:t>.</w:t>
      </w:r>
    </w:p>
    <w:p w14:paraId="15AD181B" w14:textId="6513B837" w:rsidR="00B11CEB" w:rsidRPr="00B11CEB" w:rsidRDefault="005A5BFA" w:rsidP="005A5BFA">
      <w:pPr>
        <w:pStyle w:val="ConsPlusNormal"/>
        <w:jc w:val="both"/>
        <w:rPr>
          <w:rFonts w:ascii="Times New Roman" w:hAnsi="Times New Roman" w:cs="Times New Roman"/>
          <w:sz w:val="26"/>
          <w:szCs w:val="26"/>
        </w:rPr>
      </w:pPr>
      <w:r w:rsidRPr="005A5BFA">
        <w:rPr>
          <w:rFonts w:ascii="Times New Roman" w:hAnsi="Times New Roman" w:cs="Times New Roman"/>
          <w:color w:val="FF0000"/>
          <w:sz w:val="26"/>
          <w:szCs w:val="26"/>
        </w:rPr>
        <w:t xml:space="preserve">          </w:t>
      </w:r>
      <w:r w:rsidR="00B11CEB" w:rsidRPr="002723BB">
        <w:rPr>
          <w:rFonts w:ascii="Times New Roman" w:hAnsi="Times New Roman" w:cs="Times New Roman"/>
          <w:sz w:val="26"/>
          <w:szCs w:val="26"/>
        </w:rPr>
        <w:t>В 2024 году произведены организационно-штатных мероприятий (сокращение доли административно-управленческого персонала в общей численности учреждений культуры), в связи с чем произошло уменьшение на 2,96% д</w:t>
      </w:r>
      <w:r w:rsidRPr="002723BB">
        <w:rPr>
          <w:rFonts w:ascii="Times New Roman" w:hAnsi="Times New Roman" w:cs="Times New Roman"/>
          <w:sz w:val="26"/>
          <w:szCs w:val="26"/>
        </w:rPr>
        <w:t>ол</w:t>
      </w:r>
      <w:r w:rsidR="00B11CEB" w:rsidRPr="002723BB">
        <w:rPr>
          <w:rFonts w:ascii="Times New Roman" w:hAnsi="Times New Roman" w:cs="Times New Roman"/>
          <w:sz w:val="26"/>
          <w:szCs w:val="26"/>
        </w:rPr>
        <w:t>и</w:t>
      </w:r>
      <w:r w:rsidRPr="002723BB">
        <w:rPr>
          <w:rFonts w:ascii="Times New Roman" w:hAnsi="Times New Roman" w:cs="Times New Roman"/>
          <w:sz w:val="26"/>
          <w:szCs w:val="26"/>
        </w:rPr>
        <w:t xml:space="preserve"> фонда оплаты </w:t>
      </w:r>
      <w:r w:rsidR="00B11CEB" w:rsidRPr="002723BB">
        <w:rPr>
          <w:rFonts w:ascii="Times New Roman" w:hAnsi="Times New Roman" w:cs="Times New Roman"/>
          <w:sz w:val="26"/>
          <w:szCs w:val="26"/>
        </w:rPr>
        <w:t>вышеуказанного</w:t>
      </w:r>
      <w:r w:rsidRPr="002723BB">
        <w:rPr>
          <w:rFonts w:ascii="Times New Roman" w:hAnsi="Times New Roman" w:cs="Times New Roman"/>
          <w:sz w:val="26"/>
          <w:szCs w:val="26"/>
        </w:rPr>
        <w:t xml:space="preserve"> персонала</w:t>
      </w:r>
      <w:r w:rsidR="00B11CEB" w:rsidRPr="002723BB">
        <w:rPr>
          <w:rFonts w:ascii="Times New Roman" w:hAnsi="Times New Roman" w:cs="Times New Roman"/>
          <w:sz w:val="26"/>
          <w:szCs w:val="26"/>
        </w:rPr>
        <w:t>, которая составила 18,98%.</w:t>
      </w:r>
    </w:p>
    <w:p w14:paraId="2C561AC2" w14:textId="09F9CF5C" w:rsidR="005A5BFA" w:rsidRPr="00B00FAC" w:rsidRDefault="005A5BFA" w:rsidP="00B00FAC">
      <w:pPr>
        <w:pStyle w:val="ConsPlusNormal"/>
        <w:ind w:firstLine="567"/>
        <w:jc w:val="both"/>
        <w:rPr>
          <w:rFonts w:ascii="Times New Roman" w:hAnsi="Times New Roman" w:cs="Times New Roman"/>
          <w:sz w:val="26"/>
          <w:szCs w:val="26"/>
        </w:rPr>
      </w:pPr>
      <w:r w:rsidRPr="00B00FAC">
        <w:rPr>
          <w:rFonts w:ascii="Times New Roman" w:hAnsi="Times New Roman" w:cs="Times New Roman"/>
          <w:sz w:val="26"/>
          <w:szCs w:val="26"/>
        </w:rPr>
        <w:t xml:space="preserve">Доля доходов от внебюджетной деятельности (в доходах учреждений) </w:t>
      </w:r>
      <w:r w:rsidR="00377206" w:rsidRPr="00B00FAC">
        <w:rPr>
          <w:rFonts w:ascii="Times New Roman" w:hAnsi="Times New Roman" w:cs="Times New Roman"/>
          <w:sz w:val="26"/>
          <w:szCs w:val="26"/>
        </w:rPr>
        <w:t xml:space="preserve">увеличилась на </w:t>
      </w:r>
      <w:r w:rsidR="00E47064" w:rsidRPr="00B00FAC">
        <w:rPr>
          <w:rFonts w:ascii="Times New Roman" w:hAnsi="Times New Roman" w:cs="Times New Roman"/>
          <w:sz w:val="26"/>
          <w:szCs w:val="26"/>
        </w:rPr>
        <w:t xml:space="preserve">1,01% </w:t>
      </w:r>
      <w:r w:rsidR="0070256B" w:rsidRPr="00B00FAC">
        <w:rPr>
          <w:rFonts w:ascii="Times New Roman" w:hAnsi="Times New Roman" w:cs="Times New Roman"/>
          <w:sz w:val="26"/>
          <w:szCs w:val="26"/>
        </w:rPr>
        <w:t xml:space="preserve">и составила </w:t>
      </w:r>
      <w:r w:rsidRPr="00B00FAC">
        <w:rPr>
          <w:rFonts w:ascii="Times New Roman" w:hAnsi="Times New Roman" w:cs="Times New Roman"/>
          <w:sz w:val="26"/>
          <w:szCs w:val="26"/>
        </w:rPr>
        <w:t>2,19%</w:t>
      </w:r>
      <w:r w:rsidR="00B00FAC" w:rsidRPr="00B00FAC">
        <w:rPr>
          <w:rFonts w:ascii="Times New Roman" w:hAnsi="Times New Roman" w:cs="Times New Roman"/>
          <w:sz w:val="26"/>
          <w:szCs w:val="26"/>
        </w:rPr>
        <w:t>, благодаря проведению мероприятий по оптимизации расходов бюджета муниципального образования, а именно увеличения объема расходов за счет доходов от внебюджетной деятельности, по причине увеличения количества предоставляемых</w:t>
      </w:r>
      <w:r w:rsidR="00E31BE5">
        <w:rPr>
          <w:rFonts w:ascii="Times New Roman" w:hAnsi="Times New Roman" w:cs="Times New Roman"/>
          <w:sz w:val="26"/>
          <w:szCs w:val="26"/>
        </w:rPr>
        <w:t xml:space="preserve"> платных</w:t>
      </w:r>
      <w:r w:rsidR="00B00FAC" w:rsidRPr="00B00FAC">
        <w:rPr>
          <w:rFonts w:ascii="Times New Roman" w:hAnsi="Times New Roman" w:cs="Times New Roman"/>
          <w:sz w:val="26"/>
          <w:szCs w:val="26"/>
        </w:rPr>
        <w:t xml:space="preserve"> услуг.</w:t>
      </w:r>
    </w:p>
    <w:p w14:paraId="26283DD4" w14:textId="1367E062" w:rsidR="00A42335" w:rsidRDefault="00D472F4" w:rsidP="00A423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сфере физической культуры и спорта</w:t>
      </w:r>
    </w:p>
    <w:p w14:paraId="374FBCDF" w14:textId="5E4A69B4" w:rsidR="00D472F4" w:rsidRDefault="00D472F4" w:rsidP="00D472F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Расходы</w:t>
      </w:r>
      <w:r>
        <w:rPr>
          <w:rFonts w:ascii="Times New Roman" w:hAnsi="Times New Roman" w:cs="Times New Roman"/>
          <w:color w:val="FF0000"/>
          <w:sz w:val="26"/>
          <w:szCs w:val="26"/>
        </w:rPr>
        <w:t xml:space="preserve"> </w:t>
      </w:r>
      <w:r w:rsidRPr="00C20E7E">
        <w:rPr>
          <w:rFonts w:ascii="Times New Roman" w:hAnsi="Times New Roman" w:cs="Times New Roman"/>
          <w:sz w:val="26"/>
          <w:szCs w:val="26"/>
        </w:rPr>
        <w:t xml:space="preserve">за счет бюджета муниципального образования в муниципальных учреждениях </w:t>
      </w:r>
      <w:r>
        <w:rPr>
          <w:rFonts w:ascii="Times New Roman" w:hAnsi="Times New Roman" w:cs="Times New Roman"/>
          <w:sz w:val="26"/>
          <w:szCs w:val="26"/>
        </w:rPr>
        <w:t>физической культуры и спорта в 2024 году увеличились                              на 65 243,4 тыс. рублей и составили 286 586,4 тыс. рублей</w:t>
      </w:r>
      <w:r w:rsidRPr="00C20E7E">
        <w:rPr>
          <w:rFonts w:ascii="Times New Roman" w:hAnsi="Times New Roman" w:cs="Times New Roman"/>
          <w:sz w:val="26"/>
          <w:szCs w:val="26"/>
        </w:rPr>
        <w:t xml:space="preserve">. Увеличение произошло в связи с перераспределением штатной численности прочего персонала, не </w:t>
      </w:r>
      <w:r w:rsidRPr="00C20E7E">
        <w:rPr>
          <w:rFonts w:ascii="Times New Roman" w:hAnsi="Times New Roman" w:cs="Times New Roman"/>
          <w:sz w:val="26"/>
          <w:szCs w:val="26"/>
        </w:rPr>
        <w:lastRenderedPageBreak/>
        <w:t>являющегося работниками культуры, в отрасль физическая культура и спорт</w:t>
      </w:r>
      <w:r>
        <w:rPr>
          <w:rFonts w:ascii="Times New Roman" w:hAnsi="Times New Roman" w:cs="Times New Roman"/>
          <w:sz w:val="26"/>
          <w:szCs w:val="26"/>
        </w:rPr>
        <w:t xml:space="preserve"> и </w:t>
      </w:r>
      <w:r w:rsidRPr="000D33C0">
        <w:rPr>
          <w:rFonts w:ascii="Times New Roman" w:hAnsi="Times New Roman" w:cs="Times New Roman"/>
          <w:sz w:val="26"/>
          <w:szCs w:val="26"/>
        </w:rPr>
        <w:t>повышением тарифов на коммунальные платежи и оплату услуг обслуживающих организаций.</w:t>
      </w:r>
    </w:p>
    <w:p w14:paraId="331272C2" w14:textId="72FF165B" w:rsidR="00FC193B" w:rsidRPr="0063347E" w:rsidRDefault="00FC193B" w:rsidP="00FC193B">
      <w:pPr>
        <w:pStyle w:val="ConsPlusNormal"/>
        <w:ind w:firstLine="567"/>
        <w:jc w:val="both"/>
        <w:rPr>
          <w:rFonts w:ascii="Times New Roman" w:hAnsi="Times New Roman" w:cs="Times New Roman"/>
          <w:sz w:val="26"/>
          <w:szCs w:val="26"/>
        </w:rPr>
      </w:pPr>
      <w:r w:rsidRPr="00FC193B">
        <w:rPr>
          <w:rFonts w:ascii="Times New Roman" w:hAnsi="Times New Roman" w:cs="Times New Roman"/>
          <w:sz w:val="26"/>
          <w:szCs w:val="26"/>
        </w:rPr>
        <w:t xml:space="preserve">Расходы на содержание имущества </w:t>
      </w:r>
      <w:r>
        <w:rPr>
          <w:rFonts w:ascii="Times New Roman" w:hAnsi="Times New Roman" w:cs="Times New Roman"/>
          <w:sz w:val="26"/>
          <w:szCs w:val="26"/>
        </w:rPr>
        <w:t xml:space="preserve">увеличились </w:t>
      </w:r>
      <w:r w:rsidRPr="0063347E">
        <w:rPr>
          <w:rFonts w:ascii="Times New Roman" w:hAnsi="Times New Roman" w:cs="Times New Roman"/>
          <w:sz w:val="26"/>
          <w:szCs w:val="26"/>
        </w:rPr>
        <w:t xml:space="preserve">на 1,07 тыс. рублей на 1 </w:t>
      </w:r>
      <w:proofErr w:type="spellStart"/>
      <w:proofErr w:type="gramStart"/>
      <w:r w:rsidRPr="0063347E">
        <w:rPr>
          <w:rFonts w:ascii="Times New Roman" w:hAnsi="Times New Roman" w:cs="Times New Roman"/>
          <w:sz w:val="26"/>
          <w:szCs w:val="26"/>
        </w:rPr>
        <w:t>кв.м</w:t>
      </w:r>
      <w:proofErr w:type="spellEnd"/>
      <w:proofErr w:type="gramEnd"/>
      <w:r w:rsidRPr="0063347E">
        <w:rPr>
          <w:rFonts w:ascii="Times New Roman" w:hAnsi="Times New Roman" w:cs="Times New Roman"/>
          <w:sz w:val="26"/>
          <w:szCs w:val="26"/>
        </w:rPr>
        <w:t xml:space="preserve"> (с 2,62 тыс. рублей на 1 </w:t>
      </w:r>
      <w:proofErr w:type="spellStart"/>
      <w:r w:rsidRPr="0063347E">
        <w:rPr>
          <w:rFonts w:ascii="Times New Roman" w:hAnsi="Times New Roman" w:cs="Times New Roman"/>
          <w:sz w:val="26"/>
          <w:szCs w:val="26"/>
        </w:rPr>
        <w:t>кв.м</w:t>
      </w:r>
      <w:proofErr w:type="spellEnd"/>
      <w:r w:rsidRPr="0063347E">
        <w:rPr>
          <w:rFonts w:ascii="Times New Roman" w:hAnsi="Times New Roman" w:cs="Times New Roman"/>
          <w:sz w:val="26"/>
          <w:szCs w:val="26"/>
        </w:rPr>
        <w:t xml:space="preserve"> в 2023 году до 3,69 тыс. рублей на 1 </w:t>
      </w:r>
      <w:proofErr w:type="spellStart"/>
      <w:r w:rsidRPr="0063347E">
        <w:rPr>
          <w:rFonts w:ascii="Times New Roman" w:hAnsi="Times New Roman" w:cs="Times New Roman"/>
          <w:sz w:val="26"/>
          <w:szCs w:val="26"/>
        </w:rPr>
        <w:t>кв.м</w:t>
      </w:r>
      <w:proofErr w:type="spellEnd"/>
      <w:r w:rsidRPr="0063347E">
        <w:rPr>
          <w:rFonts w:ascii="Times New Roman" w:hAnsi="Times New Roman" w:cs="Times New Roman"/>
          <w:sz w:val="26"/>
          <w:szCs w:val="26"/>
        </w:rPr>
        <w:t xml:space="preserve"> в 2024 году</w:t>
      </w:r>
      <w:r>
        <w:rPr>
          <w:rFonts w:ascii="Times New Roman" w:hAnsi="Times New Roman" w:cs="Times New Roman"/>
          <w:sz w:val="26"/>
          <w:szCs w:val="26"/>
        </w:rPr>
        <w:t>)</w:t>
      </w:r>
      <w:r w:rsidRPr="0063347E">
        <w:rPr>
          <w:rFonts w:ascii="Times New Roman" w:hAnsi="Times New Roman" w:cs="Times New Roman"/>
          <w:sz w:val="26"/>
          <w:szCs w:val="26"/>
        </w:rPr>
        <w:t>.</w:t>
      </w:r>
      <w:r>
        <w:rPr>
          <w:rFonts w:ascii="Times New Roman" w:hAnsi="Times New Roman" w:cs="Times New Roman"/>
          <w:sz w:val="26"/>
          <w:szCs w:val="26"/>
        </w:rPr>
        <w:t xml:space="preserve"> </w:t>
      </w:r>
      <w:r w:rsidRPr="0063347E">
        <w:rPr>
          <w:rFonts w:ascii="Times New Roman" w:hAnsi="Times New Roman" w:cs="Times New Roman"/>
          <w:sz w:val="26"/>
          <w:szCs w:val="26"/>
        </w:rPr>
        <w:t>На рост расходов на содержание имущества повлияло повышение тарифов на коммунальные платежи и оплата услуг обслуживающих организаций и увеличение расходов на арендную плату объектов недвижимого имущества, используемого по договору аренды.</w:t>
      </w:r>
    </w:p>
    <w:p w14:paraId="680CA3D6" w14:textId="30872DF8" w:rsidR="00D472F4" w:rsidRDefault="007A74D7" w:rsidP="00D472F4">
      <w:pPr>
        <w:pStyle w:val="ConsPlusNormal"/>
        <w:ind w:firstLine="567"/>
        <w:jc w:val="both"/>
        <w:rPr>
          <w:rFonts w:ascii="Times New Roman" w:hAnsi="Times New Roman" w:cs="Times New Roman"/>
          <w:sz w:val="26"/>
          <w:szCs w:val="26"/>
        </w:rPr>
      </w:pPr>
      <w:r w:rsidRPr="00A8725B">
        <w:rPr>
          <w:rFonts w:ascii="Times New Roman" w:hAnsi="Times New Roman" w:cs="Times New Roman"/>
          <w:sz w:val="26"/>
          <w:szCs w:val="26"/>
        </w:rPr>
        <w:t>Доля фонда оплаты труда административно-управленческого персонала и вспомогательного персонала</w:t>
      </w:r>
      <w:r w:rsidR="00906AE1" w:rsidRPr="00A8725B">
        <w:rPr>
          <w:rFonts w:ascii="Times New Roman" w:hAnsi="Times New Roman" w:cs="Times New Roman"/>
          <w:sz w:val="26"/>
          <w:szCs w:val="26"/>
        </w:rPr>
        <w:t xml:space="preserve"> (в общем фонде оплаты труда учреждений) в 2024 году составила 66,03%, что на 17,95% больше по отношению к 2023 году</w:t>
      </w:r>
      <w:r w:rsidRPr="00A8725B">
        <w:rPr>
          <w:rFonts w:ascii="Times New Roman" w:hAnsi="Times New Roman" w:cs="Times New Roman"/>
          <w:sz w:val="26"/>
          <w:szCs w:val="26"/>
        </w:rPr>
        <w:t xml:space="preserve">, </w:t>
      </w:r>
      <w:r w:rsidR="00906AE1" w:rsidRPr="00A8725B">
        <w:rPr>
          <w:rFonts w:ascii="Times New Roman" w:hAnsi="Times New Roman" w:cs="Times New Roman"/>
          <w:sz w:val="26"/>
          <w:szCs w:val="26"/>
        </w:rPr>
        <w:t xml:space="preserve">увеличение произошло в связи с перераспределением штатной численности прочего персонала, не являющегося работниками культуры </w:t>
      </w:r>
      <w:proofErr w:type="gramStart"/>
      <w:r w:rsidR="00906AE1" w:rsidRPr="00A8725B">
        <w:rPr>
          <w:rFonts w:ascii="Times New Roman" w:hAnsi="Times New Roman" w:cs="Times New Roman"/>
          <w:sz w:val="26"/>
          <w:szCs w:val="26"/>
        </w:rPr>
        <w:t>в отрасль</w:t>
      </w:r>
      <w:proofErr w:type="gramEnd"/>
      <w:r w:rsidR="00906AE1" w:rsidRPr="00A8725B">
        <w:rPr>
          <w:rFonts w:ascii="Times New Roman" w:hAnsi="Times New Roman" w:cs="Times New Roman"/>
          <w:sz w:val="26"/>
          <w:szCs w:val="26"/>
        </w:rPr>
        <w:t xml:space="preserve"> физическая культура и спорт</w:t>
      </w:r>
      <w:r w:rsidRPr="00A8725B">
        <w:rPr>
          <w:rFonts w:ascii="Times New Roman" w:hAnsi="Times New Roman" w:cs="Times New Roman"/>
          <w:sz w:val="26"/>
          <w:szCs w:val="26"/>
        </w:rPr>
        <w:t>.</w:t>
      </w:r>
    </w:p>
    <w:p w14:paraId="743DF668" w14:textId="1F2873BF" w:rsidR="002723BB" w:rsidRPr="002723BB" w:rsidRDefault="002723BB" w:rsidP="002723BB">
      <w:pPr>
        <w:pStyle w:val="ConsPlusNormal"/>
        <w:ind w:firstLine="709"/>
        <w:jc w:val="both"/>
        <w:rPr>
          <w:rFonts w:ascii="Times New Roman" w:hAnsi="Times New Roman" w:cs="Times New Roman"/>
          <w:color w:val="ED0000"/>
          <w:sz w:val="26"/>
          <w:szCs w:val="26"/>
        </w:rPr>
      </w:pPr>
      <w:r w:rsidRPr="0045184C">
        <w:rPr>
          <w:rFonts w:ascii="Times New Roman" w:hAnsi="Times New Roman" w:cs="Times New Roman"/>
          <w:sz w:val="26"/>
          <w:szCs w:val="26"/>
        </w:rPr>
        <w:t xml:space="preserve">Произошло </w:t>
      </w:r>
      <w:r>
        <w:rPr>
          <w:rFonts w:ascii="Times New Roman" w:hAnsi="Times New Roman" w:cs="Times New Roman"/>
          <w:sz w:val="26"/>
          <w:szCs w:val="26"/>
        </w:rPr>
        <w:t>уменьшение</w:t>
      </w:r>
      <w:r w:rsidRPr="0045184C">
        <w:rPr>
          <w:rFonts w:ascii="Times New Roman" w:hAnsi="Times New Roman" w:cs="Times New Roman"/>
          <w:sz w:val="26"/>
          <w:szCs w:val="26"/>
        </w:rPr>
        <w:t xml:space="preserve"> доли доходов от внебюджетной деятельности (в доходах учреждений) на </w:t>
      </w:r>
      <w:r>
        <w:rPr>
          <w:rFonts w:ascii="Times New Roman" w:hAnsi="Times New Roman" w:cs="Times New Roman"/>
          <w:sz w:val="26"/>
          <w:szCs w:val="26"/>
        </w:rPr>
        <w:t>0,33</w:t>
      </w:r>
      <w:r w:rsidRPr="0045184C">
        <w:rPr>
          <w:rFonts w:ascii="Times New Roman" w:hAnsi="Times New Roman" w:cs="Times New Roman"/>
          <w:sz w:val="26"/>
          <w:szCs w:val="26"/>
        </w:rPr>
        <w:t xml:space="preserve">% и составила </w:t>
      </w:r>
      <w:r>
        <w:rPr>
          <w:rFonts w:ascii="Times New Roman" w:hAnsi="Times New Roman" w:cs="Times New Roman"/>
          <w:sz w:val="26"/>
          <w:szCs w:val="26"/>
        </w:rPr>
        <w:t>4,36</w:t>
      </w:r>
      <w:r w:rsidRPr="0045184C">
        <w:rPr>
          <w:rFonts w:ascii="Times New Roman" w:hAnsi="Times New Roman" w:cs="Times New Roman"/>
          <w:sz w:val="26"/>
          <w:szCs w:val="26"/>
        </w:rPr>
        <w:t xml:space="preserve">%. </w:t>
      </w:r>
      <w:r>
        <w:rPr>
          <w:rFonts w:ascii="Times New Roman" w:hAnsi="Times New Roman" w:cs="Times New Roman"/>
          <w:sz w:val="26"/>
          <w:szCs w:val="26"/>
        </w:rPr>
        <w:t>Уменьшение</w:t>
      </w:r>
      <w:r w:rsidRPr="00B11CEB">
        <w:rPr>
          <w:rFonts w:ascii="Times New Roman" w:hAnsi="Times New Roman" w:cs="Times New Roman"/>
          <w:sz w:val="26"/>
          <w:szCs w:val="26"/>
        </w:rPr>
        <w:t xml:space="preserve"> доли в 2024 году </w:t>
      </w:r>
      <w:r w:rsidR="00E31BE5" w:rsidRPr="00E31BE5">
        <w:rPr>
          <w:rFonts w:ascii="Times New Roman" w:hAnsi="Times New Roman" w:cs="Times New Roman"/>
          <w:sz w:val="26"/>
          <w:szCs w:val="26"/>
        </w:rPr>
        <w:t>связано с увеличением общей суммы доходов учреждений физической культуры и спорта. Общая сумма доходов учреждений увеличилась в связи с проведением организационно-штатных мероприятий (перераспределение штатной численности прочего персонала, не являющегося работниками культуры, в отрасль физическая культура и спорт).</w:t>
      </w:r>
    </w:p>
    <w:p w14:paraId="463ED9FF" w14:textId="77777777" w:rsidR="002723BB" w:rsidRPr="00A8725B" w:rsidRDefault="002723BB" w:rsidP="00D472F4">
      <w:pPr>
        <w:pStyle w:val="ConsPlusNormal"/>
        <w:ind w:firstLine="567"/>
        <w:jc w:val="both"/>
        <w:rPr>
          <w:rFonts w:ascii="Times New Roman" w:hAnsi="Times New Roman" w:cs="Times New Roman"/>
          <w:sz w:val="26"/>
          <w:szCs w:val="26"/>
        </w:rPr>
      </w:pPr>
    </w:p>
    <w:p w14:paraId="6FF57EEF" w14:textId="47182906" w:rsidR="00B11EBD" w:rsidRPr="00B11EBD" w:rsidRDefault="00B11EBD" w:rsidP="00B11EBD">
      <w:pPr>
        <w:autoSpaceDE w:val="0"/>
        <w:autoSpaceDN w:val="0"/>
        <w:adjustRightInd w:val="0"/>
        <w:spacing w:after="0" w:line="240" w:lineRule="auto"/>
        <w:ind w:firstLine="567"/>
        <w:jc w:val="right"/>
        <w:rPr>
          <w:rFonts w:ascii="Times New Roman" w:hAnsi="Times New Roman" w:cs="Times New Roman"/>
          <w:sz w:val="24"/>
          <w:szCs w:val="24"/>
        </w:rPr>
      </w:pPr>
      <w:r w:rsidRPr="00B11EBD">
        <w:rPr>
          <w:rFonts w:ascii="Times New Roman" w:hAnsi="Times New Roman" w:cs="Times New Roman"/>
          <w:sz w:val="24"/>
          <w:szCs w:val="24"/>
        </w:rPr>
        <w:t>Таблица 7</w:t>
      </w:r>
    </w:p>
    <w:p w14:paraId="381394EE" w14:textId="77777777" w:rsidR="00B11EBD" w:rsidRDefault="00B11EBD" w:rsidP="00B11EBD">
      <w:pPr>
        <w:pStyle w:val="ConsPlusNormal"/>
        <w:jc w:val="center"/>
      </w:pPr>
    </w:p>
    <w:p w14:paraId="62453CE9" w14:textId="77777777" w:rsidR="00B11EBD" w:rsidRDefault="00B11EBD" w:rsidP="00B11EBD">
      <w:pPr>
        <w:pStyle w:val="ConsPlusNormal"/>
        <w:jc w:val="right"/>
      </w:pPr>
    </w:p>
    <w:p w14:paraId="153E974E"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sz w:val="24"/>
          <w:szCs w:val="24"/>
        </w:rPr>
      </w:pPr>
      <w:bookmarkStart w:id="10" w:name="P1233"/>
      <w:bookmarkEnd w:id="10"/>
      <w:r w:rsidRPr="00B11EBD">
        <w:rPr>
          <w:rFonts w:ascii="Times New Roman" w:hAnsi="Times New Roman" w:cs="Times New Roman"/>
          <w:sz w:val="24"/>
          <w:szCs w:val="24"/>
        </w:rPr>
        <w:t>Эффективность деятельности в части использования средств</w:t>
      </w:r>
    </w:p>
    <w:p w14:paraId="1D3F4AF4"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sz w:val="24"/>
          <w:szCs w:val="24"/>
        </w:rPr>
      </w:pPr>
      <w:r w:rsidRPr="00B11EBD">
        <w:rPr>
          <w:rFonts w:ascii="Times New Roman" w:hAnsi="Times New Roman" w:cs="Times New Roman"/>
          <w:sz w:val="24"/>
          <w:szCs w:val="24"/>
        </w:rPr>
        <w:t>местного бюджета в муниципальных учреждениях образования,</w:t>
      </w:r>
    </w:p>
    <w:p w14:paraId="339B707A" w14:textId="5CEF14E3" w:rsidR="00B11EBD" w:rsidRPr="00B11EBD" w:rsidRDefault="00B11EBD" w:rsidP="00B11EBD">
      <w:pPr>
        <w:autoSpaceDE w:val="0"/>
        <w:autoSpaceDN w:val="0"/>
        <w:adjustRightInd w:val="0"/>
        <w:spacing w:after="0" w:line="240" w:lineRule="auto"/>
        <w:jc w:val="center"/>
        <w:rPr>
          <w:rFonts w:ascii="Times New Roman" w:hAnsi="Times New Roman" w:cs="Times New Roman"/>
          <w:sz w:val="24"/>
          <w:szCs w:val="24"/>
        </w:rPr>
      </w:pPr>
      <w:r w:rsidRPr="00B11EBD">
        <w:rPr>
          <w:rFonts w:ascii="Times New Roman" w:hAnsi="Times New Roman" w:cs="Times New Roman"/>
          <w:sz w:val="24"/>
          <w:szCs w:val="24"/>
        </w:rPr>
        <w:t>культуры и спорта</w:t>
      </w:r>
      <w:r>
        <w:rPr>
          <w:rFonts w:ascii="Times New Roman" w:hAnsi="Times New Roman" w:cs="Times New Roman"/>
          <w:sz w:val="24"/>
          <w:szCs w:val="24"/>
        </w:rPr>
        <w:t xml:space="preserve"> </w:t>
      </w:r>
      <w:r w:rsidRPr="00B11EBD">
        <w:rPr>
          <w:rFonts w:ascii="Times New Roman" w:hAnsi="Times New Roman" w:cs="Times New Roman"/>
          <w:sz w:val="24"/>
          <w:szCs w:val="24"/>
        </w:rPr>
        <w:t>Нефтеюганск</w:t>
      </w:r>
      <w:r>
        <w:rPr>
          <w:rFonts w:ascii="Times New Roman" w:hAnsi="Times New Roman" w:cs="Times New Roman"/>
          <w:sz w:val="24"/>
          <w:szCs w:val="24"/>
        </w:rPr>
        <w:t>ого</w:t>
      </w:r>
      <w:r w:rsidRPr="00B11EBD">
        <w:rPr>
          <w:rFonts w:ascii="Times New Roman" w:hAnsi="Times New Roman" w:cs="Times New Roman"/>
          <w:sz w:val="24"/>
          <w:szCs w:val="24"/>
        </w:rPr>
        <w:t xml:space="preserve"> район</w:t>
      </w:r>
      <w:r>
        <w:rPr>
          <w:rFonts w:ascii="Times New Roman" w:hAnsi="Times New Roman" w:cs="Times New Roman"/>
          <w:sz w:val="24"/>
          <w:szCs w:val="24"/>
        </w:rPr>
        <w:t>а</w:t>
      </w:r>
    </w:p>
    <w:p w14:paraId="67049049" w14:textId="77777777" w:rsidR="00B11EBD" w:rsidRDefault="00B11EBD" w:rsidP="00B11EBD">
      <w:pPr>
        <w:pStyle w:val="ConsPlusNormal"/>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385"/>
        <w:gridCol w:w="1418"/>
        <w:gridCol w:w="1417"/>
      </w:tblGrid>
      <w:tr w:rsidR="00B11EBD" w14:paraId="6AB45BE6" w14:textId="77777777" w:rsidTr="00077F5D">
        <w:tc>
          <w:tcPr>
            <w:tcW w:w="5556" w:type="dxa"/>
            <w:vMerge w:val="restart"/>
            <w:tcBorders>
              <w:top w:val="single" w:sz="4" w:space="0" w:color="auto"/>
              <w:left w:val="single" w:sz="4" w:space="0" w:color="auto"/>
              <w:bottom w:val="single" w:sz="4" w:space="0" w:color="auto"/>
              <w:right w:val="single" w:sz="4" w:space="0" w:color="auto"/>
            </w:tcBorders>
            <w:vAlign w:val="center"/>
            <w:hideMark/>
          </w:tcPr>
          <w:p w14:paraId="3520327D"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Наименование показателя</w:t>
            </w:r>
          </w:p>
        </w:tc>
        <w:tc>
          <w:tcPr>
            <w:tcW w:w="4220" w:type="dxa"/>
            <w:gridSpan w:val="3"/>
            <w:tcBorders>
              <w:top w:val="single" w:sz="4" w:space="0" w:color="auto"/>
              <w:left w:val="single" w:sz="4" w:space="0" w:color="auto"/>
              <w:bottom w:val="single" w:sz="4" w:space="0" w:color="auto"/>
              <w:right w:val="single" w:sz="4" w:space="0" w:color="auto"/>
            </w:tcBorders>
            <w:hideMark/>
          </w:tcPr>
          <w:p w14:paraId="2F3DA374"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r w:rsidRPr="00B11EBD">
              <w:rPr>
                <w:rFonts w:ascii="Times New Roman" w:hAnsi="Times New Roman" w:cs="Times New Roman"/>
              </w:rPr>
              <w:t>Отчетный период</w:t>
            </w:r>
          </w:p>
        </w:tc>
      </w:tr>
      <w:tr w:rsidR="00B11EBD" w14:paraId="716C3C44" w14:textId="77777777" w:rsidTr="00077F5D">
        <w:tc>
          <w:tcPr>
            <w:tcW w:w="5556" w:type="dxa"/>
            <w:vMerge/>
            <w:tcBorders>
              <w:top w:val="single" w:sz="4" w:space="0" w:color="auto"/>
              <w:left w:val="single" w:sz="4" w:space="0" w:color="auto"/>
              <w:bottom w:val="single" w:sz="4" w:space="0" w:color="auto"/>
              <w:right w:val="single" w:sz="4" w:space="0" w:color="auto"/>
            </w:tcBorders>
            <w:vAlign w:val="center"/>
            <w:hideMark/>
          </w:tcPr>
          <w:p w14:paraId="243680B1" w14:textId="77777777" w:rsidR="00B11EBD" w:rsidRPr="00B11EBD" w:rsidRDefault="00B11EBD" w:rsidP="00B11EBD">
            <w:pPr>
              <w:autoSpaceDE w:val="0"/>
              <w:autoSpaceDN w:val="0"/>
              <w:adjustRightInd w:val="0"/>
              <w:spacing w:after="0" w:line="240" w:lineRule="auto"/>
              <w:jc w:val="center"/>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hideMark/>
          </w:tcPr>
          <w:p w14:paraId="59F3BC9F" w14:textId="16F574E6" w:rsidR="00B11EBD" w:rsidRPr="00B11EBD" w:rsidRDefault="00B11EBD" w:rsidP="00B11EBD">
            <w:pPr>
              <w:pStyle w:val="ConsPlusNormal"/>
              <w:autoSpaceDE w:val="0"/>
              <w:autoSpaceDN w:val="0"/>
              <w:adjustRightInd w:val="0"/>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2023</w:t>
            </w:r>
            <w:r>
              <w:rPr>
                <w:rFonts w:ascii="Times New Roman" w:eastAsiaTheme="minorHAnsi" w:hAnsi="Times New Roman" w:cs="Times New Roman"/>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7698140C" w14:textId="25098FB3" w:rsidR="00B11EBD" w:rsidRPr="00B11EBD" w:rsidRDefault="00B11EBD" w:rsidP="00B11EBD">
            <w:pPr>
              <w:pStyle w:val="ConsPlusNormal"/>
              <w:autoSpaceDE w:val="0"/>
              <w:autoSpaceDN w:val="0"/>
              <w:adjustRightInd w:val="0"/>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2024</w:t>
            </w:r>
            <w:r>
              <w:rPr>
                <w:rFonts w:ascii="Times New Roman" w:eastAsiaTheme="minorHAnsi" w:hAnsi="Times New Roman" w:cs="Times New Roman"/>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14:paraId="43460CF7" w14:textId="5DDF1679" w:rsidR="00B11EBD" w:rsidRPr="00B11EBD" w:rsidRDefault="00B11EBD" w:rsidP="00B11EBD">
            <w:pPr>
              <w:pStyle w:val="ConsPlusNormal"/>
              <w:autoSpaceDE w:val="0"/>
              <w:autoSpaceDN w:val="0"/>
              <w:adjustRightInd w:val="0"/>
              <w:jc w:val="center"/>
              <w:rPr>
                <w:rFonts w:ascii="Times New Roman" w:eastAsiaTheme="minorHAnsi" w:hAnsi="Times New Roman" w:cs="Times New Roman"/>
                <w:lang w:eastAsia="en-US"/>
              </w:rPr>
            </w:pPr>
            <w:r w:rsidRPr="00B11EBD">
              <w:rPr>
                <w:rFonts w:ascii="Times New Roman" w:eastAsiaTheme="minorHAnsi" w:hAnsi="Times New Roman" w:cs="Times New Roman"/>
                <w:lang w:eastAsia="en-US"/>
              </w:rPr>
              <w:t>2025</w:t>
            </w:r>
            <w:r>
              <w:rPr>
                <w:rFonts w:ascii="Times New Roman" w:eastAsiaTheme="minorHAnsi" w:hAnsi="Times New Roman" w:cs="Times New Roman"/>
                <w:lang w:eastAsia="en-US"/>
              </w:rPr>
              <w:t xml:space="preserve"> год</w:t>
            </w:r>
          </w:p>
        </w:tc>
      </w:tr>
      <w:tr w:rsidR="00B11EBD" w14:paraId="1A236EB9" w14:textId="77777777" w:rsidTr="00077F5D">
        <w:tc>
          <w:tcPr>
            <w:tcW w:w="9776" w:type="dxa"/>
            <w:gridSpan w:val="4"/>
            <w:tcBorders>
              <w:top w:val="single" w:sz="4" w:space="0" w:color="auto"/>
              <w:left w:val="single" w:sz="4" w:space="0" w:color="auto"/>
              <w:bottom w:val="single" w:sz="4" w:space="0" w:color="auto"/>
              <w:right w:val="single" w:sz="4" w:space="0" w:color="auto"/>
            </w:tcBorders>
            <w:hideMark/>
          </w:tcPr>
          <w:p w14:paraId="6050E30E" w14:textId="77777777" w:rsidR="00B11EBD" w:rsidRPr="005477BA" w:rsidRDefault="00B11EBD" w:rsidP="00206BDB">
            <w:pPr>
              <w:autoSpaceDE w:val="0"/>
              <w:autoSpaceDN w:val="0"/>
              <w:adjustRightInd w:val="0"/>
              <w:spacing w:after="0" w:line="240" w:lineRule="auto"/>
              <w:rPr>
                <w:rFonts w:ascii="Times New Roman" w:hAnsi="Times New Roman" w:cs="Times New Roman"/>
              </w:rPr>
            </w:pPr>
            <w:r w:rsidRPr="005477BA">
              <w:rPr>
                <w:rFonts w:ascii="Times New Roman" w:hAnsi="Times New Roman" w:cs="Times New Roman"/>
              </w:rPr>
              <w:t>Образование</w:t>
            </w:r>
          </w:p>
        </w:tc>
      </w:tr>
      <w:tr w:rsidR="00B11EBD" w14:paraId="5795CB6D" w14:textId="77777777" w:rsidTr="00077F5D">
        <w:tc>
          <w:tcPr>
            <w:tcW w:w="5556" w:type="dxa"/>
            <w:tcBorders>
              <w:top w:val="single" w:sz="4" w:space="0" w:color="auto"/>
              <w:left w:val="single" w:sz="4" w:space="0" w:color="auto"/>
              <w:bottom w:val="single" w:sz="4" w:space="0" w:color="auto"/>
              <w:right w:val="single" w:sz="4" w:space="0" w:color="auto"/>
            </w:tcBorders>
            <w:hideMark/>
          </w:tcPr>
          <w:p w14:paraId="5C5B727E" w14:textId="77777777" w:rsidR="00B11EBD" w:rsidRPr="00206BDB" w:rsidRDefault="00B11EBD" w:rsidP="00206BDB">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всего расходов за счет бюджета муниципального образования, тыс. рублей</w:t>
            </w:r>
          </w:p>
        </w:tc>
        <w:tc>
          <w:tcPr>
            <w:tcW w:w="1385" w:type="dxa"/>
            <w:tcBorders>
              <w:top w:val="single" w:sz="4" w:space="0" w:color="auto"/>
              <w:left w:val="single" w:sz="4" w:space="0" w:color="auto"/>
              <w:bottom w:val="single" w:sz="4" w:space="0" w:color="auto"/>
              <w:right w:val="single" w:sz="4" w:space="0" w:color="auto"/>
            </w:tcBorders>
            <w:hideMark/>
          </w:tcPr>
          <w:p w14:paraId="3B4429F5" w14:textId="07619878"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2 349 871,3</w:t>
            </w:r>
            <w:r w:rsidR="006E36CA">
              <w:rPr>
                <w:rFonts w:ascii="Times New Roman" w:eastAsiaTheme="minorHAnsi" w:hAnsi="Times New Roman" w:cs="Times New Roman"/>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14:paraId="410A8235" w14:textId="427AC10F"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2 567 272,8</w:t>
            </w:r>
            <w:r w:rsidR="006E36CA">
              <w:rPr>
                <w:rFonts w:ascii="Times New Roman" w:eastAsiaTheme="minorHAnsi" w:hAnsi="Times New Roman" w:cs="Times New Roman"/>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14:paraId="4B31FBCD" w14:textId="7A4D2F18"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2 463 349,30</w:t>
            </w:r>
          </w:p>
        </w:tc>
      </w:tr>
      <w:tr w:rsidR="00B11EBD" w14:paraId="4F43F470" w14:textId="77777777" w:rsidTr="00077F5D">
        <w:tc>
          <w:tcPr>
            <w:tcW w:w="5556" w:type="dxa"/>
            <w:tcBorders>
              <w:top w:val="single" w:sz="4" w:space="0" w:color="auto"/>
              <w:left w:val="single" w:sz="4" w:space="0" w:color="auto"/>
              <w:bottom w:val="single" w:sz="4" w:space="0" w:color="auto"/>
              <w:right w:val="single" w:sz="4" w:space="0" w:color="auto"/>
            </w:tcBorders>
            <w:hideMark/>
          </w:tcPr>
          <w:p w14:paraId="28A9FA47" w14:textId="33F70EA5" w:rsidR="00B11EBD" w:rsidRPr="00206BDB" w:rsidRDefault="00B11EBD" w:rsidP="00206BDB">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 xml:space="preserve">расходы на содержание имущества, тыс. руб. на 1 кв. м </w:t>
            </w:r>
          </w:p>
        </w:tc>
        <w:tc>
          <w:tcPr>
            <w:tcW w:w="1385" w:type="dxa"/>
            <w:tcBorders>
              <w:top w:val="single" w:sz="4" w:space="0" w:color="auto"/>
              <w:left w:val="single" w:sz="4" w:space="0" w:color="auto"/>
              <w:bottom w:val="single" w:sz="4" w:space="0" w:color="auto"/>
              <w:right w:val="single" w:sz="4" w:space="0" w:color="auto"/>
            </w:tcBorders>
            <w:hideMark/>
          </w:tcPr>
          <w:p w14:paraId="1BF33BEE" w14:textId="7777777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1,27</w:t>
            </w:r>
          </w:p>
        </w:tc>
        <w:tc>
          <w:tcPr>
            <w:tcW w:w="1418" w:type="dxa"/>
            <w:tcBorders>
              <w:top w:val="single" w:sz="4" w:space="0" w:color="auto"/>
              <w:left w:val="single" w:sz="4" w:space="0" w:color="auto"/>
              <w:bottom w:val="single" w:sz="4" w:space="0" w:color="auto"/>
              <w:right w:val="single" w:sz="4" w:space="0" w:color="auto"/>
            </w:tcBorders>
            <w:hideMark/>
          </w:tcPr>
          <w:p w14:paraId="5D4ECD89" w14:textId="7777777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1,43</w:t>
            </w:r>
          </w:p>
        </w:tc>
        <w:tc>
          <w:tcPr>
            <w:tcW w:w="1417" w:type="dxa"/>
            <w:tcBorders>
              <w:top w:val="single" w:sz="4" w:space="0" w:color="auto"/>
              <w:left w:val="single" w:sz="4" w:space="0" w:color="auto"/>
              <w:bottom w:val="single" w:sz="4" w:space="0" w:color="auto"/>
              <w:right w:val="single" w:sz="4" w:space="0" w:color="auto"/>
            </w:tcBorders>
            <w:hideMark/>
          </w:tcPr>
          <w:p w14:paraId="332FE3D3" w14:textId="39EC40C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1,</w:t>
            </w:r>
            <w:r w:rsidR="00D5354B">
              <w:rPr>
                <w:rFonts w:ascii="Times New Roman" w:eastAsiaTheme="minorHAnsi" w:hAnsi="Times New Roman" w:cs="Times New Roman"/>
                <w:lang w:eastAsia="en-US"/>
              </w:rPr>
              <w:t>57</w:t>
            </w:r>
          </w:p>
        </w:tc>
      </w:tr>
      <w:tr w:rsidR="00B11EBD" w14:paraId="0168DE5F" w14:textId="77777777" w:rsidTr="00077F5D">
        <w:tc>
          <w:tcPr>
            <w:tcW w:w="5556" w:type="dxa"/>
            <w:tcBorders>
              <w:top w:val="single" w:sz="4" w:space="0" w:color="auto"/>
              <w:left w:val="single" w:sz="4" w:space="0" w:color="auto"/>
              <w:bottom w:val="single" w:sz="4" w:space="0" w:color="auto"/>
              <w:right w:val="single" w:sz="4" w:space="0" w:color="auto"/>
            </w:tcBorders>
            <w:hideMark/>
          </w:tcPr>
          <w:p w14:paraId="7D053DE8" w14:textId="5F9F1536" w:rsidR="00B11EBD" w:rsidRPr="00206BDB" w:rsidRDefault="00B11EBD" w:rsidP="00206BDB">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доля фонда оплаты труда административно-управленческого персонала и вспомогательного персонала (в общем фонде оплаты труда учреждений)</w:t>
            </w:r>
            <w:hyperlink r:id="rId13" w:anchor="P1314" w:tooltip="#P1314" w:history="1"/>
            <w:r w:rsidRPr="00206BDB">
              <w:rPr>
                <w:rFonts w:ascii="Times New Roman" w:hAnsi="Times New Roman" w:cs="Times New Roman"/>
              </w:rPr>
              <w:t>, %</w:t>
            </w:r>
          </w:p>
        </w:tc>
        <w:tc>
          <w:tcPr>
            <w:tcW w:w="1385" w:type="dxa"/>
            <w:tcBorders>
              <w:top w:val="single" w:sz="4" w:space="0" w:color="auto"/>
              <w:left w:val="single" w:sz="4" w:space="0" w:color="auto"/>
              <w:bottom w:val="single" w:sz="4" w:space="0" w:color="auto"/>
              <w:right w:val="single" w:sz="4" w:space="0" w:color="auto"/>
            </w:tcBorders>
            <w:hideMark/>
          </w:tcPr>
          <w:p w14:paraId="4D24E996" w14:textId="7777777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45,06</w:t>
            </w:r>
          </w:p>
        </w:tc>
        <w:tc>
          <w:tcPr>
            <w:tcW w:w="1418" w:type="dxa"/>
            <w:tcBorders>
              <w:top w:val="single" w:sz="4" w:space="0" w:color="auto"/>
              <w:left w:val="single" w:sz="4" w:space="0" w:color="auto"/>
              <w:bottom w:val="single" w:sz="4" w:space="0" w:color="auto"/>
              <w:right w:val="single" w:sz="4" w:space="0" w:color="auto"/>
            </w:tcBorders>
            <w:hideMark/>
          </w:tcPr>
          <w:p w14:paraId="1C220685" w14:textId="7777777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42,68</w:t>
            </w:r>
          </w:p>
        </w:tc>
        <w:tc>
          <w:tcPr>
            <w:tcW w:w="1417" w:type="dxa"/>
            <w:tcBorders>
              <w:top w:val="single" w:sz="4" w:space="0" w:color="auto"/>
              <w:left w:val="single" w:sz="4" w:space="0" w:color="auto"/>
              <w:bottom w:val="single" w:sz="4" w:space="0" w:color="auto"/>
              <w:right w:val="single" w:sz="4" w:space="0" w:color="auto"/>
            </w:tcBorders>
            <w:hideMark/>
          </w:tcPr>
          <w:p w14:paraId="6060ECCA" w14:textId="7777777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40,7</w:t>
            </w:r>
          </w:p>
        </w:tc>
      </w:tr>
      <w:tr w:rsidR="00B11EBD" w14:paraId="262A3D10" w14:textId="77777777" w:rsidTr="00077F5D">
        <w:tc>
          <w:tcPr>
            <w:tcW w:w="5556" w:type="dxa"/>
            <w:tcBorders>
              <w:top w:val="single" w:sz="4" w:space="0" w:color="auto"/>
              <w:left w:val="single" w:sz="4" w:space="0" w:color="auto"/>
              <w:bottom w:val="single" w:sz="4" w:space="0" w:color="auto"/>
              <w:right w:val="single" w:sz="4" w:space="0" w:color="auto"/>
            </w:tcBorders>
            <w:hideMark/>
          </w:tcPr>
          <w:p w14:paraId="2F27A5F3" w14:textId="74FDA389" w:rsidR="00B11EBD" w:rsidRPr="00206BDB" w:rsidRDefault="00B11EBD" w:rsidP="00206BDB">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доля доходов от внебюджетной деятельности (в доходах учреждений), %</w:t>
            </w:r>
          </w:p>
        </w:tc>
        <w:tc>
          <w:tcPr>
            <w:tcW w:w="1385" w:type="dxa"/>
            <w:tcBorders>
              <w:top w:val="single" w:sz="4" w:space="0" w:color="auto"/>
              <w:left w:val="single" w:sz="4" w:space="0" w:color="auto"/>
              <w:bottom w:val="single" w:sz="4" w:space="0" w:color="auto"/>
              <w:right w:val="single" w:sz="4" w:space="0" w:color="auto"/>
            </w:tcBorders>
            <w:hideMark/>
          </w:tcPr>
          <w:p w14:paraId="1F16210A" w14:textId="7777777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2,69</w:t>
            </w:r>
          </w:p>
        </w:tc>
        <w:tc>
          <w:tcPr>
            <w:tcW w:w="1418" w:type="dxa"/>
            <w:tcBorders>
              <w:top w:val="single" w:sz="4" w:space="0" w:color="auto"/>
              <w:left w:val="single" w:sz="4" w:space="0" w:color="auto"/>
              <w:bottom w:val="single" w:sz="4" w:space="0" w:color="auto"/>
              <w:right w:val="single" w:sz="4" w:space="0" w:color="auto"/>
            </w:tcBorders>
            <w:hideMark/>
          </w:tcPr>
          <w:p w14:paraId="2EFE3FBC" w14:textId="7777777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3,14</w:t>
            </w:r>
          </w:p>
        </w:tc>
        <w:tc>
          <w:tcPr>
            <w:tcW w:w="1417" w:type="dxa"/>
            <w:tcBorders>
              <w:top w:val="single" w:sz="4" w:space="0" w:color="auto"/>
              <w:left w:val="single" w:sz="4" w:space="0" w:color="auto"/>
              <w:bottom w:val="single" w:sz="4" w:space="0" w:color="auto"/>
              <w:right w:val="single" w:sz="4" w:space="0" w:color="auto"/>
            </w:tcBorders>
            <w:hideMark/>
          </w:tcPr>
          <w:p w14:paraId="6ADFC8E1" w14:textId="77777777" w:rsidR="00B11EBD" w:rsidRPr="008E79B2" w:rsidRDefault="00B11EBD" w:rsidP="008E79B2">
            <w:pPr>
              <w:pStyle w:val="ConsPlusNormal"/>
              <w:jc w:val="center"/>
              <w:rPr>
                <w:rFonts w:ascii="Times New Roman" w:eastAsiaTheme="minorHAnsi" w:hAnsi="Times New Roman" w:cs="Times New Roman"/>
                <w:lang w:eastAsia="en-US"/>
              </w:rPr>
            </w:pPr>
            <w:r w:rsidRPr="008E79B2">
              <w:rPr>
                <w:rFonts w:ascii="Times New Roman" w:eastAsiaTheme="minorHAnsi" w:hAnsi="Times New Roman" w:cs="Times New Roman"/>
                <w:lang w:eastAsia="en-US"/>
              </w:rPr>
              <w:t>3,14</w:t>
            </w:r>
          </w:p>
        </w:tc>
      </w:tr>
      <w:tr w:rsidR="008E79B2" w14:paraId="78A4DEFB" w14:textId="77777777" w:rsidTr="00077F5D">
        <w:tc>
          <w:tcPr>
            <w:tcW w:w="9776" w:type="dxa"/>
            <w:gridSpan w:val="4"/>
            <w:tcBorders>
              <w:top w:val="single" w:sz="4" w:space="0" w:color="auto"/>
              <w:left w:val="single" w:sz="4" w:space="0" w:color="auto"/>
              <w:bottom w:val="single" w:sz="4" w:space="0" w:color="auto"/>
              <w:right w:val="single" w:sz="4" w:space="0" w:color="auto"/>
            </w:tcBorders>
          </w:tcPr>
          <w:p w14:paraId="3755FBAD" w14:textId="08ADA6E1" w:rsidR="008E79B2" w:rsidRPr="008E79B2" w:rsidRDefault="008E79B2" w:rsidP="008E79B2">
            <w:pPr>
              <w:pStyle w:val="ConsPlusNormal"/>
              <w:rPr>
                <w:rFonts w:ascii="Times New Roman" w:eastAsiaTheme="minorHAnsi" w:hAnsi="Times New Roman" w:cs="Times New Roman"/>
                <w:lang w:eastAsia="en-US"/>
              </w:rPr>
            </w:pPr>
            <w:r>
              <w:rPr>
                <w:rFonts w:ascii="Times New Roman" w:eastAsiaTheme="minorHAnsi" w:hAnsi="Times New Roman" w:cs="Times New Roman"/>
                <w:lang w:eastAsia="en-US"/>
              </w:rPr>
              <w:t>Культура</w:t>
            </w:r>
          </w:p>
        </w:tc>
      </w:tr>
      <w:tr w:rsidR="006E36CA" w14:paraId="07865149" w14:textId="77777777" w:rsidTr="00077F5D">
        <w:tc>
          <w:tcPr>
            <w:tcW w:w="5556" w:type="dxa"/>
            <w:tcBorders>
              <w:top w:val="single" w:sz="4" w:space="0" w:color="auto"/>
              <w:left w:val="single" w:sz="4" w:space="0" w:color="auto"/>
              <w:bottom w:val="single" w:sz="4" w:space="0" w:color="auto"/>
              <w:right w:val="single" w:sz="4" w:space="0" w:color="auto"/>
            </w:tcBorders>
          </w:tcPr>
          <w:p w14:paraId="0636062B" w14:textId="7AA051B7" w:rsidR="006E36CA" w:rsidRPr="00206BDB" w:rsidRDefault="006E36CA" w:rsidP="006E36CA">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всего расходов за счет бюджета муниципального образования, тыс. рублей</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1975857" w14:textId="23B47A7F"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466 991,60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24EEB4" w14:textId="5DCC181A"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373 530,30</w:t>
            </w:r>
          </w:p>
        </w:tc>
        <w:tc>
          <w:tcPr>
            <w:tcW w:w="1417" w:type="dxa"/>
            <w:tcBorders>
              <w:top w:val="single" w:sz="4" w:space="0" w:color="auto"/>
              <w:left w:val="nil"/>
              <w:bottom w:val="single" w:sz="4" w:space="0" w:color="auto"/>
              <w:right w:val="single" w:sz="8" w:space="0" w:color="auto"/>
            </w:tcBorders>
            <w:shd w:val="clear" w:color="auto" w:fill="auto"/>
            <w:vAlign w:val="center"/>
          </w:tcPr>
          <w:p w14:paraId="51E634D9" w14:textId="79C57F99"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329 708,20</w:t>
            </w:r>
          </w:p>
        </w:tc>
      </w:tr>
      <w:tr w:rsidR="006E36CA" w14:paraId="1F50D2E3" w14:textId="77777777" w:rsidTr="00077F5D">
        <w:tc>
          <w:tcPr>
            <w:tcW w:w="5556" w:type="dxa"/>
            <w:tcBorders>
              <w:top w:val="single" w:sz="4" w:space="0" w:color="auto"/>
              <w:left w:val="single" w:sz="4" w:space="0" w:color="auto"/>
              <w:bottom w:val="single" w:sz="4" w:space="0" w:color="auto"/>
              <w:right w:val="single" w:sz="4" w:space="0" w:color="auto"/>
            </w:tcBorders>
          </w:tcPr>
          <w:p w14:paraId="31605C98" w14:textId="736BCAB2" w:rsidR="006E36CA" w:rsidRPr="00206BDB" w:rsidRDefault="006E36CA" w:rsidP="006E36CA">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 xml:space="preserve">расходы на содержание имущества, тыс. руб. на 1 кв. м </w:t>
            </w:r>
          </w:p>
        </w:tc>
        <w:tc>
          <w:tcPr>
            <w:tcW w:w="1385" w:type="dxa"/>
            <w:tcBorders>
              <w:top w:val="nil"/>
              <w:left w:val="single" w:sz="4" w:space="0" w:color="auto"/>
              <w:bottom w:val="single" w:sz="4" w:space="0" w:color="auto"/>
              <w:right w:val="single" w:sz="4" w:space="0" w:color="auto"/>
            </w:tcBorders>
            <w:shd w:val="clear" w:color="auto" w:fill="auto"/>
            <w:vAlign w:val="center"/>
          </w:tcPr>
          <w:p w14:paraId="58CD123A" w14:textId="28BD0ED7"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1,55</w:t>
            </w:r>
          </w:p>
        </w:tc>
        <w:tc>
          <w:tcPr>
            <w:tcW w:w="1418" w:type="dxa"/>
            <w:tcBorders>
              <w:top w:val="nil"/>
              <w:left w:val="nil"/>
              <w:bottom w:val="single" w:sz="4" w:space="0" w:color="auto"/>
              <w:right w:val="single" w:sz="4" w:space="0" w:color="auto"/>
            </w:tcBorders>
            <w:shd w:val="clear" w:color="auto" w:fill="auto"/>
            <w:vAlign w:val="center"/>
          </w:tcPr>
          <w:p w14:paraId="4E412132" w14:textId="77EF0420"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1,64</w:t>
            </w:r>
          </w:p>
        </w:tc>
        <w:tc>
          <w:tcPr>
            <w:tcW w:w="1417" w:type="dxa"/>
            <w:tcBorders>
              <w:top w:val="nil"/>
              <w:left w:val="nil"/>
              <w:bottom w:val="single" w:sz="4" w:space="0" w:color="auto"/>
              <w:right w:val="single" w:sz="8" w:space="0" w:color="auto"/>
            </w:tcBorders>
            <w:shd w:val="clear" w:color="auto" w:fill="auto"/>
            <w:vAlign w:val="center"/>
          </w:tcPr>
          <w:p w14:paraId="33A36B1C" w14:textId="277E3E68"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1,66</w:t>
            </w:r>
          </w:p>
        </w:tc>
      </w:tr>
      <w:tr w:rsidR="006E36CA" w14:paraId="557A0658" w14:textId="77777777" w:rsidTr="00077F5D">
        <w:tc>
          <w:tcPr>
            <w:tcW w:w="5556" w:type="dxa"/>
            <w:tcBorders>
              <w:top w:val="single" w:sz="4" w:space="0" w:color="auto"/>
              <w:left w:val="single" w:sz="4" w:space="0" w:color="auto"/>
              <w:bottom w:val="single" w:sz="4" w:space="0" w:color="auto"/>
              <w:right w:val="single" w:sz="4" w:space="0" w:color="auto"/>
            </w:tcBorders>
          </w:tcPr>
          <w:p w14:paraId="106DD4DE" w14:textId="094BFA31" w:rsidR="006E36CA" w:rsidRPr="00206BDB" w:rsidRDefault="006E36CA" w:rsidP="006E36CA">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lastRenderedPageBreak/>
              <w:t>доля фонда оплаты труда административно-управленческого персонала и вспомогательного персонала (в общем фонде оплаты труда учреждений)</w:t>
            </w:r>
            <w:hyperlink r:id="rId14" w:anchor="P1314" w:tooltip="#P1314" w:history="1"/>
            <w:r w:rsidRPr="00206BDB">
              <w:rPr>
                <w:rFonts w:ascii="Times New Roman" w:hAnsi="Times New Roman" w:cs="Times New Roman"/>
              </w:rPr>
              <w:t>, %</w:t>
            </w:r>
          </w:p>
        </w:tc>
        <w:tc>
          <w:tcPr>
            <w:tcW w:w="1385" w:type="dxa"/>
            <w:tcBorders>
              <w:top w:val="nil"/>
              <w:left w:val="single" w:sz="4" w:space="0" w:color="auto"/>
              <w:bottom w:val="single" w:sz="4" w:space="0" w:color="auto"/>
              <w:right w:val="single" w:sz="4" w:space="0" w:color="auto"/>
            </w:tcBorders>
            <w:shd w:val="clear" w:color="auto" w:fill="auto"/>
            <w:vAlign w:val="center"/>
          </w:tcPr>
          <w:p w14:paraId="608C130D" w14:textId="312CDC25"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21,94</w:t>
            </w:r>
          </w:p>
        </w:tc>
        <w:tc>
          <w:tcPr>
            <w:tcW w:w="1418" w:type="dxa"/>
            <w:tcBorders>
              <w:top w:val="nil"/>
              <w:left w:val="nil"/>
              <w:bottom w:val="single" w:sz="4" w:space="0" w:color="auto"/>
              <w:right w:val="single" w:sz="4" w:space="0" w:color="auto"/>
            </w:tcBorders>
            <w:shd w:val="clear" w:color="auto" w:fill="auto"/>
            <w:vAlign w:val="center"/>
          </w:tcPr>
          <w:p w14:paraId="78C3C1B8" w14:textId="21065268"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18,98</w:t>
            </w:r>
          </w:p>
        </w:tc>
        <w:tc>
          <w:tcPr>
            <w:tcW w:w="1417" w:type="dxa"/>
            <w:tcBorders>
              <w:top w:val="nil"/>
              <w:left w:val="nil"/>
              <w:bottom w:val="single" w:sz="4" w:space="0" w:color="auto"/>
              <w:right w:val="single" w:sz="8" w:space="0" w:color="auto"/>
            </w:tcBorders>
            <w:shd w:val="clear" w:color="auto" w:fill="auto"/>
            <w:vAlign w:val="center"/>
          </w:tcPr>
          <w:p w14:paraId="08EBB48C" w14:textId="0A9426E4"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18,21</w:t>
            </w:r>
          </w:p>
        </w:tc>
      </w:tr>
      <w:tr w:rsidR="006E36CA" w14:paraId="6B296C5C" w14:textId="77777777" w:rsidTr="00077F5D">
        <w:tc>
          <w:tcPr>
            <w:tcW w:w="5556" w:type="dxa"/>
            <w:tcBorders>
              <w:top w:val="single" w:sz="4" w:space="0" w:color="auto"/>
              <w:left w:val="single" w:sz="4" w:space="0" w:color="auto"/>
              <w:bottom w:val="single" w:sz="4" w:space="0" w:color="auto"/>
              <w:right w:val="single" w:sz="4" w:space="0" w:color="auto"/>
            </w:tcBorders>
          </w:tcPr>
          <w:p w14:paraId="248BFCCD" w14:textId="42C9D017" w:rsidR="006E36CA" w:rsidRPr="00206BDB" w:rsidRDefault="006E36CA" w:rsidP="006E36CA">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доля доходов от внебюджетной деятельности (в доходах учреждений), %</w:t>
            </w:r>
          </w:p>
        </w:tc>
        <w:tc>
          <w:tcPr>
            <w:tcW w:w="1385" w:type="dxa"/>
            <w:tcBorders>
              <w:top w:val="nil"/>
              <w:left w:val="single" w:sz="4" w:space="0" w:color="auto"/>
              <w:bottom w:val="nil"/>
              <w:right w:val="single" w:sz="4" w:space="0" w:color="auto"/>
            </w:tcBorders>
            <w:shd w:val="clear" w:color="auto" w:fill="auto"/>
            <w:vAlign w:val="center"/>
          </w:tcPr>
          <w:p w14:paraId="296E0A02" w14:textId="27CB9FC4" w:rsidR="006E36CA" w:rsidRPr="008E79B2" w:rsidRDefault="008644DE" w:rsidP="006E36CA">
            <w:pPr>
              <w:pStyle w:val="ConsPlusNormal"/>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1,18</w:t>
            </w:r>
          </w:p>
        </w:tc>
        <w:tc>
          <w:tcPr>
            <w:tcW w:w="1418" w:type="dxa"/>
            <w:tcBorders>
              <w:top w:val="nil"/>
              <w:left w:val="nil"/>
              <w:bottom w:val="nil"/>
              <w:right w:val="single" w:sz="4" w:space="0" w:color="auto"/>
            </w:tcBorders>
            <w:shd w:val="clear" w:color="auto" w:fill="auto"/>
            <w:vAlign w:val="center"/>
          </w:tcPr>
          <w:p w14:paraId="7D82B7C7" w14:textId="7A9DC50B"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2,19</w:t>
            </w:r>
          </w:p>
        </w:tc>
        <w:tc>
          <w:tcPr>
            <w:tcW w:w="1417" w:type="dxa"/>
            <w:tcBorders>
              <w:top w:val="nil"/>
              <w:left w:val="nil"/>
              <w:bottom w:val="nil"/>
              <w:right w:val="single" w:sz="8" w:space="0" w:color="auto"/>
            </w:tcBorders>
            <w:shd w:val="clear" w:color="auto" w:fill="auto"/>
            <w:vAlign w:val="center"/>
          </w:tcPr>
          <w:p w14:paraId="1AD15152" w14:textId="119D4118"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1,42</w:t>
            </w:r>
          </w:p>
        </w:tc>
      </w:tr>
      <w:tr w:rsidR="008E79B2" w14:paraId="4541F4AC" w14:textId="77777777" w:rsidTr="00077F5D">
        <w:tc>
          <w:tcPr>
            <w:tcW w:w="9776" w:type="dxa"/>
            <w:gridSpan w:val="4"/>
            <w:tcBorders>
              <w:top w:val="single" w:sz="4" w:space="0" w:color="auto"/>
              <w:left w:val="single" w:sz="4" w:space="0" w:color="auto"/>
              <w:bottom w:val="single" w:sz="4" w:space="0" w:color="auto"/>
              <w:right w:val="single" w:sz="4" w:space="0" w:color="auto"/>
            </w:tcBorders>
          </w:tcPr>
          <w:p w14:paraId="0883D9AA" w14:textId="0D097DC8" w:rsidR="008E79B2" w:rsidRPr="008E79B2" w:rsidRDefault="008E79B2" w:rsidP="008E79B2">
            <w:pPr>
              <w:pStyle w:val="ConsPlusNormal"/>
              <w:rPr>
                <w:rFonts w:ascii="Times New Roman" w:eastAsiaTheme="minorHAnsi" w:hAnsi="Times New Roman" w:cs="Times New Roman"/>
                <w:lang w:eastAsia="en-US"/>
              </w:rPr>
            </w:pPr>
            <w:r>
              <w:rPr>
                <w:rFonts w:ascii="Times New Roman" w:eastAsiaTheme="minorHAnsi" w:hAnsi="Times New Roman" w:cs="Times New Roman"/>
                <w:lang w:eastAsia="en-US"/>
              </w:rPr>
              <w:t>Физическая культура и спорт</w:t>
            </w:r>
          </w:p>
        </w:tc>
      </w:tr>
      <w:tr w:rsidR="006E36CA" w14:paraId="0DFFDFCA" w14:textId="77777777" w:rsidTr="00077F5D">
        <w:tc>
          <w:tcPr>
            <w:tcW w:w="5556" w:type="dxa"/>
            <w:tcBorders>
              <w:top w:val="single" w:sz="4" w:space="0" w:color="auto"/>
              <w:left w:val="single" w:sz="4" w:space="0" w:color="auto"/>
              <w:bottom w:val="single" w:sz="4" w:space="0" w:color="auto"/>
              <w:right w:val="single" w:sz="4" w:space="0" w:color="auto"/>
            </w:tcBorders>
          </w:tcPr>
          <w:p w14:paraId="5F014C94" w14:textId="1BBC30E3" w:rsidR="006E36CA" w:rsidRPr="00206BDB" w:rsidRDefault="006E36CA" w:rsidP="006E36CA">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всего расходов за счет бюджета муниципального образования, тыс. рублей</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FE3BEF4" w14:textId="17951F60"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221 343,00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2173C6" w14:textId="4EE152E8"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286 586,40</w:t>
            </w:r>
          </w:p>
        </w:tc>
        <w:tc>
          <w:tcPr>
            <w:tcW w:w="1417" w:type="dxa"/>
            <w:tcBorders>
              <w:top w:val="single" w:sz="4" w:space="0" w:color="auto"/>
              <w:left w:val="nil"/>
              <w:bottom w:val="single" w:sz="4" w:space="0" w:color="auto"/>
              <w:right w:val="single" w:sz="8" w:space="0" w:color="auto"/>
            </w:tcBorders>
            <w:shd w:val="clear" w:color="auto" w:fill="auto"/>
            <w:vAlign w:val="center"/>
          </w:tcPr>
          <w:p w14:paraId="71636AAA" w14:textId="35366E7D"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223 024,30</w:t>
            </w:r>
          </w:p>
        </w:tc>
      </w:tr>
      <w:tr w:rsidR="006E36CA" w14:paraId="5232398B" w14:textId="77777777" w:rsidTr="00077F5D">
        <w:tc>
          <w:tcPr>
            <w:tcW w:w="5556" w:type="dxa"/>
            <w:tcBorders>
              <w:top w:val="single" w:sz="4" w:space="0" w:color="auto"/>
              <w:left w:val="single" w:sz="4" w:space="0" w:color="auto"/>
              <w:bottom w:val="single" w:sz="4" w:space="0" w:color="auto"/>
              <w:right w:val="single" w:sz="4" w:space="0" w:color="auto"/>
            </w:tcBorders>
          </w:tcPr>
          <w:p w14:paraId="5AB5BAAD" w14:textId="1DAC271E" w:rsidR="006E36CA" w:rsidRPr="00206BDB" w:rsidRDefault="006E36CA" w:rsidP="006E36CA">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 xml:space="preserve">расходы на содержание имущества, тыс. руб. на 1 кв. м </w:t>
            </w:r>
          </w:p>
        </w:tc>
        <w:tc>
          <w:tcPr>
            <w:tcW w:w="1385" w:type="dxa"/>
            <w:tcBorders>
              <w:top w:val="nil"/>
              <w:left w:val="single" w:sz="4" w:space="0" w:color="auto"/>
              <w:bottom w:val="single" w:sz="4" w:space="0" w:color="auto"/>
              <w:right w:val="single" w:sz="4" w:space="0" w:color="auto"/>
            </w:tcBorders>
            <w:shd w:val="clear" w:color="auto" w:fill="auto"/>
            <w:vAlign w:val="center"/>
          </w:tcPr>
          <w:p w14:paraId="08C77144" w14:textId="043993F2"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2,62</w:t>
            </w:r>
          </w:p>
        </w:tc>
        <w:tc>
          <w:tcPr>
            <w:tcW w:w="1418" w:type="dxa"/>
            <w:tcBorders>
              <w:top w:val="nil"/>
              <w:left w:val="nil"/>
              <w:bottom w:val="single" w:sz="4" w:space="0" w:color="auto"/>
              <w:right w:val="single" w:sz="4" w:space="0" w:color="auto"/>
            </w:tcBorders>
            <w:shd w:val="clear" w:color="auto" w:fill="auto"/>
            <w:vAlign w:val="center"/>
          </w:tcPr>
          <w:p w14:paraId="6650FF30" w14:textId="2FED58EC"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3,69</w:t>
            </w:r>
          </w:p>
        </w:tc>
        <w:tc>
          <w:tcPr>
            <w:tcW w:w="1417" w:type="dxa"/>
            <w:tcBorders>
              <w:top w:val="nil"/>
              <w:left w:val="nil"/>
              <w:bottom w:val="single" w:sz="4" w:space="0" w:color="auto"/>
              <w:right w:val="single" w:sz="8" w:space="0" w:color="auto"/>
            </w:tcBorders>
            <w:shd w:val="clear" w:color="auto" w:fill="auto"/>
            <w:vAlign w:val="center"/>
          </w:tcPr>
          <w:p w14:paraId="4C5ACB33" w14:textId="3F791D71"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3,12</w:t>
            </w:r>
          </w:p>
        </w:tc>
      </w:tr>
      <w:tr w:rsidR="006E36CA" w14:paraId="0B62FDED" w14:textId="77777777" w:rsidTr="00077F5D">
        <w:tc>
          <w:tcPr>
            <w:tcW w:w="5556" w:type="dxa"/>
            <w:tcBorders>
              <w:top w:val="single" w:sz="4" w:space="0" w:color="auto"/>
              <w:left w:val="single" w:sz="4" w:space="0" w:color="auto"/>
              <w:bottom w:val="single" w:sz="4" w:space="0" w:color="auto"/>
              <w:right w:val="single" w:sz="4" w:space="0" w:color="auto"/>
            </w:tcBorders>
          </w:tcPr>
          <w:p w14:paraId="361824DD" w14:textId="70657BA4" w:rsidR="006E36CA" w:rsidRPr="00206BDB" w:rsidRDefault="006E36CA" w:rsidP="006E36CA">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доля фонда оплаты труда административно-управленческого персонала и вспомогательного персонала (в общем фонде оплаты труда учреждений)</w:t>
            </w:r>
            <w:hyperlink r:id="rId15" w:anchor="P1314" w:tooltip="#P1314" w:history="1"/>
            <w:r w:rsidRPr="00206BDB">
              <w:rPr>
                <w:rFonts w:ascii="Times New Roman" w:hAnsi="Times New Roman" w:cs="Times New Roman"/>
              </w:rPr>
              <w:t>, %</w:t>
            </w:r>
          </w:p>
        </w:tc>
        <w:tc>
          <w:tcPr>
            <w:tcW w:w="1385" w:type="dxa"/>
            <w:tcBorders>
              <w:top w:val="nil"/>
              <w:left w:val="single" w:sz="4" w:space="0" w:color="auto"/>
              <w:bottom w:val="single" w:sz="4" w:space="0" w:color="auto"/>
              <w:right w:val="single" w:sz="4" w:space="0" w:color="auto"/>
            </w:tcBorders>
            <w:shd w:val="clear" w:color="auto" w:fill="auto"/>
            <w:vAlign w:val="center"/>
          </w:tcPr>
          <w:p w14:paraId="574B1424" w14:textId="246B4B60"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48,08</w:t>
            </w:r>
          </w:p>
        </w:tc>
        <w:tc>
          <w:tcPr>
            <w:tcW w:w="1418" w:type="dxa"/>
            <w:tcBorders>
              <w:top w:val="nil"/>
              <w:left w:val="nil"/>
              <w:bottom w:val="single" w:sz="4" w:space="0" w:color="auto"/>
              <w:right w:val="single" w:sz="4" w:space="0" w:color="auto"/>
            </w:tcBorders>
            <w:shd w:val="clear" w:color="auto" w:fill="auto"/>
            <w:vAlign w:val="center"/>
          </w:tcPr>
          <w:p w14:paraId="76508B75" w14:textId="433754C0"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66,03</w:t>
            </w:r>
          </w:p>
        </w:tc>
        <w:tc>
          <w:tcPr>
            <w:tcW w:w="1417" w:type="dxa"/>
            <w:tcBorders>
              <w:top w:val="nil"/>
              <w:left w:val="nil"/>
              <w:bottom w:val="single" w:sz="4" w:space="0" w:color="auto"/>
              <w:right w:val="single" w:sz="8" w:space="0" w:color="auto"/>
            </w:tcBorders>
            <w:shd w:val="clear" w:color="auto" w:fill="auto"/>
            <w:vAlign w:val="center"/>
          </w:tcPr>
          <w:p w14:paraId="0B02F44E" w14:textId="3CBB3067"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62,99</w:t>
            </w:r>
          </w:p>
        </w:tc>
      </w:tr>
      <w:tr w:rsidR="006E36CA" w14:paraId="77D979EC" w14:textId="77777777" w:rsidTr="00077F5D">
        <w:tc>
          <w:tcPr>
            <w:tcW w:w="5556" w:type="dxa"/>
            <w:tcBorders>
              <w:top w:val="single" w:sz="4" w:space="0" w:color="auto"/>
              <w:left w:val="single" w:sz="4" w:space="0" w:color="auto"/>
              <w:bottom w:val="single" w:sz="4" w:space="0" w:color="auto"/>
              <w:right w:val="single" w:sz="4" w:space="0" w:color="auto"/>
            </w:tcBorders>
          </w:tcPr>
          <w:p w14:paraId="0596C87D" w14:textId="0045494E" w:rsidR="006E36CA" w:rsidRPr="00206BDB" w:rsidRDefault="006E36CA" w:rsidP="006E36CA">
            <w:pPr>
              <w:autoSpaceDE w:val="0"/>
              <w:autoSpaceDN w:val="0"/>
              <w:adjustRightInd w:val="0"/>
              <w:spacing w:after="0" w:line="240" w:lineRule="auto"/>
              <w:rPr>
                <w:rFonts w:ascii="Times New Roman" w:hAnsi="Times New Roman" w:cs="Times New Roman"/>
              </w:rPr>
            </w:pPr>
            <w:r w:rsidRPr="00206BDB">
              <w:rPr>
                <w:rFonts w:ascii="Times New Roman" w:hAnsi="Times New Roman" w:cs="Times New Roman"/>
              </w:rPr>
              <w:t>доля доходов от внебюджетной деятельности (в доходах учреждений), %</w:t>
            </w:r>
          </w:p>
        </w:tc>
        <w:tc>
          <w:tcPr>
            <w:tcW w:w="1385" w:type="dxa"/>
            <w:tcBorders>
              <w:top w:val="nil"/>
              <w:left w:val="single" w:sz="4" w:space="0" w:color="auto"/>
              <w:bottom w:val="single" w:sz="8" w:space="0" w:color="auto"/>
              <w:right w:val="single" w:sz="4" w:space="0" w:color="auto"/>
            </w:tcBorders>
            <w:shd w:val="clear" w:color="auto" w:fill="auto"/>
            <w:vAlign w:val="center"/>
          </w:tcPr>
          <w:p w14:paraId="04962427" w14:textId="743CB369"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4,69</w:t>
            </w:r>
          </w:p>
        </w:tc>
        <w:tc>
          <w:tcPr>
            <w:tcW w:w="1418" w:type="dxa"/>
            <w:tcBorders>
              <w:top w:val="nil"/>
              <w:left w:val="nil"/>
              <w:bottom w:val="single" w:sz="8" w:space="0" w:color="auto"/>
              <w:right w:val="single" w:sz="4" w:space="0" w:color="auto"/>
            </w:tcBorders>
            <w:shd w:val="clear" w:color="auto" w:fill="auto"/>
            <w:vAlign w:val="center"/>
          </w:tcPr>
          <w:p w14:paraId="0EF59D40" w14:textId="57BBB4BC"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4,36</w:t>
            </w:r>
          </w:p>
        </w:tc>
        <w:tc>
          <w:tcPr>
            <w:tcW w:w="1417" w:type="dxa"/>
            <w:tcBorders>
              <w:top w:val="nil"/>
              <w:left w:val="nil"/>
              <w:bottom w:val="single" w:sz="8" w:space="0" w:color="auto"/>
              <w:right w:val="single" w:sz="8" w:space="0" w:color="auto"/>
            </w:tcBorders>
            <w:shd w:val="clear" w:color="auto" w:fill="auto"/>
            <w:vAlign w:val="center"/>
          </w:tcPr>
          <w:p w14:paraId="7F9E52C0" w14:textId="57117839" w:rsidR="006E36CA" w:rsidRPr="008E79B2" w:rsidRDefault="006E36CA" w:rsidP="006E36CA">
            <w:pPr>
              <w:pStyle w:val="ConsPlusNormal"/>
              <w:jc w:val="center"/>
              <w:rPr>
                <w:rFonts w:ascii="Times New Roman" w:eastAsiaTheme="minorHAnsi" w:hAnsi="Times New Roman" w:cs="Times New Roman"/>
                <w:lang w:eastAsia="en-US"/>
              </w:rPr>
            </w:pPr>
            <w:r w:rsidRPr="006E36CA">
              <w:rPr>
                <w:rFonts w:ascii="Times New Roman" w:eastAsiaTheme="minorHAnsi" w:hAnsi="Times New Roman" w:cs="Times New Roman"/>
                <w:lang w:eastAsia="en-US"/>
              </w:rPr>
              <w:t>5,62</w:t>
            </w:r>
          </w:p>
        </w:tc>
      </w:tr>
    </w:tbl>
    <w:p w14:paraId="35EBF925" w14:textId="4D8062D8" w:rsidR="00B11EBD" w:rsidRPr="00B11EBD" w:rsidRDefault="00B11EBD" w:rsidP="00B11EBD">
      <w:pPr>
        <w:autoSpaceDE w:val="0"/>
        <w:autoSpaceDN w:val="0"/>
        <w:adjustRightInd w:val="0"/>
        <w:spacing w:line="240" w:lineRule="auto"/>
        <w:ind w:firstLine="540"/>
        <w:jc w:val="both"/>
        <w:rPr>
          <w:rFonts w:ascii="Times New Roman" w:eastAsia="Times New Roman" w:hAnsi="Times New Roman" w:cs="Times New Roman"/>
          <w:sz w:val="26"/>
          <w:szCs w:val="26"/>
          <w:lang w:eastAsia="ru-RU"/>
        </w:rPr>
        <w:sectPr w:rsidR="00B11EBD" w:rsidRPr="00B11EBD" w:rsidSect="00EC35C2">
          <w:headerReference w:type="default" r:id="rId16"/>
          <w:pgSz w:w="11906" w:h="16838"/>
          <w:pgMar w:top="1134" w:right="850" w:bottom="1134" w:left="1701" w:header="708" w:footer="708" w:gutter="0"/>
          <w:cols w:space="708"/>
          <w:docGrid w:linePitch="360"/>
        </w:sectPr>
      </w:pPr>
    </w:p>
    <w:p w14:paraId="446EBCB6" w14:textId="77777777" w:rsidR="00AC3FD2" w:rsidRPr="0084039B" w:rsidRDefault="00AC3FD2" w:rsidP="00AC3FD2">
      <w:pPr>
        <w:autoSpaceDE w:val="0"/>
        <w:autoSpaceDN w:val="0"/>
        <w:adjustRightInd w:val="0"/>
        <w:spacing w:after="0" w:line="240" w:lineRule="auto"/>
        <w:ind w:firstLine="709"/>
        <w:jc w:val="both"/>
        <w:rPr>
          <w:rFonts w:ascii="Times New Roman" w:hAnsi="Times New Roman" w:cs="Times New Roman"/>
          <w:b/>
          <w:bCs/>
          <w:sz w:val="26"/>
          <w:szCs w:val="26"/>
        </w:rPr>
      </w:pPr>
      <w:r w:rsidRPr="0084039B">
        <w:rPr>
          <w:rFonts w:ascii="Times New Roman" w:hAnsi="Times New Roman" w:cs="Times New Roman"/>
          <w:b/>
          <w:bCs/>
          <w:sz w:val="26"/>
          <w:szCs w:val="26"/>
        </w:rPr>
        <w:lastRenderedPageBreak/>
        <w:t>Раздел 2. Показатели, характеризующие социально-экономическое развитие муниципального образования автономного округа, оценку эффективности деятельности органов местного самоуправления городских округов и муниципальных районов, за отчетный год и их планируемые значения на 3-летний период.</w:t>
      </w:r>
    </w:p>
    <w:p w14:paraId="0D07A9F6" w14:textId="51C74C19" w:rsidR="00AC3FD2" w:rsidRPr="0084039B" w:rsidRDefault="00AC3FD2" w:rsidP="00AC3FD2">
      <w:pPr>
        <w:ind w:firstLine="708"/>
        <w:rPr>
          <w:rFonts w:ascii="Times New Roman" w:hAnsi="Times New Roman" w:cs="Times New Roman"/>
          <w:b/>
          <w:bCs/>
          <w:sz w:val="26"/>
          <w:szCs w:val="26"/>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993"/>
        <w:gridCol w:w="850"/>
        <w:gridCol w:w="992"/>
        <w:gridCol w:w="993"/>
        <w:gridCol w:w="992"/>
        <w:gridCol w:w="992"/>
        <w:gridCol w:w="992"/>
        <w:gridCol w:w="993"/>
        <w:gridCol w:w="992"/>
        <w:gridCol w:w="2551"/>
      </w:tblGrid>
      <w:tr w:rsidR="0084039B" w:rsidRPr="008B2288" w14:paraId="2524D971" w14:textId="77777777" w:rsidTr="004555DD">
        <w:trPr>
          <w:trHeight w:val="315"/>
          <w:tblHeader/>
        </w:trPr>
        <w:tc>
          <w:tcPr>
            <w:tcW w:w="1418" w:type="dxa"/>
            <w:vMerge w:val="restart"/>
            <w:shd w:val="clear" w:color="auto" w:fill="auto"/>
            <w:vAlign w:val="center"/>
            <w:hideMark/>
          </w:tcPr>
          <w:p w14:paraId="0AF65491" w14:textId="77777777"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bookmarkStart w:id="11" w:name="_Hlk132384587"/>
            <w:r w:rsidRPr="008B2288">
              <w:rPr>
                <w:rFonts w:ascii="Times New Roman" w:eastAsia="Times New Roman" w:hAnsi="Times New Roman" w:cs="Times New Roman"/>
                <w:b/>
                <w:bCs/>
                <w:sz w:val="16"/>
                <w:szCs w:val="16"/>
                <w:lang w:eastAsia="ru-RU"/>
              </w:rPr>
              <w:t>Наименование раздела</w:t>
            </w:r>
          </w:p>
        </w:tc>
        <w:tc>
          <w:tcPr>
            <w:tcW w:w="2268" w:type="dxa"/>
            <w:vMerge w:val="restart"/>
            <w:shd w:val="clear" w:color="auto" w:fill="auto"/>
            <w:vAlign w:val="center"/>
            <w:hideMark/>
          </w:tcPr>
          <w:p w14:paraId="2716F3A7" w14:textId="77777777"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Наименование показателей</w:t>
            </w:r>
          </w:p>
        </w:tc>
        <w:tc>
          <w:tcPr>
            <w:tcW w:w="993" w:type="dxa"/>
            <w:vMerge w:val="restart"/>
            <w:shd w:val="clear" w:color="auto" w:fill="auto"/>
            <w:vAlign w:val="center"/>
            <w:hideMark/>
          </w:tcPr>
          <w:p w14:paraId="368E1141" w14:textId="77777777"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Единицы измерения</w:t>
            </w:r>
          </w:p>
        </w:tc>
        <w:tc>
          <w:tcPr>
            <w:tcW w:w="850" w:type="dxa"/>
            <w:vMerge w:val="restart"/>
            <w:shd w:val="clear" w:color="auto" w:fill="auto"/>
            <w:vAlign w:val="center"/>
            <w:hideMark/>
          </w:tcPr>
          <w:p w14:paraId="0338BE50" w14:textId="77777777"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Номер в докладе</w:t>
            </w:r>
          </w:p>
        </w:tc>
        <w:tc>
          <w:tcPr>
            <w:tcW w:w="3969" w:type="dxa"/>
            <w:gridSpan w:val="4"/>
            <w:shd w:val="clear" w:color="auto" w:fill="auto"/>
            <w:vAlign w:val="center"/>
            <w:hideMark/>
          </w:tcPr>
          <w:p w14:paraId="32E9B26B" w14:textId="77777777"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Отчёт</w:t>
            </w:r>
          </w:p>
        </w:tc>
        <w:tc>
          <w:tcPr>
            <w:tcW w:w="2977" w:type="dxa"/>
            <w:gridSpan w:val="3"/>
            <w:shd w:val="clear" w:color="auto" w:fill="auto"/>
            <w:vAlign w:val="center"/>
            <w:hideMark/>
          </w:tcPr>
          <w:p w14:paraId="4A6E84EB" w14:textId="77777777"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Прогноз</w:t>
            </w:r>
          </w:p>
        </w:tc>
        <w:tc>
          <w:tcPr>
            <w:tcW w:w="2551" w:type="dxa"/>
            <w:tcBorders>
              <w:bottom w:val="nil"/>
            </w:tcBorders>
            <w:shd w:val="clear" w:color="auto" w:fill="auto"/>
            <w:vAlign w:val="center"/>
            <w:hideMark/>
          </w:tcPr>
          <w:p w14:paraId="0CEE183F" w14:textId="77777777"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Примечание</w:t>
            </w:r>
          </w:p>
        </w:tc>
      </w:tr>
      <w:tr w:rsidR="0084039B" w:rsidRPr="008B2288" w14:paraId="027306BF" w14:textId="77777777" w:rsidTr="004555DD">
        <w:trPr>
          <w:trHeight w:val="315"/>
          <w:tblHeader/>
        </w:trPr>
        <w:tc>
          <w:tcPr>
            <w:tcW w:w="1418" w:type="dxa"/>
            <w:vMerge/>
            <w:vAlign w:val="center"/>
            <w:hideMark/>
          </w:tcPr>
          <w:p w14:paraId="11B69281" w14:textId="77777777" w:rsidR="00D70DC9" w:rsidRPr="008B2288" w:rsidRDefault="00D70DC9" w:rsidP="00E63797">
            <w:pPr>
              <w:spacing w:after="0" w:line="240" w:lineRule="auto"/>
              <w:rPr>
                <w:rFonts w:ascii="Times New Roman" w:eastAsia="Times New Roman" w:hAnsi="Times New Roman" w:cs="Times New Roman"/>
                <w:b/>
                <w:bCs/>
                <w:sz w:val="16"/>
                <w:szCs w:val="16"/>
                <w:lang w:eastAsia="ru-RU"/>
              </w:rPr>
            </w:pPr>
          </w:p>
        </w:tc>
        <w:tc>
          <w:tcPr>
            <w:tcW w:w="2268" w:type="dxa"/>
            <w:vMerge/>
            <w:vAlign w:val="center"/>
            <w:hideMark/>
          </w:tcPr>
          <w:p w14:paraId="241F1929" w14:textId="77777777" w:rsidR="00D70DC9" w:rsidRPr="008B2288" w:rsidRDefault="00D70DC9" w:rsidP="00E63797">
            <w:pPr>
              <w:spacing w:after="0" w:line="240" w:lineRule="auto"/>
              <w:rPr>
                <w:rFonts w:ascii="Times New Roman" w:eastAsia="Times New Roman" w:hAnsi="Times New Roman" w:cs="Times New Roman"/>
                <w:b/>
                <w:bCs/>
                <w:sz w:val="16"/>
                <w:szCs w:val="16"/>
                <w:lang w:eastAsia="ru-RU"/>
              </w:rPr>
            </w:pPr>
          </w:p>
        </w:tc>
        <w:tc>
          <w:tcPr>
            <w:tcW w:w="993" w:type="dxa"/>
            <w:vMerge/>
            <w:vAlign w:val="center"/>
            <w:hideMark/>
          </w:tcPr>
          <w:p w14:paraId="5814F982" w14:textId="77777777" w:rsidR="00D70DC9" w:rsidRPr="008B2288" w:rsidRDefault="00D70DC9" w:rsidP="00E63797">
            <w:pPr>
              <w:spacing w:after="0" w:line="240" w:lineRule="auto"/>
              <w:rPr>
                <w:rFonts w:ascii="Times New Roman" w:eastAsia="Times New Roman" w:hAnsi="Times New Roman" w:cs="Times New Roman"/>
                <w:b/>
                <w:bCs/>
                <w:sz w:val="16"/>
                <w:szCs w:val="16"/>
                <w:lang w:eastAsia="ru-RU"/>
              </w:rPr>
            </w:pPr>
          </w:p>
        </w:tc>
        <w:tc>
          <w:tcPr>
            <w:tcW w:w="850" w:type="dxa"/>
            <w:vMerge/>
            <w:vAlign w:val="center"/>
            <w:hideMark/>
          </w:tcPr>
          <w:p w14:paraId="37B4D23C" w14:textId="77777777" w:rsidR="00D70DC9" w:rsidRPr="008B2288" w:rsidRDefault="00D70DC9" w:rsidP="00E63797">
            <w:pPr>
              <w:spacing w:after="0" w:line="240" w:lineRule="auto"/>
              <w:rPr>
                <w:rFonts w:ascii="Times New Roman" w:eastAsia="Times New Roman" w:hAnsi="Times New Roman" w:cs="Times New Roman"/>
                <w:b/>
                <w:bCs/>
                <w:sz w:val="16"/>
                <w:szCs w:val="16"/>
                <w:lang w:eastAsia="ru-RU"/>
              </w:rPr>
            </w:pPr>
          </w:p>
        </w:tc>
        <w:tc>
          <w:tcPr>
            <w:tcW w:w="992" w:type="dxa"/>
            <w:shd w:val="clear" w:color="auto" w:fill="auto"/>
            <w:vAlign w:val="center"/>
            <w:hideMark/>
          </w:tcPr>
          <w:p w14:paraId="2EF211C1" w14:textId="668D57C1"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20</w:t>
            </w:r>
            <w:r w:rsidR="0043111A" w:rsidRPr="008B2288">
              <w:rPr>
                <w:rFonts w:ascii="Times New Roman" w:eastAsia="Times New Roman" w:hAnsi="Times New Roman" w:cs="Times New Roman"/>
                <w:b/>
                <w:bCs/>
                <w:sz w:val="16"/>
                <w:szCs w:val="16"/>
                <w:lang w:eastAsia="ru-RU"/>
              </w:rPr>
              <w:t>2</w:t>
            </w:r>
            <w:r w:rsidR="0084039B" w:rsidRPr="008B2288">
              <w:rPr>
                <w:rFonts w:ascii="Times New Roman" w:eastAsia="Times New Roman" w:hAnsi="Times New Roman" w:cs="Times New Roman"/>
                <w:b/>
                <w:bCs/>
                <w:sz w:val="16"/>
                <w:szCs w:val="16"/>
                <w:lang w:eastAsia="ru-RU"/>
              </w:rPr>
              <w:t>1</w:t>
            </w:r>
          </w:p>
        </w:tc>
        <w:tc>
          <w:tcPr>
            <w:tcW w:w="993" w:type="dxa"/>
            <w:shd w:val="clear" w:color="auto" w:fill="auto"/>
            <w:vAlign w:val="center"/>
            <w:hideMark/>
          </w:tcPr>
          <w:p w14:paraId="179FD74E" w14:textId="75852EA7"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202</w:t>
            </w:r>
            <w:r w:rsidR="0084039B" w:rsidRPr="008B2288">
              <w:rPr>
                <w:rFonts w:ascii="Times New Roman" w:eastAsia="Times New Roman" w:hAnsi="Times New Roman" w:cs="Times New Roman"/>
                <w:b/>
                <w:bCs/>
                <w:sz w:val="16"/>
                <w:szCs w:val="16"/>
                <w:lang w:eastAsia="ru-RU"/>
              </w:rPr>
              <w:t>2</w:t>
            </w:r>
          </w:p>
        </w:tc>
        <w:tc>
          <w:tcPr>
            <w:tcW w:w="992" w:type="dxa"/>
            <w:shd w:val="clear" w:color="auto" w:fill="auto"/>
            <w:vAlign w:val="center"/>
            <w:hideMark/>
          </w:tcPr>
          <w:p w14:paraId="6A139C08" w14:textId="05755F44"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202</w:t>
            </w:r>
            <w:r w:rsidR="0084039B" w:rsidRPr="008B2288">
              <w:rPr>
                <w:rFonts w:ascii="Times New Roman" w:eastAsia="Times New Roman" w:hAnsi="Times New Roman" w:cs="Times New Roman"/>
                <w:b/>
                <w:bCs/>
                <w:sz w:val="16"/>
                <w:szCs w:val="16"/>
                <w:lang w:eastAsia="ru-RU"/>
              </w:rPr>
              <w:t>3</w:t>
            </w:r>
          </w:p>
        </w:tc>
        <w:tc>
          <w:tcPr>
            <w:tcW w:w="992" w:type="dxa"/>
            <w:shd w:val="clear" w:color="auto" w:fill="auto"/>
            <w:vAlign w:val="center"/>
            <w:hideMark/>
          </w:tcPr>
          <w:p w14:paraId="0D55D0CD" w14:textId="28BB0A91"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202</w:t>
            </w:r>
            <w:r w:rsidR="0084039B" w:rsidRPr="008B2288">
              <w:rPr>
                <w:rFonts w:ascii="Times New Roman" w:eastAsia="Times New Roman" w:hAnsi="Times New Roman" w:cs="Times New Roman"/>
                <w:b/>
                <w:bCs/>
                <w:sz w:val="16"/>
                <w:szCs w:val="16"/>
                <w:lang w:eastAsia="ru-RU"/>
              </w:rPr>
              <w:t>4</w:t>
            </w:r>
          </w:p>
        </w:tc>
        <w:tc>
          <w:tcPr>
            <w:tcW w:w="992" w:type="dxa"/>
            <w:shd w:val="clear" w:color="auto" w:fill="auto"/>
            <w:vAlign w:val="center"/>
            <w:hideMark/>
          </w:tcPr>
          <w:p w14:paraId="3037FF8C" w14:textId="711DB0AA"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202</w:t>
            </w:r>
            <w:r w:rsidR="0084039B" w:rsidRPr="008B2288">
              <w:rPr>
                <w:rFonts w:ascii="Times New Roman" w:eastAsia="Times New Roman" w:hAnsi="Times New Roman" w:cs="Times New Roman"/>
                <w:b/>
                <w:bCs/>
                <w:sz w:val="16"/>
                <w:szCs w:val="16"/>
                <w:lang w:eastAsia="ru-RU"/>
              </w:rPr>
              <w:t>5</w:t>
            </w:r>
          </w:p>
        </w:tc>
        <w:tc>
          <w:tcPr>
            <w:tcW w:w="993" w:type="dxa"/>
            <w:shd w:val="clear" w:color="auto" w:fill="auto"/>
            <w:vAlign w:val="center"/>
            <w:hideMark/>
          </w:tcPr>
          <w:p w14:paraId="6F5364BD" w14:textId="37BD26FF"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202</w:t>
            </w:r>
            <w:r w:rsidR="0084039B" w:rsidRPr="008B2288">
              <w:rPr>
                <w:rFonts w:ascii="Times New Roman" w:eastAsia="Times New Roman" w:hAnsi="Times New Roman" w:cs="Times New Roman"/>
                <w:b/>
                <w:bCs/>
                <w:sz w:val="16"/>
                <w:szCs w:val="16"/>
                <w:lang w:eastAsia="ru-RU"/>
              </w:rPr>
              <w:t>6</w:t>
            </w:r>
          </w:p>
        </w:tc>
        <w:tc>
          <w:tcPr>
            <w:tcW w:w="992" w:type="dxa"/>
            <w:shd w:val="clear" w:color="auto" w:fill="auto"/>
            <w:vAlign w:val="center"/>
            <w:hideMark/>
          </w:tcPr>
          <w:p w14:paraId="6D4CA06B" w14:textId="52C529B1" w:rsidR="00D70DC9" w:rsidRPr="008B2288" w:rsidRDefault="00D70DC9" w:rsidP="00E63797">
            <w:pPr>
              <w:spacing w:after="0" w:line="240" w:lineRule="auto"/>
              <w:jc w:val="center"/>
              <w:rPr>
                <w:rFonts w:ascii="Times New Roman" w:eastAsia="Times New Roman" w:hAnsi="Times New Roman" w:cs="Times New Roman"/>
                <w:b/>
                <w:bCs/>
                <w:sz w:val="16"/>
                <w:szCs w:val="16"/>
                <w:lang w:eastAsia="ru-RU"/>
              </w:rPr>
            </w:pPr>
            <w:r w:rsidRPr="008B2288">
              <w:rPr>
                <w:rFonts w:ascii="Times New Roman" w:eastAsia="Times New Roman" w:hAnsi="Times New Roman" w:cs="Times New Roman"/>
                <w:b/>
                <w:bCs/>
                <w:sz w:val="16"/>
                <w:szCs w:val="16"/>
                <w:lang w:eastAsia="ru-RU"/>
              </w:rPr>
              <w:t>202</w:t>
            </w:r>
            <w:r w:rsidR="0084039B" w:rsidRPr="008B2288">
              <w:rPr>
                <w:rFonts w:ascii="Times New Roman" w:eastAsia="Times New Roman" w:hAnsi="Times New Roman" w:cs="Times New Roman"/>
                <w:b/>
                <w:bCs/>
                <w:sz w:val="16"/>
                <w:szCs w:val="16"/>
                <w:lang w:eastAsia="ru-RU"/>
              </w:rPr>
              <w:t>7</w:t>
            </w:r>
          </w:p>
        </w:tc>
        <w:tc>
          <w:tcPr>
            <w:tcW w:w="2551" w:type="dxa"/>
            <w:tcBorders>
              <w:top w:val="nil"/>
            </w:tcBorders>
            <w:vAlign w:val="center"/>
            <w:hideMark/>
          </w:tcPr>
          <w:p w14:paraId="2FB30928" w14:textId="77777777" w:rsidR="00D70DC9" w:rsidRPr="008B2288" w:rsidRDefault="00D70DC9" w:rsidP="00E63797">
            <w:pPr>
              <w:spacing w:after="0" w:line="240" w:lineRule="auto"/>
              <w:rPr>
                <w:rFonts w:ascii="Times New Roman" w:eastAsia="Times New Roman" w:hAnsi="Times New Roman" w:cs="Times New Roman"/>
                <w:b/>
                <w:bCs/>
                <w:sz w:val="16"/>
                <w:szCs w:val="16"/>
                <w:lang w:eastAsia="ru-RU"/>
              </w:rPr>
            </w:pPr>
          </w:p>
        </w:tc>
      </w:tr>
      <w:bookmarkEnd w:id="11"/>
      <w:tr w:rsidR="004C467B" w:rsidRPr="008B2288" w14:paraId="13E49297" w14:textId="77777777" w:rsidTr="004555DD">
        <w:trPr>
          <w:trHeight w:val="1200"/>
        </w:trPr>
        <w:tc>
          <w:tcPr>
            <w:tcW w:w="1418" w:type="dxa"/>
            <w:vMerge w:val="restart"/>
            <w:shd w:val="clear" w:color="auto" w:fill="auto"/>
            <w:hideMark/>
          </w:tcPr>
          <w:p w14:paraId="11D67E3E" w14:textId="77777777" w:rsidR="004C467B" w:rsidRPr="008B2288" w:rsidRDefault="004C467B" w:rsidP="004C467B">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Экономическое развитие</w:t>
            </w:r>
          </w:p>
        </w:tc>
        <w:tc>
          <w:tcPr>
            <w:tcW w:w="2268" w:type="dxa"/>
            <w:shd w:val="clear" w:color="auto" w:fill="auto"/>
            <w:hideMark/>
          </w:tcPr>
          <w:p w14:paraId="6CB5D47C" w14:textId="77777777" w:rsidR="004C467B" w:rsidRPr="008B2288" w:rsidRDefault="004C467B" w:rsidP="004C467B">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Число субъектов малого и среднего предпринимательства в расчете на 10 тыс. человек населения</w:t>
            </w:r>
          </w:p>
        </w:tc>
        <w:tc>
          <w:tcPr>
            <w:tcW w:w="993" w:type="dxa"/>
            <w:shd w:val="clear" w:color="auto" w:fill="auto"/>
            <w:hideMark/>
          </w:tcPr>
          <w:p w14:paraId="16A5803A" w14:textId="77777777" w:rsidR="004C467B" w:rsidRPr="008B2288" w:rsidRDefault="004C467B" w:rsidP="004C467B">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6634E931" w14:textId="77777777" w:rsidR="004C467B" w:rsidRPr="008B2288" w:rsidRDefault="004C467B" w:rsidP="004C467B">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w:t>
            </w:r>
          </w:p>
        </w:tc>
        <w:tc>
          <w:tcPr>
            <w:tcW w:w="992" w:type="dxa"/>
            <w:shd w:val="clear" w:color="000000" w:fill="D7D7D7"/>
            <w:noWrap/>
            <w:hideMark/>
          </w:tcPr>
          <w:p w14:paraId="16E2D884" w14:textId="17518927" w:rsidR="004C467B" w:rsidRPr="008B2288" w:rsidRDefault="004C467B" w:rsidP="004C467B">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203,4</w:t>
            </w:r>
          </w:p>
        </w:tc>
        <w:tc>
          <w:tcPr>
            <w:tcW w:w="993" w:type="dxa"/>
            <w:shd w:val="clear" w:color="000000" w:fill="D7D7D7"/>
            <w:noWrap/>
            <w:hideMark/>
          </w:tcPr>
          <w:p w14:paraId="17990005" w14:textId="69DB998B" w:rsidR="004C467B" w:rsidRPr="008B2288" w:rsidRDefault="004C467B" w:rsidP="004C467B">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198,9</w:t>
            </w:r>
          </w:p>
        </w:tc>
        <w:tc>
          <w:tcPr>
            <w:tcW w:w="992" w:type="dxa"/>
            <w:shd w:val="clear" w:color="000000" w:fill="D7D7D7"/>
            <w:noWrap/>
            <w:hideMark/>
          </w:tcPr>
          <w:p w14:paraId="63A27EE7" w14:textId="5C16BA11" w:rsidR="004C467B" w:rsidRPr="008B2288" w:rsidRDefault="004C467B" w:rsidP="004C467B">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208,9</w:t>
            </w:r>
          </w:p>
        </w:tc>
        <w:tc>
          <w:tcPr>
            <w:tcW w:w="992" w:type="dxa"/>
            <w:shd w:val="clear" w:color="000000" w:fill="D7D7D7"/>
            <w:noWrap/>
            <w:hideMark/>
          </w:tcPr>
          <w:p w14:paraId="6BEB61DF" w14:textId="14E4F844" w:rsidR="004C467B" w:rsidRPr="008B2288" w:rsidRDefault="004C467B" w:rsidP="004C467B">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220,6</w:t>
            </w:r>
          </w:p>
        </w:tc>
        <w:tc>
          <w:tcPr>
            <w:tcW w:w="992" w:type="dxa"/>
            <w:shd w:val="clear" w:color="000000" w:fill="D7D7D7"/>
            <w:noWrap/>
            <w:hideMark/>
          </w:tcPr>
          <w:p w14:paraId="40168ED0" w14:textId="52ED4473" w:rsidR="004C467B" w:rsidRPr="008B2288" w:rsidRDefault="004C467B" w:rsidP="004C467B">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224,4</w:t>
            </w:r>
          </w:p>
        </w:tc>
        <w:tc>
          <w:tcPr>
            <w:tcW w:w="993" w:type="dxa"/>
            <w:shd w:val="clear" w:color="000000" w:fill="D7D7D7"/>
            <w:noWrap/>
            <w:hideMark/>
          </w:tcPr>
          <w:p w14:paraId="3C71A37F" w14:textId="73BF1540" w:rsidR="004C467B" w:rsidRPr="008B2288" w:rsidRDefault="004C467B" w:rsidP="004C467B">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224,7</w:t>
            </w:r>
          </w:p>
        </w:tc>
        <w:tc>
          <w:tcPr>
            <w:tcW w:w="992" w:type="dxa"/>
            <w:shd w:val="clear" w:color="000000" w:fill="D7D7D7"/>
            <w:noWrap/>
            <w:hideMark/>
          </w:tcPr>
          <w:p w14:paraId="6E9A021F" w14:textId="6BDB0529" w:rsidR="004C467B" w:rsidRPr="008B2288" w:rsidRDefault="004C467B" w:rsidP="004C467B">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224,8</w:t>
            </w:r>
          </w:p>
        </w:tc>
        <w:tc>
          <w:tcPr>
            <w:tcW w:w="2551" w:type="dxa"/>
            <w:shd w:val="clear" w:color="auto" w:fill="auto"/>
            <w:hideMark/>
          </w:tcPr>
          <w:p w14:paraId="255047F0" w14:textId="17274F5D" w:rsidR="004C467B" w:rsidRPr="008B2288" w:rsidRDefault="00847D02" w:rsidP="004C467B">
            <w:pPr>
              <w:spacing w:after="0" w:line="240" w:lineRule="auto"/>
              <w:rPr>
                <w:rFonts w:ascii="Times New Roman" w:eastAsia="Times New Roman" w:hAnsi="Times New Roman" w:cs="Times New Roman"/>
                <w:color w:val="FF0000"/>
                <w:sz w:val="16"/>
                <w:szCs w:val="16"/>
                <w:lang w:eastAsia="ru-RU"/>
              </w:rPr>
            </w:pPr>
            <w:r w:rsidRPr="008B2288">
              <w:rPr>
                <w:rFonts w:ascii="Times New Roman" w:eastAsia="Times New Roman" w:hAnsi="Times New Roman" w:cs="Times New Roman"/>
                <w:sz w:val="16"/>
                <w:szCs w:val="16"/>
                <w:lang w:eastAsia="ru-RU"/>
              </w:rPr>
              <w:t>Рост показателя в связи с улучшением условий ведения бизнеса (расширение мер поддержки).</w:t>
            </w:r>
          </w:p>
        </w:tc>
      </w:tr>
      <w:tr w:rsidR="00847D02" w:rsidRPr="008B2288" w14:paraId="03EE927A" w14:textId="77777777" w:rsidTr="004555DD">
        <w:trPr>
          <w:trHeight w:val="900"/>
        </w:trPr>
        <w:tc>
          <w:tcPr>
            <w:tcW w:w="1418" w:type="dxa"/>
            <w:vMerge/>
            <w:vAlign w:val="center"/>
            <w:hideMark/>
          </w:tcPr>
          <w:p w14:paraId="42D85A83" w14:textId="77777777" w:rsidR="00847D02" w:rsidRPr="008B2288" w:rsidRDefault="00847D02" w:rsidP="00847D0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1151B27" w14:textId="77777777" w:rsidR="00847D02" w:rsidRPr="008B2288" w:rsidRDefault="00847D02" w:rsidP="00847D0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субъектов малого и среднего предпринимательства (на конец года)</w:t>
            </w:r>
          </w:p>
        </w:tc>
        <w:tc>
          <w:tcPr>
            <w:tcW w:w="993" w:type="dxa"/>
            <w:shd w:val="clear" w:color="auto" w:fill="auto"/>
            <w:hideMark/>
          </w:tcPr>
          <w:p w14:paraId="21BF4631" w14:textId="77777777" w:rsidR="00847D02" w:rsidRPr="008B2288" w:rsidRDefault="00847D02" w:rsidP="00847D0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41F480EC" w14:textId="77777777" w:rsidR="00847D02" w:rsidRPr="008B2288" w:rsidRDefault="00847D02" w:rsidP="00847D0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1.1</w:t>
            </w:r>
          </w:p>
        </w:tc>
        <w:tc>
          <w:tcPr>
            <w:tcW w:w="992" w:type="dxa"/>
            <w:shd w:val="clear" w:color="auto" w:fill="auto"/>
            <w:noWrap/>
            <w:hideMark/>
          </w:tcPr>
          <w:p w14:paraId="5C02A8C6" w14:textId="7B90D853" w:rsidR="00847D02" w:rsidRPr="008B2288" w:rsidRDefault="00847D02" w:rsidP="00397204">
            <w:pPr>
              <w:spacing w:after="0" w:line="240" w:lineRule="auto"/>
              <w:jc w:val="right"/>
              <w:rPr>
                <w:rFonts w:ascii="Times New Roman" w:hAnsi="Times New Roman" w:cs="Times New Roman"/>
                <w:sz w:val="16"/>
                <w:szCs w:val="16"/>
              </w:rPr>
            </w:pPr>
            <w:r w:rsidRPr="008B2288">
              <w:rPr>
                <w:rFonts w:ascii="Times New Roman" w:hAnsi="Times New Roman" w:cs="Times New Roman"/>
                <w:sz w:val="16"/>
                <w:szCs w:val="16"/>
              </w:rPr>
              <w:t>917,0</w:t>
            </w:r>
          </w:p>
        </w:tc>
        <w:tc>
          <w:tcPr>
            <w:tcW w:w="993" w:type="dxa"/>
            <w:shd w:val="clear" w:color="auto" w:fill="auto"/>
            <w:noWrap/>
            <w:hideMark/>
          </w:tcPr>
          <w:p w14:paraId="6D119D93" w14:textId="7EC7F11E" w:rsidR="00847D02" w:rsidRPr="008B2288" w:rsidRDefault="00847D02" w:rsidP="00397204">
            <w:pPr>
              <w:spacing w:after="0" w:line="240" w:lineRule="auto"/>
              <w:jc w:val="right"/>
              <w:rPr>
                <w:rFonts w:ascii="Times New Roman" w:hAnsi="Times New Roman" w:cs="Times New Roman"/>
                <w:sz w:val="16"/>
                <w:szCs w:val="16"/>
              </w:rPr>
            </w:pPr>
            <w:r w:rsidRPr="008B2288">
              <w:rPr>
                <w:rFonts w:ascii="Times New Roman" w:hAnsi="Times New Roman" w:cs="Times New Roman"/>
                <w:sz w:val="16"/>
                <w:szCs w:val="16"/>
              </w:rPr>
              <w:t>932,0</w:t>
            </w:r>
          </w:p>
        </w:tc>
        <w:tc>
          <w:tcPr>
            <w:tcW w:w="992" w:type="dxa"/>
            <w:shd w:val="clear" w:color="auto" w:fill="auto"/>
            <w:noWrap/>
            <w:hideMark/>
          </w:tcPr>
          <w:p w14:paraId="57D714F3" w14:textId="577A0D99" w:rsidR="00847D02" w:rsidRPr="008B2288" w:rsidRDefault="00847D02" w:rsidP="00397204">
            <w:pPr>
              <w:spacing w:after="0" w:line="240" w:lineRule="auto"/>
              <w:jc w:val="right"/>
              <w:rPr>
                <w:rFonts w:ascii="Times New Roman" w:hAnsi="Times New Roman" w:cs="Times New Roman"/>
                <w:sz w:val="16"/>
                <w:szCs w:val="16"/>
              </w:rPr>
            </w:pPr>
            <w:r w:rsidRPr="008B2288">
              <w:rPr>
                <w:rFonts w:ascii="Times New Roman" w:hAnsi="Times New Roman" w:cs="Times New Roman"/>
                <w:sz w:val="16"/>
                <w:szCs w:val="16"/>
              </w:rPr>
              <w:t>987,0</w:t>
            </w:r>
          </w:p>
        </w:tc>
        <w:tc>
          <w:tcPr>
            <w:tcW w:w="992" w:type="dxa"/>
            <w:shd w:val="clear" w:color="auto" w:fill="auto"/>
            <w:noWrap/>
            <w:hideMark/>
          </w:tcPr>
          <w:p w14:paraId="714B948D" w14:textId="0068909C" w:rsidR="00847D02" w:rsidRPr="008B2288" w:rsidRDefault="00847D02" w:rsidP="00397204">
            <w:pPr>
              <w:spacing w:after="0" w:line="240" w:lineRule="auto"/>
              <w:jc w:val="right"/>
              <w:rPr>
                <w:rFonts w:ascii="Times New Roman" w:hAnsi="Times New Roman" w:cs="Times New Roman"/>
                <w:sz w:val="16"/>
                <w:szCs w:val="16"/>
              </w:rPr>
            </w:pPr>
            <w:r w:rsidRPr="008B2288">
              <w:rPr>
                <w:rFonts w:ascii="Times New Roman" w:hAnsi="Times New Roman" w:cs="Times New Roman"/>
                <w:sz w:val="16"/>
                <w:szCs w:val="16"/>
              </w:rPr>
              <w:t>1 050,0</w:t>
            </w:r>
          </w:p>
        </w:tc>
        <w:tc>
          <w:tcPr>
            <w:tcW w:w="992" w:type="dxa"/>
            <w:shd w:val="clear" w:color="auto" w:fill="auto"/>
            <w:noWrap/>
            <w:hideMark/>
          </w:tcPr>
          <w:p w14:paraId="7B8EE319" w14:textId="468064F9" w:rsidR="00847D02" w:rsidRPr="008B2288" w:rsidRDefault="00847D02" w:rsidP="00397204">
            <w:pPr>
              <w:spacing w:after="0" w:line="240" w:lineRule="auto"/>
              <w:jc w:val="right"/>
              <w:rPr>
                <w:rFonts w:ascii="Times New Roman" w:hAnsi="Times New Roman" w:cs="Times New Roman"/>
                <w:sz w:val="16"/>
                <w:szCs w:val="16"/>
              </w:rPr>
            </w:pPr>
            <w:r w:rsidRPr="008B2288">
              <w:rPr>
                <w:rFonts w:ascii="Times New Roman" w:hAnsi="Times New Roman" w:cs="Times New Roman"/>
                <w:sz w:val="16"/>
                <w:szCs w:val="16"/>
              </w:rPr>
              <w:t>1 068,0</w:t>
            </w:r>
          </w:p>
        </w:tc>
        <w:tc>
          <w:tcPr>
            <w:tcW w:w="993" w:type="dxa"/>
            <w:shd w:val="clear" w:color="auto" w:fill="auto"/>
            <w:noWrap/>
            <w:hideMark/>
          </w:tcPr>
          <w:p w14:paraId="33AB3C48" w14:textId="46AE760E" w:rsidR="00847D02" w:rsidRPr="008B2288" w:rsidRDefault="00847D02" w:rsidP="00397204">
            <w:pPr>
              <w:spacing w:after="0" w:line="240" w:lineRule="auto"/>
              <w:jc w:val="right"/>
              <w:rPr>
                <w:rFonts w:ascii="Times New Roman" w:hAnsi="Times New Roman" w:cs="Times New Roman"/>
                <w:sz w:val="16"/>
                <w:szCs w:val="16"/>
              </w:rPr>
            </w:pPr>
            <w:r w:rsidRPr="008B2288">
              <w:rPr>
                <w:rFonts w:ascii="Times New Roman" w:hAnsi="Times New Roman" w:cs="Times New Roman"/>
                <w:sz w:val="16"/>
                <w:szCs w:val="16"/>
              </w:rPr>
              <w:t>1 073,0</w:t>
            </w:r>
          </w:p>
        </w:tc>
        <w:tc>
          <w:tcPr>
            <w:tcW w:w="992" w:type="dxa"/>
            <w:shd w:val="clear" w:color="auto" w:fill="auto"/>
            <w:noWrap/>
            <w:hideMark/>
          </w:tcPr>
          <w:p w14:paraId="4B3455EB" w14:textId="2DF3D7E5" w:rsidR="00847D02" w:rsidRPr="008B2288" w:rsidRDefault="00847D02" w:rsidP="00397204">
            <w:pPr>
              <w:spacing w:after="0" w:line="240" w:lineRule="auto"/>
              <w:jc w:val="right"/>
              <w:rPr>
                <w:rFonts w:ascii="Times New Roman" w:hAnsi="Times New Roman" w:cs="Times New Roman"/>
                <w:sz w:val="16"/>
                <w:szCs w:val="16"/>
              </w:rPr>
            </w:pPr>
            <w:r w:rsidRPr="008B2288">
              <w:rPr>
                <w:rFonts w:ascii="Times New Roman" w:hAnsi="Times New Roman" w:cs="Times New Roman"/>
                <w:sz w:val="16"/>
                <w:szCs w:val="16"/>
              </w:rPr>
              <w:t>1 078,0</w:t>
            </w:r>
          </w:p>
        </w:tc>
        <w:tc>
          <w:tcPr>
            <w:tcW w:w="2551" w:type="dxa"/>
            <w:shd w:val="clear" w:color="auto" w:fill="auto"/>
            <w:hideMark/>
          </w:tcPr>
          <w:p w14:paraId="0D229D05" w14:textId="4D4E6E5E" w:rsidR="00847D02" w:rsidRPr="008B2288" w:rsidRDefault="00847D02" w:rsidP="00847D02">
            <w:pPr>
              <w:spacing w:after="0" w:line="240" w:lineRule="auto"/>
              <w:rPr>
                <w:rFonts w:ascii="Times New Roman" w:eastAsia="Times New Roman" w:hAnsi="Times New Roman" w:cs="Times New Roman"/>
                <w:color w:val="FF0000"/>
                <w:sz w:val="16"/>
                <w:szCs w:val="16"/>
                <w:lang w:eastAsia="ru-RU"/>
              </w:rPr>
            </w:pPr>
          </w:p>
        </w:tc>
      </w:tr>
      <w:tr w:rsidR="00397204" w:rsidRPr="008B2288" w14:paraId="4FAAD25A" w14:textId="77777777" w:rsidTr="004555DD">
        <w:trPr>
          <w:trHeight w:val="300"/>
        </w:trPr>
        <w:tc>
          <w:tcPr>
            <w:tcW w:w="1418" w:type="dxa"/>
            <w:vMerge/>
            <w:vAlign w:val="center"/>
            <w:hideMark/>
          </w:tcPr>
          <w:p w14:paraId="7275F4A2" w14:textId="77777777" w:rsidR="00397204" w:rsidRPr="008B2288" w:rsidRDefault="00397204" w:rsidP="00397204">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236F266" w14:textId="77777777" w:rsidR="00397204" w:rsidRPr="008B2288" w:rsidRDefault="00397204" w:rsidP="00397204">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Среднегодовая численность постоянного населения</w:t>
            </w:r>
          </w:p>
          <w:p w14:paraId="00FDFD2A" w14:textId="77777777" w:rsidR="00397204" w:rsidRPr="008B2288" w:rsidRDefault="00397204" w:rsidP="00397204">
            <w:pPr>
              <w:spacing w:after="0" w:line="240" w:lineRule="auto"/>
              <w:rPr>
                <w:rFonts w:ascii="Times New Roman" w:eastAsia="Times New Roman" w:hAnsi="Times New Roman" w:cs="Times New Roman"/>
                <w:sz w:val="16"/>
                <w:szCs w:val="16"/>
                <w:lang w:eastAsia="ru-RU"/>
              </w:rPr>
            </w:pPr>
          </w:p>
          <w:p w14:paraId="2AE5DA06" w14:textId="77777777" w:rsidR="00397204" w:rsidRPr="008B2288" w:rsidRDefault="00397204" w:rsidP="00397204">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EE9E0A3" w14:textId="77777777" w:rsidR="00397204" w:rsidRPr="008B2288" w:rsidRDefault="00397204" w:rsidP="00397204">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7D5BA4FD" w14:textId="77777777" w:rsidR="00397204" w:rsidRPr="008B2288" w:rsidRDefault="00397204" w:rsidP="00397204">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1.2</w:t>
            </w:r>
          </w:p>
        </w:tc>
        <w:tc>
          <w:tcPr>
            <w:tcW w:w="992" w:type="dxa"/>
            <w:shd w:val="clear" w:color="000000" w:fill="D7D7D7"/>
            <w:noWrap/>
            <w:hideMark/>
          </w:tcPr>
          <w:p w14:paraId="3FD58947" w14:textId="648BC63E" w:rsidR="00397204" w:rsidRPr="008B2288" w:rsidRDefault="00397204" w:rsidP="00397204">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45 073,0</w:t>
            </w:r>
          </w:p>
        </w:tc>
        <w:tc>
          <w:tcPr>
            <w:tcW w:w="993" w:type="dxa"/>
            <w:shd w:val="clear" w:color="000000" w:fill="D7D7D7"/>
            <w:noWrap/>
            <w:hideMark/>
          </w:tcPr>
          <w:p w14:paraId="7E003CEF" w14:textId="1CDC983F" w:rsidR="00397204" w:rsidRPr="008B2288" w:rsidRDefault="00397204" w:rsidP="00397204">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46 861,0</w:t>
            </w:r>
          </w:p>
        </w:tc>
        <w:tc>
          <w:tcPr>
            <w:tcW w:w="992" w:type="dxa"/>
            <w:shd w:val="clear" w:color="000000" w:fill="D7D7D7"/>
            <w:noWrap/>
            <w:hideMark/>
          </w:tcPr>
          <w:p w14:paraId="6A2E9C5A" w14:textId="2B7E4FB7" w:rsidR="00397204" w:rsidRPr="008B2288" w:rsidRDefault="00397204" w:rsidP="00397204">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47 250,0</w:t>
            </w:r>
          </w:p>
        </w:tc>
        <w:tc>
          <w:tcPr>
            <w:tcW w:w="992" w:type="dxa"/>
            <w:shd w:val="clear" w:color="000000" w:fill="D7D7D7"/>
            <w:noWrap/>
            <w:hideMark/>
          </w:tcPr>
          <w:p w14:paraId="19310888" w14:textId="467BC00E" w:rsidR="00397204" w:rsidRPr="008B2288" w:rsidRDefault="00397204" w:rsidP="00397204">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47 599,0</w:t>
            </w:r>
          </w:p>
        </w:tc>
        <w:tc>
          <w:tcPr>
            <w:tcW w:w="992" w:type="dxa"/>
            <w:shd w:val="clear" w:color="auto" w:fill="auto"/>
            <w:noWrap/>
            <w:hideMark/>
          </w:tcPr>
          <w:p w14:paraId="09210919" w14:textId="18B0DF96" w:rsidR="00397204" w:rsidRPr="008B2288" w:rsidRDefault="00397204" w:rsidP="00397204">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47 600,0</w:t>
            </w:r>
          </w:p>
        </w:tc>
        <w:tc>
          <w:tcPr>
            <w:tcW w:w="993" w:type="dxa"/>
            <w:shd w:val="clear" w:color="auto" w:fill="auto"/>
            <w:noWrap/>
            <w:hideMark/>
          </w:tcPr>
          <w:p w14:paraId="5366C6B1" w14:textId="0A8AD05A" w:rsidR="00397204" w:rsidRPr="008B2288" w:rsidRDefault="00397204" w:rsidP="00397204">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47 763,0</w:t>
            </w:r>
          </w:p>
        </w:tc>
        <w:tc>
          <w:tcPr>
            <w:tcW w:w="992" w:type="dxa"/>
            <w:shd w:val="clear" w:color="auto" w:fill="auto"/>
            <w:noWrap/>
            <w:hideMark/>
          </w:tcPr>
          <w:p w14:paraId="28E16080" w14:textId="4A805B6E" w:rsidR="00397204" w:rsidRPr="008B2288" w:rsidRDefault="00397204" w:rsidP="00397204">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47 954,0</w:t>
            </w:r>
          </w:p>
        </w:tc>
        <w:tc>
          <w:tcPr>
            <w:tcW w:w="2551" w:type="dxa"/>
            <w:shd w:val="clear" w:color="auto" w:fill="auto"/>
            <w:hideMark/>
          </w:tcPr>
          <w:p w14:paraId="693FCD10" w14:textId="39406B65" w:rsidR="00397204" w:rsidRPr="008B2288" w:rsidRDefault="00397204" w:rsidP="00397204">
            <w:pPr>
              <w:spacing w:after="0" w:line="240" w:lineRule="auto"/>
              <w:rPr>
                <w:rFonts w:ascii="Times New Roman" w:eastAsia="Times New Roman" w:hAnsi="Times New Roman" w:cs="Times New Roman"/>
                <w:color w:val="FF0000"/>
                <w:sz w:val="16"/>
                <w:szCs w:val="16"/>
                <w:lang w:eastAsia="ru-RU"/>
              </w:rPr>
            </w:pPr>
          </w:p>
        </w:tc>
      </w:tr>
      <w:tr w:rsidR="006145E1" w:rsidRPr="008B2288" w14:paraId="21322008" w14:textId="77777777" w:rsidTr="004555DD">
        <w:trPr>
          <w:trHeight w:val="2100"/>
        </w:trPr>
        <w:tc>
          <w:tcPr>
            <w:tcW w:w="1418" w:type="dxa"/>
            <w:vMerge/>
            <w:vAlign w:val="center"/>
            <w:hideMark/>
          </w:tcPr>
          <w:p w14:paraId="6754A3FB"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523B37E"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shd w:val="clear" w:color="auto" w:fill="auto"/>
            <w:hideMark/>
          </w:tcPr>
          <w:p w14:paraId="35A9C469"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4CE0CF9A" w14:textId="77777777" w:rsidR="006145E1" w:rsidRPr="006D7786" w:rsidRDefault="006145E1" w:rsidP="006145E1">
            <w:pPr>
              <w:spacing w:after="0" w:line="240" w:lineRule="auto"/>
              <w:jc w:val="center"/>
              <w:rPr>
                <w:rFonts w:ascii="Times New Roman" w:eastAsia="Times New Roman" w:hAnsi="Times New Roman" w:cs="Times New Roman"/>
                <w:sz w:val="16"/>
                <w:szCs w:val="16"/>
                <w:lang w:eastAsia="ru-RU"/>
              </w:rPr>
            </w:pPr>
            <w:r w:rsidRPr="006D7786">
              <w:rPr>
                <w:rFonts w:ascii="Times New Roman" w:eastAsia="Times New Roman" w:hAnsi="Times New Roman" w:cs="Times New Roman"/>
                <w:sz w:val="16"/>
                <w:szCs w:val="16"/>
                <w:lang w:eastAsia="ru-RU"/>
              </w:rPr>
              <w:t>2</w:t>
            </w:r>
          </w:p>
        </w:tc>
        <w:tc>
          <w:tcPr>
            <w:tcW w:w="992" w:type="dxa"/>
            <w:shd w:val="clear" w:color="000000" w:fill="D7D7D7"/>
            <w:noWrap/>
          </w:tcPr>
          <w:p w14:paraId="67893084" w14:textId="1A8BD1F7"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sidRPr="006D7786">
              <w:rPr>
                <w:rFonts w:ascii="Times New Roman" w:eastAsia="Times New Roman" w:hAnsi="Times New Roman" w:cs="Times New Roman"/>
                <w:sz w:val="16"/>
                <w:szCs w:val="16"/>
                <w:lang w:eastAsia="ru-RU"/>
              </w:rPr>
              <w:t>7,9</w:t>
            </w:r>
          </w:p>
        </w:tc>
        <w:tc>
          <w:tcPr>
            <w:tcW w:w="993" w:type="dxa"/>
            <w:shd w:val="clear" w:color="000000" w:fill="D7D7D7"/>
            <w:noWrap/>
          </w:tcPr>
          <w:p w14:paraId="15173589" w14:textId="0D7491DF"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w:t>
            </w:r>
          </w:p>
        </w:tc>
        <w:tc>
          <w:tcPr>
            <w:tcW w:w="992" w:type="dxa"/>
            <w:shd w:val="clear" w:color="000000" w:fill="D7D7D7"/>
            <w:noWrap/>
          </w:tcPr>
          <w:p w14:paraId="366D8CBB" w14:textId="39C30AC3"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w:t>
            </w:r>
          </w:p>
        </w:tc>
        <w:tc>
          <w:tcPr>
            <w:tcW w:w="992" w:type="dxa"/>
            <w:shd w:val="clear" w:color="000000" w:fill="D7D7D7"/>
            <w:noWrap/>
          </w:tcPr>
          <w:p w14:paraId="23BCB21C" w14:textId="7D148132"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p>
        </w:tc>
        <w:tc>
          <w:tcPr>
            <w:tcW w:w="992" w:type="dxa"/>
            <w:shd w:val="clear" w:color="auto" w:fill="auto"/>
            <w:noWrap/>
          </w:tcPr>
          <w:p w14:paraId="19099D4A" w14:textId="3AFED306"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p>
        </w:tc>
        <w:tc>
          <w:tcPr>
            <w:tcW w:w="993" w:type="dxa"/>
            <w:shd w:val="clear" w:color="auto" w:fill="auto"/>
            <w:noWrap/>
          </w:tcPr>
          <w:p w14:paraId="20E3CD71" w14:textId="389FCD1A"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w:t>
            </w:r>
          </w:p>
        </w:tc>
        <w:tc>
          <w:tcPr>
            <w:tcW w:w="992" w:type="dxa"/>
            <w:shd w:val="clear" w:color="auto" w:fill="auto"/>
            <w:noWrap/>
          </w:tcPr>
          <w:p w14:paraId="5E4D2C4F" w14:textId="53343BB2"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w:t>
            </w:r>
          </w:p>
        </w:tc>
        <w:tc>
          <w:tcPr>
            <w:tcW w:w="2551" w:type="dxa"/>
            <w:shd w:val="clear" w:color="auto" w:fill="auto"/>
            <w:hideMark/>
          </w:tcPr>
          <w:p w14:paraId="4C778B91" w14:textId="69DCB529"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Снижение показателя связано с ростом среднесписочной численности работников Нефтеюганского района (без субъектов малого предпринимательства) на 2 000 человек по сравнению с аналогичным периодом 2023 года. Обусловлен ростом численности работников в организациях и территориально обособленных подразделениях, осуществляющих добычу полезных ископаемых (на 11,0%), транспортировку и хранение (на 2,7%), строительство (на 6,9%).</w:t>
            </w:r>
          </w:p>
        </w:tc>
      </w:tr>
      <w:tr w:rsidR="006145E1" w:rsidRPr="008B2288" w14:paraId="388155C4" w14:textId="77777777" w:rsidTr="004555DD">
        <w:trPr>
          <w:trHeight w:val="900"/>
        </w:trPr>
        <w:tc>
          <w:tcPr>
            <w:tcW w:w="1418" w:type="dxa"/>
            <w:vMerge/>
            <w:vAlign w:val="center"/>
            <w:hideMark/>
          </w:tcPr>
          <w:p w14:paraId="1B038B08"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1F96741"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Среднесписочная численность работников (без внешних совместителей) малых и средних предприятий</w:t>
            </w:r>
          </w:p>
        </w:tc>
        <w:tc>
          <w:tcPr>
            <w:tcW w:w="993" w:type="dxa"/>
            <w:shd w:val="clear" w:color="auto" w:fill="auto"/>
            <w:hideMark/>
          </w:tcPr>
          <w:p w14:paraId="07FB0F0B"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457CD829" w14:textId="77777777" w:rsidR="006145E1" w:rsidRPr="006D7786" w:rsidRDefault="006145E1" w:rsidP="006145E1">
            <w:pPr>
              <w:spacing w:after="0" w:line="240" w:lineRule="auto"/>
              <w:jc w:val="center"/>
              <w:rPr>
                <w:rFonts w:ascii="Times New Roman" w:eastAsia="Times New Roman" w:hAnsi="Times New Roman" w:cs="Times New Roman"/>
                <w:sz w:val="16"/>
                <w:szCs w:val="16"/>
                <w:lang w:eastAsia="ru-RU"/>
              </w:rPr>
            </w:pPr>
            <w:r w:rsidRPr="006D7786">
              <w:rPr>
                <w:rFonts w:ascii="Times New Roman" w:eastAsia="Times New Roman" w:hAnsi="Times New Roman" w:cs="Times New Roman"/>
                <w:sz w:val="16"/>
                <w:szCs w:val="16"/>
                <w:lang w:eastAsia="ru-RU"/>
              </w:rPr>
              <w:t>2.1</w:t>
            </w:r>
          </w:p>
        </w:tc>
        <w:tc>
          <w:tcPr>
            <w:tcW w:w="992" w:type="dxa"/>
            <w:shd w:val="clear" w:color="auto" w:fill="auto"/>
            <w:noWrap/>
          </w:tcPr>
          <w:p w14:paraId="617D7B74" w14:textId="54B35141"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2 185,0</w:t>
            </w:r>
          </w:p>
        </w:tc>
        <w:tc>
          <w:tcPr>
            <w:tcW w:w="993" w:type="dxa"/>
            <w:shd w:val="clear" w:color="auto" w:fill="auto"/>
            <w:noWrap/>
          </w:tcPr>
          <w:p w14:paraId="25F5F3D3" w14:textId="03D8AC4D"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2 252,0</w:t>
            </w:r>
          </w:p>
        </w:tc>
        <w:tc>
          <w:tcPr>
            <w:tcW w:w="992" w:type="dxa"/>
            <w:shd w:val="clear" w:color="auto" w:fill="auto"/>
            <w:noWrap/>
          </w:tcPr>
          <w:p w14:paraId="6797A198" w14:textId="37269C23"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2 200,0</w:t>
            </w:r>
          </w:p>
        </w:tc>
        <w:tc>
          <w:tcPr>
            <w:tcW w:w="992" w:type="dxa"/>
            <w:shd w:val="clear" w:color="auto" w:fill="auto"/>
            <w:noWrap/>
          </w:tcPr>
          <w:p w14:paraId="3F1F2A0C" w14:textId="6F85158B"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2 127,0</w:t>
            </w:r>
          </w:p>
        </w:tc>
        <w:tc>
          <w:tcPr>
            <w:tcW w:w="992" w:type="dxa"/>
            <w:shd w:val="clear" w:color="auto" w:fill="auto"/>
            <w:noWrap/>
          </w:tcPr>
          <w:p w14:paraId="299CE26E" w14:textId="3812B778"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2 147,0</w:t>
            </w:r>
          </w:p>
        </w:tc>
        <w:tc>
          <w:tcPr>
            <w:tcW w:w="993" w:type="dxa"/>
            <w:shd w:val="clear" w:color="auto" w:fill="auto"/>
            <w:noWrap/>
          </w:tcPr>
          <w:p w14:paraId="02A76829" w14:textId="5D4FF861"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2 166,0</w:t>
            </w:r>
          </w:p>
        </w:tc>
        <w:tc>
          <w:tcPr>
            <w:tcW w:w="992" w:type="dxa"/>
            <w:shd w:val="clear" w:color="auto" w:fill="auto"/>
            <w:noWrap/>
          </w:tcPr>
          <w:p w14:paraId="6B53AA55" w14:textId="62C3EB11"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2 186,0</w:t>
            </w:r>
          </w:p>
        </w:tc>
        <w:tc>
          <w:tcPr>
            <w:tcW w:w="2551" w:type="dxa"/>
            <w:shd w:val="clear" w:color="auto" w:fill="auto"/>
          </w:tcPr>
          <w:p w14:paraId="207EB8B9" w14:textId="5EA6D447"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p>
        </w:tc>
      </w:tr>
      <w:tr w:rsidR="006145E1" w:rsidRPr="008B2288" w14:paraId="23D93C6C" w14:textId="77777777" w:rsidTr="004555DD">
        <w:trPr>
          <w:trHeight w:val="600"/>
        </w:trPr>
        <w:tc>
          <w:tcPr>
            <w:tcW w:w="1418" w:type="dxa"/>
            <w:vMerge/>
            <w:vAlign w:val="center"/>
            <w:hideMark/>
          </w:tcPr>
          <w:p w14:paraId="54C421C2"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34FFC5A"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Среднесписочная численность работников (без внешних совместителей) всех предприятий и организаций</w:t>
            </w:r>
          </w:p>
          <w:p w14:paraId="2E90B940"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011F9AB5"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347EBCB0" w14:textId="77777777" w:rsidR="006145E1" w:rsidRPr="006D7786" w:rsidRDefault="006145E1" w:rsidP="006145E1">
            <w:pPr>
              <w:spacing w:after="0" w:line="240" w:lineRule="auto"/>
              <w:jc w:val="center"/>
              <w:rPr>
                <w:rFonts w:ascii="Times New Roman" w:eastAsia="Times New Roman" w:hAnsi="Times New Roman" w:cs="Times New Roman"/>
                <w:sz w:val="16"/>
                <w:szCs w:val="16"/>
                <w:lang w:eastAsia="ru-RU"/>
              </w:rPr>
            </w:pPr>
            <w:r w:rsidRPr="006D7786">
              <w:rPr>
                <w:rFonts w:ascii="Times New Roman" w:eastAsia="Times New Roman" w:hAnsi="Times New Roman" w:cs="Times New Roman"/>
                <w:sz w:val="16"/>
                <w:szCs w:val="16"/>
                <w:lang w:eastAsia="ru-RU"/>
              </w:rPr>
              <w:t>2.2</w:t>
            </w:r>
          </w:p>
        </w:tc>
        <w:tc>
          <w:tcPr>
            <w:tcW w:w="992" w:type="dxa"/>
            <w:shd w:val="clear" w:color="auto" w:fill="auto"/>
            <w:noWrap/>
          </w:tcPr>
          <w:p w14:paraId="7D1988D9" w14:textId="7158AA65"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27 813,0</w:t>
            </w:r>
          </w:p>
        </w:tc>
        <w:tc>
          <w:tcPr>
            <w:tcW w:w="993" w:type="dxa"/>
            <w:shd w:val="clear" w:color="auto" w:fill="auto"/>
            <w:noWrap/>
          </w:tcPr>
          <w:p w14:paraId="57A3DB2A" w14:textId="436B755A"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27 890,0</w:t>
            </w:r>
          </w:p>
        </w:tc>
        <w:tc>
          <w:tcPr>
            <w:tcW w:w="992" w:type="dxa"/>
            <w:shd w:val="clear" w:color="auto" w:fill="auto"/>
            <w:noWrap/>
          </w:tcPr>
          <w:p w14:paraId="441BB2E6" w14:textId="256084DD"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28 552,0</w:t>
            </w:r>
          </w:p>
        </w:tc>
        <w:tc>
          <w:tcPr>
            <w:tcW w:w="992" w:type="dxa"/>
            <w:shd w:val="clear" w:color="auto" w:fill="auto"/>
            <w:noWrap/>
          </w:tcPr>
          <w:p w14:paraId="75AAF6D2" w14:textId="4235516A"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30 456,0</w:t>
            </w:r>
          </w:p>
        </w:tc>
        <w:tc>
          <w:tcPr>
            <w:tcW w:w="992" w:type="dxa"/>
            <w:shd w:val="clear" w:color="auto" w:fill="auto"/>
            <w:noWrap/>
          </w:tcPr>
          <w:p w14:paraId="3ACBCB41" w14:textId="1D1132CD"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30 456,0</w:t>
            </w:r>
          </w:p>
        </w:tc>
        <w:tc>
          <w:tcPr>
            <w:tcW w:w="993" w:type="dxa"/>
            <w:shd w:val="clear" w:color="auto" w:fill="auto"/>
            <w:noWrap/>
          </w:tcPr>
          <w:p w14:paraId="374144EC" w14:textId="5BDE3A35"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30 456,0</w:t>
            </w:r>
          </w:p>
        </w:tc>
        <w:tc>
          <w:tcPr>
            <w:tcW w:w="992" w:type="dxa"/>
            <w:shd w:val="clear" w:color="auto" w:fill="auto"/>
            <w:noWrap/>
          </w:tcPr>
          <w:p w14:paraId="5DFDD013" w14:textId="51A6A699" w:rsidR="006145E1" w:rsidRPr="006D7786" w:rsidRDefault="006D7786" w:rsidP="006145E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30 456,0</w:t>
            </w:r>
          </w:p>
        </w:tc>
        <w:tc>
          <w:tcPr>
            <w:tcW w:w="2551" w:type="dxa"/>
            <w:shd w:val="clear" w:color="auto" w:fill="auto"/>
            <w:hideMark/>
          </w:tcPr>
          <w:p w14:paraId="6D244789" w14:textId="7D5634C1"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p>
        </w:tc>
      </w:tr>
      <w:tr w:rsidR="006145E1" w:rsidRPr="008B2288" w14:paraId="7B7831A0" w14:textId="77777777" w:rsidTr="004555DD">
        <w:trPr>
          <w:trHeight w:val="900"/>
        </w:trPr>
        <w:tc>
          <w:tcPr>
            <w:tcW w:w="1418" w:type="dxa"/>
            <w:vMerge/>
            <w:vAlign w:val="center"/>
            <w:hideMark/>
          </w:tcPr>
          <w:p w14:paraId="5FEFB334"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9BAC608"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Объем инвестиций в основной капитал (за исключением бюджетных средств) в расчете на 1 жителя</w:t>
            </w:r>
          </w:p>
          <w:p w14:paraId="5D4BE936"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43EA152"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Рубль</w:t>
            </w:r>
          </w:p>
        </w:tc>
        <w:tc>
          <w:tcPr>
            <w:tcW w:w="850" w:type="dxa"/>
            <w:shd w:val="clear" w:color="auto" w:fill="auto"/>
            <w:hideMark/>
          </w:tcPr>
          <w:p w14:paraId="31BFA56D"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w:t>
            </w:r>
          </w:p>
        </w:tc>
        <w:tc>
          <w:tcPr>
            <w:tcW w:w="992" w:type="dxa"/>
            <w:shd w:val="clear" w:color="000000" w:fill="D7D7D7"/>
            <w:noWrap/>
            <w:hideMark/>
          </w:tcPr>
          <w:p w14:paraId="203A09E3" w14:textId="6EF7FC06" w:rsidR="006145E1" w:rsidRPr="008B2288" w:rsidRDefault="006145E1" w:rsidP="006145E1">
            <w:pPr>
              <w:spacing w:after="0" w:line="240" w:lineRule="auto"/>
              <w:ind w:left="-109"/>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3 458 514,0</w:t>
            </w:r>
          </w:p>
        </w:tc>
        <w:tc>
          <w:tcPr>
            <w:tcW w:w="993" w:type="dxa"/>
            <w:shd w:val="clear" w:color="000000" w:fill="D7D7D7"/>
            <w:noWrap/>
            <w:hideMark/>
          </w:tcPr>
          <w:p w14:paraId="6D9A0149" w14:textId="391B4AA1" w:rsidR="006145E1" w:rsidRPr="008B2288" w:rsidRDefault="006145E1" w:rsidP="006145E1">
            <w:pPr>
              <w:spacing w:after="0" w:line="240" w:lineRule="auto"/>
              <w:ind w:left="-107"/>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3 758 023,0</w:t>
            </w:r>
          </w:p>
        </w:tc>
        <w:tc>
          <w:tcPr>
            <w:tcW w:w="992" w:type="dxa"/>
            <w:shd w:val="clear" w:color="000000" w:fill="D7D7D7"/>
            <w:noWrap/>
            <w:hideMark/>
          </w:tcPr>
          <w:p w14:paraId="483033B9" w14:textId="238B9888" w:rsidR="006145E1" w:rsidRPr="008B2288" w:rsidRDefault="006145E1" w:rsidP="006145E1">
            <w:pPr>
              <w:spacing w:after="0" w:line="240" w:lineRule="auto"/>
              <w:ind w:left="-104"/>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4 707 429,0</w:t>
            </w:r>
          </w:p>
        </w:tc>
        <w:tc>
          <w:tcPr>
            <w:tcW w:w="992" w:type="dxa"/>
            <w:shd w:val="clear" w:color="auto" w:fill="auto"/>
            <w:noWrap/>
            <w:hideMark/>
          </w:tcPr>
          <w:p w14:paraId="7C3D10C0" w14:textId="3FFD2044" w:rsidR="006145E1" w:rsidRPr="008B2288" w:rsidRDefault="006145E1" w:rsidP="006145E1">
            <w:pPr>
              <w:spacing w:after="0" w:line="240" w:lineRule="auto"/>
              <w:ind w:left="-102"/>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6 351 756,0</w:t>
            </w:r>
          </w:p>
        </w:tc>
        <w:tc>
          <w:tcPr>
            <w:tcW w:w="992" w:type="dxa"/>
            <w:shd w:val="clear" w:color="auto" w:fill="auto"/>
            <w:noWrap/>
            <w:hideMark/>
          </w:tcPr>
          <w:p w14:paraId="4DB8A011" w14:textId="59102E0F" w:rsidR="006145E1" w:rsidRPr="008B2288" w:rsidRDefault="006145E1" w:rsidP="006145E1">
            <w:pPr>
              <w:spacing w:after="0" w:line="240" w:lineRule="auto"/>
              <w:ind w:left="-10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6 771 785,7</w:t>
            </w:r>
          </w:p>
        </w:tc>
        <w:tc>
          <w:tcPr>
            <w:tcW w:w="993" w:type="dxa"/>
            <w:shd w:val="clear" w:color="auto" w:fill="auto"/>
            <w:noWrap/>
            <w:hideMark/>
          </w:tcPr>
          <w:p w14:paraId="3EE19201" w14:textId="61A03CC6" w:rsidR="006145E1" w:rsidRPr="008B2288" w:rsidRDefault="006145E1" w:rsidP="006145E1">
            <w:pPr>
              <w:spacing w:after="0" w:line="240" w:lineRule="auto"/>
              <w:ind w:left="-113"/>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7 106 961,5</w:t>
            </w:r>
          </w:p>
        </w:tc>
        <w:tc>
          <w:tcPr>
            <w:tcW w:w="992" w:type="dxa"/>
            <w:shd w:val="clear" w:color="auto" w:fill="auto"/>
            <w:noWrap/>
            <w:hideMark/>
          </w:tcPr>
          <w:p w14:paraId="6EAB046E" w14:textId="02E2A84F" w:rsidR="006145E1" w:rsidRPr="008B2288" w:rsidRDefault="006145E1" w:rsidP="006145E1">
            <w:pPr>
              <w:spacing w:after="0" w:line="240" w:lineRule="auto"/>
              <w:ind w:left="-11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7 482 787,7</w:t>
            </w:r>
          </w:p>
        </w:tc>
        <w:tc>
          <w:tcPr>
            <w:tcW w:w="2551" w:type="dxa"/>
            <w:shd w:val="clear" w:color="auto" w:fill="auto"/>
            <w:hideMark/>
          </w:tcPr>
          <w:p w14:paraId="40F0F02E" w14:textId="77777777" w:rsidR="00D3112E" w:rsidRPr="00D3112E" w:rsidRDefault="00D3112E" w:rsidP="00D3112E">
            <w:pPr>
              <w:spacing w:after="0" w:line="240" w:lineRule="auto"/>
              <w:rPr>
                <w:rFonts w:ascii="Times New Roman" w:eastAsia="Times New Roman" w:hAnsi="Times New Roman" w:cs="Times New Roman"/>
                <w:sz w:val="16"/>
                <w:szCs w:val="16"/>
                <w:lang w:eastAsia="ru-RU"/>
              </w:rPr>
            </w:pPr>
            <w:r w:rsidRPr="00D3112E">
              <w:rPr>
                <w:rFonts w:ascii="Times New Roman" w:eastAsia="Times New Roman" w:hAnsi="Times New Roman" w:cs="Times New Roman"/>
                <w:sz w:val="16"/>
                <w:szCs w:val="16"/>
                <w:lang w:eastAsia="ru-RU"/>
              </w:rPr>
              <w:t>В связи с ростом инвестиций в основной капитал по виду деятельности: добыча полезных ископаемых.</w:t>
            </w:r>
          </w:p>
          <w:p w14:paraId="763AEA20" w14:textId="77777777" w:rsidR="00D3112E" w:rsidRPr="00D3112E" w:rsidRDefault="00D3112E" w:rsidP="00D3112E">
            <w:pPr>
              <w:spacing w:after="0" w:line="240" w:lineRule="auto"/>
              <w:rPr>
                <w:rFonts w:ascii="Times New Roman" w:eastAsia="Times New Roman" w:hAnsi="Times New Roman" w:cs="Times New Roman"/>
                <w:sz w:val="16"/>
                <w:szCs w:val="16"/>
                <w:lang w:eastAsia="ru-RU"/>
              </w:rPr>
            </w:pPr>
            <w:r w:rsidRPr="00D3112E">
              <w:rPr>
                <w:rFonts w:ascii="Times New Roman" w:eastAsia="Times New Roman" w:hAnsi="Times New Roman" w:cs="Times New Roman"/>
                <w:sz w:val="16"/>
                <w:szCs w:val="16"/>
                <w:lang w:eastAsia="ru-RU"/>
              </w:rPr>
              <w:t xml:space="preserve">Эффективность работы Инвестиционного комитета Нефтеюганского района по формированию благоприятного делового климата основана на двух принципах взаимодействия с инвесторами: </w:t>
            </w:r>
          </w:p>
          <w:p w14:paraId="4D34D086" w14:textId="77777777" w:rsidR="00D3112E" w:rsidRPr="00D3112E" w:rsidRDefault="00D3112E" w:rsidP="00D3112E">
            <w:pPr>
              <w:spacing w:after="0" w:line="240" w:lineRule="auto"/>
              <w:rPr>
                <w:rFonts w:ascii="Times New Roman" w:eastAsia="Times New Roman" w:hAnsi="Times New Roman" w:cs="Times New Roman"/>
                <w:sz w:val="16"/>
                <w:szCs w:val="16"/>
                <w:lang w:eastAsia="ru-RU"/>
              </w:rPr>
            </w:pPr>
            <w:r w:rsidRPr="00D3112E">
              <w:rPr>
                <w:rFonts w:ascii="Times New Roman" w:eastAsia="Times New Roman" w:hAnsi="Times New Roman" w:cs="Times New Roman"/>
                <w:sz w:val="16"/>
                <w:szCs w:val="16"/>
                <w:lang w:eastAsia="ru-RU"/>
              </w:rPr>
              <w:t xml:space="preserve">1.Открытость. Обратная связь с инвесторами обеспечена через открытые контакты инвестиционного уполномоченного, сотрудников отдела стратегического планирования и инвестиций, инвестиционный портал, официальную группу ВКонтакте. Мы внедрили новую практику «Каждый четверг – день инвестора Нефтеюганского района», где каждый инвестор может задать вопросы по планируемым и действующим инвестиционным проектам в удобном для него формате (очно и по видеосвязи). </w:t>
            </w:r>
          </w:p>
          <w:p w14:paraId="7A67CEDF" w14:textId="7E308B1A" w:rsidR="006145E1" w:rsidRPr="008B2288" w:rsidRDefault="00D3112E" w:rsidP="00D3112E">
            <w:pPr>
              <w:spacing w:after="0" w:line="240" w:lineRule="auto"/>
              <w:rPr>
                <w:rFonts w:ascii="Times New Roman" w:eastAsia="Times New Roman" w:hAnsi="Times New Roman" w:cs="Times New Roman"/>
                <w:color w:val="FF0000"/>
                <w:sz w:val="16"/>
                <w:szCs w:val="16"/>
                <w:lang w:eastAsia="ru-RU"/>
              </w:rPr>
            </w:pPr>
            <w:r w:rsidRPr="00D3112E">
              <w:rPr>
                <w:rFonts w:ascii="Times New Roman" w:eastAsia="Times New Roman" w:hAnsi="Times New Roman" w:cs="Times New Roman"/>
                <w:sz w:val="16"/>
                <w:szCs w:val="16"/>
                <w:lang w:eastAsia="ru-RU"/>
              </w:rPr>
              <w:t>2.Экономия времени инвестора. Осуществляется сопровождение проектов по принципу «Одного окна». Муниципальная база для реализации бизнес-идей содержит 14 инвестиционных площадок общей площадью 9,7849га. Оптимизация количества процедур и сроков для подключения к инженерным сетям и получения разрешительной документации путем внедрения «клиентского пути» (например, сокращены сроки для инвесторов: получение ГПЗУ за 3 дня вместо 14, разрешений на строительство и на ввод в эксплуатацию 1 день вместо 5).</w:t>
            </w:r>
          </w:p>
        </w:tc>
      </w:tr>
      <w:tr w:rsidR="006145E1" w:rsidRPr="008B2288" w14:paraId="0EE8B0E1" w14:textId="77777777" w:rsidTr="004555DD">
        <w:trPr>
          <w:trHeight w:val="1396"/>
        </w:trPr>
        <w:tc>
          <w:tcPr>
            <w:tcW w:w="1418" w:type="dxa"/>
            <w:vMerge/>
            <w:vAlign w:val="center"/>
            <w:hideMark/>
          </w:tcPr>
          <w:p w14:paraId="4D14C7A0"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34C10C3" w14:textId="77419E46"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482C030C"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5B7DC716"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034B8E22"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w:t>
            </w:r>
          </w:p>
        </w:tc>
        <w:tc>
          <w:tcPr>
            <w:tcW w:w="992" w:type="dxa"/>
            <w:shd w:val="clear" w:color="000000" w:fill="D7D7D7"/>
            <w:noWrap/>
            <w:hideMark/>
          </w:tcPr>
          <w:p w14:paraId="04985A7D" w14:textId="7296F064"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34,84</w:t>
            </w:r>
          </w:p>
        </w:tc>
        <w:tc>
          <w:tcPr>
            <w:tcW w:w="993" w:type="dxa"/>
            <w:shd w:val="clear" w:color="000000" w:fill="D7D7D7"/>
            <w:noWrap/>
            <w:hideMark/>
          </w:tcPr>
          <w:p w14:paraId="63D4205D" w14:textId="1357CFE1"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35,15</w:t>
            </w:r>
          </w:p>
        </w:tc>
        <w:tc>
          <w:tcPr>
            <w:tcW w:w="992" w:type="dxa"/>
            <w:shd w:val="clear" w:color="000000" w:fill="D7D7D7"/>
            <w:noWrap/>
            <w:hideMark/>
          </w:tcPr>
          <w:p w14:paraId="5BEA6E09" w14:textId="52F49D06"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35,35</w:t>
            </w:r>
          </w:p>
        </w:tc>
        <w:tc>
          <w:tcPr>
            <w:tcW w:w="992" w:type="dxa"/>
            <w:shd w:val="clear" w:color="000000" w:fill="D7D7D7"/>
            <w:noWrap/>
            <w:hideMark/>
          </w:tcPr>
          <w:p w14:paraId="4B8C2D28" w14:textId="57286F1E"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35,37</w:t>
            </w:r>
          </w:p>
        </w:tc>
        <w:tc>
          <w:tcPr>
            <w:tcW w:w="992" w:type="dxa"/>
            <w:shd w:val="clear" w:color="000000" w:fill="D7D7D7"/>
            <w:noWrap/>
            <w:hideMark/>
          </w:tcPr>
          <w:p w14:paraId="5BAD21DC" w14:textId="1C71EC42"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35,39</w:t>
            </w:r>
          </w:p>
        </w:tc>
        <w:tc>
          <w:tcPr>
            <w:tcW w:w="993" w:type="dxa"/>
            <w:shd w:val="clear" w:color="000000" w:fill="D7D7D7"/>
            <w:noWrap/>
            <w:hideMark/>
          </w:tcPr>
          <w:p w14:paraId="1BF8D5F5" w14:textId="53B8A04D"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35,41</w:t>
            </w:r>
          </w:p>
        </w:tc>
        <w:tc>
          <w:tcPr>
            <w:tcW w:w="992" w:type="dxa"/>
            <w:shd w:val="clear" w:color="000000" w:fill="D7D7D7"/>
            <w:noWrap/>
            <w:hideMark/>
          </w:tcPr>
          <w:p w14:paraId="3434D419" w14:textId="7B9EB66E"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35,43</w:t>
            </w:r>
          </w:p>
        </w:tc>
        <w:tc>
          <w:tcPr>
            <w:tcW w:w="2551" w:type="dxa"/>
            <w:shd w:val="clear" w:color="auto" w:fill="auto"/>
            <w:hideMark/>
          </w:tcPr>
          <w:p w14:paraId="69B9907B" w14:textId="5A1DDB29"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В связи с оформлением в собственность </w:t>
            </w:r>
            <w:proofErr w:type="gramStart"/>
            <w:r w:rsidRPr="008B2288">
              <w:rPr>
                <w:rFonts w:ascii="Times New Roman" w:hAnsi="Times New Roman" w:cs="Times New Roman"/>
                <w:sz w:val="16"/>
                <w:szCs w:val="16"/>
              </w:rPr>
              <w:t>земельных участков</w:t>
            </w:r>
            <w:proofErr w:type="gramEnd"/>
            <w:r w:rsidRPr="008B2288">
              <w:rPr>
                <w:rFonts w:ascii="Times New Roman" w:hAnsi="Times New Roman" w:cs="Times New Roman"/>
                <w:sz w:val="16"/>
                <w:szCs w:val="16"/>
              </w:rPr>
              <w:t xml:space="preserve"> расположенных в СНТ</w:t>
            </w:r>
          </w:p>
        </w:tc>
      </w:tr>
      <w:tr w:rsidR="006145E1" w:rsidRPr="008B2288" w14:paraId="0BE37DC2" w14:textId="77777777" w:rsidTr="004555DD">
        <w:trPr>
          <w:trHeight w:val="2393"/>
        </w:trPr>
        <w:tc>
          <w:tcPr>
            <w:tcW w:w="1418" w:type="dxa"/>
            <w:vMerge/>
            <w:vAlign w:val="center"/>
            <w:hideMark/>
          </w:tcPr>
          <w:p w14:paraId="0E48D275"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vAlign w:val="center"/>
            <w:hideMark/>
          </w:tcPr>
          <w:p w14:paraId="1ABE89E1"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являющихся объектами налогообложения земельным налогом</w:t>
            </w:r>
          </w:p>
        </w:tc>
        <w:tc>
          <w:tcPr>
            <w:tcW w:w="993" w:type="dxa"/>
            <w:shd w:val="clear" w:color="auto" w:fill="auto"/>
            <w:hideMark/>
          </w:tcPr>
          <w:p w14:paraId="1ABC3922"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41E89043"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4.1</w:t>
            </w:r>
          </w:p>
        </w:tc>
        <w:tc>
          <w:tcPr>
            <w:tcW w:w="992" w:type="dxa"/>
            <w:shd w:val="clear" w:color="auto" w:fill="auto"/>
            <w:noWrap/>
            <w:hideMark/>
          </w:tcPr>
          <w:p w14:paraId="11F33C0D" w14:textId="6A34842F"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7 270,0</w:t>
            </w:r>
          </w:p>
        </w:tc>
        <w:tc>
          <w:tcPr>
            <w:tcW w:w="993" w:type="dxa"/>
            <w:shd w:val="clear" w:color="auto" w:fill="auto"/>
            <w:noWrap/>
            <w:hideMark/>
          </w:tcPr>
          <w:p w14:paraId="3B536CCE" w14:textId="0BAC06C4"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7 335,0</w:t>
            </w:r>
          </w:p>
        </w:tc>
        <w:tc>
          <w:tcPr>
            <w:tcW w:w="992" w:type="dxa"/>
            <w:shd w:val="clear" w:color="auto" w:fill="auto"/>
            <w:noWrap/>
            <w:hideMark/>
          </w:tcPr>
          <w:p w14:paraId="0A81E984" w14:textId="5F298765"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7 376,0</w:t>
            </w:r>
          </w:p>
        </w:tc>
        <w:tc>
          <w:tcPr>
            <w:tcW w:w="992" w:type="dxa"/>
            <w:shd w:val="clear" w:color="auto" w:fill="auto"/>
            <w:noWrap/>
            <w:hideMark/>
          </w:tcPr>
          <w:p w14:paraId="34E815CA" w14:textId="37D3DD3B"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7 380,0</w:t>
            </w:r>
          </w:p>
        </w:tc>
        <w:tc>
          <w:tcPr>
            <w:tcW w:w="992" w:type="dxa"/>
            <w:shd w:val="clear" w:color="auto" w:fill="auto"/>
            <w:noWrap/>
            <w:hideMark/>
          </w:tcPr>
          <w:p w14:paraId="4698BFFF" w14:textId="4B0B34C2"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7 384,0</w:t>
            </w:r>
          </w:p>
        </w:tc>
        <w:tc>
          <w:tcPr>
            <w:tcW w:w="993" w:type="dxa"/>
            <w:shd w:val="clear" w:color="auto" w:fill="auto"/>
            <w:noWrap/>
            <w:hideMark/>
          </w:tcPr>
          <w:p w14:paraId="6D0A7CC4" w14:textId="315D3026"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7 388,0</w:t>
            </w:r>
          </w:p>
        </w:tc>
        <w:tc>
          <w:tcPr>
            <w:tcW w:w="992" w:type="dxa"/>
            <w:shd w:val="clear" w:color="auto" w:fill="auto"/>
            <w:noWrap/>
            <w:hideMark/>
          </w:tcPr>
          <w:p w14:paraId="466150F5" w14:textId="0DBD5609"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7 392,0</w:t>
            </w:r>
          </w:p>
        </w:tc>
        <w:tc>
          <w:tcPr>
            <w:tcW w:w="2551" w:type="dxa"/>
            <w:shd w:val="clear" w:color="auto" w:fill="auto"/>
          </w:tcPr>
          <w:p w14:paraId="0907D0D7" w14:textId="466D9800"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p>
        </w:tc>
      </w:tr>
      <w:tr w:rsidR="006145E1" w:rsidRPr="008B2288" w14:paraId="0AACEB6C" w14:textId="77777777" w:rsidTr="004555DD">
        <w:trPr>
          <w:trHeight w:val="1407"/>
        </w:trPr>
        <w:tc>
          <w:tcPr>
            <w:tcW w:w="1418" w:type="dxa"/>
            <w:vMerge/>
            <w:vAlign w:val="center"/>
            <w:hideMark/>
          </w:tcPr>
          <w:p w14:paraId="315C310D"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8D294B1"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Общая площадь территории городского округа (муниципального района), подлежащая налогообложению в соответствии с действующим законодательством</w:t>
            </w:r>
          </w:p>
        </w:tc>
        <w:tc>
          <w:tcPr>
            <w:tcW w:w="993" w:type="dxa"/>
            <w:shd w:val="clear" w:color="auto" w:fill="auto"/>
            <w:hideMark/>
          </w:tcPr>
          <w:p w14:paraId="019F2365"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511D8C0B"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4.2</w:t>
            </w:r>
          </w:p>
        </w:tc>
        <w:tc>
          <w:tcPr>
            <w:tcW w:w="992" w:type="dxa"/>
            <w:shd w:val="clear" w:color="auto" w:fill="auto"/>
            <w:noWrap/>
          </w:tcPr>
          <w:p w14:paraId="75925E3B" w14:textId="3148C8C2"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20 866,0</w:t>
            </w:r>
          </w:p>
        </w:tc>
        <w:tc>
          <w:tcPr>
            <w:tcW w:w="993" w:type="dxa"/>
            <w:shd w:val="clear" w:color="auto" w:fill="auto"/>
            <w:noWrap/>
          </w:tcPr>
          <w:p w14:paraId="0B35F9BE" w14:textId="504A7F43"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20 866,0</w:t>
            </w:r>
          </w:p>
        </w:tc>
        <w:tc>
          <w:tcPr>
            <w:tcW w:w="992" w:type="dxa"/>
            <w:shd w:val="clear" w:color="auto" w:fill="auto"/>
            <w:noWrap/>
          </w:tcPr>
          <w:p w14:paraId="30BAAEB0" w14:textId="5500FD70"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20 866,0</w:t>
            </w:r>
          </w:p>
        </w:tc>
        <w:tc>
          <w:tcPr>
            <w:tcW w:w="992" w:type="dxa"/>
            <w:shd w:val="clear" w:color="auto" w:fill="auto"/>
            <w:noWrap/>
          </w:tcPr>
          <w:p w14:paraId="04CC666A" w14:textId="22079233"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20 866,0</w:t>
            </w:r>
          </w:p>
        </w:tc>
        <w:tc>
          <w:tcPr>
            <w:tcW w:w="992" w:type="dxa"/>
            <w:shd w:val="clear" w:color="auto" w:fill="auto"/>
            <w:noWrap/>
          </w:tcPr>
          <w:p w14:paraId="3081A722" w14:textId="17806035"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20 866,0</w:t>
            </w:r>
          </w:p>
        </w:tc>
        <w:tc>
          <w:tcPr>
            <w:tcW w:w="993" w:type="dxa"/>
            <w:shd w:val="clear" w:color="auto" w:fill="auto"/>
            <w:noWrap/>
          </w:tcPr>
          <w:p w14:paraId="78F586C9" w14:textId="32F79524"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20 866,0</w:t>
            </w:r>
          </w:p>
        </w:tc>
        <w:tc>
          <w:tcPr>
            <w:tcW w:w="992" w:type="dxa"/>
            <w:shd w:val="clear" w:color="auto" w:fill="auto"/>
            <w:noWrap/>
          </w:tcPr>
          <w:p w14:paraId="7E40B923" w14:textId="5F214F48"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20 866,0</w:t>
            </w:r>
          </w:p>
        </w:tc>
        <w:tc>
          <w:tcPr>
            <w:tcW w:w="2551" w:type="dxa"/>
            <w:shd w:val="clear" w:color="auto" w:fill="auto"/>
          </w:tcPr>
          <w:p w14:paraId="629F0C6F" w14:textId="2B71C42E"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p>
        </w:tc>
      </w:tr>
      <w:tr w:rsidR="006145E1" w:rsidRPr="008B2288" w14:paraId="03CECCA4" w14:textId="77777777" w:rsidTr="004555DD">
        <w:trPr>
          <w:trHeight w:val="600"/>
        </w:trPr>
        <w:tc>
          <w:tcPr>
            <w:tcW w:w="1418" w:type="dxa"/>
            <w:vMerge/>
            <w:vAlign w:val="center"/>
            <w:hideMark/>
          </w:tcPr>
          <w:p w14:paraId="26D053B2"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12795C1"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прибыльных сельскохозяйственных организаций в общем их числе</w:t>
            </w:r>
          </w:p>
        </w:tc>
        <w:tc>
          <w:tcPr>
            <w:tcW w:w="993" w:type="dxa"/>
            <w:shd w:val="clear" w:color="auto" w:fill="auto"/>
            <w:hideMark/>
          </w:tcPr>
          <w:p w14:paraId="06A8C889"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1421E4D2"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5</w:t>
            </w:r>
          </w:p>
        </w:tc>
        <w:tc>
          <w:tcPr>
            <w:tcW w:w="992" w:type="dxa"/>
            <w:shd w:val="clear" w:color="000000" w:fill="D7D7D7"/>
            <w:noWrap/>
            <w:hideMark/>
          </w:tcPr>
          <w:p w14:paraId="735416D7" w14:textId="7E46D5C3"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3" w:type="dxa"/>
            <w:shd w:val="clear" w:color="000000" w:fill="D7D7D7"/>
            <w:noWrap/>
            <w:hideMark/>
          </w:tcPr>
          <w:p w14:paraId="7BFD2C0A" w14:textId="1AEFDBC7"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3A8F783D" w14:textId="6CA3F579"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2D0498B3" w14:textId="35E2C679"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462CB05" w14:textId="02BC365D"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7D1336EF" w14:textId="4D24474C"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52F70E6" w14:textId="5E22E1F9"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0810B3CF" w14:textId="7B43E831"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В 2024 году органом Росстата форма П-3 сельхозпредприятию ООО СХП "</w:t>
            </w:r>
            <w:proofErr w:type="spellStart"/>
            <w:r w:rsidRPr="008B2288">
              <w:rPr>
                <w:rFonts w:ascii="Times New Roman" w:hAnsi="Times New Roman" w:cs="Times New Roman"/>
                <w:sz w:val="16"/>
                <w:szCs w:val="16"/>
              </w:rPr>
              <w:t>Чеускино</w:t>
            </w:r>
            <w:proofErr w:type="spellEnd"/>
            <w:r w:rsidRPr="008B2288">
              <w:rPr>
                <w:rFonts w:ascii="Times New Roman" w:hAnsi="Times New Roman" w:cs="Times New Roman"/>
                <w:sz w:val="16"/>
                <w:szCs w:val="16"/>
              </w:rPr>
              <w:t>" не назначена, в связи с чем, предприятие выбыло из показателя.</w:t>
            </w:r>
          </w:p>
        </w:tc>
      </w:tr>
      <w:tr w:rsidR="006145E1" w:rsidRPr="008B2288" w14:paraId="23D30969" w14:textId="77777777" w:rsidTr="004555DD">
        <w:trPr>
          <w:trHeight w:val="900"/>
        </w:trPr>
        <w:tc>
          <w:tcPr>
            <w:tcW w:w="1418" w:type="dxa"/>
            <w:vMerge/>
            <w:vAlign w:val="center"/>
            <w:hideMark/>
          </w:tcPr>
          <w:p w14:paraId="2F8D6B26"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F5453CA"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Число прибыльных единиц сельскохозяйственных организаций</w:t>
            </w:r>
          </w:p>
        </w:tc>
        <w:tc>
          <w:tcPr>
            <w:tcW w:w="993" w:type="dxa"/>
            <w:shd w:val="clear" w:color="auto" w:fill="auto"/>
            <w:hideMark/>
          </w:tcPr>
          <w:p w14:paraId="411F550F"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6A0EF0C5"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5.1</w:t>
            </w:r>
          </w:p>
        </w:tc>
        <w:tc>
          <w:tcPr>
            <w:tcW w:w="992" w:type="dxa"/>
            <w:shd w:val="clear" w:color="auto" w:fill="auto"/>
            <w:noWrap/>
            <w:hideMark/>
          </w:tcPr>
          <w:p w14:paraId="5A37AAFA" w14:textId="0EC2FF43"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w:t>
            </w:r>
          </w:p>
        </w:tc>
        <w:tc>
          <w:tcPr>
            <w:tcW w:w="993" w:type="dxa"/>
            <w:shd w:val="clear" w:color="auto" w:fill="auto"/>
            <w:noWrap/>
            <w:hideMark/>
          </w:tcPr>
          <w:p w14:paraId="24A72ADD" w14:textId="23E5008D"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C24254B" w14:textId="40C14EA2"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w:t>
            </w:r>
          </w:p>
        </w:tc>
        <w:tc>
          <w:tcPr>
            <w:tcW w:w="992" w:type="dxa"/>
            <w:shd w:val="clear" w:color="auto" w:fill="auto"/>
            <w:noWrap/>
            <w:hideMark/>
          </w:tcPr>
          <w:p w14:paraId="51B79340" w14:textId="3958E624"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A98D266" w14:textId="6543ABB6"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23CC45DC" w14:textId="7A5D278F"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EA0C23D" w14:textId="054FF97D"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04AE0A6F" w14:textId="77777777"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p>
        </w:tc>
      </w:tr>
      <w:tr w:rsidR="006145E1" w:rsidRPr="008B2288" w14:paraId="34424187" w14:textId="77777777" w:rsidTr="004555DD">
        <w:trPr>
          <w:trHeight w:val="1751"/>
        </w:trPr>
        <w:tc>
          <w:tcPr>
            <w:tcW w:w="1418" w:type="dxa"/>
            <w:vMerge/>
            <w:vAlign w:val="center"/>
            <w:hideMark/>
          </w:tcPr>
          <w:p w14:paraId="721CC6C0"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501AA23" w14:textId="77777777" w:rsidR="006145E1" w:rsidRPr="008B2288" w:rsidRDefault="006145E1" w:rsidP="006145E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Общее число сельскохозяйственных организаций</w:t>
            </w:r>
          </w:p>
        </w:tc>
        <w:tc>
          <w:tcPr>
            <w:tcW w:w="993" w:type="dxa"/>
            <w:shd w:val="clear" w:color="auto" w:fill="auto"/>
            <w:hideMark/>
          </w:tcPr>
          <w:p w14:paraId="3BE8DA41"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6F09CBC6" w14:textId="77777777" w:rsidR="006145E1" w:rsidRPr="008B2288" w:rsidRDefault="006145E1" w:rsidP="006145E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5.2</w:t>
            </w:r>
          </w:p>
        </w:tc>
        <w:tc>
          <w:tcPr>
            <w:tcW w:w="992" w:type="dxa"/>
            <w:shd w:val="clear" w:color="auto" w:fill="auto"/>
            <w:noWrap/>
            <w:hideMark/>
          </w:tcPr>
          <w:p w14:paraId="65DB54CD" w14:textId="39106D76"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w:t>
            </w:r>
          </w:p>
        </w:tc>
        <w:tc>
          <w:tcPr>
            <w:tcW w:w="993" w:type="dxa"/>
            <w:shd w:val="clear" w:color="auto" w:fill="auto"/>
            <w:noWrap/>
            <w:hideMark/>
          </w:tcPr>
          <w:p w14:paraId="2A512FA4" w14:textId="4085BAA4"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w:t>
            </w:r>
          </w:p>
        </w:tc>
        <w:tc>
          <w:tcPr>
            <w:tcW w:w="992" w:type="dxa"/>
            <w:shd w:val="clear" w:color="auto" w:fill="auto"/>
            <w:noWrap/>
            <w:hideMark/>
          </w:tcPr>
          <w:p w14:paraId="079D6107" w14:textId="2CA23B29"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w:t>
            </w:r>
          </w:p>
        </w:tc>
        <w:tc>
          <w:tcPr>
            <w:tcW w:w="992" w:type="dxa"/>
            <w:shd w:val="clear" w:color="auto" w:fill="auto"/>
            <w:noWrap/>
            <w:hideMark/>
          </w:tcPr>
          <w:p w14:paraId="3B9FF0BB" w14:textId="16541242"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1E30FB4" w14:textId="57CC257D"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7EDE10BA" w14:textId="674A76CA"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834B373" w14:textId="01FEAB0F" w:rsidR="006145E1" w:rsidRPr="008B2288" w:rsidRDefault="006145E1" w:rsidP="006145E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78F6EF2B" w14:textId="21F50052" w:rsidR="006145E1" w:rsidRPr="008B2288" w:rsidRDefault="006145E1" w:rsidP="006145E1">
            <w:pPr>
              <w:spacing w:after="0" w:line="240" w:lineRule="auto"/>
              <w:rPr>
                <w:rFonts w:ascii="Times New Roman" w:eastAsia="Times New Roman" w:hAnsi="Times New Roman" w:cs="Times New Roman"/>
                <w:color w:val="FF0000"/>
                <w:sz w:val="16"/>
                <w:szCs w:val="16"/>
                <w:lang w:eastAsia="ru-RU"/>
              </w:rPr>
            </w:pPr>
          </w:p>
        </w:tc>
      </w:tr>
      <w:tr w:rsidR="00224221" w:rsidRPr="008B2288" w14:paraId="61CD3A01" w14:textId="77777777" w:rsidTr="004555DD">
        <w:trPr>
          <w:trHeight w:val="1005"/>
        </w:trPr>
        <w:tc>
          <w:tcPr>
            <w:tcW w:w="1418" w:type="dxa"/>
            <w:vMerge/>
            <w:vAlign w:val="center"/>
            <w:hideMark/>
          </w:tcPr>
          <w:p w14:paraId="3A018007"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6995DD7"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3" w:type="dxa"/>
            <w:shd w:val="clear" w:color="auto" w:fill="auto"/>
            <w:hideMark/>
          </w:tcPr>
          <w:p w14:paraId="24B1DE05"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569F2248"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6</w:t>
            </w:r>
          </w:p>
        </w:tc>
        <w:tc>
          <w:tcPr>
            <w:tcW w:w="992" w:type="dxa"/>
            <w:shd w:val="clear" w:color="000000" w:fill="D7D7D7"/>
            <w:noWrap/>
            <w:hideMark/>
          </w:tcPr>
          <w:p w14:paraId="31F31466" w14:textId="49873FAB"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5,28</w:t>
            </w:r>
          </w:p>
        </w:tc>
        <w:tc>
          <w:tcPr>
            <w:tcW w:w="993" w:type="dxa"/>
            <w:shd w:val="clear" w:color="000000" w:fill="D7D7D7"/>
            <w:noWrap/>
            <w:hideMark/>
          </w:tcPr>
          <w:p w14:paraId="55626AA4" w14:textId="424B4CC2"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3,37</w:t>
            </w:r>
          </w:p>
        </w:tc>
        <w:tc>
          <w:tcPr>
            <w:tcW w:w="992" w:type="dxa"/>
            <w:shd w:val="clear" w:color="000000" w:fill="D7D7D7"/>
            <w:noWrap/>
            <w:hideMark/>
          </w:tcPr>
          <w:p w14:paraId="3BA1EA66" w14:textId="08E450A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3,36</w:t>
            </w:r>
          </w:p>
        </w:tc>
        <w:tc>
          <w:tcPr>
            <w:tcW w:w="992" w:type="dxa"/>
            <w:shd w:val="clear" w:color="000000" w:fill="D7D7D7"/>
            <w:noWrap/>
            <w:hideMark/>
          </w:tcPr>
          <w:p w14:paraId="4DAA1635" w14:textId="2A6ADE9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3,28</w:t>
            </w:r>
          </w:p>
        </w:tc>
        <w:tc>
          <w:tcPr>
            <w:tcW w:w="992" w:type="dxa"/>
            <w:shd w:val="clear" w:color="000000" w:fill="D7D7D7"/>
            <w:noWrap/>
          </w:tcPr>
          <w:p w14:paraId="1122D037" w14:textId="6B8E2D1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3,28</w:t>
            </w:r>
          </w:p>
        </w:tc>
        <w:tc>
          <w:tcPr>
            <w:tcW w:w="993" w:type="dxa"/>
            <w:shd w:val="clear" w:color="000000" w:fill="D7D7D7"/>
            <w:noWrap/>
          </w:tcPr>
          <w:p w14:paraId="7F9A831A" w14:textId="05095BD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3,28</w:t>
            </w:r>
          </w:p>
        </w:tc>
        <w:tc>
          <w:tcPr>
            <w:tcW w:w="992" w:type="dxa"/>
            <w:shd w:val="clear" w:color="000000" w:fill="D7D7D7"/>
            <w:noWrap/>
          </w:tcPr>
          <w:p w14:paraId="65A47454" w14:textId="430F343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3,28</w:t>
            </w:r>
          </w:p>
        </w:tc>
        <w:tc>
          <w:tcPr>
            <w:tcW w:w="2551" w:type="dxa"/>
            <w:shd w:val="clear" w:color="auto" w:fill="auto"/>
            <w:hideMark/>
          </w:tcPr>
          <w:p w14:paraId="6A80947C" w14:textId="233E1891"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r w:rsidRPr="008B2288">
              <w:rPr>
                <w:rFonts w:ascii="Times New Roman" w:eastAsia="Times New Roman" w:hAnsi="Times New Roman" w:cs="Times New Roman"/>
                <w:sz w:val="16"/>
                <w:szCs w:val="16"/>
                <w:lang w:eastAsia="ru-RU"/>
              </w:rPr>
              <w:t>Уменьшение показателя произошло за счет выполненного капитального ремонта и ремонта автомобильных дорог общей протяженностью - 8,77 км., в том числе: капитальный ремонт - 1,043 км (</w:t>
            </w:r>
            <w:proofErr w:type="spellStart"/>
            <w:r w:rsidRPr="008B2288">
              <w:rPr>
                <w:rFonts w:ascii="Times New Roman" w:eastAsia="Times New Roman" w:hAnsi="Times New Roman" w:cs="Times New Roman"/>
                <w:sz w:val="16"/>
                <w:szCs w:val="16"/>
                <w:lang w:eastAsia="ru-RU"/>
              </w:rPr>
              <w:t>пгт</w:t>
            </w:r>
            <w:proofErr w:type="spellEnd"/>
            <w:r w:rsidRPr="008B2288">
              <w:rPr>
                <w:rFonts w:ascii="Times New Roman" w:eastAsia="Times New Roman" w:hAnsi="Times New Roman" w:cs="Times New Roman"/>
                <w:sz w:val="16"/>
                <w:szCs w:val="16"/>
                <w:lang w:eastAsia="ru-RU"/>
              </w:rPr>
              <w:t xml:space="preserve"> </w:t>
            </w:r>
            <w:proofErr w:type="spellStart"/>
            <w:r w:rsidRPr="008B2288">
              <w:rPr>
                <w:rFonts w:ascii="Times New Roman" w:eastAsia="Times New Roman" w:hAnsi="Times New Roman" w:cs="Times New Roman"/>
                <w:sz w:val="16"/>
                <w:szCs w:val="16"/>
                <w:lang w:eastAsia="ru-RU"/>
              </w:rPr>
              <w:t>Пойковский</w:t>
            </w:r>
            <w:proofErr w:type="spellEnd"/>
            <w:r w:rsidRPr="008B2288">
              <w:rPr>
                <w:rFonts w:ascii="Times New Roman" w:eastAsia="Times New Roman" w:hAnsi="Times New Roman" w:cs="Times New Roman"/>
                <w:sz w:val="16"/>
                <w:szCs w:val="16"/>
                <w:lang w:eastAsia="ru-RU"/>
              </w:rPr>
              <w:t>), ремонт подъездных автодорог к сельским поселениям - 3,3 км, ремонт автодорог в поселениях - 4,427 км.</w:t>
            </w:r>
          </w:p>
        </w:tc>
      </w:tr>
      <w:tr w:rsidR="00224221" w:rsidRPr="008B2288" w14:paraId="657B2ABB" w14:textId="77777777" w:rsidTr="004555DD">
        <w:trPr>
          <w:trHeight w:val="1800"/>
        </w:trPr>
        <w:tc>
          <w:tcPr>
            <w:tcW w:w="1418" w:type="dxa"/>
            <w:vMerge/>
            <w:vAlign w:val="center"/>
            <w:hideMark/>
          </w:tcPr>
          <w:p w14:paraId="19371F51"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2B92FED"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Протяженность автомобильных дорог общего пользования местного значения, не отвечающих нормативным требованиям</w:t>
            </w:r>
          </w:p>
        </w:tc>
        <w:tc>
          <w:tcPr>
            <w:tcW w:w="993" w:type="dxa"/>
            <w:shd w:val="clear" w:color="auto" w:fill="auto"/>
            <w:hideMark/>
          </w:tcPr>
          <w:p w14:paraId="45709E91"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Километр</w:t>
            </w:r>
          </w:p>
        </w:tc>
        <w:tc>
          <w:tcPr>
            <w:tcW w:w="850" w:type="dxa"/>
            <w:shd w:val="clear" w:color="auto" w:fill="auto"/>
            <w:hideMark/>
          </w:tcPr>
          <w:p w14:paraId="0C800A1A"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6.1</w:t>
            </w:r>
          </w:p>
        </w:tc>
        <w:tc>
          <w:tcPr>
            <w:tcW w:w="992" w:type="dxa"/>
            <w:shd w:val="clear" w:color="auto" w:fill="auto"/>
            <w:noWrap/>
          </w:tcPr>
          <w:p w14:paraId="271050BA" w14:textId="210DCB0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9,30</w:t>
            </w:r>
          </w:p>
        </w:tc>
        <w:tc>
          <w:tcPr>
            <w:tcW w:w="993" w:type="dxa"/>
            <w:shd w:val="clear" w:color="auto" w:fill="auto"/>
            <w:noWrap/>
          </w:tcPr>
          <w:p w14:paraId="37F5BBC6" w14:textId="1D436A1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6,00</w:t>
            </w:r>
          </w:p>
        </w:tc>
        <w:tc>
          <w:tcPr>
            <w:tcW w:w="992" w:type="dxa"/>
            <w:shd w:val="clear" w:color="auto" w:fill="auto"/>
            <w:noWrap/>
          </w:tcPr>
          <w:p w14:paraId="69316A5A" w14:textId="4D7BD7A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6,14</w:t>
            </w:r>
          </w:p>
        </w:tc>
        <w:tc>
          <w:tcPr>
            <w:tcW w:w="992" w:type="dxa"/>
            <w:shd w:val="clear" w:color="auto" w:fill="auto"/>
            <w:noWrap/>
          </w:tcPr>
          <w:p w14:paraId="27C9ED37" w14:textId="4C34DE86"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6,00</w:t>
            </w:r>
          </w:p>
        </w:tc>
        <w:tc>
          <w:tcPr>
            <w:tcW w:w="992" w:type="dxa"/>
            <w:shd w:val="clear" w:color="auto" w:fill="auto"/>
            <w:noWrap/>
          </w:tcPr>
          <w:p w14:paraId="089E2DC0" w14:textId="5B4BE78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6,00</w:t>
            </w:r>
          </w:p>
        </w:tc>
        <w:tc>
          <w:tcPr>
            <w:tcW w:w="993" w:type="dxa"/>
            <w:shd w:val="clear" w:color="auto" w:fill="auto"/>
            <w:noWrap/>
          </w:tcPr>
          <w:p w14:paraId="374DDF44" w14:textId="7DD8F6C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6,00</w:t>
            </w:r>
          </w:p>
        </w:tc>
        <w:tc>
          <w:tcPr>
            <w:tcW w:w="992" w:type="dxa"/>
            <w:shd w:val="clear" w:color="auto" w:fill="auto"/>
            <w:noWrap/>
          </w:tcPr>
          <w:p w14:paraId="417AF63D" w14:textId="00D39FA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6,00</w:t>
            </w:r>
          </w:p>
        </w:tc>
        <w:tc>
          <w:tcPr>
            <w:tcW w:w="2551" w:type="dxa"/>
            <w:shd w:val="clear" w:color="auto" w:fill="auto"/>
          </w:tcPr>
          <w:p w14:paraId="09B7A680" w14:textId="0EF27328"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7602893F" w14:textId="77777777" w:rsidTr="004555DD">
        <w:trPr>
          <w:trHeight w:val="1200"/>
        </w:trPr>
        <w:tc>
          <w:tcPr>
            <w:tcW w:w="1418" w:type="dxa"/>
            <w:vMerge/>
            <w:vAlign w:val="center"/>
            <w:hideMark/>
          </w:tcPr>
          <w:p w14:paraId="4123248C"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C3DD5D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Протяженность автомобильных дорог общего пользования местного значения</w:t>
            </w:r>
          </w:p>
        </w:tc>
        <w:tc>
          <w:tcPr>
            <w:tcW w:w="993" w:type="dxa"/>
            <w:shd w:val="clear" w:color="auto" w:fill="auto"/>
            <w:hideMark/>
          </w:tcPr>
          <w:p w14:paraId="6B408D49"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Километр</w:t>
            </w:r>
          </w:p>
        </w:tc>
        <w:tc>
          <w:tcPr>
            <w:tcW w:w="850" w:type="dxa"/>
            <w:shd w:val="clear" w:color="auto" w:fill="auto"/>
            <w:hideMark/>
          </w:tcPr>
          <w:p w14:paraId="26792C1F"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6.2</w:t>
            </w:r>
          </w:p>
        </w:tc>
        <w:tc>
          <w:tcPr>
            <w:tcW w:w="992" w:type="dxa"/>
            <w:shd w:val="clear" w:color="auto" w:fill="auto"/>
            <w:noWrap/>
          </w:tcPr>
          <w:p w14:paraId="119E6BD2" w14:textId="730D6C4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176,20</w:t>
            </w:r>
          </w:p>
        </w:tc>
        <w:tc>
          <w:tcPr>
            <w:tcW w:w="993" w:type="dxa"/>
            <w:shd w:val="clear" w:color="auto" w:fill="auto"/>
            <w:noWrap/>
          </w:tcPr>
          <w:p w14:paraId="059B0081" w14:textId="54EE2DD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178,00</w:t>
            </w:r>
          </w:p>
        </w:tc>
        <w:tc>
          <w:tcPr>
            <w:tcW w:w="992" w:type="dxa"/>
            <w:shd w:val="clear" w:color="auto" w:fill="auto"/>
            <w:noWrap/>
          </w:tcPr>
          <w:p w14:paraId="266F0498" w14:textId="68B4D47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182,50</w:t>
            </w:r>
          </w:p>
        </w:tc>
        <w:tc>
          <w:tcPr>
            <w:tcW w:w="992" w:type="dxa"/>
            <w:shd w:val="clear" w:color="auto" w:fill="auto"/>
            <w:noWrap/>
          </w:tcPr>
          <w:p w14:paraId="0C1009BF" w14:textId="423AC37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182,80</w:t>
            </w:r>
          </w:p>
        </w:tc>
        <w:tc>
          <w:tcPr>
            <w:tcW w:w="992" w:type="dxa"/>
            <w:shd w:val="clear" w:color="auto" w:fill="auto"/>
            <w:noWrap/>
          </w:tcPr>
          <w:p w14:paraId="5E52A5A6" w14:textId="0B399AB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182,80</w:t>
            </w:r>
          </w:p>
        </w:tc>
        <w:tc>
          <w:tcPr>
            <w:tcW w:w="993" w:type="dxa"/>
            <w:shd w:val="clear" w:color="auto" w:fill="auto"/>
            <w:noWrap/>
          </w:tcPr>
          <w:p w14:paraId="23A9B32A" w14:textId="09AF2D3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182,80</w:t>
            </w:r>
          </w:p>
        </w:tc>
        <w:tc>
          <w:tcPr>
            <w:tcW w:w="992" w:type="dxa"/>
            <w:shd w:val="clear" w:color="auto" w:fill="auto"/>
            <w:noWrap/>
          </w:tcPr>
          <w:p w14:paraId="404B0E47" w14:textId="372B308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182,80</w:t>
            </w:r>
          </w:p>
        </w:tc>
        <w:tc>
          <w:tcPr>
            <w:tcW w:w="2551" w:type="dxa"/>
            <w:shd w:val="clear" w:color="auto" w:fill="auto"/>
          </w:tcPr>
          <w:p w14:paraId="360EEF63" w14:textId="06388885"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69A17270" w14:textId="77777777" w:rsidTr="004555DD">
        <w:trPr>
          <w:trHeight w:val="438"/>
        </w:trPr>
        <w:tc>
          <w:tcPr>
            <w:tcW w:w="1418" w:type="dxa"/>
            <w:vMerge/>
            <w:vAlign w:val="center"/>
            <w:hideMark/>
          </w:tcPr>
          <w:p w14:paraId="5A581F62"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69F3E8B" w14:textId="2B1DA514"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993" w:type="dxa"/>
            <w:shd w:val="clear" w:color="auto" w:fill="auto"/>
            <w:hideMark/>
          </w:tcPr>
          <w:p w14:paraId="762F1490"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0734CFC1"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7</w:t>
            </w:r>
          </w:p>
        </w:tc>
        <w:tc>
          <w:tcPr>
            <w:tcW w:w="992" w:type="dxa"/>
            <w:shd w:val="clear" w:color="000000" w:fill="D7D7D7"/>
            <w:noWrap/>
          </w:tcPr>
          <w:p w14:paraId="1012C0E9" w14:textId="3589B79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tcPr>
          <w:p w14:paraId="3A7F5B0D" w14:textId="2433093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42D4C23C" w14:textId="6A9C6966"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772C60B2" w14:textId="290B93B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7C8671E4" w14:textId="09E3D40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tcPr>
          <w:p w14:paraId="4CCC20F4" w14:textId="28F57B1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4E19047C" w14:textId="21D830A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639BC355" w14:textId="7DCF86C0"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24E27AEB" w14:textId="77777777" w:rsidTr="004555DD">
        <w:trPr>
          <w:trHeight w:val="1500"/>
        </w:trPr>
        <w:tc>
          <w:tcPr>
            <w:tcW w:w="1418" w:type="dxa"/>
            <w:vMerge/>
            <w:vAlign w:val="center"/>
            <w:hideMark/>
          </w:tcPr>
          <w:p w14:paraId="092173A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35D7965"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Среднегодовая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w:t>
            </w:r>
          </w:p>
        </w:tc>
        <w:tc>
          <w:tcPr>
            <w:tcW w:w="993" w:type="dxa"/>
            <w:shd w:val="clear" w:color="auto" w:fill="auto"/>
            <w:hideMark/>
          </w:tcPr>
          <w:p w14:paraId="14070158"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6BCB44CA"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7.1</w:t>
            </w:r>
          </w:p>
        </w:tc>
        <w:tc>
          <w:tcPr>
            <w:tcW w:w="992" w:type="dxa"/>
            <w:shd w:val="clear" w:color="auto" w:fill="auto"/>
            <w:noWrap/>
          </w:tcPr>
          <w:p w14:paraId="701ADF95" w14:textId="3253F84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tcPr>
          <w:p w14:paraId="52004E0A" w14:textId="7A6C2C12"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tcPr>
          <w:p w14:paraId="70BEB9A9" w14:textId="12A54CE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tcPr>
          <w:p w14:paraId="5FE5750A" w14:textId="0BFF0C2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tcPr>
          <w:p w14:paraId="00C7E929" w14:textId="52B0891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tcPr>
          <w:p w14:paraId="10488C49" w14:textId="31DD666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tcPr>
          <w:p w14:paraId="4A3A7D73" w14:textId="335D488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40EB7B35" w14:textId="6866CE8B"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10CDB9A3" w14:textId="77777777" w:rsidTr="004555DD">
        <w:trPr>
          <w:trHeight w:val="600"/>
        </w:trPr>
        <w:tc>
          <w:tcPr>
            <w:tcW w:w="1418" w:type="dxa"/>
            <w:vMerge/>
            <w:vAlign w:val="center"/>
            <w:hideMark/>
          </w:tcPr>
          <w:p w14:paraId="1F925AF8"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CB8AE84"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w:t>
            </w:r>
          </w:p>
        </w:tc>
        <w:tc>
          <w:tcPr>
            <w:tcW w:w="993" w:type="dxa"/>
            <w:shd w:val="clear" w:color="auto" w:fill="auto"/>
            <w:hideMark/>
          </w:tcPr>
          <w:p w14:paraId="640BD04C"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3442E55A"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w:t>
            </w:r>
          </w:p>
        </w:tc>
        <w:tc>
          <w:tcPr>
            <w:tcW w:w="992" w:type="dxa"/>
            <w:shd w:val="clear" w:color="000000" w:fill="D7D7D7"/>
            <w:noWrap/>
          </w:tcPr>
          <w:p w14:paraId="05657D33" w14:textId="77634BF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tcPr>
          <w:p w14:paraId="2180B64A" w14:textId="0F1387A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61DE0787" w14:textId="1347B33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1DD3AD4C" w14:textId="18AB1BB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5CABFB9F" w14:textId="6BD8AFB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tcPr>
          <w:p w14:paraId="4CE0F9BF" w14:textId="04A1A41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6DD9FF4F" w14:textId="4716A90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5F245B41" w14:textId="68CF9E30"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37C04DDF" w14:textId="77777777" w:rsidTr="004555DD">
        <w:trPr>
          <w:trHeight w:val="900"/>
        </w:trPr>
        <w:tc>
          <w:tcPr>
            <w:tcW w:w="1418" w:type="dxa"/>
            <w:vMerge/>
            <w:vAlign w:val="center"/>
            <w:hideMark/>
          </w:tcPr>
          <w:p w14:paraId="3F5760B5"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625C5F7"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крупных и средних предприятий и некоммерческих организаций</w:t>
            </w:r>
          </w:p>
          <w:p w14:paraId="42284FC6"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1F893DDE"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Рубль</w:t>
            </w:r>
          </w:p>
        </w:tc>
        <w:tc>
          <w:tcPr>
            <w:tcW w:w="850" w:type="dxa"/>
            <w:shd w:val="clear" w:color="auto" w:fill="auto"/>
            <w:hideMark/>
          </w:tcPr>
          <w:p w14:paraId="6F172671"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8.1</w:t>
            </w:r>
          </w:p>
        </w:tc>
        <w:tc>
          <w:tcPr>
            <w:tcW w:w="992" w:type="dxa"/>
            <w:shd w:val="clear" w:color="000000" w:fill="D7D7D7"/>
            <w:noWrap/>
          </w:tcPr>
          <w:p w14:paraId="662AB11D" w14:textId="3CEB489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92 435,6</w:t>
            </w:r>
          </w:p>
        </w:tc>
        <w:tc>
          <w:tcPr>
            <w:tcW w:w="993" w:type="dxa"/>
            <w:shd w:val="clear" w:color="000000" w:fill="D7D7D7"/>
            <w:noWrap/>
          </w:tcPr>
          <w:p w14:paraId="0ED98D50" w14:textId="081F4D2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104 736,5</w:t>
            </w:r>
          </w:p>
        </w:tc>
        <w:tc>
          <w:tcPr>
            <w:tcW w:w="992" w:type="dxa"/>
            <w:shd w:val="clear" w:color="000000" w:fill="D7D7D7"/>
            <w:noWrap/>
          </w:tcPr>
          <w:p w14:paraId="4B0EFF7E" w14:textId="513E934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117 502,3</w:t>
            </w:r>
          </w:p>
        </w:tc>
        <w:tc>
          <w:tcPr>
            <w:tcW w:w="992" w:type="dxa"/>
            <w:shd w:val="clear" w:color="000000" w:fill="D7D7D7"/>
            <w:noWrap/>
          </w:tcPr>
          <w:p w14:paraId="196C5EEA" w14:textId="7596831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138 589,1</w:t>
            </w:r>
          </w:p>
        </w:tc>
        <w:tc>
          <w:tcPr>
            <w:tcW w:w="992" w:type="dxa"/>
            <w:shd w:val="clear" w:color="auto" w:fill="auto"/>
            <w:noWrap/>
          </w:tcPr>
          <w:p w14:paraId="6D81FE30" w14:textId="3C51455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148 294,1</w:t>
            </w:r>
          </w:p>
        </w:tc>
        <w:tc>
          <w:tcPr>
            <w:tcW w:w="993" w:type="dxa"/>
            <w:shd w:val="clear" w:color="auto" w:fill="auto"/>
            <w:noWrap/>
          </w:tcPr>
          <w:p w14:paraId="2F0166B5" w14:textId="24674F06"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160 009,3</w:t>
            </w:r>
          </w:p>
        </w:tc>
        <w:tc>
          <w:tcPr>
            <w:tcW w:w="992" w:type="dxa"/>
            <w:shd w:val="clear" w:color="auto" w:fill="auto"/>
            <w:noWrap/>
          </w:tcPr>
          <w:p w14:paraId="63CDFD8D" w14:textId="43220DD4"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172 010,0</w:t>
            </w:r>
          </w:p>
        </w:tc>
        <w:tc>
          <w:tcPr>
            <w:tcW w:w="2551" w:type="dxa"/>
            <w:shd w:val="clear" w:color="auto" w:fill="auto"/>
          </w:tcPr>
          <w:p w14:paraId="7084F538" w14:textId="514901CD"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рост показателя за счет увеличения фонда оплаты труда работников на 26,5%</w:t>
            </w:r>
          </w:p>
        </w:tc>
      </w:tr>
      <w:tr w:rsidR="00224221" w:rsidRPr="008B2288" w14:paraId="532AAF47" w14:textId="77777777" w:rsidTr="004555DD">
        <w:trPr>
          <w:trHeight w:val="1500"/>
        </w:trPr>
        <w:tc>
          <w:tcPr>
            <w:tcW w:w="1418" w:type="dxa"/>
            <w:vMerge/>
            <w:vAlign w:val="center"/>
            <w:hideMark/>
          </w:tcPr>
          <w:p w14:paraId="67782679"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768CE38"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993" w:type="dxa"/>
            <w:shd w:val="clear" w:color="auto" w:fill="auto"/>
            <w:hideMark/>
          </w:tcPr>
          <w:p w14:paraId="5ABC0126"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Рубль</w:t>
            </w:r>
          </w:p>
        </w:tc>
        <w:tc>
          <w:tcPr>
            <w:tcW w:w="850" w:type="dxa"/>
            <w:shd w:val="clear" w:color="auto" w:fill="auto"/>
            <w:hideMark/>
          </w:tcPr>
          <w:p w14:paraId="79850197"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8.2</w:t>
            </w:r>
          </w:p>
        </w:tc>
        <w:tc>
          <w:tcPr>
            <w:tcW w:w="992" w:type="dxa"/>
            <w:shd w:val="clear" w:color="000000" w:fill="D7D7D7"/>
            <w:noWrap/>
          </w:tcPr>
          <w:p w14:paraId="7E9B088B" w14:textId="2485B13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51 118,6</w:t>
            </w:r>
          </w:p>
        </w:tc>
        <w:tc>
          <w:tcPr>
            <w:tcW w:w="993" w:type="dxa"/>
            <w:shd w:val="clear" w:color="000000" w:fill="D7D7D7"/>
            <w:noWrap/>
          </w:tcPr>
          <w:p w14:paraId="1CA3C518" w14:textId="29DDFD1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55 766,8</w:t>
            </w:r>
          </w:p>
        </w:tc>
        <w:tc>
          <w:tcPr>
            <w:tcW w:w="992" w:type="dxa"/>
            <w:shd w:val="clear" w:color="000000" w:fill="D7D7D7"/>
            <w:noWrap/>
          </w:tcPr>
          <w:p w14:paraId="51CCE24A" w14:textId="4558B38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60 919,3</w:t>
            </w:r>
          </w:p>
        </w:tc>
        <w:tc>
          <w:tcPr>
            <w:tcW w:w="992" w:type="dxa"/>
            <w:shd w:val="clear" w:color="000000" w:fill="D7D7D7"/>
            <w:noWrap/>
          </w:tcPr>
          <w:p w14:paraId="3C12100B" w14:textId="3880ABA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72 702,9</w:t>
            </w:r>
          </w:p>
        </w:tc>
        <w:tc>
          <w:tcPr>
            <w:tcW w:w="992" w:type="dxa"/>
            <w:shd w:val="clear" w:color="auto" w:fill="auto"/>
            <w:noWrap/>
          </w:tcPr>
          <w:p w14:paraId="1BFE43B3" w14:textId="27FDB89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72 549,9</w:t>
            </w:r>
          </w:p>
        </w:tc>
        <w:tc>
          <w:tcPr>
            <w:tcW w:w="993" w:type="dxa"/>
            <w:shd w:val="clear" w:color="auto" w:fill="auto"/>
            <w:noWrap/>
          </w:tcPr>
          <w:p w14:paraId="0477EB5E" w14:textId="4163F59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72 549,9</w:t>
            </w:r>
          </w:p>
        </w:tc>
        <w:tc>
          <w:tcPr>
            <w:tcW w:w="992" w:type="dxa"/>
            <w:shd w:val="clear" w:color="auto" w:fill="auto"/>
            <w:noWrap/>
          </w:tcPr>
          <w:p w14:paraId="078D379D" w14:textId="08636AD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72 549,9</w:t>
            </w:r>
          </w:p>
        </w:tc>
        <w:tc>
          <w:tcPr>
            <w:tcW w:w="2551" w:type="dxa"/>
            <w:shd w:val="clear" w:color="auto" w:fill="auto"/>
          </w:tcPr>
          <w:p w14:paraId="110A4CA2" w14:textId="78D6FAFF"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Разница в показателях 2024 года между отчетами ЗП-образование и годовыми отчетами, в связи с реорганизацией ДОУ Солнышко (присоединен к Сентябрьской СОШ) и ДОУ Медвежонок (присоединен к </w:t>
            </w:r>
            <w:proofErr w:type="spellStart"/>
            <w:r w:rsidRPr="008B2288">
              <w:rPr>
                <w:rFonts w:ascii="Times New Roman" w:hAnsi="Times New Roman" w:cs="Times New Roman"/>
                <w:sz w:val="16"/>
                <w:szCs w:val="16"/>
              </w:rPr>
              <w:t>Чеускинской</w:t>
            </w:r>
            <w:proofErr w:type="spellEnd"/>
            <w:r w:rsidRPr="008B2288">
              <w:rPr>
                <w:rFonts w:ascii="Times New Roman" w:hAnsi="Times New Roman" w:cs="Times New Roman"/>
                <w:sz w:val="16"/>
                <w:szCs w:val="16"/>
              </w:rPr>
              <w:t xml:space="preserve"> СОШ).</w:t>
            </w:r>
          </w:p>
        </w:tc>
      </w:tr>
      <w:tr w:rsidR="00224221" w:rsidRPr="008B2288" w14:paraId="1F30ED69" w14:textId="77777777" w:rsidTr="004555DD">
        <w:trPr>
          <w:trHeight w:val="900"/>
        </w:trPr>
        <w:tc>
          <w:tcPr>
            <w:tcW w:w="1418" w:type="dxa"/>
            <w:vMerge/>
            <w:vAlign w:val="center"/>
            <w:hideMark/>
          </w:tcPr>
          <w:p w14:paraId="27931B2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184566B"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муниципальных общеобразовательных учреждений</w:t>
            </w:r>
          </w:p>
          <w:p w14:paraId="5CF41EC3"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1C4CFB27"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Рубль</w:t>
            </w:r>
          </w:p>
        </w:tc>
        <w:tc>
          <w:tcPr>
            <w:tcW w:w="850" w:type="dxa"/>
            <w:shd w:val="clear" w:color="auto" w:fill="auto"/>
            <w:hideMark/>
          </w:tcPr>
          <w:p w14:paraId="504BD89D"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8.3</w:t>
            </w:r>
          </w:p>
        </w:tc>
        <w:tc>
          <w:tcPr>
            <w:tcW w:w="992" w:type="dxa"/>
            <w:tcBorders>
              <w:top w:val="nil"/>
              <w:left w:val="single" w:sz="4" w:space="0" w:color="000000"/>
              <w:bottom w:val="nil"/>
              <w:right w:val="single" w:sz="4" w:space="0" w:color="000000"/>
            </w:tcBorders>
            <w:shd w:val="clear" w:color="000000" w:fill="D7D7D7"/>
            <w:noWrap/>
          </w:tcPr>
          <w:p w14:paraId="08C1E9E3" w14:textId="47397FE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66 867,4</w:t>
            </w:r>
          </w:p>
        </w:tc>
        <w:tc>
          <w:tcPr>
            <w:tcW w:w="993" w:type="dxa"/>
            <w:tcBorders>
              <w:top w:val="nil"/>
              <w:left w:val="nil"/>
              <w:bottom w:val="nil"/>
              <w:right w:val="single" w:sz="4" w:space="0" w:color="000000"/>
            </w:tcBorders>
            <w:shd w:val="clear" w:color="000000" w:fill="D7D7D7"/>
            <w:noWrap/>
          </w:tcPr>
          <w:p w14:paraId="12365DB1" w14:textId="3AB732CB"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72 366,5</w:t>
            </w:r>
          </w:p>
        </w:tc>
        <w:tc>
          <w:tcPr>
            <w:tcW w:w="992" w:type="dxa"/>
            <w:tcBorders>
              <w:top w:val="nil"/>
              <w:left w:val="nil"/>
              <w:bottom w:val="nil"/>
              <w:right w:val="single" w:sz="4" w:space="0" w:color="000000"/>
            </w:tcBorders>
            <w:shd w:val="clear" w:color="000000" w:fill="D7D7D7"/>
            <w:noWrap/>
          </w:tcPr>
          <w:p w14:paraId="4AB519EE" w14:textId="0EA895DB"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78 340,6</w:t>
            </w:r>
          </w:p>
        </w:tc>
        <w:tc>
          <w:tcPr>
            <w:tcW w:w="992" w:type="dxa"/>
            <w:tcBorders>
              <w:top w:val="nil"/>
              <w:left w:val="nil"/>
              <w:bottom w:val="nil"/>
              <w:right w:val="single" w:sz="4" w:space="0" w:color="000000"/>
            </w:tcBorders>
            <w:shd w:val="clear" w:color="000000" w:fill="D7D7D7"/>
            <w:noWrap/>
          </w:tcPr>
          <w:p w14:paraId="20B09601" w14:textId="6129282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93 799,8</w:t>
            </w:r>
          </w:p>
        </w:tc>
        <w:tc>
          <w:tcPr>
            <w:tcW w:w="992" w:type="dxa"/>
            <w:tcBorders>
              <w:top w:val="nil"/>
              <w:left w:val="nil"/>
              <w:bottom w:val="nil"/>
              <w:right w:val="single" w:sz="4" w:space="0" w:color="000000"/>
            </w:tcBorders>
            <w:shd w:val="clear" w:color="auto" w:fill="auto"/>
            <w:noWrap/>
          </w:tcPr>
          <w:p w14:paraId="31777656" w14:textId="18C03C2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88 733,8</w:t>
            </w:r>
          </w:p>
        </w:tc>
        <w:tc>
          <w:tcPr>
            <w:tcW w:w="993" w:type="dxa"/>
            <w:tcBorders>
              <w:top w:val="nil"/>
              <w:left w:val="nil"/>
              <w:bottom w:val="nil"/>
              <w:right w:val="single" w:sz="4" w:space="0" w:color="000000"/>
            </w:tcBorders>
            <w:shd w:val="clear" w:color="auto" w:fill="auto"/>
            <w:noWrap/>
          </w:tcPr>
          <w:p w14:paraId="4F039024" w14:textId="3DC5582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88 733,8</w:t>
            </w:r>
          </w:p>
        </w:tc>
        <w:tc>
          <w:tcPr>
            <w:tcW w:w="992" w:type="dxa"/>
            <w:tcBorders>
              <w:top w:val="nil"/>
              <w:left w:val="nil"/>
              <w:bottom w:val="nil"/>
              <w:right w:val="single" w:sz="4" w:space="0" w:color="000000"/>
            </w:tcBorders>
            <w:shd w:val="clear" w:color="auto" w:fill="auto"/>
            <w:noWrap/>
          </w:tcPr>
          <w:p w14:paraId="56BD992E" w14:textId="355E5F9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88 733,8</w:t>
            </w:r>
          </w:p>
        </w:tc>
        <w:tc>
          <w:tcPr>
            <w:tcW w:w="2551" w:type="dxa"/>
            <w:shd w:val="clear" w:color="auto" w:fill="auto"/>
          </w:tcPr>
          <w:p w14:paraId="42AA6D53" w14:textId="6A680D8F"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Увеличение среднемесячной заработной платы в связи с изменениями в системе оплаты труда работников образовательных организаций, вступившими в силу с 01.10.2024, по увеличению ФОТ на 4% соответственно.</w:t>
            </w:r>
          </w:p>
        </w:tc>
      </w:tr>
      <w:tr w:rsidR="00224221" w:rsidRPr="008B2288" w14:paraId="5CB8EB7B" w14:textId="77777777" w:rsidTr="004555DD">
        <w:trPr>
          <w:trHeight w:val="900"/>
        </w:trPr>
        <w:tc>
          <w:tcPr>
            <w:tcW w:w="1418" w:type="dxa"/>
            <w:vMerge/>
            <w:vAlign w:val="center"/>
            <w:hideMark/>
          </w:tcPr>
          <w:p w14:paraId="331089F8"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C89CB1C"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учителей муниципальных общеобразовательных учреждений</w:t>
            </w:r>
          </w:p>
          <w:p w14:paraId="6D41A6BE"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0AA6C25C"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Рубль</w:t>
            </w:r>
          </w:p>
        </w:tc>
        <w:tc>
          <w:tcPr>
            <w:tcW w:w="850" w:type="dxa"/>
            <w:shd w:val="clear" w:color="auto" w:fill="auto"/>
            <w:hideMark/>
          </w:tcPr>
          <w:p w14:paraId="3A7AF64D"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8.4</w:t>
            </w:r>
          </w:p>
        </w:tc>
        <w:tc>
          <w:tcPr>
            <w:tcW w:w="992" w:type="dxa"/>
            <w:shd w:val="clear" w:color="000000" w:fill="D7D7D7"/>
            <w:noWrap/>
          </w:tcPr>
          <w:p w14:paraId="1A47A844" w14:textId="228CDB2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82 225,7</w:t>
            </w:r>
          </w:p>
        </w:tc>
        <w:tc>
          <w:tcPr>
            <w:tcW w:w="993" w:type="dxa"/>
            <w:shd w:val="clear" w:color="000000" w:fill="D7D7D7"/>
            <w:noWrap/>
          </w:tcPr>
          <w:p w14:paraId="4A0EE656" w14:textId="3EFA33D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89 197,3</w:t>
            </w:r>
          </w:p>
        </w:tc>
        <w:tc>
          <w:tcPr>
            <w:tcW w:w="992" w:type="dxa"/>
            <w:shd w:val="clear" w:color="000000" w:fill="D7D7D7"/>
            <w:noWrap/>
          </w:tcPr>
          <w:p w14:paraId="38A73C79" w14:textId="3F564EE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95 284,5</w:t>
            </w:r>
          </w:p>
        </w:tc>
        <w:tc>
          <w:tcPr>
            <w:tcW w:w="992" w:type="dxa"/>
            <w:shd w:val="clear" w:color="000000" w:fill="D7D7D7"/>
            <w:noWrap/>
          </w:tcPr>
          <w:p w14:paraId="02C7AF86" w14:textId="3888C61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112 978,8</w:t>
            </w:r>
          </w:p>
        </w:tc>
        <w:tc>
          <w:tcPr>
            <w:tcW w:w="992" w:type="dxa"/>
            <w:shd w:val="clear" w:color="auto" w:fill="auto"/>
            <w:noWrap/>
          </w:tcPr>
          <w:p w14:paraId="41A558AF" w14:textId="7B9B7CF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112 978,8</w:t>
            </w:r>
          </w:p>
        </w:tc>
        <w:tc>
          <w:tcPr>
            <w:tcW w:w="993" w:type="dxa"/>
            <w:shd w:val="clear" w:color="auto" w:fill="auto"/>
            <w:noWrap/>
          </w:tcPr>
          <w:p w14:paraId="7F480378" w14:textId="3A198C8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112 978,8</w:t>
            </w:r>
          </w:p>
        </w:tc>
        <w:tc>
          <w:tcPr>
            <w:tcW w:w="992" w:type="dxa"/>
            <w:shd w:val="clear" w:color="auto" w:fill="auto"/>
            <w:noWrap/>
          </w:tcPr>
          <w:p w14:paraId="08BA17E5" w14:textId="7011729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112 978,8</w:t>
            </w:r>
          </w:p>
        </w:tc>
        <w:tc>
          <w:tcPr>
            <w:tcW w:w="2551" w:type="dxa"/>
            <w:shd w:val="clear" w:color="auto" w:fill="auto"/>
          </w:tcPr>
          <w:p w14:paraId="6633650F" w14:textId="34DD09C8"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Средняя зарплата учителей с учетом выполнения Указов Президента РФ и учетом средств из федерального бюджета согласно данных отчета № ЗП-образование.</w:t>
            </w:r>
          </w:p>
        </w:tc>
      </w:tr>
      <w:tr w:rsidR="00224221" w:rsidRPr="008B2288" w14:paraId="58C56FF1" w14:textId="77777777" w:rsidTr="004555DD">
        <w:trPr>
          <w:trHeight w:val="1941"/>
        </w:trPr>
        <w:tc>
          <w:tcPr>
            <w:tcW w:w="1418" w:type="dxa"/>
            <w:vMerge/>
            <w:vAlign w:val="center"/>
            <w:hideMark/>
          </w:tcPr>
          <w:p w14:paraId="3D2EB144"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353408A"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Фонд начисленной заработной платы учителей общеобразовательных учреждений, начисленная из бюджетных источников финансирования</w:t>
            </w:r>
          </w:p>
        </w:tc>
        <w:tc>
          <w:tcPr>
            <w:tcW w:w="993" w:type="dxa"/>
            <w:shd w:val="clear" w:color="auto" w:fill="auto"/>
            <w:hideMark/>
          </w:tcPr>
          <w:p w14:paraId="6BDFC8DE"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0329EB95"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8.4.1</w:t>
            </w:r>
          </w:p>
        </w:tc>
        <w:tc>
          <w:tcPr>
            <w:tcW w:w="992" w:type="dxa"/>
            <w:shd w:val="clear" w:color="000000" w:fill="D7D7D7"/>
            <w:noWrap/>
          </w:tcPr>
          <w:p w14:paraId="7A3F5B36" w14:textId="0792740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378 896,1</w:t>
            </w:r>
          </w:p>
        </w:tc>
        <w:tc>
          <w:tcPr>
            <w:tcW w:w="993" w:type="dxa"/>
            <w:shd w:val="clear" w:color="000000" w:fill="D7D7D7"/>
            <w:noWrap/>
          </w:tcPr>
          <w:p w14:paraId="6B9B2DA3" w14:textId="2A9D25A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404 598,8</w:t>
            </w:r>
          </w:p>
        </w:tc>
        <w:tc>
          <w:tcPr>
            <w:tcW w:w="992" w:type="dxa"/>
            <w:shd w:val="clear" w:color="000000" w:fill="D7D7D7"/>
            <w:noWrap/>
          </w:tcPr>
          <w:p w14:paraId="3B32C345" w14:textId="03D3E6B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421 919,8</w:t>
            </w:r>
          </w:p>
        </w:tc>
        <w:tc>
          <w:tcPr>
            <w:tcW w:w="992" w:type="dxa"/>
            <w:shd w:val="clear" w:color="000000" w:fill="D7D7D7"/>
            <w:noWrap/>
          </w:tcPr>
          <w:p w14:paraId="257A0E0D" w14:textId="558420A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478 578,2</w:t>
            </w:r>
          </w:p>
        </w:tc>
        <w:tc>
          <w:tcPr>
            <w:tcW w:w="992" w:type="dxa"/>
            <w:shd w:val="clear" w:color="000000" w:fill="D7D7D7"/>
            <w:noWrap/>
          </w:tcPr>
          <w:p w14:paraId="5679D659" w14:textId="53CE8E94"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tcPr>
          <w:p w14:paraId="1B20F511" w14:textId="68808E4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5A6653C2" w14:textId="36D2B22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1BDF18C1" w14:textId="77777777"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7C0F3160" w14:textId="77777777" w:rsidTr="004555DD">
        <w:trPr>
          <w:trHeight w:val="900"/>
        </w:trPr>
        <w:tc>
          <w:tcPr>
            <w:tcW w:w="1418" w:type="dxa"/>
            <w:vMerge/>
            <w:vAlign w:val="center"/>
            <w:hideMark/>
          </w:tcPr>
          <w:p w14:paraId="2964438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67E3BE7"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Среднегодовая численность учителей общеобразовательных учреждений (городская и сельская местность)</w:t>
            </w:r>
          </w:p>
          <w:p w14:paraId="33CCBB73"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503FFCE6"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41D5E064"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8.4.2</w:t>
            </w:r>
          </w:p>
        </w:tc>
        <w:tc>
          <w:tcPr>
            <w:tcW w:w="992" w:type="dxa"/>
            <w:shd w:val="clear" w:color="000000" w:fill="D7D7D7"/>
            <w:noWrap/>
          </w:tcPr>
          <w:p w14:paraId="450E3831" w14:textId="3A0B48A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384,0</w:t>
            </w:r>
          </w:p>
        </w:tc>
        <w:tc>
          <w:tcPr>
            <w:tcW w:w="993" w:type="dxa"/>
            <w:shd w:val="clear" w:color="000000" w:fill="D7D7D7"/>
            <w:noWrap/>
          </w:tcPr>
          <w:p w14:paraId="4D8E7DCD" w14:textId="1D8F102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378,0</w:t>
            </w:r>
          </w:p>
        </w:tc>
        <w:tc>
          <w:tcPr>
            <w:tcW w:w="992" w:type="dxa"/>
            <w:shd w:val="clear" w:color="000000" w:fill="D7D7D7"/>
            <w:noWrap/>
          </w:tcPr>
          <w:p w14:paraId="6E7CFEAE" w14:textId="4ECDDA1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369,0</w:t>
            </w:r>
          </w:p>
        </w:tc>
        <w:tc>
          <w:tcPr>
            <w:tcW w:w="992" w:type="dxa"/>
            <w:shd w:val="clear" w:color="000000" w:fill="D7D7D7"/>
            <w:noWrap/>
          </w:tcPr>
          <w:p w14:paraId="4C4357EA" w14:textId="4D71F04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353,0</w:t>
            </w:r>
          </w:p>
        </w:tc>
        <w:tc>
          <w:tcPr>
            <w:tcW w:w="992" w:type="dxa"/>
            <w:shd w:val="clear" w:color="000000" w:fill="D7D7D7"/>
            <w:noWrap/>
          </w:tcPr>
          <w:p w14:paraId="4E908BD7" w14:textId="4512B07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tcPr>
          <w:p w14:paraId="1A519D29" w14:textId="67A9730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4806F081" w14:textId="27136F5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4D45710F" w14:textId="150147F0"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54540351" w14:textId="77777777" w:rsidTr="004555DD">
        <w:trPr>
          <w:trHeight w:val="900"/>
        </w:trPr>
        <w:tc>
          <w:tcPr>
            <w:tcW w:w="1418" w:type="dxa"/>
            <w:vMerge/>
            <w:vAlign w:val="center"/>
            <w:hideMark/>
          </w:tcPr>
          <w:p w14:paraId="6DE62369"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0E976F2"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муниципальных учреждений культуры и искусства</w:t>
            </w:r>
          </w:p>
          <w:p w14:paraId="0784E8E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p w14:paraId="10E68D61"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77CA77F5"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Рубль</w:t>
            </w:r>
          </w:p>
        </w:tc>
        <w:tc>
          <w:tcPr>
            <w:tcW w:w="850" w:type="dxa"/>
            <w:shd w:val="clear" w:color="auto" w:fill="auto"/>
            <w:hideMark/>
          </w:tcPr>
          <w:p w14:paraId="2D68FB46"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8.5</w:t>
            </w:r>
          </w:p>
        </w:tc>
        <w:tc>
          <w:tcPr>
            <w:tcW w:w="992" w:type="dxa"/>
            <w:shd w:val="clear" w:color="000000" w:fill="D7D7D7"/>
            <w:noWrap/>
          </w:tcPr>
          <w:p w14:paraId="2F7C7D47" w14:textId="092BF374"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68 587,0</w:t>
            </w:r>
          </w:p>
        </w:tc>
        <w:tc>
          <w:tcPr>
            <w:tcW w:w="993" w:type="dxa"/>
            <w:shd w:val="clear" w:color="000000" w:fill="D7D7D7"/>
            <w:noWrap/>
          </w:tcPr>
          <w:p w14:paraId="55DEE642" w14:textId="5FE7E1C2"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77 241,8</w:t>
            </w:r>
          </w:p>
        </w:tc>
        <w:tc>
          <w:tcPr>
            <w:tcW w:w="992" w:type="dxa"/>
            <w:shd w:val="clear" w:color="000000" w:fill="D7D7D7"/>
            <w:noWrap/>
          </w:tcPr>
          <w:p w14:paraId="6334472B" w14:textId="1103C90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83 675,2</w:t>
            </w:r>
          </w:p>
        </w:tc>
        <w:tc>
          <w:tcPr>
            <w:tcW w:w="992" w:type="dxa"/>
            <w:shd w:val="clear" w:color="000000" w:fill="D7D7D7"/>
            <w:noWrap/>
          </w:tcPr>
          <w:p w14:paraId="679B2A9D" w14:textId="1C902CF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96 681,6</w:t>
            </w:r>
          </w:p>
        </w:tc>
        <w:tc>
          <w:tcPr>
            <w:tcW w:w="992" w:type="dxa"/>
            <w:shd w:val="clear" w:color="auto" w:fill="auto"/>
            <w:noWrap/>
          </w:tcPr>
          <w:p w14:paraId="46BEBBC0" w14:textId="7AF4B0A4"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105 170,2</w:t>
            </w:r>
          </w:p>
        </w:tc>
        <w:tc>
          <w:tcPr>
            <w:tcW w:w="993" w:type="dxa"/>
            <w:shd w:val="clear" w:color="auto" w:fill="auto"/>
            <w:noWrap/>
          </w:tcPr>
          <w:p w14:paraId="1E35921D" w14:textId="098F39FB"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105 170,2</w:t>
            </w:r>
          </w:p>
        </w:tc>
        <w:tc>
          <w:tcPr>
            <w:tcW w:w="992" w:type="dxa"/>
            <w:shd w:val="clear" w:color="auto" w:fill="auto"/>
            <w:noWrap/>
          </w:tcPr>
          <w:p w14:paraId="08332274" w14:textId="376BF1D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105 170,2</w:t>
            </w:r>
          </w:p>
        </w:tc>
        <w:tc>
          <w:tcPr>
            <w:tcW w:w="2551" w:type="dxa"/>
            <w:shd w:val="clear" w:color="auto" w:fill="auto"/>
          </w:tcPr>
          <w:p w14:paraId="7A16B613" w14:textId="34763FC8"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Уровень среднемесячной номинальной начисленной заработной платы в 2024 году увеличен к уровню 2023 года, темп роста составил 115,54%Увеличение показателя связано с реализацией Указа Президента Российской Федерации от 07.05.2012 года № 597 "О мероприятиях по реализации государственной социальной политики".</w:t>
            </w:r>
          </w:p>
        </w:tc>
      </w:tr>
      <w:tr w:rsidR="00224221" w:rsidRPr="008B2288" w14:paraId="0E686ADA" w14:textId="77777777" w:rsidTr="004555DD">
        <w:trPr>
          <w:trHeight w:val="900"/>
        </w:trPr>
        <w:tc>
          <w:tcPr>
            <w:tcW w:w="1418" w:type="dxa"/>
            <w:vMerge/>
            <w:vAlign w:val="center"/>
          </w:tcPr>
          <w:p w14:paraId="3610238D"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tcPr>
          <w:p w14:paraId="2430ABFF"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муниципальных учреждений физической культуры и спорта</w:t>
            </w:r>
          </w:p>
          <w:p w14:paraId="7A430BF5"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p w14:paraId="792EAA4A"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p w14:paraId="0E47D57E"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tcPr>
          <w:p w14:paraId="74D5F8F2"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Рубль</w:t>
            </w:r>
          </w:p>
        </w:tc>
        <w:tc>
          <w:tcPr>
            <w:tcW w:w="850" w:type="dxa"/>
            <w:shd w:val="clear" w:color="auto" w:fill="auto"/>
          </w:tcPr>
          <w:p w14:paraId="4FBC4244"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8.6</w:t>
            </w:r>
          </w:p>
        </w:tc>
        <w:tc>
          <w:tcPr>
            <w:tcW w:w="992" w:type="dxa"/>
            <w:shd w:val="clear" w:color="000000" w:fill="D7D7D7"/>
            <w:noWrap/>
          </w:tcPr>
          <w:p w14:paraId="04470957" w14:textId="5D3D044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61 576,2</w:t>
            </w:r>
          </w:p>
        </w:tc>
        <w:tc>
          <w:tcPr>
            <w:tcW w:w="993" w:type="dxa"/>
            <w:shd w:val="clear" w:color="000000" w:fill="D7D7D7"/>
            <w:noWrap/>
          </w:tcPr>
          <w:p w14:paraId="343E11E4" w14:textId="56751D9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69 211,0</w:t>
            </w:r>
          </w:p>
        </w:tc>
        <w:tc>
          <w:tcPr>
            <w:tcW w:w="992" w:type="dxa"/>
            <w:shd w:val="clear" w:color="000000" w:fill="D7D7D7"/>
            <w:noWrap/>
          </w:tcPr>
          <w:p w14:paraId="4C413603" w14:textId="237590C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75 849,7</w:t>
            </w:r>
          </w:p>
        </w:tc>
        <w:tc>
          <w:tcPr>
            <w:tcW w:w="992" w:type="dxa"/>
            <w:shd w:val="clear" w:color="000000" w:fill="D7D7D7"/>
            <w:noWrap/>
          </w:tcPr>
          <w:p w14:paraId="7CC1F74A" w14:textId="05D7B5F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66 225,1</w:t>
            </w:r>
          </w:p>
        </w:tc>
        <w:tc>
          <w:tcPr>
            <w:tcW w:w="992" w:type="dxa"/>
            <w:shd w:val="clear" w:color="auto" w:fill="auto"/>
            <w:noWrap/>
          </w:tcPr>
          <w:p w14:paraId="3838C8CB" w14:textId="5E6C746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73 034,7</w:t>
            </w:r>
          </w:p>
        </w:tc>
        <w:tc>
          <w:tcPr>
            <w:tcW w:w="993" w:type="dxa"/>
            <w:shd w:val="clear" w:color="auto" w:fill="auto"/>
            <w:noWrap/>
          </w:tcPr>
          <w:p w14:paraId="757BF7C6" w14:textId="17386EB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73 034,7</w:t>
            </w:r>
          </w:p>
        </w:tc>
        <w:tc>
          <w:tcPr>
            <w:tcW w:w="992" w:type="dxa"/>
            <w:shd w:val="clear" w:color="auto" w:fill="auto"/>
            <w:noWrap/>
          </w:tcPr>
          <w:p w14:paraId="2FDD5394" w14:textId="5960B9B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73 034,7</w:t>
            </w:r>
          </w:p>
        </w:tc>
        <w:tc>
          <w:tcPr>
            <w:tcW w:w="2551" w:type="dxa"/>
            <w:shd w:val="clear" w:color="auto" w:fill="auto"/>
          </w:tcPr>
          <w:p w14:paraId="58DC16ED" w14:textId="5BDA458C"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Уменьшение среднемесячной номинальной начисленной заработной платы связано с проведением в 2023 году организационно-штатных мероприятий, что привело к увеличению доли фонда оплаты труда вспомогательного персонала в общем фонде оплаты труда учреждений физкультуры (штатная численность прочего персонала, не являющегося работниками культуры, перераспределена в отрасль физкультура)</w:t>
            </w:r>
          </w:p>
        </w:tc>
      </w:tr>
      <w:tr w:rsidR="00224221" w:rsidRPr="008B2288" w14:paraId="3D516CBA" w14:textId="77777777" w:rsidTr="004555DD">
        <w:trPr>
          <w:trHeight w:val="1200"/>
        </w:trPr>
        <w:tc>
          <w:tcPr>
            <w:tcW w:w="1418" w:type="dxa"/>
            <w:vMerge w:val="restart"/>
            <w:shd w:val="clear" w:color="auto" w:fill="auto"/>
            <w:hideMark/>
          </w:tcPr>
          <w:p w14:paraId="6891A1BA"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Дошкольное образование</w:t>
            </w:r>
          </w:p>
        </w:tc>
        <w:tc>
          <w:tcPr>
            <w:tcW w:w="2268" w:type="dxa"/>
            <w:shd w:val="clear" w:color="auto" w:fill="auto"/>
            <w:hideMark/>
          </w:tcPr>
          <w:p w14:paraId="35F64EB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453581EA"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30C5CEE4"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2F9ED559"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9</w:t>
            </w:r>
          </w:p>
        </w:tc>
        <w:tc>
          <w:tcPr>
            <w:tcW w:w="992" w:type="dxa"/>
            <w:shd w:val="clear" w:color="000000" w:fill="D7D7D7"/>
            <w:noWrap/>
          </w:tcPr>
          <w:p w14:paraId="7B6B8CF9" w14:textId="229EAFE7"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67,7</w:t>
            </w:r>
          </w:p>
        </w:tc>
        <w:tc>
          <w:tcPr>
            <w:tcW w:w="993" w:type="dxa"/>
            <w:shd w:val="clear" w:color="000000" w:fill="D7D7D7"/>
            <w:noWrap/>
          </w:tcPr>
          <w:p w14:paraId="680C1DE5" w14:textId="6CD9CB56" w:rsidR="00224221" w:rsidRPr="00D96B77" w:rsidRDefault="00397FF2" w:rsidP="00224221">
            <w:pPr>
              <w:spacing w:after="0" w:line="240" w:lineRule="auto"/>
              <w:jc w:val="right"/>
              <w:rPr>
                <w:rFonts w:ascii="Times New Roman" w:eastAsia="Times New Roman" w:hAnsi="Times New Roman" w:cs="Times New Roman"/>
                <w:color w:val="FF0000"/>
                <w:sz w:val="16"/>
                <w:szCs w:val="16"/>
                <w:highlight w:val="red"/>
                <w:lang w:eastAsia="ru-RU"/>
              </w:rPr>
            </w:pPr>
            <w:r w:rsidRPr="00397FF2">
              <w:rPr>
                <w:rFonts w:ascii="Times New Roman" w:hAnsi="Times New Roman" w:cs="Times New Roman"/>
                <w:sz w:val="16"/>
                <w:szCs w:val="16"/>
              </w:rPr>
              <w:t>71,2</w:t>
            </w:r>
          </w:p>
        </w:tc>
        <w:tc>
          <w:tcPr>
            <w:tcW w:w="992" w:type="dxa"/>
            <w:shd w:val="clear" w:color="000000" w:fill="D7D7D7"/>
            <w:noWrap/>
          </w:tcPr>
          <w:p w14:paraId="33E3DAB2" w14:textId="13DD07C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59,7</w:t>
            </w:r>
          </w:p>
        </w:tc>
        <w:tc>
          <w:tcPr>
            <w:tcW w:w="992" w:type="dxa"/>
            <w:shd w:val="clear" w:color="000000" w:fill="D7D7D7"/>
            <w:noWrap/>
          </w:tcPr>
          <w:p w14:paraId="4749A5D9" w14:textId="7559292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62,0</w:t>
            </w:r>
          </w:p>
        </w:tc>
        <w:tc>
          <w:tcPr>
            <w:tcW w:w="992" w:type="dxa"/>
            <w:shd w:val="clear" w:color="000000" w:fill="D7D7D7"/>
            <w:noWrap/>
          </w:tcPr>
          <w:p w14:paraId="6F6C3EBC" w14:textId="68DA173B"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66,6</w:t>
            </w:r>
          </w:p>
        </w:tc>
        <w:tc>
          <w:tcPr>
            <w:tcW w:w="993" w:type="dxa"/>
            <w:shd w:val="clear" w:color="000000" w:fill="D7D7D7"/>
            <w:noWrap/>
          </w:tcPr>
          <w:p w14:paraId="26AFA863" w14:textId="2DE23826"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63,6</w:t>
            </w:r>
          </w:p>
        </w:tc>
        <w:tc>
          <w:tcPr>
            <w:tcW w:w="992" w:type="dxa"/>
            <w:shd w:val="clear" w:color="000000" w:fill="D7D7D7"/>
            <w:noWrap/>
          </w:tcPr>
          <w:p w14:paraId="3BDB9BA2" w14:textId="018B98D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63,6</w:t>
            </w:r>
          </w:p>
        </w:tc>
        <w:tc>
          <w:tcPr>
            <w:tcW w:w="2551" w:type="dxa"/>
            <w:shd w:val="clear" w:color="auto" w:fill="auto"/>
          </w:tcPr>
          <w:p w14:paraId="72EE5C22" w14:textId="52D89EF2"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roofErr w:type="gramStart"/>
            <w:r w:rsidRPr="008B2288">
              <w:rPr>
                <w:rFonts w:ascii="Times New Roman" w:hAnsi="Times New Roman" w:cs="Times New Roman"/>
                <w:sz w:val="16"/>
                <w:szCs w:val="16"/>
              </w:rPr>
              <w:t>Процент доли детей</w:t>
            </w:r>
            <w:proofErr w:type="gramEnd"/>
            <w:r w:rsidRPr="008B2288">
              <w:rPr>
                <w:rFonts w:ascii="Times New Roman" w:hAnsi="Times New Roman" w:cs="Times New Roman"/>
                <w:sz w:val="16"/>
                <w:szCs w:val="16"/>
              </w:rPr>
              <w:t xml:space="preserve"> получающих дошкольную образовательную услугу вырос на 2,3 (с 2023г.) по причине снижения общей численности детей в районе. (по демографии)</w:t>
            </w:r>
          </w:p>
        </w:tc>
      </w:tr>
      <w:tr w:rsidR="00224221" w:rsidRPr="008B2288" w14:paraId="2EE10F35" w14:textId="77777777" w:rsidTr="004555DD">
        <w:trPr>
          <w:trHeight w:val="1800"/>
        </w:trPr>
        <w:tc>
          <w:tcPr>
            <w:tcW w:w="1418" w:type="dxa"/>
            <w:vMerge/>
            <w:vAlign w:val="center"/>
            <w:hideMark/>
          </w:tcPr>
          <w:p w14:paraId="77C4F675"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A2FCD01"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детей в возрасте 1 - 6 лет, получающих дошкольную образовательную услугу и (или) услугу по их содержанию в муниципальных образовательных учреждениях</w:t>
            </w:r>
          </w:p>
        </w:tc>
        <w:tc>
          <w:tcPr>
            <w:tcW w:w="993" w:type="dxa"/>
            <w:shd w:val="clear" w:color="auto" w:fill="auto"/>
            <w:hideMark/>
          </w:tcPr>
          <w:p w14:paraId="76D88BC8"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6C77717D"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9.1</w:t>
            </w:r>
          </w:p>
        </w:tc>
        <w:tc>
          <w:tcPr>
            <w:tcW w:w="992" w:type="dxa"/>
            <w:shd w:val="clear" w:color="000000" w:fill="D7D7D7"/>
            <w:noWrap/>
          </w:tcPr>
          <w:p w14:paraId="3D49AFBD" w14:textId="4D08018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2 012,0</w:t>
            </w:r>
          </w:p>
        </w:tc>
        <w:tc>
          <w:tcPr>
            <w:tcW w:w="993" w:type="dxa"/>
            <w:shd w:val="clear" w:color="000000" w:fill="D7D7D7"/>
            <w:noWrap/>
          </w:tcPr>
          <w:p w14:paraId="4EE7ABB8" w14:textId="3F8AC981" w:rsidR="00224221" w:rsidRPr="00D96B77" w:rsidRDefault="00224221" w:rsidP="00224221">
            <w:pPr>
              <w:spacing w:after="0" w:line="240" w:lineRule="auto"/>
              <w:jc w:val="right"/>
              <w:rPr>
                <w:rFonts w:ascii="Times New Roman" w:eastAsia="Times New Roman" w:hAnsi="Times New Roman" w:cs="Times New Roman"/>
                <w:color w:val="FF0000"/>
                <w:sz w:val="16"/>
                <w:szCs w:val="16"/>
                <w:highlight w:val="red"/>
                <w:lang w:eastAsia="ru-RU"/>
              </w:rPr>
            </w:pPr>
            <w:r w:rsidRPr="00C87974">
              <w:rPr>
                <w:rFonts w:ascii="Times New Roman" w:hAnsi="Times New Roman" w:cs="Times New Roman"/>
                <w:sz w:val="16"/>
                <w:szCs w:val="16"/>
              </w:rPr>
              <w:t xml:space="preserve">   </w:t>
            </w:r>
            <w:r w:rsidR="00C87974" w:rsidRPr="00C87974">
              <w:rPr>
                <w:rFonts w:ascii="Times New Roman" w:hAnsi="Times New Roman" w:cs="Times New Roman"/>
                <w:sz w:val="16"/>
                <w:szCs w:val="16"/>
              </w:rPr>
              <w:t>2 478,0</w:t>
            </w:r>
          </w:p>
        </w:tc>
        <w:tc>
          <w:tcPr>
            <w:tcW w:w="992" w:type="dxa"/>
            <w:shd w:val="clear" w:color="000000" w:fill="D7D7D7"/>
            <w:noWrap/>
          </w:tcPr>
          <w:p w14:paraId="28B38551" w14:textId="61477C4B"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1 903,0</w:t>
            </w:r>
          </w:p>
        </w:tc>
        <w:tc>
          <w:tcPr>
            <w:tcW w:w="992" w:type="dxa"/>
            <w:shd w:val="clear" w:color="000000" w:fill="D7D7D7"/>
            <w:noWrap/>
          </w:tcPr>
          <w:p w14:paraId="0A0E353E" w14:textId="3713F90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1 851,0</w:t>
            </w:r>
          </w:p>
        </w:tc>
        <w:tc>
          <w:tcPr>
            <w:tcW w:w="992" w:type="dxa"/>
            <w:shd w:val="clear" w:color="auto" w:fill="auto"/>
            <w:noWrap/>
          </w:tcPr>
          <w:p w14:paraId="5E1D4391" w14:textId="5D7D888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1 807,0</w:t>
            </w:r>
          </w:p>
        </w:tc>
        <w:tc>
          <w:tcPr>
            <w:tcW w:w="993" w:type="dxa"/>
            <w:shd w:val="clear" w:color="auto" w:fill="auto"/>
            <w:noWrap/>
          </w:tcPr>
          <w:p w14:paraId="23B60CC9" w14:textId="4B73143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1 728,0</w:t>
            </w:r>
          </w:p>
        </w:tc>
        <w:tc>
          <w:tcPr>
            <w:tcW w:w="992" w:type="dxa"/>
            <w:shd w:val="clear" w:color="auto" w:fill="auto"/>
            <w:noWrap/>
          </w:tcPr>
          <w:p w14:paraId="1A153F35" w14:textId="58D93DC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1 728,0</w:t>
            </w:r>
          </w:p>
        </w:tc>
        <w:tc>
          <w:tcPr>
            <w:tcW w:w="2551" w:type="dxa"/>
            <w:shd w:val="clear" w:color="auto" w:fill="auto"/>
          </w:tcPr>
          <w:p w14:paraId="3C2692F8" w14:textId="4E0FD174"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0122E088" w14:textId="77777777" w:rsidTr="004555DD">
        <w:trPr>
          <w:trHeight w:val="600"/>
        </w:trPr>
        <w:tc>
          <w:tcPr>
            <w:tcW w:w="1418" w:type="dxa"/>
            <w:vMerge/>
            <w:vAlign w:val="center"/>
            <w:hideMark/>
          </w:tcPr>
          <w:p w14:paraId="0B11394D"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ECFF8AB"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Общая численность детей в возрасте 1-6 лет</w:t>
            </w:r>
          </w:p>
        </w:tc>
        <w:tc>
          <w:tcPr>
            <w:tcW w:w="993" w:type="dxa"/>
            <w:shd w:val="clear" w:color="auto" w:fill="auto"/>
            <w:hideMark/>
          </w:tcPr>
          <w:p w14:paraId="7B838CB6"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00BA2519"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9.2</w:t>
            </w:r>
          </w:p>
        </w:tc>
        <w:tc>
          <w:tcPr>
            <w:tcW w:w="992" w:type="dxa"/>
            <w:shd w:val="clear" w:color="000000" w:fill="D7D7D7"/>
            <w:noWrap/>
          </w:tcPr>
          <w:p w14:paraId="002DD0AE" w14:textId="5EDDBD9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2 974,0</w:t>
            </w:r>
          </w:p>
        </w:tc>
        <w:tc>
          <w:tcPr>
            <w:tcW w:w="993" w:type="dxa"/>
            <w:shd w:val="clear" w:color="000000" w:fill="D7D7D7"/>
            <w:noWrap/>
          </w:tcPr>
          <w:p w14:paraId="78AB5736" w14:textId="638BD6C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3 481,0</w:t>
            </w:r>
          </w:p>
        </w:tc>
        <w:tc>
          <w:tcPr>
            <w:tcW w:w="992" w:type="dxa"/>
            <w:shd w:val="clear" w:color="000000" w:fill="D7D7D7"/>
            <w:noWrap/>
          </w:tcPr>
          <w:p w14:paraId="603D9A34" w14:textId="731F42F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3 189,0</w:t>
            </w:r>
          </w:p>
        </w:tc>
        <w:tc>
          <w:tcPr>
            <w:tcW w:w="992" w:type="dxa"/>
            <w:shd w:val="clear" w:color="000000" w:fill="D7D7D7"/>
            <w:noWrap/>
          </w:tcPr>
          <w:p w14:paraId="36519A54" w14:textId="2BF36BB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2 985,0</w:t>
            </w:r>
          </w:p>
        </w:tc>
        <w:tc>
          <w:tcPr>
            <w:tcW w:w="992" w:type="dxa"/>
            <w:shd w:val="clear" w:color="auto" w:fill="auto"/>
            <w:noWrap/>
          </w:tcPr>
          <w:p w14:paraId="739A4F65" w14:textId="0E038DC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2 715,0</w:t>
            </w:r>
          </w:p>
        </w:tc>
        <w:tc>
          <w:tcPr>
            <w:tcW w:w="993" w:type="dxa"/>
            <w:shd w:val="clear" w:color="auto" w:fill="auto"/>
            <w:noWrap/>
          </w:tcPr>
          <w:p w14:paraId="01E4CF74" w14:textId="23086F0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2 715,0</w:t>
            </w:r>
          </w:p>
        </w:tc>
        <w:tc>
          <w:tcPr>
            <w:tcW w:w="992" w:type="dxa"/>
            <w:shd w:val="clear" w:color="auto" w:fill="auto"/>
            <w:noWrap/>
          </w:tcPr>
          <w:p w14:paraId="41F74F0F" w14:textId="5DDD681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2 715,0</w:t>
            </w:r>
          </w:p>
        </w:tc>
        <w:tc>
          <w:tcPr>
            <w:tcW w:w="2551" w:type="dxa"/>
            <w:shd w:val="clear" w:color="auto" w:fill="auto"/>
          </w:tcPr>
          <w:p w14:paraId="47A0DBF3" w14:textId="3384B7A5"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4A754E72" w14:textId="77777777" w:rsidTr="004555DD">
        <w:trPr>
          <w:trHeight w:val="1200"/>
        </w:trPr>
        <w:tc>
          <w:tcPr>
            <w:tcW w:w="1418" w:type="dxa"/>
            <w:vMerge/>
            <w:vAlign w:val="center"/>
            <w:hideMark/>
          </w:tcPr>
          <w:p w14:paraId="320C806C"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4A77FDC"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14:paraId="48E0EAFC"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77A38F63"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58C0B636"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10</w:t>
            </w:r>
          </w:p>
        </w:tc>
        <w:tc>
          <w:tcPr>
            <w:tcW w:w="992" w:type="dxa"/>
            <w:shd w:val="clear" w:color="000000" w:fill="D7D7D7"/>
            <w:noWrap/>
            <w:hideMark/>
          </w:tcPr>
          <w:p w14:paraId="741B0929" w14:textId="4A715BC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C3B580A" w14:textId="5B74490B"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BAD5213" w14:textId="36468E5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3325F98" w14:textId="10E371F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E8A2901" w14:textId="6BBEE292"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3553DC96" w14:textId="4596F13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D423C6F" w14:textId="5384C78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21155547" w14:textId="5BC320C1"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5F22A72B" w14:textId="77777777" w:rsidTr="004555DD">
        <w:trPr>
          <w:trHeight w:val="900"/>
        </w:trPr>
        <w:tc>
          <w:tcPr>
            <w:tcW w:w="1418" w:type="dxa"/>
            <w:vMerge/>
            <w:vAlign w:val="center"/>
            <w:hideMark/>
          </w:tcPr>
          <w:p w14:paraId="114F5A76"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C4E1BB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детей в возрасте 1-6 лет, состоящих на учете для определения в муниципальные дошкольные образовательные учреждения</w:t>
            </w:r>
          </w:p>
          <w:p w14:paraId="4B88F8F7"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60C40740"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5B571530"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10.1</w:t>
            </w:r>
          </w:p>
        </w:tc>
        <w:tc>
          <w:tcPr>
            <w:tcW w:w="992" w:type="dxa"/>
            <w:shd w:val="clear" w:color="auto" w:fill="auto"/>
            <w:noWrap/>
            <w:hideMark/>
          </w:tcPr>
          <w:p w14:paraId="36D4C4B4" w14:textId="495D2AA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1B8B074F" w14:textId="7D1D771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FA413FA" w14:textId="4CF603C7"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149F3317" w14:textId="1BA1A832"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A77C7F5" w14:textId="55CCC232"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203ECA3D" w14:textId="3D8AC18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3E13D89" w14:textId="12905E6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13026D2A" w14:textId="4FE32588"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2B2ABF0C" w14:textId="77777777" w:rsidTr="004555DD">
        <w:trPr>
          <w:trHeight w:val="1500"/>
        </w:trPr>
        <w:tc>
          <w:tcPr>
            <w:tcW w:w="1418" w:type="dxa"/>
            <w:vMerge/>
            <w:vAlign w:val="center"/>
            <w:hideMark/>
          </w:tcPr>
          <w:p w14:paraId="4F73FE54"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18C2133" w14:textId="4050BCED"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77E254C6"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0DB396D"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3536D59A"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11</w:t>
            </w:r>
          </w:p>
        </w:tc>
        <w:tc>
          <w:tcPr>
            <w:tcW w:w="992" w:type="dxa"/>
            <w:shd w:val="clear" w:color="000000" w:fill="D7D7D7"/>
            <w:noWrap/>
            <w:hideMark/>
          </w:tcPr>
          <w:p w14:paraId="13AD47F8" w14:textId="1BB8278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79AEB275" w14:textId="5AF86A2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3E0129A4" w14:textId="49A9C012"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DA74B39" w14:textId="2532723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5FDB0F6" w14:textId="7B0966B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107A8C63" w14:textId="1210C18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8685C39" w14:textId="07DED99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66A6E1A1" w14:textId="5823BCCE"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0AE2ED64" w14:textId="77777777" w:rsidTr="004555DD">
        <w:trPr>
          <w:trHeight w:val="600"/>
        </w:trPr>
        <w:tc>
          <w:tcPr>
            <w:tcW w:w="1418" w:type="dxa"/>
            <w:vMerge/>
            <w:vAlign w:val="center"/>
            <w:hideMark/>
          </w:tcPr>
          <w:p w14:paraId="21EFF5DE"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DB81C92"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муниципальных дошкольных образовательных учреждений</w:t>
            </w:r>
          </w:p>
          <w:p w14:paraId="6B2CB52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p w14:paraId="2D2D6D49"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2C64949"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4BF63F19"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11.1</w:t>
            </w:r>
          </w:p>
        </w:tc>
        <w:tc>
          <w:tcPr>
            <w:tcW w:w="992" w:type="dxa"/>
            <w:shd w:val="clear" w:color="000000" w:fill="D7D7D7"/>
            <w:noWrap/>
            <w:hideMark/>
          </w:tcPr>
          <w:p w14:paraId="40DF8A28" w14:textId="53B0AFBA"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3" w:type="dxa"/>
            <w:shd w:val="clear" w:color="000000" w:fill="D7D7D7"/>
            <w:noWrap/>
            <w:hideMark/>
          </w:tcPr>
          <w:p w14:paraId="5AC405D5" w14:textId="3DA03A6D"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2" w:type="dxa"/>
            <w:shd w:val="clear" w:color="000000" w:fill="D7D7D7"/>
            <w:noWrap/>
            <w:hideMark/>
          </w:tcPr>
          <w:p w14:paraId="2D20AC66" w14:textId="3E7F09C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w:t>
            </w:r>
            <w:r w:rsidRPr="00603E99">
              <w:rPr>
                <w:rFonts w:ascii="Times New Roman" w:hAnsi="Times New Roman" w:cs="Times New Roman"/>
                <w:sz w:val="16"/>
                <w:szCs w:val="16"/>
              </w:rPr>
              <w:t>12</w:t>
            </w:r>
          </w:p>
        </w:tc>
        <w:tc>
          <w:tcPr>
            <w:tcW w:w="992" w:type="dxa"/>
            <w:shd w:val="clear" w:color="000000" w:fill="D7D7D7"/>
            <w:noWrap/>
            <w:hideMark/>
          </w:tcPr>
          <w:p w14:paraId="59828DBC" w14:textId="6590E813"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w:t>
            </w:r>
          </w:p>
        </w:tc>
        <w:tc>
          <w:tcPr>
            <w:tcW w:w="992" w:type="dxa"/>
            <w:shd w:val="clear" w:color="auto" w:fill="auto"/>
            <w:noWrap/>
            <w:hideMark/>
          </w:tcPr>
          <w:p w14:paraId="0084467C" w14:textId="1C0E3ADF"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w:t>
            </w:r>
          </w:p>
        </w:tc>
        <w:tc>
          <w:tcPr>
            <w:tcW w:w="993" w:type="dxa"/>
            <w:shd w:val="clear" w:color="auto" w:fill="auto"/>
            <w:noWrap/>
            <w:hideMark/>
          </w:tcPr>
          <w:p w14:paraId="6D90A6B6" w14:textId="231B1F86"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w:t>
            </w:r>
          </w:p>
        </w:tc>
        <w:tc>
          <w:tcPr>
            <w:tcW w:w="992" w:type="dxa"/>
            <w:shd w:val="clear" w:color="auto" w:fill="auto"/>
            <w:noWrap/>
            <w:hideMark/>
          </w:tcPr>
          <w:p w14:paraId="61587FA4" w14:textId="0EB6A2B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w:t>
            </w:r>
          </w:p>
        </w:tc>
        <w:tc>
          <w:tcPr>
            <w:tcW w:w="2551" w:type="dxa"/>
            <w:shd w:val="clear" w:color="auto" w:fill="auto"/>
          </w:tcPr>
          <w:p w14:paraId="1B258EC5" w14:textId="05C7B116"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roofErr w:type="gramStart"/>
            <w:r w:rsidRPr="008B2288">
              <w:rPr>
                <w:rFonts w:ascii="Times New Roman" w:eastAsia="Times New Roman" w:hAnsi="Times New Roman" w:cs="Times New Roman"/>
                <w:sz w:val="16"/>
                <w:szCs w:val="16"/>
                <w:lang w:eastAsia="ru-RU"/>
              </w:rPr>
              <w:t>Согласно распоряжений</w:t>
            </w:r>
            <w:proofErr w:type="gramEnd"/>
            <w:r w:rsidRPr="008B2288">
              <w:rPr>
                <w:rFonts w:ascii="Times New Roman" w:eastAsia="Times New Roman" w:hAnsi="Times New Roman" w:cs="Times New Roman"/>
                <w:sz w:val="16"/>
                <w:szCs w:val="16"/>
                <w:lang w:eastAsia="ru-RU"/>
              </w:rPr>
              <w:t xml:space="preserve"> АНР №554-ра от 12.12.23 реорганизован НРМДОБУ"Д/с Медвежонок", №566-ра от 18.12.2023 реорганизован НРМДОБУ "Д/с Солнышко". </w:t>
            </w:r>
            <w:proofErr w:type="gramStart"/>
            <w:r w:rsidRPr="008B2288">
              <w:rPr>
                <w:rFonts w:ascii="Times New Roman" w:eastAsia="Times New Roman" w:hAnsi="Times New Roman" w:cs="Times New Roman"/>
                <w:sz w:val="16"/>
                <w:szCs w:val="16"/>
                <w:lang w:eastAsia="ru-RU"/>
              </w:rPr>
              <w:t>Согласно распоряжения</w:t>
            </w:r>
            <w:proofErr w:type="gramEnd"/>
            <w:r w:rsidRPr="008B2288">
              <w:rPr>
                <w:rFonts w:ascii="Times New Roman" w:eastAsia="Times New Roman" w:hAnsi="Times New Roman" w:cs="Times New Roman"/>
                <w:sz w:val="16"/>
                <w:szCs w:val="16"/>
                <w:lang w:eastAsia="ru-RU"/>
              </w:rPr>
              <w:t xml:space="preserve"> №192-ра от 14.05.24 реорганизован НРМДОБУ "Д/с </w:t>
            </w:r>
            <w:proofErr w:type="spellStart"/>
            <w:r w:rsidRPr="008B2288">
              <w:rPr>
                <w:rFonts w:ascii="Times New Roman" w:eastAsia="Times New Roman" w:hAnsi="Times New Roman" w:cs="Times New Roman"/>
                <w:sz w:val="16"/>
                <w:szCs w:val="16"/>
                <w:lang w:eastAsia="ru-RU"/>
              </w:rPr>
              <w:t>Лесовичок</w:t>
            </w:r>
            <w:proofErr w:type="spellEnd"/>
            <w:r w:rsidRPr="008B2288">
              <w:rPr>
                <w:rFonts w:ascii="Times New Roman" w:eastAsia="Times New Roman" w:hAnsi="Times New Roman" w:cs="Times New Roman"/>
                <w:sz w:val="16"/>
                <w:szCs w:val="16"/>
                <w:lang w:eastAsia="ru-RU"/>
              </w:rPr>
              <w:t>".</w:t>
            </w:r>
          </w:p>
        </w:tc>
      </w:tr>
      <w:tr w:rsidR="00224221" w:rsidRPr="008B2288" w14:paraId="6214AA5D" w14:textId="77777777" w:rsidTr="004555DD">
        <w:trPr>
          <w:trHeight w:val="1200"/>
        </w:trPr>
        <w:tc>
          <w:tcPr>
            <w:tcW w:w="1418" w:type="dxa"/>
            <w:vMerge/>
            <w:vAlign w:val="center"/>
            <w:hideMark/>
          </w:tcPr>
          <w:p w14:paraId="3EB9D64B"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A5EC13A"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p w14:paraId="2027C0F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p w14:paraId="30217C33"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p w14:paraId="0FA66F2C"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7F0398C3"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4808705E"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11.2</w:t>
            </w:r>
          </w:p>
        </w:tc>
        <w:tc>
          <w:tcPr>
            <w:tcW w:w="992" w:type="dxa"/>
            <w:shd w:val="clear" w:color="000000" w:fill="D7D7D7"/>
            <w:noWrap/>
            <w:hideMark/>
          </w:tcPr>
          <w:p w14:paraId="06CBA5FC" w14:textId="34517922"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DAB743C" w14:textId="1C2290DB"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5970AC5" w14:textId="47ABCD3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E8513C3" w14:textId="3F974AC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25404C4" w14:textId="79B22D4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4C47C6BE" w14:textId="12D9ACF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78A0444E" w14:textId="5A061F35"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7696A02" w14:textId="50CBB72D"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2A639123" w14:textId="77777777" w:rsidTr="004555DD">
        <w:trPr>
          <w:trHeight w:val="1200"/>
        </w:trPr>
        <w:tc>
          <w:tcPr>
            <w:tcW w:w="1418" w:type="dxa"/>
            <w:vMerge w:val="restart"/>
            <w:shd w:val="clear" w:color="auto" w:fill="auto"/>
            <w:hideMark/>
          </w:tcPr>
          <w:p w14:paraId="4DD8913E"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lastRenderedPageBreak/>
              <w:t>Общее и дополнительное образование</w:t>
            </w:r>
          </w:p>
        </w:tc>
        <w:tc>
          <w:tcPr>
            <w:tcW w:w="2268" w:type="dxa"/>
            <w:shd w:val="clear" w:color="auto" w:fill="auto"/>
            <w:hideMark/>
          </w:tcPr>
          <w:p w14:paraId="14B874F0" w14:textId="746CA55D"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036AC514"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321731FC"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3EE56059"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12</w:t>
            </w:r>
          </w:p>
        </w:tc>
        <w:tc>
          <w:tcPr>
            <w:tcW w:w="992" w:type="dxa"/>
            <w:shd w:val="clear" w:color="000000" w:fill="D7D7D7"/>
            <w:noWrap/>
            <w:hideMark/>
          </w:tcPr>
          <w:p w14:paraId="00ADFAF8" w14:textId="5C3AE2D9"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2D81BE42" w14:textId="37D64E38"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0,5</w:t>
            </w:r>
          </w:p>
        </w:tc>
        <w:tc>
          <w:tcPr>
            <w:tcW w:w="992" w:type="dxa"/>
            <w:shd w:val="clear" w:color="000000" w:fill="D7D7D7"/>
            <w:noWrap/>
            <w:hideMark/>
          </w:tcPr>
          <w:p w14:paraId="656CAC5D" w14:textId="5643AA00"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51D4E95" w14:textId="5E28E7D6"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05C5D62" w14:textId="1E86293C"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1277355F" w14:textId="47B9ABFE"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2473CE8" w14:textId="07210EE1" w:rsidR="00224221" w:rsidRPr="008B2288" w:rsidRDefault="00224221" w:rsidP="00224221">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01F83706" w14:textId="323F0DCB" w:rsidR="00224221" w:rsidRPr="008B2288" w:rsidRDefault="00224221" w:rsidP="00224221">
            <w:pPr>
              <w:spacing w:after="0" w:line="240" w:lineRule="auto"/>
              <w:rPr>
                <w:rFonts w:ascii="Times New Roman" w:eastAsia="Times New Roman" w:hAnsi="Times New Roman" w:cs="Times New Roman"/>
                <w:color w:val="FF0000"/>
                <w:sz w:val="16"/>
                <w:szCs w:val="16"/>
                <w:lang w:eastAsia="ru-RU"/>
              </w:rPr>
            </w:pPr>
          </w:p>
        </w:tc>
      </w:tr>
      <w:tr w:rsidR="00224221" w:rsidRPr="008B2288" w14:paraId="3090CBF2" w14:textId="77777777" w:rsidTr="004555DD">
        <w:trPr>
          <w:trHeight w:val="1181"/>
        </w:trPr>
        <w:tc>
          <w:tcPr>
            <w:tcW w:w="1418" w:type="dxa"/>
            <w:vMerge/>
            <w:vAlign w:val="center"/>
            <w:hideMark/>
          </w:tcPr>
          <w:p w14:paraId="0FFA9B1D"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C1D7324"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выпускников муниципальных общеобразовательных учреждений, не получивших аттестат о среднем (полном) образовании</w:t>
            </w:r>
          </w:p>
        </w:tc>
        <w:tc>
          <w:tcPr>
            <w:tcW w:w="993" w:type="dxa"/>
            <w:shd w:val="clear" w:color="auto" w:fill="auto"/>
            <w:hideMark/>
          </w:tcPr>
          <w:p w14:paraId="30D6EA1F"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3FE06A06"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12.1</w:t>
            </w:r>
          </w:p>
        </w:tc>
        <w:tc>
          <w:tcPr>
            <w:tcW w:w="992" w:type="dxa"/>
            <w:shd w:val="clear" w:color="000000" w:fill="D7D7D7"/>
            <w:noWrap/>
            <w:hideMark/>
          </w:tcPr>
          <w:p w14:paraId="1F503BF4" w14:textId="4262D29B"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6418B5F6" w14:textId="173F0D07"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w:t>
            </w:r>
          </w:p>
        </w:tc>
        <w:tc>
          <w:tcPr>
            <w:tcW w:w="992" w:type="dxa"/>
            <w:shd w:val="clear" w:color="000000" w:fill="D7D7D7"/>
            <w:noWrap/>
            <w:hideMark/>
          </w:tcPr>
          <w:p w14:paraId="230992A8" w14:textId="7BB1AEF3"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14C0D46" w14:textId="6C8A85AC"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1DA612E5" w14:textId="7232A5A5"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072F9437" w14:textId="36C4411F"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755BE39" w14:textId="6C290550"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F6F6C0C" w14:textId="2CD417A4" w:rsidR="00224221" w:rsidRPr="008B2288" w:rsidRDefault="00224221" w:rsidP="00224221">
            <w:pPr>
              <w:spacing w:after="0" w:line="240" w:lineRule="auto"/>
              <w:rPr>
                <w:rFonts w:ascii="Times New Roman" w:eastAsia="Times New Roman" w:hAnsi="Times New Roman" w:cs="Times New Roman"/>
                <w:sz w:val="16"/>
                <w:szCs w:val="16"/>
                <w:lang w:eastAsia="ru-RU"/>
              </w:rPr>
            </w:pPr>
          </w:p>
        </w:tc>
      </w:tr>
      <w:tr w:rsidR="00224221" w:rsidRPr="008B2288" w14:paraId="44690789" w14:textId="77777777" w:rsidTr="004555DD">
        <w:trPr>
          <w:trHeight w:val="600"/>
        </w:trPr>
        <w:tc>
          <w:tcPr>
            <w:tcW w:w="1418" w:type="dxa"/>
            <w:vMerge/>
            <w:vAlign w:val="center"/>
            <w:hideMark/>
          </w:tcPr>
          <w:p w14:paraId="3DECD69C"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1F1F464"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выпускников муниципальных общеобразовательных учреждений</w:t>
            </w:r>
          </w:p>
        </w:tc>
        <w:tc>
          <w:tcPr>
            <w:tcW w:w="993" w:type="dxa"/>
            <w:shd w:val="clear" w:color="auto" w:fill="auto"/>
            <w:hideMark/>
          </w:tcPr>
          <w:p w14:paraId="7A39725F"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08E5A2BF"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12.2</w:t>
            </w:r>
          </w:p>
        </w:tc>
        <w:tc>
          <w:tcPr>
            <w:tcW w:w="992" w:type="dxa"/>
            <w:shd w:val="clear" w:color="000000" w:fill="D7D7D7"/>
            <w:noWrap/>
            <w:hideMark/>
          </w:tcPr>
          <w:p w14:paraId="6CA13327" w14:textId="178DC4AA"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253,0</w:t>
            </w:r>
          </w:p>
        </w:tc>
        <w:tc>
          <w:tcPr>
            <w:tcW w:w="993" w:type="dxa"/>
            <w:shd w:val="clear" w:color="000000" w:fill="D7D7D7"/>
            <w:noWrap/>
            <w:hideMark/>
          </w:tcPr>
          <w:p w14:paraId="7F346117" w14:textId="07C47F8A"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220,0</w:t>
            </w:r>
          </w:p>
        </w:tc>
        <w:tc>
          <w:tcPr>
            <w:tcW w:w="992" w:type="dxa"/>
            <w:shd w:val="clear" w:color="000000" w:fill="D7D7D7"/>
            <w:noWrap/>
            <w:hideMark/>
          </w:tcPr>
          <w:p w14:paraId="177DAE5D" w14:textId="581F560C"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209,0</w:t>
            </w:r>
          </w:p>
        </w:tc>
        <w:tc>
          <w:tcPr>
            <w:tcW w:w="992" w:type="dxa"/>
            <w:shd w:val="clear" w:color="000000" w:fill="D7D7D7"/>
            <w:noWrap/>
            <w:hideMark/>
          </w:tcPr>
          <w:p w14:paraId="4B96D4C4" w14:textId="1BBE2C33"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194,0</w:t>
            </w:r>
          </w:p>
        </w:tc>
        <w:tc>
          <w:tcPr>
            <w:tcW w:w="992" w:type="dxa"/>
            <w:shd w:val="clear" w:color="auto" w:fill="auto"/>
            <w:noWrap/>
            <w:hideMark/>
          </w:tcPr>
          <w:p w14:paraId="746D38C5" w14:textId="79AF37A3"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201,0</w:t>
            </w:r>
          </w:p>
        </w:tc>
        <w:tc>
          <w:tcPr>
            <w:tcW w:w="993" w:type="dxa"/>
            <w:shd w:val="clear" w:color="auto" w:fill="auto"/>
            <w:noWrap/>
            <w:hideMark/>
          </w:tcPr>
          <w:p w14:paraId="1D27C80B" w14:textId="713F4E96"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244,0</w:t>
            </w:r>
          </w:p>
        </w:tc>
        <w:tc>
          <w:tcPr>
            <w:tcW w:w="992" w:type="dxa"/>
            <w:shd w:val="clear" w:color="auto" w:fill="auto"/>
            <w:noWrap/>
            <w:hideMark/>
          </w:tcPr>
          <w:p w14:paraId="1A3205D2" w14:textId="12ADC2CB"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247,0</w:t>
            </w:r>
          </w:p>
        </w:tc>
        <w:tc>
          <w:tcPr>
            <w:tcW w:w="2551" w:type="dxa"/>
            <w:shd w:val="clear" w:color="auto" w:fill="auto"/>
          </w:tcPr>
          <w:p w14:paraId="0C160922" w14:textId="13FBA440"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Значение 2024 года согласно статистическому отчету по форме №ОО-1</w:t>
            </w:r>
          </w:p>
        </w:tc>
      </w:tr>
      <w:tr w:rsidR="00224221" w:rsidRPr="008B2288" w14:paraId="3CE027F0" w14:textId="77777777" w:rsidTr="004555DD">
        <w:trPr>
          <w:trHeight w:val="1751"/>
        </w:trPr>
        <w:tc>
          <w:tcPr>
            <w:tcW w:w="1418" w:type="dxa"/>
            <w:vMerge/>
            <w:vAlign w:val="center"/>
            <w:hideMark/>
          </w:tcPr>
          <w:p w14:paraId="0C52F6BA"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5CFFCE2"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3" w:type="dxa"/>
            <w:shd w:val="clear" w:color="auto" w:fill="auto"/>
            <w:hideMark/>
          </w:tcPr>
          <w:p w14:paraId="77255698"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6E780605"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13</w:t>
            </w:r>
          </w:p>
        </w:tc>
        <w:tc>
          <w:tcPr>
            <w:tcW w:w="992" w:type="dxa"/>
            <w:shd w:val="clear" w:color="000000" w:fill="D7D7D7"/>
            <w:noWrap/>
            <w:hideMark/>
          </w:tcPr>
          <w:p w14:paraId="0D8BD0F3" w14:textId="12400307"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96,6</w:t>
            </w:r>
          </w:p>
        </w:tc>
        <w:tc>
          <w:tcPr>
            <w:tcW w:w="993" w:type="dxa"/>
            <w:shd w:val="clear" w:color="000000" w:fill="D7D7D7"/>
            <w:noWrap/>
            <w:hideMark/>
          </w:tcPr>
          <w:p w14:paraId="47DBB9BE" w14:textId="4D648838"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53718218" w14:textId="0FE2AD64"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4498A4EA" w14:textId="795F508B"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2" w:type="dxa"/>
            <w:shd w:val="clear" w:color="auto" w:fill="auto"/>
            <w:noWrap/>
            <w:hideMark/>
          </w:tcPr>
          <w:p w14:paraId="2EFB88D0" w14:textId="54A1A66D"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3" w:type="dxa"/>
            <w:shd w:val="clear" w:color="auto" w:fill="auto"/>
            <w:noWrap/>
            <w:hideMark/>
          </w:tcPr>
          <w:p w14:paraId="02BC6B4F" w14:textId="71CB7996"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2" w:type="dxa"/>
            <w:shd w:val="clear" w:color="auto" w:fill="auto"/>
            <w:noWrap/>
            <w:hideMark/>
          </w:tcPr>
          <w:p w14:paraId="116D5DB7" w14:textId="0F2A6049"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2551" w:type="dxa"/>
            <w:shd w:val="clear" w:color="auto" w:fill="auto"/>
          </w:tcPr>
          <w:p w14:paraId="2BB0E8CF" w14:textId="76282541" w:rsidR="00224221" w:rsidRPr="008B2288" w:rsidRDefault="00224221" w:rsidP="00224221">
            <w:pPr>
              <w:spacing w:after="0" w:line="240" w:lineRule="auto"/>
              <w:rPr>
                <w:rFonts w:ascii="Times New Roman" w:eastAsia="Times New Roman" w:hAnsi="Times New Roman" w:cs="Times New Roman"/>
                <w:sz w:val="16"/>
                <w:szCs w:val="16"/>
                <w:lang w:eastAsia="ru-RU"/>
              </w:rPr>
            </w:pPr>
          </w:p>
        </w:tc>
      </w:tr>
      <w:tr w:rsidR="00224221" w:rsidRPr="008B2288" w14:paraId="7DF293C3" w14:textId="77777777" w:rsidTr="004555DD">
        <w:trPr>
          <w:trHeight w:val="1200"/>
        </w:trPr>
        <w:tc>
          <w:tcPr>
            <w:tcW w:w="1418" w:type="dxa"/>
            <w:vMerge/>
            <w:vAlign w:val="center"/>
            <w:hideMark/>
          </w:tcPr>
          <w:p w14:paraId="7E68FAC0"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C688C6A"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93" w:type="dxa"/>
            <w:shd w:val="clear" w:color="auto" w:fill="auto"/>
            <w:hideMark/>
          </w:tcPr>
          <w:p w14:paraId="71DF914D"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28D62C2A"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14</w:t>
            </w:r>
          </w:p>
        </w:tc>
        <w:tc>
          <w:tcPr>
            <w:tcW w:w="992" w:type="dxa"/>
            <w:shd w:val="clear" w:color="000000" w:fill="D7D7D7"/>
            <w:noWrap/>
            <w:hideMark/>
          </w:tcPr>
          <w:p w14:paraId="3B68FE08" w14:textId="4606C079"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5E64A47" w14:textId="457935C1"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EBC69AC" w14:textId="428B11EC"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D2ECA32" w14:textId="3C159E04"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570FAA6B" w14:textId="7307DFC7"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F09A4F0" w14:textId="541618A1"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0094B68" w14:textId="30FFFA56"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7F9E7B71" w14:textId="7D2A382E" w:rsidR="00224221" w:rsidRPr="008B2288" w:rsidRDefault="00224221" w:rsidP="00224221">
            <w:pPr>
              <w:spacing w:after="0" w:line="240" w:lineRule="auto"/>
              <w:rPr>
                <w:rFonts w:ascii="Times New Roman" w:eastAsia="Times New Roman" w:hAnsi="Times New Roman" w:cs="Times New Roman"/>
                <w:sz w:val="16"/>
                <w:szCs w:val="16"/>
                <w:lang w:eastAsia="ru-RU"/>
              </w:rPr>
            </w:pPr>
          </w:p>
        </w:tc>
      </w:tr>
      <w:tr w:rsidR="00224221" w:rsidRPr="008B2288" w14:paraId="09CD6EB0" w14:textId="77777777" w:rsidTr="004555DD">
        <w:trPr>
          <w:trHeight w:val="900"/>
        </w:trPr>
        <w:tc>
          <w:tcPr>
            <w:tcW w:w="1418" w:type="dxa"/>
            <w:vMerge/>
            <w:vAlign w:val="center"/>
            <w:hideMark/>
          </w:tcPr>
          <w:p w14:paraId="5E1B951A"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333EA9F"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Число государственных (муниципальных) образовательных учреждений, реализующих программы общего образования, находящихся в аварийном состоянии</w:t>
            </w:r>
          </w:p>
        </w:tc>
        <w:tc>
          <w:tcPr>
            <w:tcW w:w="993" w:type="dxa"/>
            <w:shd w:val="clear" w:color="auto" w:fill="auto"/>
            <w:hideMark/>
          </w:tcPr>
          <w:p w14:paraId="59BCD058"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3B91A01A"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14.1</w:t>
            </w:r>
          </w:p>
        </w:tc>
        <w:tc>
          <w:tcPr>
            <w:tcW w:w="992" w:type="dxa"/>
            <w:shd w:val="clear" w:color="000000" w:fill="D7D7D7"/>
            <w:noWrap/>
            <w:hideMark/>
          </w:tcPr>
          <w:p w14:paraId="5CB7E102" w14:textId="3EA07A56"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153FE238" w14:textId="734F95DD"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ED645AD" w14:textId="48E86F1F"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D3BD4B1" w14:textId="34810C8E"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B5B51C8" w14:textId="7A107658"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095D4A70" w14:textId="5EF81D59"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5AFD69ED" w14:textId="39B7AA18"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46D58EA0" w14:textId="57BA296E" w:rsidR="00224221" w:rsidRPr="008B2288" w:rsidRDefault="00224221" w:rsidP="00224221">
            <w:pPr>
              <w:spacing w:after="0" w:line="240" w:lineRule="auto"/>
              <w:rPr>
                <w:rFonts w:ascii="Times New Roman" w:eastAsia="Times New Roman" w:hAnsi="Times New Roman" w:cs="Times New Roman"/>
                <w:sz w:val="16"/>
                <w:szCs w:val="16"/>
                <w:lang w:eastAsia="ru-RU"/>
              </w:rPr>
            </w:pPr>
          </w:p>
        </w:tc>
      </w:tr>
      <w:tr w:rsidR="00224221" w:rsidRPr="008B2288" w14:paraId="7EC509D6" w14:textId="77777777" w:rsidTr="004555DD">
        <w:trPr>
          <w:trHeight w:val="1200"/>
        </w:trPr>
        <w:tc>
          <w:tcPr>
            <w:tcW w:w="1418" w:type="dxa"/>
            <w:vMerge/>
            <w:vAlign w:val="center"/>
            <w:hideMark/>
          </w:tcPr>
          <w:p w14:paraId="291C1242"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4F529EC"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Число государственных (муниципальных) образовательных учреждений, реализующих программы общего образования, здания которых требуют капитального ремонта</w:t>
            </w:r>
          </w:p>
        </w:tc>
        <w:tc>
          <w:tcPr>
            <w:tcW w:w="993" w:type="dxa"/>
            <w:shd w:val="clear" w:color="auto" w:fill="auto"/>
            <w:hideMark/>
          </w:tcPr>
          <w:p w14:paraId="3C560233"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4A9F3299"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14.2</w:t>
            </w:r>
          </w:p>
        </w:tc>
        <w:tc>
          <w:tcPr>
            <w:tcW w:w="992" w:type="dxa"/>
            <w:shd w:val="clear" w:color="000000" w:fill="D7D7D7"/>
            <w:noWrap/>
            <w:hideMark/>
          </w:tcPr>
          <w:p w14:paraId="5864E9C7" w14:textId="2039E993"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32695B19" w14:textId="037D9112"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ED8A5D4" w14:textId="58989BB2"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85E5E07" w14:textId="3544A2AD"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74A0C3B" w14:textId="173804F0"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7EC41D87" w14:textId="49A592E9"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4ADCC0A" w14:textId="0E4494C7"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5A79692F" w14:textId="1BD45062" w:rsidR="00224221" w:rsidRPr="008B2288" w:rsidRDefault="00224221" w:rsidP="00224221">
            <w:pPr>
              <w:spacing w:after="0" w:line="240" w:lineRule="auto"/>
              <w:rPr>
                <w:rFonts w:ascii="Times New Roman" w:eastAsia="Times New Roman" w:hAnsi="Times New Roman" w:cs="Times New Roman"/>
                <w:sz w:val="16"/>
                <w:szCs w:val="16"/>
                <w:lang w:eastAsia="ru-RU"/>
              </w:rPr>
            </w:pPr>
          </w:p>
        </w:tc>
      </w:tr>
      <w:tr w:rsidR="00224221" w:rsidRPr="008B2288" w14:paraId="5FEA6813" w14:textId="77777777" w:rsidTr="004555DD">
        <w:trPr>
          <w:trHeight w:val="600"/>
        </w:trPr>
        <w:tc>
          <w:tcPr>
            <w:tcW w:w="1418" w:type="dxa"/>
            <w:vMerge/>
            <w:vAlign w:val="center"/>
            <w:hideMark/>
          </w:tcPr>
          <w:p w14:paraId="681747CF"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02AADC8" w14:textId="77777777" w:rsidR="00224221" w:rsidRPr="008B2288" w:rsidRDefault="00224221" w:rsidP="00224221">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Число государственных (муниципальных) общеобразовательных учреждений, всего</w:t>
            </w:r>
          </w:p>
        </w:tc>
        <w:tc>
          <w:tcPr>
            <w:tcW w:w="993" w:type="dxa"/>
            <w:shd w:val="clear" w:color="auto" w:fill="auto"/>
            <w:hideMark/>
          </w:tcPr>
          <w:p w14:paraId="6059CCD6"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70141F42" w14:textId="77777777" w:rsidR="00224221" w:rsidRPr="008B2288" w:rsidRDefault="00224221" w:rsidP="00224221">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14.3</w:t>
            </w:r>
          </w:p>
        </w:tc>
        <w:tc>
          <w:tcPr>
            <w:tcW w:w="992" w:type="dxa"/>
            <w:shd w:val="clear" w:color="000000" w:fill="D7D7D7"/>
            <w:noWrap/>
            <w:hideMark/>
          </w:tcPr>
          <w:p w14:paraId="4F0007EF" w14:textId="0A48DE50"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13</w:t>
            </w:r>
          </w:p>
        </w:tc>
        <w:tc>
          <w:tcPr>
            <w:tcW w:w="993" w:type="dxa"/>
            <w:shd w:val="clear" w:color="000000" w:fill="D7D7D7"/>
            <w:noWrap/>
            <w:hideMark/>
          </w:tcPr>
          <w:p w14:paraId="4F3D3776" w14:textId="1CAC50F3"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13</w:t>
            </w:r>
          </w:p>
        </w:tc>
        <w:tc>
          <w:tcPr>
            <w:tcW w:w="992" w:type="dxa"/>
            <w:shd w:val="clear" w:color="000000" w:fill="D7D7D7"/>
            <w:noWrap/>
            <w:hideMark/>
          </w:tcPr>
          <w:p w14:paraId="7A858953" w14:textId="30035E4A"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13</w:t>
            </w:r>
          </w:p>
        </w:tc>
        <w:tc>
          <w:tcPr>
            <w:tcW w:w="992" w:type="dxa"/>
            <w:shd w:val="clear" w:color="000000" w:fill="D7D7D7"/>
            <w:noWrap/>
            <w:hideMark/>
          </w:tcPr>
          <w:p w14:paraId="6FF21EB9" w14:textId="4D07BC9C"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13</w:t>
            </w:r>
          </w:p>
        </w:tc>
        <w:tc>
          <w:tcPr>
            <w:tcW w:w="992" w:type="dxa"/>
            <w:shd w:val="clear" w:color="auto" w:fill="auto"/>
            <w:noWrap/>
            <w:hideMark/>
          </w:tcPr>
          <w:p w14:paraId="36919CDD" w14:textId="4C84E41B"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13</w:t>
            </w:r>
          </w:p>
        </w:tc>
        <w:tc>
          <w:tcPr>
            <w:tcW w:w="993" w:type="dxa"/>
            <w:shd w:val="clear" w:color="auto" w:fill="auto"/>
            <w:noWrap/>
            <w:hideMark/>
          </w:tcPr>
          <w:p w14:paraId="0B3B954B" w14:textId="40F74FB3"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13</w:t>
            </w:r>
          </w:p>
        </w:tc>
        <w:tc>
          <w:tcPr>
            <w:tcW w:w="992" w:type="dxa"/>
            <w:shd w:val="clear" w:color="auto" w:fill="auto"/>
            <w:noWrap/>
            <w:hideMark/>
          </w:tcPr>
          <w:p w14:paraId="07DB0AE8" w14:textId="629FF057" w:rsidR="00224221" w:rsidRPr="008B2288" w:rsidRDefault="00224221" w:rsidP="00224221">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13</w:t>
            </w:r>
          </w:p>
        </w:tc>
        <w:tc>
          <w:tcPr>
            <w:tcW w:w="2551" w:type="dxa"/>
            <w:shd w:val="clear" w:color="auto" w:fill="auto"/>
          </w:tcPr>
          <w:p w14:paraId="793E23A5" w14:textId="3B1C76E6" w:rsidR="00224221" w:rsidRPr="008B2288" w:rsidRDefault="00224221" w:rsidP="00224221">
            <w:pPr>
              <w:spacing w:after="0" w:line="240" w:lineRule="auto"/>
              <w:rPr>
                <w:rFonts w:ascii="Times New Roman" w:eastAsia="Times New Roman" w:hAnsi="Times New Roman" w:cs="Times New Roman"/>
                <w:sz w:val="16"/>
                <w:szCs w:val="16"/>
                <w:lang w:eastAsia="ru-RU"/>
              </w:rPr>
            </w:pPr>
          </w:p>
        </w:tc>
      </w:tr>
      <w:tr w:rsidR="0052307C" w:rsidRPr="008B2288" w14:paraId="7416A2A6" w14:textId="77777777" w:rsidTr="004555DD">
        <w:trPr>
          <w:trHeight w:val="900"/>
        </w:trPr>
        <w:tc>
          <w:tcPr>
            <w:tcW w:w="1418" w:type="dxa"/>
            <w:vMerge/>
            <w:vAlign w:val="center"/>
            <w:hideMark/>
          </w:tcPr>
          <w:p w14:paraId="3EA799E9"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EC866E5"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993" w:type="dxa"/>
            <w:shd w:val="clear" w:color="auto" w:fill="auto"/>
            <w:hideMark/>
          </w:tcPr>
          <w:p w14:paraId="29204492"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55F365A9"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15</w:t>
            </w:r>
          </w:p>
        </w:tc>
        <w:tc>
          <w:tcPr>
            <w:tcW w:w="992" w:type="dxa"/>
            <w:shd w:val="clear" w:color="000000" w:fill="D7D7D7"/>
            <w:noWrap/>
          </w:tcPr>
          <w:p w14:paraId="758FEF50" w14:textId="23266E43"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88,8</w:t>
            </w:r>
          </w:p>
        </w:tc>
        <w:tc>
          <w:tcPr>
            <w:tcW w:w="993" w:type="dxa"/>
            <w:shd w:val="clear" w:color="000000" w:fill="D7D7D7"/>
            <w:noWrap/>
          </w:tcPr>
          <w:p w14:paraId="2DDCD7FC" w14:textId="5D5DA4E8"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83,7</w:t>
            </w:r>
          </w:p>
        </w:tc>
        <w:tc>
          <w:tcPr>
            <w:tcW w:w="992" w:type="dxa"/>
            <w:shd w:val="clear" w:color="000000" w:fill="D7D7D7"/>
            <w:noWrap/>
          </w:tcPr>
          <w:p w14:paraId="0C56A535" w14:textId="5AECCF9A"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87,0</w:t>
            </w:r>
          </w:p>
        </w:tc>
        <w:tc>
          <w:tcPr>
            <w:tcW w:w="992" w:type="dxa"/>
            <w:shd w:val="clear" w:color="000000" w:fill="D7D7D7"/>
            <w:noWrap/>
          </w:tcPr>
          <w:p w14:paraId="730CA0BE" w14:textId="79916960"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85,5</w:t>
            </w:r>
          </w:p>
        </w:tc>
        <w:tc>
          <w:tcPr>
            <w:tcW w:w="992" w:type="dxa"/>
            <w:shd w:val="clear" w:color="auto" w:fill="auto"/>
            <w:noWrap/>
          </w:tcPr>
          <w:p w14:paraId="467F8598" w14:textId="258E253E"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82,0</w:t>
            </w:r>
          </w:p>
        </w:tc>
        <w:tc>
          <w:tcPr>
            <w:tcW w:w="993" w:type="dxa"/>
            <w:shd w:val="clear" w:color="auto" w:fill="auto"/>
            <w:noWrap/>
          </w:tcPr>
          <w:p w14:paraId="2534F9B4" w14:textId="43E2C889"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82,0</w:t>
            </w:r>
          </w:p>
        </w:tc>
        <w:tc>
          <w:tcPr>
            <w:tcW w:w="992" w:type="dxa"/>
            <w:shd w:val="clear" w:color="auto" w:fill="auto"/>
            <w:noWrap/>
          </w:tcPr>
          <w:p w14:paraId="7C5C2DED" w14:textId="5D9814E3"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82,0</w:t>
            </w:r>
          </w:p>
        </w:tc>
        <w:tc>
          <w:tcPr>
            <w:tcW w:w="2551" w:type="dxa"/>
            <w:shd w:val="clear" w:color="auto" w:fill="auto"/>
          </w:tcPr>
          <w:p w14:paraId="775ADE7F" w14:textId="62040A6C" w:rsidR="0052307C" w:rsidRPr="008B2288" w:rsidRDefault="0052307C" w:rsidP="0052307C">
            <w:pPr>
              <w:spacing w:after="0" w:line="240" w:lineRule="auto"/>
              <w:rPr>
                <w:rFonts w:ascii="Times New Roman" w:eastAsia="Times New Roman" w:hAnsi="Times New Roman" w:cs="Times New Roman"/>
                <w:color w:val="FF0000"/>
                <w:sz w:val="16"/>
                <w:szCs w:val="16"/>
                <w:highlight w:val="yellow"/>
                <w:lang w:eastAsia="ru-RU"/>
              </w:rPr>
            </w:pPr>
            <w:r w:rsidRPr="008B2288">
              <w:rPr>
                <w:rFonts w:ascii="Times New Roman" w:hAnsi="Times New Roman" w:cs="Times New Roman"/>
                <w:sz w:val="16"/>
                <w:szCs w:val="16"/>
              </w:rPr>
              <w:t>Данные предоставлены БУ "Нефтеюганская районная больница" по итогам обследования обучающихся в 2024 году.</w:t>
            </w:r>
          </w:p>
        </w:tc>
      </w:tr>
      <w:tr w:rsidR="0052307C" w:rsidRPr="008B2288" w14:paraId="5AF69322" w14:textId="77777777" w:rsidTr="004555DD">
        <w:trPr>
          <w:trHeight w:val="1500"/>
        </w:trPr>
        <w:tc>
          <w:tcPr>
            <w:tcW w:w="1418" w:type="dxa"/>
            <w:vMerge/>
            <w:vAlign w:val="center"/>
            <w:hideMark/>
          </w:tcPr>
          <w:p w14:paraId="2E060976"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8A5D294"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993" w:type="dxa"/>
            <w:shd w:val="clear" w:color="auto" w:fill="auto"/>
            <w:hideMark/>
          </w:tcPr>
          <w:p w14:paraId="4C8C4205"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3BCD93E1"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16</w:t>
            </w:r>
          </w:p>
        </w:tc>
        <w:tc>
          <w:tcPr>
            <w:tcW w:w="992" w:type="dxa"/>
            <w:shd w:val="clear" w:color="000000" w:fill="D7D7D7"/>
            <w:noWrap/>
          </w:tcPr>
          <w:p w14:paraId="58AF0550" w14:textId="1EF41F5F"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13,9</w:t>
            </w:r>
          </w:p>
        </w:tc>
        <w:tc>
          <w:tcPr>
            <w:tcW w:w="993" w:type="dxa"/>
            <w:shd w:val="clear" w:color="000000" w:fill="D7D7D7"/>
            <w:noWrap/>
          </w:tcPr>
          <w:p w14:paraId="4D6BC174" w14:textId="2182B1DB"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13,2</w:t>
            </w:r>
          </w:p>
        </w:tc>
        <w:tc>
          <w:tcPr>
            <w:tcW w:w="992" w:type="dxa"/>
            <w:shd w:val="clear" w:color="000000" w:fill="D7D7D7"/>
            <w:noWrap/>
          </w:tcPr>
          <w:p w14:paraId="39E94E7E" w14:textId="17BC33A7"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11,4</w:t>
            </w:r>
          </w:p>
        </w:tc>
        <w:tc>
          <w:tcPr>
            <w:tcW w:w="992" w:type="dxa"/>
            <w:shd w:val="clear" w:color="000000" w:fill="D7D7D7"/>
            <w:noWrap/>
          </w:tcPr>
          <w:p w14:paraId="4674F8F6" w14:textId="324F7FCE"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11,0</w:t>
            </w:r>
          </w:p>
        </w:tc>
        <w:tc>
          <w:tcPr>
            <w:tcW w:w="992" w:type="dxa"/>
            <w:shd w:val="clear" w:color="000000" w:fill="D7D7D7"/>
            <w:noWrap/>
          </w:tcPr>
          <w:p w14:paraId="107FD042" w14:textId="67E2A066"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6,9</w:t>
            </w:r>
          </w:p>
        </w:tc>
        <w:tc>
          <w:tcPr>
            <w:tcW w:w="993" w:type="dxa"/>
            <w:shd w:val="clear" w:color="000000" w:fill="D7D7D7"/>
            <w:noWrap/>
          </w:tcPr>
          <w:p w14:paraId="1265341E" w14:textId="665FF060"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5,2</w:t>
            </w:r>
          </w:p>
        </w:tc>
        <w:tc>
          <w:tcPr>
            <w:tcW w:w="992" w:type="dxa"/>
            <w:shd w:val="clear" w:color="000000" w:fill="D7D7D7"/>
            <w:noWrap/>
          </w:tcPr>
          <w:p w14:paraId="4F8D28F5" w14:textId="44B1F791"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3,4</w:t>
            </w:r>
          </w:p>
        </w:tc>
        <w:tc>
          <w:tcPr>
            <w:tcW w:w="2551" w:type="dxa"/>
            <w:shd w:val="clear" w:color="auto" w:fill="auto"/>
          </w:tcPr>
          <w:p w14:paraId="75691279" w14:textId="22ED1031"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p>
        </w:tc>
      </w:tr>
      <w:tr w:rsidR="0052307C" w:rsidRPr="008B2288" w14:paraId="539289BD" w14:textId="77777777" w:rsidTr="004555DD">
        <w:trPr>
          <w:trHeight w:val="600"/>
        </w:trPr>
        <w:tc>
          <w:tcPr>
            <w:tcW w:w="1418" w:type="dxa"/>
            <w:vMerge/>
            <w:vAlign w:val="center"/>
            <w:hideMark/>
          </w:tcPr>
          <w:p w14:paraId="40775DD6"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E57B674"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обучающихся, занимающихся во вторую смену</w:t>
            </w:r>
          </w:p>
        </w:tc>
        <w:tc>
          <w:tcPr>
            <w:tcW w:w="993" w:type="dxa"/>
            <w:shd w:val="clear" w:color="auto" w:fill="auto"/>
            <w:hideMark/>
          </w:tcPr>
          <w:p w14:paraId="45FF6691"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720EAE20"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16.1</w:t>
            </w:r>
          </w:p>
        </w:tc>
        <w:tc>
          <w:tcPr>
            <w:tcW w:w="992" w:type="dxa"/>
            <w:shd w:val="clear" w:color="000000" w:fill="D7D7D7"/>
            <w:noWrap/>
          </w:tcPr>
          <w:p w14:paraId="383AFF95" w14:textId="33D2973B"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702,0</w:t>
            </w:r>
          </w:p>
        </w:tc>
        <w:tc>
          <w:tcPr>
            <w:tcW w:w="993" w:type="dxa"/>
            <w:shd w:val="clear" w:color="000000" w:fill="D7D7D7"/>
            <w:noWrap/>
          </w:tcPr>
          <w:p w14:paraId="4A6BB7A4" w14:textId="7BE7388C"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660,0</w:t>
            </w:r>
          </w:p>
        </w:tc>
        <w:tc>
          <w:tcPr>
            <w:tcW w:w="992" w:type="dxa"/>
            <w:shd w:val="clear" w:color="000000" w:fill="D7D7D7"/>
            <w:noWrap/>
          </w:tcPr>
          <w:p w14:paraId="2170F77B" w14:textId="477813F4"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553,0</w:t>
            </w:r>
          </w:p>
        </w:tc>
        <w:tc>
          <w:tcPr>
            <w:tcW w:w="992" w:type="dxa"/>
            <w:shd w:val="clear" w:color="000000" w:fill="D7D7D7"/>
            <w:noWrap/>
          </w:tcPr>
          <w:p w14:paraId="05D2E88D" w14:textId="4433554D"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517,0</w:t>
            </w:r>
          </w:p>
        </w:tc>
        <w:tc>
          <w:tcPr>
            <w:tcW w:w="992" w:type="dxa"/>
            <w:shd w:val="clear" w:color="auto" w:fill="auto"/>
            <w:noWrap/>
          </w:tcPr>
          <w:p w14:paraId="07302BEA" w14:textId="6ED430B7"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323,0</w:t>
            </w:r>
          </w:p>
        </w:tc>
        <w:tc>
          <w:tcPr>
            <w:tcW w:w="993" w:type="dxa"/>
            <w:shd w:val="clear" w:color="auto" w:fill="auto"/>
            <w:noWrap/>
          </w:tcPr>
          <w:p w14:paraId="5E115672" w14:textId="725E62EF"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239,0</w:t>
            </w:r>
          </w:p>
        </w:tc>
        <w:tc>
          <w:tcPr>
            <w:tcW w:w="992" w:type="dxa"/>
            <w:shd w:val="clear" w:color="auto" w:fill="auto"/>
            <w:noWrap/>
          </w:tcPr>
          <w:p w14:paraId="5A2E3438" w14:textId="4F5F4A17"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154,0</w:t>
            </w:r>
          </w:p>
        </w:tc>
        <w:tc>
          <w:tcPr>
            <w:tcW w:w="2551" w:type="dxa"/>
            <w:shd w:val="clear" w:color="auto" w:fill="auto"/>
          </w:tcPr>
          <w:p w14:paraId="39963C42" w14:textId="5010B603"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Показатель 2024 года согласно отчету №ОО-1. Решить проблему второй смены в </w:t>
            </w:r>
            <w:proofErr w:type="spellStart"/>
            <w:r w:rsidRPr="008B2288">
              <w:rPr>
                <w:rFonts w:ascii="Times New Roman" w:hAnsi="Times New Roman" w:cs="Times New Roman"/>
                <w:sz w:val="16"/>
                <w:szCs w:val="16"/>
              </w:rPr>
              <w:t>гп</w:t>
            </w:r>
            <w:proofErr w:type="spellEnd"/>
            <w:r w:rsidRPr="008B2288">
              <w:rPr>
                <w:rFonts w:ascii="Times New Roman" w:hAnsi="Times New Roman" w:cs="Times New Roman"/>
                <w:sz w:val="16"/>
                <w:szCs w:val="16"/>
              </w:rPr>
              <w:t xml:space="preserve">. </w:t>
            </w:r>
            <w:proofErr w:type="spellStart"/>
            <w:r w:rsidRPr="008B2288">
              <w:rPr>
                <w:rFonts w:ascii="Times New Roman" w:hAnsi="Times New Roman" w:cs="Times New Roman"/>
                <w:sz w:val="16"/>
                <w:szCs w:val="16"/>
              </w:rPr>
              <w:t>Пойковский</w:t>
            </w:r>
            <w:proofErr w:type="spellEnd"/>
            <w:r w:rsidRPr="008B2288">
              <w:rPr>
                <w:rFonts w:ascii="Times New Roman" w:hAnsi="Times New Roman" w:cs="Times New Roman"/>
                <w:sz w:val="16"/>
                <w:szCs w:val="16"/>
              </w:rPr>
              <w:t xml:space="preserve"> будет возможно только в результате строительства нового объекта школы. Объект «Средняя общеобразовательная школа в </w:t>
            </w:r>
            <w:proofErr w:type="spellStart"/>
            <w:r w:rsidRPr="008B2288">
              <w:rPr>
                <w:rFonts w:ascii="Times New Roman" w:hAnsi="Times New Roman" w:cs="Times New Roman"/>
                <w:sz w:val="16"/>
                <w:szCs w:val="16"/>
              </w:rPr>
              <w:t>пгт</w:t>
            </w:r>
            <w:proofErr w:type="spellEnd"/>
            <w:r w:rsidRPr="008B2288">
              <w:rPr>
                <w:rFonts w:ascii="Times New Roman" w:hAnsi="Times New Roman" w:cs="Times New Roman"/>
                <w:sz w:val="16"/>
                <w:szCs w:val="16"/>
              </w:rPr>
              <w:t xml:space="preserve">. </w:t>
            </w:r>
            <w:proofErr w:type="spellStart"/>
            <w:r w:rsidRPr="008B2288">
              <w:rPr>
                <w:rFonts w:ascii="Times New Roman" w:hAnsi="Times New Roman" w:cs="Times New Roman"/>
                <w:sz w:val="16"/>
                <w:szCs w:val="16"/>
              </w:rPr>
              <w:t>Пойковский</w:t>
            </w:r>
            <w:proofErr w:type="spellEnd"/>
            <w:r w:rsidRPr="008B2288">
              <w:rPr>
                <w:rFonts w:ascii="Times New Roman" w:hAnsi="Times New Roman" w:cs="Times New Roman"/>
                <w:sz w:val="16"/>
                <w:szCs w:val="16"/>
              </w:rPr>
              <w:t xml:space="preserve"> (Общеобразовательная организация с углубленным изучением отдельных предметов с универсальной безбарьерной средой)» на 900 мест включен в перечень объектов капитального строительства государственной программы ХМАО – Югры «Строительство», утвержденной постановлением правительства Ханты-Мансийского автономного округа – Югры от 10.11.2023 № 561-п со сроком реализации на </w:t>
            </w:r>
            <w:r w:rsidRPr="008B2288">
              <w:rPr>
                <w:rFonts w:ascii="Times New Roman" w:hAnsi="Times New Roman" w:cs="Times New Roman"/>
                <w:sz w:val="16"/>
                <w:szCs w:val="16"/>
              </w:rPr>
              <w:lastRenderedPageBreak/>
              <w:t>2029-2030 годы с источником финансирования – прямые инвестиции.</w:t>
            </w:r>
          </w:p>
        </w:tc>
      </w:tr>
      <w:tr w:rsidR="0052307C" w:rsidRPr="008B2288" w14:paraId="72933312" w14:textId="77777777" w:rsidTr="004555DD">
        <w:trPr>
          <w:trHeight w:val="600"/>
        </w:trPr>
        <w:tc>
          <w:tcPr>
            <w:tcW w:w="1418" w:type="dxa"/>
            <w:vMerge/>
            <w:vAlign w:val="center"/>
            <w:hideMark/>
          </w:tcPr>
          <w:p w14:paraId="37BB08BA"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D4AA515"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обучающихся, занимающихся в третью смену</w:t>
            </w:r>
          </w:p>
        </w:tc>
        <w:tc>
          <w:tcPr>
            <w:tcW w:w="993" w:type="dxa"/>
            <w:shd w:val="clear" w:color="auto" w:fill="auto"/>
            <w:hideMark/>
          </w:tcPr>
          <w:p w14:paraId="53ABE47B"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046911F6"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16.2</w:t>
            </w:r>
          </w:p>
        </w:tc>
        <w:tc>
          <w:tcPr>
            <w:tcW w:w="992" w:type="dxa"/>
            <w:shd w:val="clear" w:color="000000" w:fill="D7D7D7"/>
            <w:noWrap/>
            <w:hideMark/>
          </w:tcPr>
          <w:p w14:paraId="4DE2C496" w14:textId="3E3F1461"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F9C8D81" w14:textId="5F0B7DF3"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3ED4DA2" w14:textId="2BBEB9AA"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1C7E311" w14:textId="556B9620"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C5EEB41" w14:textId="7A336744"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5073DB8D" w14:textId="2339B869"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7BAA03F" w14:textId="3D60EACD"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1DA23335" w14:textId="506B10FE"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p>
        </w:tc>
      </w:tr>
      <w:tr w:rsidR="0052307C" w:rsidRPr="008B2288" w14:paraId="0B924277" w14:textId="77777777" w:rsidTr="004555DD">
        <w:trPr>
          <w:trHeight w:val="300"/>
        </w:trPr>
        <w:tc>
          <w:tcPr>
            <w:tcW w:w="1418" w:type="dxa"/>
            <w:vMerge/>
            <w:vAlign w:val="center"/>
            <w:hideMark/>
          </w:tcPr>
          <w:p w14:paraId="141B29EF"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1247AFB"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обучающихся (всего)</w:t>
            </w:r>
          </w:p>
        </w:tc>
        <w:tc>
          <w:tcPr>
            <w:tcW w:w="993" w:type="dxa"/>
            <w:shd w:val="clear" w:color="auto" w:fill="auto"/>
            <w:hideMark/>
          </w:tcPr>
          <w:p w14:paraId="1F8EE220"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4785B1AD"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16.3</w:t>
            </w:r>
          </w:p>
        </w:tc>
        <w:tc>
          <w:tcPr>
            <w:tcW w:w="992" w:type="dxa"/>
            <w:shd w:val="clear" w:color="000000" w:fill="D7D7D7"/>
            <w:noWrap/>
          </w:tcPr>
          <w:p w14:paraId="6EFE21B2" w14:textId="43E5E495"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5 039,0</w:t>
            </w:r>
          </w:p>
        </w:tc>
        <w:tc>
          <w:tcPr>
            <w:tcW w:w="993" w:type="dxa"/>
            <w:shd w:val="clear" w:color="000000" w:fill="D7D7D7"/>
            <w:noWrap/>
          </w:tcPr>
          <w:p w14:paraId="265FA06D" w14:textId="5367652E"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4 994,0</w:t>
            </w:r>
          </w:p>
        </w:tc>
        <w:tc>
          <w:tcPr>
            <w:tcW w:w="992" w:type="dxa"/>
            <w:shd w:val="clear" w:color="000000" w:fill="D7D7D7"/>
            <w:noWrap/>
          </w:tcPr>
          <w:p w14:paraId="3D9A4BB1" w14:textId="0DFBF1FB"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4 861,0</w:t>
            </w:r>
          </w:p>
        </w:tc>
        <w:tc>
          <w:tcPr>
            <w:tcW w:w="992" w:type="dxa"/>
            <w:shd w:val="clear" w:color="000000" w:fill="D7D7D7"/>
            <w:noWrap/>
          </w:tcPr>
          <w:p w14:paraId="635693D3" w14:textId="4199D095"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4 711,0</w:t>
            </w:r>
          </w:p>
        </w:tc>
        <w:tc>
          <w:tcPr>
            <w:tcW w:w="992" w:type="dxa"/>
            <w:shd w:val="clear" w:color="auto" w:fill="auto"/>
            <w:noWrap/>
          </w:tcPr>
          <w:p w14:paraId="0B71ED48" w14:textId="6D160621"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4 653,0</w:t>
            </w:r>
          </w:p>
        </w:tc>
        <w:tc>
          <w:tcPr>
            <w:tcW w:w="993" w:type="dxa"/>
            <w:shd w:val="clear" w:color="auto" w:fill="auto"/>
            <w:noWrap/>
          </w:tcPr>
          <w:p w14:paraId="2CA89EA7" w14:textId="7B88DD34"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4 569,0</w:t>
            </w:r>
          </w:p>
        </w:tc>
        <w:tc>
          <w:tcPr>
            <w:tcW w:w="992" w:type="dxa"/>
            <w:shd w:val="clear" w:color="auto" w:fill="auto"/>
            <w:noWrap/>
          </w:tcPr>
          <w:p w14:paraId="5BDB28AF" w14:textId="717BFB2A"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4 484,0</w:t>
            </w:r>
          </w:p>
        </w:tc>
        <w:tc>
          <w:tcPr>
            <w:tcW w:w="2551" w:type="dxa"/>
            <w:shd w:val="clear" w:color="auto" w:fill="auto"/>
          </w:tcPr>
          <w:p w14:paraId="01B4AE60" w14:textId="3677C31B"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p>
        </w:tc>
      </w:tr>
      <w:tr w:rsidR="0052307C" w:rsidRPr="008B2288" w14:paraId="6FCFA4C9" w14:textId="77777777" w:rsidTr="004555DD">
        <w:trPr>
          <w:trHeight w:val="300"/>
        </w:trPr>
        <w:tc>
          <w:tcPr>
            <w:tcW w:w="1418" w:type="dxa"/>
            <w:vMerge/>
            <w:vAlign w:val="center"/>
          </w:tcPr>
          <w:p w14:paraId="7768D4B5"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tcPr>
          <w:p w14:paraId="0BB529A7" w14:textId="5C81202C"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993" w:type="dxa"/>
            <w:shd w:val="clear" w:color="auto" w:fill="auto"/>
          </w:tcPr>
          <w:p w14:paraId="400BB5EC" w14:textId="44BD71C6"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tcPr>
          <w:p w14:paraId="1C4EF8CD" w14:textId="6DA88B4F"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17</w:t>
            </w:r>
          </w:p>
        </w:tc>
        <w:tc>
          <w:tcPr>
            <w:tcW w:w="992" w:type="dxa"/>
            <w:shd w:val="clear" w:color="000000" w:fill="D7D7D7"/>
            <w:noWrap/>
          </w:tcPr>
          <w:p w14:paraId="1CAB90B0" w14:textId="336E8F45"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262,6</w:t>
            </w:r>
          </w:p>
        </w:tc>
        <w:tc>
          <w:tcPr>
            <w:tcW w:w="993" w:type="dxa"/>
            <w:shd w:val="clear" w:color="000000" w:fill="D7D7D7"/>
            <w:noWrap/>
          </w:tcPr>
          <w:p w14:paraId="7CDA7CF6" w14:textId="16A466E1"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284,1</w:t>
            </w:r>
          </w:p>
        </w:tc>
        <w:tc>
          <w:tcPr>
            <w:tcW w:w="992" w:type="dxa"/>
            <w:shd w:val="clear" w:color="000000" w:fill="D7D7D7"/>
            <w:noWrap/>
          </w:tcPr>
          <w:p w14:paraId="64F8DF14" w14:textId="1EDCE8AA"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297,7</w:t>
            </w:r>
          </w:p>
        </w:tc>
        <w:tc>
          <w:tcPr>
            <w:tcW w:w="992" w:type="dxa"/>
            <w:shd w:val="clear" w:color="000000" w:fill="D7D7D7"/>
            <w:noWrap/>
          </w:tcPr>
          <w:p w14:paraId="3A92E9E4" w14:textId="0F30DB64"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354,6</w:t>
            </w:r>
          </w:p>
        </w:tc>
        <w:tc>
          <w:tcPr>
            <w:tcW w:w="992" w:type="dxa"/>
            <w:shd w:val="clear" w:color="auto" w:fill="auto"/>
            <w:noWrap/>
          </w:tcPr>
          <w:p w14:paraId="3123B1B0" w14:textId="76FF76D2"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346,5</w:t>
            </w:r>
          </w:p>
        </w:tc>
        <w:tc>
          <w:tcPr>
            <w:tcW w:w="993" w:type="dxa"/>
            <w:shd w:val="clear" w:color="auto" w:fill="auto"/>
            <w:noWrap/>
          </w:tcPr>
          <w:p w14:paraId="416468F5" w14:textId="24E32774"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349,2</w:t>
            </w:r>
          </w:p>
        </w:tc>
        <w:tc>
          <w:tcPr>
            <w:tcW w:w="992" w:type="dxa"/>
            <w:shd w:val="clear" w:color="auto" w:fill="auto"/>
            <w:noWrap/>
          </w:tcPr>
          <w:p w14:paraId="441B4570" w14:textId="323D3D93"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354,0</w:t>
            </w:r>
          </w:p>
        </w:tc>
        <w:tc>
          <w:tcPr>
            <w:tcW w:w="2551" w:type="dxa"/>
            <w:shd w:val="clear" w:color="auto" w:fill="auto"/>
          </w:tcPr>
          <w:p w14:paraId="6543A9A2" w14:textId="2C2376B2"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Расходы на образование растут в том числе в связи с выполнение Указов Президента в части зарплаты педагогических работников</w:t>
            </w:r>
          </w:p>
        </w:tc>
      </w:tr>
      <w:tr w:rsidR="0052307C" w:rsidRPr="008B2288" w14:paraId="67F98CA7" w14:textId="77777777" w:rsidTr="004555DD">
        <w:trPr>
          <w:trHeight w:val="2100"/>
        </w:trPr>
        <w:tc>
          <w:tcPr>
            <w:tcW w:w="1418" w:type="dxa"/>
            <w:vMerge/>
            <w:vAlign w:val="center"/>
            <w:hideMark/>
          </w:tcPr>
          <w:p w14:paraId="67A6D636"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674C364"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Расходы бюджета муниципального образования на общее образование</w:t>
            </w:r>
          </w:p>
        </w:tc>
        <w:tc>
          <w:tcPr>
            <w:tcW w:w="993" w:type="dxa"/>
            <w:shd w:val="clear" w:color="auto" w:fill="auto"/>
            <w:hideMark/>
          </w:tcPr>
          <w:p w14:paraId="48788AC6"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5370B7A7"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17.1</w:t>
            </w:r>
          </w:p>
        </w:tc>
        <w:tc>
          <w:tcPr>
            <w:tcW w:w="992" w:type="dxa"/>
            <w:tcBorders>
              <w:top w:val="nil"/>
              <w:left w:val="single" w:sz="4" w:space="0" w:color="000000"/>
              <w:bottom w:val="nil"/>
              <w:right w:val="single" w:sz="4" w:space="0" w:color="000000"/>
            </w:tcBorders>
            <w:shd w:val="clear" w:color="000000" w:fill="D7D7D7"/>
            <w:noWrap/>
          </w:tcPr>
          <w:p w14:paraId="264266D3" w14:textId="503A1334" w:rsidR="0052307C" w:rsidRPr="008B2288" w:rsidRDefault="0052307C" w:rsidP="0052307C">
            <w:pPr>
              <w:spacing w:after="0" w:line="240" w:lineRule="auto"/>
              <w:ind w:left="-109"/>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1 375 377,9</w:t>
            </w:r>
          </w:p>
        </w:tc>
        <w:tc>
          <w:tcPr>
            <w:tcW w:w="993" w:type="dxa"/>
            <w:tcBorders>
              <w:top w:val="nil"/>
              <w:left w:val="nil"/>
              <w:bottom w:val="nil"/>
              <w:right w:val="single" w:sz="4" w:space="0" w:color="000000"/>
            </w:tcBorders>
            <w:shd w:val="clear" w:color="000000" w:fill="D7D7D7"/>
            <w:noWrap/>
          </w:tcPr>
          <w:p w14:paraId="5C6F685E" w14:textId="0BD15FEC" w:rsidR="0052307C" w:rsidRPr="008B2288" w:rsidRDefault="0052307C" w:rsidP="0052307C">
            <w:pPr>
              <w:spacing w:after="0" w:line="240" w:lineRule="auto"/>
              <w:ind w:left="-107"/>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1 436 492,0</w:t>
            </w:r>
          </w:p>
        </w:tc>
        <w:tc>
          <w:tcPr>
            <w:tcW w:w="992" w:type="dxa"/>
            <w:tcBorders>
              <w:top w:val="nil"/>
              <w:left w:val="nil"/>
              <w:bottom w:val="nil"/>
              <w:right w:val="single" w:sz="4" w:space="0" w:color="000000"/>
            </w:tcBorders>
            <w:shd w:val="clear" w:color="000000" w:fill="D7D7D7"/>
            <w:noWrap/>
          </w:tcPr>
          <w:p w14:paraId="3903D56F" w14:textId="57FF7FA7" w:rsidR="0052307C" w:rsidRPr="008B2288" w:rsidRDefault="0052307C" w:rsidP="0052307C">
            <w:pPr>
              <w:spacing w:after="0" w:line="240" w:lineRule="auto"/>
              <w:ind w:left="-104"/>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1 495 999,9</w:t>
            </w:r>
          </w:p>
        </w:tc>
        <w:tc>
          <w:tcPr>
            <w:tcW w:w="992" w:type="dxa"/>
            <w:tcBorders>
              <w:top w:val="nil"/>
              <w:left w:val="nil"/>
              <w:bottom w:val="nil"/>
              <w:right w:val="single" w:sz="4" w:space="0" w:color="000000"/>
            </w:tcBorders>
            <w:shd w:val="clear" w:color="000000" w:fill="D7D7D7"/>
            <w:noWrap/>
          </w:tcPr>
          <w:p w14:paraId="631FE3C1" w14:textId="11E4D3DD" w:rsidR="0052307C" w:rsidRPr="008B2288" w:rsidRDefault="0052307C" w:rsidP="0052307C">
            <w:pPr>
              <w:spacing w:after="0" w:line="240" w:lineRule="auto"/>
              <w:ind w:left="-102"/>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1 742 541,6</w:t>
            </w:r>
          </w:p>
        </w:tc>
        <w:tc>
          <w:tcPr>
            <w:tcW w:w="992" w:type="dxa"/>
            <w:tcBorders>
              <w:top w:val="nil"/>
              <w:left w:val="nil"/>
              <w:bottom w:val="nil"/>
              <w:right w:val="single" w:sz="4" w:space="0" w:color="000000"/>
            </w:tcBorders>
            <w:shd w:val="clear" w:color="auto" w:fill="auto"/>
            <w:noWrap/>
          </w:tcPr>
          <w:p w14:paraId="59715A8C" w14:textId="35227606" w:rsidR="0052307C" w:rsidRPr="008B2288" w:rsidRDefault="0052307C" w:rsidP="0052307C">
            <w:pPr>
              <w:spacing w:after="0" w:line="240" w:lineRule="auto"/>
              <w:ind w:left="-10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1 674 783,6</w:t>
            </w:r>
          </w:p>
        </w:tc>
        <w:tc>
          <w:tcPr>
            <w:tcW w:w="993" w:type="dxa"/>
            <w:tcBorders>
              <w:top w:val="nil"/>
              <w:left w:val="nil"/>
              <w:bottom w:val="nil"/>
              <w:right w:val="single" w:sz="4" w:space="0" w:color="000000"/>
            </w:tcBorders>
            <w:shd w:val="clear" w:color="auto" w:fill="auto"/>
            <w:noWrap/>
          </w:tcPr>
          <w:p w14:paraId="6CAB9B3A" w14:textId="2CECB529" w:rsidR="0052307C" w:rsidRPr="008B2288" w:rsidRDefault="0052307C" w:rsidP="0052307C">
            <w:pPr>
              <w:spacing w:after="0" w:line="240" w:lineRule="auto"/>
              <w:ind w:left="-113"/>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1 658 477,5</w:t>
            </w:r>
          </w:p>
        </w:tc>
        <w:tc>
          <w:tcPr>
            <w:tcW w:w="992" w:type="dxa"/>
            <w:tcBorders>
              <w:top w:val="nil"/>
              <w:left w:val="nil"/>
              <w:bottom w:val="nil"/>
              <w:right w:val="single" w:sz="4" w:space="0" w:color="000000"/>
            </w:tcBorders>
            <w:shd w:val="clear" w:color="auto" w:fill="auto"/>
            <w:noWrap/>
          </w:tcPr>
          <w:p w14:paraId="0E6EEF44" w14:textId="558EDD59" w:rsidR="0052307C" w:rsidRPr="008B2288" w:rsidRDefault="0052307C" w:rsidP="0052307C">
            <w:pPr>
              <w:spacing w:after="0" w:line="240" w:lineRule="auto"/>
              <w:ind w:left="-11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1 651 211,0</w:t>
            </w:r>
          </w:p>
        </w:tc>
        <w:tc>
          <w:tcPr>
            <w:tcW w:w="2551" w:type="dxa"/>
            <w:shd w:val="clear" w:color="auto" w:fill="auto"/>
          </w:tcPr>
          <w:p w14:paraId="50DDCC75" w14:textId="1BE1B987"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p>
        </w:tc>
      </w:tr>
      <w:tr w:rsidR="0052307C" w:rsidRPr="008B2288" w14:paraId="570A8DC4" w14:textId="77777777" w:rsidTr="004555DD">
        <w:trPr>
          <w:trHeight w:val="300"/>
        </w:trPr>
        <w:tc>
          <w:tcPr>
            <w:tcW w:w="1418" w:type="dxa"/>
            <w:vMerge/>
            <w:vAlign w:val="center"/>
            <w:hideMark/>
          </w:tcPr>
          <w:p w14:paraId="6B95CEF0"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D30B915"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Среднегодовая численность обучающихся</w:t>
            </w:r>
          </w:p>
        </w:tc>
        <w:tc>
          <w:tcPr>
            <w:tcW w:w="993" w:type="dxa"/>
            <w:shd w:val="clear" w:color="auto" w:fill="auto"/>
            <w:hideMark/>
          </w:tcPr>
          <w:p w14:paraId="01394A0D"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0DDA8C19"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17.2</w:t>
            </w:r>
          </w:p>
        </w:tc>
        <w:tc>
          <w:tcPr>
            <w:tcW w:w="992" w:type="dxa"/>
            <w:shd w:val="clear" w:color="000000" w:fill="D7D7D7"/>
            <w:noWrap/>
            <w:hideMark/>
          </w:tcPr>
          <w:p w14:paraId="143D577A" w14:textId="5FEE9FF3"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5 238,0</w:t>
            </w:r>
          </w:p>
        </w:tc>
        <w:tc>
          <w:tcPr>
            <w:tcW w:w="993" w:type="dxa"/>
            <w:shd w:val="clear" w:color="000000" w:fill="D7D7D7"/>
            <w:noWrap/>
            <w:hideMark/>
          </w:tcPr>
          <w:p w14:paraId="1051B1BC" w14:textId="6B28D76E"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5 055,7</w:t>
            </w:r>
          </w:p>
        </w:tc>
        <w:tc>
          <w:tcPr>
            <w:tcW w:w="992" w:type="dxa"/>
            <w:shd w:val="clear" w:color="000000" w:fill="D7D7D7"/>
            <w:noWrap/>
            <w:hideMark/>
          </w:tcPr>
          <w:p w14:paraId="291C434A" w14:textId="0567D5C1"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5 025,8</w:t>
            </w:r>
          </w:p>
        </w:tc>
        <w:tc>
          <w:tcPr>
            <w:tcW w:w="992" w:type="dxa"/>
            <w:shd w:val="clear" w:color="000000" w:fill="D7D7D7"/>
            <w:noWrap/>
            <w:hideMark/>
          </w:tcPr>
          <w:p w14:paraId="3C4E42BD" w14:textId="77EE5AAC"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4 914,0</w:t>
            </w:r>
          </w:p>
        </w:tc>
        <w:tc>
          <w:tcPr>
            <w:tcW w:w="992" w:type="dxa"/>
            <w:shd w:val="clear" w:color="auto" w:fill="auto"/>
            <w:noWrap/>
            <w:hideMark/>
          </w:tcPr>
          <w:p w14:paraId="21632E7B" w14:textId="00D359BA"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4 833,0</w:t>
            </w:r>
          </w:p>
        </w:tc>
        <w:tc>
          <w:tcPr>
            <w:tcW w:w="993" w:type="dxa"/>
            <w:shd w:val="clear" w:color="auto" w:fill="auto"/>
            <w:noWrap/>
            <w:hideMark/>
          </w:tcPr>
          <w:p w14:paraId="74FAF05C" w14:textId="1155A7CA"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4 749,0</w:t>
            </w:r>
          </w:p>
        </w:tc>
        <w:tc>
          <w:tcPr>
            <w:tcW w:w="992" w:type="dxa"/>
            <w:shd w:val="clear" w:color="auto" w:fill="auto"/>
            <w:noWrap/>
            <w:hideMark/>
          </w:tcPr>
          <w:p w14:paraId="59E3E4CB" w14:textId="4E022B20"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4 664,0</w:t>
            </w:r>
          </w:p>
        </w:tc>
        <w:tc>
          <w:tcPr>
            <w:tcW w:w="2551" w:type="dxa"/>
            <w:shd w:val="clear" w:color="auto" w:fill="auto"/>
          </w:tcPr>
          <w:p w14:paraId="16CD24D4" w14:textId="3D971E80"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p>
        </w:tc>
      </w:tr>
      <w:tr w:rsidR="0052307C" w:rsidRPr="008B2288" w14:paraId="6BA975A4" w14:textId="77777777" w:rsidTr="004555DD">
        <w:trPr>
          <w:trHeight w:val="2100"/>
        </w:trPr>
        <w:tc>
          <w:tcPr>
            <w:tcW w:w="1418" w:type="dxa"/>
            <w:vMerge/>
            <w:vAlign w:val="center"/>
            <w:hideMark/>
          </w:tcPr>
          <w:p w14:paraId="4AED6D3F"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184E9F3"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согласно методики Росстата №225 от 4.04.2017г.)</w:t>
            </w:r>
          </w:p>
        </w:tc>
        <w:tc>
          <w:tcPr>
            <w:tcW w:w="993" w:type="dxa"/>
            <w:shd w:val="clear" w:color="auto" w:fill="auto"/>
            <w:hideMark/>
          </w:tcPr>
          <w:p w14:paraId="330FBD82"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7DE600D6"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18</w:t>
            </w:r>
          </w:p>
        </w:tc>
        <w:tc>
          <w:tcPr>
            <w:tcW w:w="992" w:type="dxa"/>
            <w:shd w:val="clear" w:color="000000" w:fill="D7D7D7"/>
            <w:noWrap/>
            <w:hideMark/>
          </w:tcPr>
          <w:p w14:paraId="7BBAFF0F" w14:textId="7E5E508E"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86,2</w:t>
            </w:r>
          </w:p>
        </w:tc>
        <w:tc>
          <w:tcPr>
            <w:tcW w:w="993" w:type="dxa"/>
            <w:shd w:val="clear" w:color="000000" w:fill="D7D7D7"/>
            <w:noWrap/>
            <w:hideMark/>
          </w:tcPr>
          <w:p w14:paraId="4FD7E340" w14:textId="12CA9A39"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76,3</w:t>
            </w:r>
          </w:p>
        </w:tc>
        <w:tc>
          <w:tcPr>
            <w:tcW w:w="992" w:type="dxa"/>
            <w:shd w:val="clear" w:color="000000" w:fill="D7D7D7"/>
            <w:noWrap/>
            <w:hideMark/>
          </w:tcPr>
          <w:p w14:paraId="2835F162" w14:textId="56792495"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88,0</w:t>
            </w:r>
          </w:p>
        </w:tc>
        <w:tc>
          <w:tcPr>
            <w:tcW w:w="992" w:type="dxa"/>
            <w:shd w:val="clear" w:color="000000" w:fill="D7D7D7"/>
            <w:noWrap/>
            <w:hideMark/>
          </w:tcPr>
          <w:p w14:paraId="3879FBFE" w14:textId="5F8F6D48"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88,0</w:t>
            </w:r>
          </w:p>
        </w:tc>
        <w:tc>
          <w:tcPr>
            <w:tcW w:w="992" w:type="dxa"/>
            <w:shd w:val="clear" w:color="000000" w:fill="D7D7D7"/>
            <w:noWrap/>
            <w:hideMark/>
          </w:tcPr>
          <w:p w14:paraId="3AC50C60" w14:textId="34C8ABFD"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87,8</w:t>
            </w:r>
          </w:p>
        </w:tc>
        <w:tc>
          <w:tcPr>
            <w:tcW w:w="993" w:type="dxa"/>
            <w:shd w:val="clear" w:color="000000" w:fill="D7D7D7"/>
            <w:noWrap/>
            <w:hideMark/>
          </w:tcPr>
          <w:p w14:paraId="34789532" w14:textId="2E93DCE0"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87,8</w:t>
            </w:r>
          </w:p>
        </w:tc>
        <w:tc>
          <w:tcPr>
            <w:tcW w:w="992" w:type="dxa"/>
            <w:shd w:val="clear" w:color="000000" w:fill="D7D7D7"/>
            <w:noWrap/>
            <w:hideMark/>
          </w:tcPr>
          <w:p w14:paraId="11005C3C" w14:textId="3ED06539"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87,8</w:t>
            </w:r>
          </w:p>
        </w:tc>
        <w:tc>
          <w:tcPr>
            <w:tcW w:w="2551" w:type="dxa"/>
            <w:shd w:val="clear" w:color="auto" w:fill="auto"/>
          </w:tcPr>
          <w:p w14:paraId="55DF1EB2" w14:textId="32562894"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p>
        </w:tc>
      </w:tr>
      <w:tr w:rsidR="0052307C" w:rsidRPr="008B2288" w14:paraId="45C3EECA" w14:textId="77777777" w:rsidTr="004555DD">
        <w:trPr>
          <w:trHeight w:val="365"/>
        </w:trPr>
        <w:tc>
          <w:tcPr>
            <w:tcW w:w="1418" w:type="dxa"/>
            <w:vMerge/>
            <w:vAlign w:val="center"/>
            <w:hideMark/>
          </w:tcPr>
          <w:p w14:paraId="5F1312C1"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653C6C1" w14:textId="2BE4EF0F"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w:t>
            </w:r>
          </w:p>
          <w:p w14:paraId="06FCD779"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2CE2EC17"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1887EB80"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18.1</w:t>
            </w:r>
          </w:p>
        </w:tc>
        <w:tc>
          <w:tcPr>
            <w:tcW w:w="992" w:type="dxa"/>
            <w:shd w:val="clear" w:color="000000" w:fill="D7D7D7"/>
            <w:noWrap/>
            <w:hideMark/>
          </w:tcPr>
          <w:p w14:paraId="3162495E" w14:textId="23744D0C"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6 954,0</w:t>
            </w:r>
          </w:p>
        </w:tc>
        <w:tc>
          <w:tcPr>
            <w:tcW w:w="993" w:type="dxa"/>
            <w:shd w:val="clear" w:color="000000" w:fill="D7D7D7"/>
            <w:noWrap/>
            <w:hideMark/>
          </w:tcPr>
          <w:p w14:paraId="22A57A03" w14:textId="407C6CFD"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6 895,0</w:t>
            </w:r>
          </w:p>
        </w:tc>
        <w:tc>
          <w:tcPr>
            <w:tcW w:w="992" w:type="dxa"/>
            <w:shd w:val="clear" w:color="000000" w:fill="D7D7D7"/>
            <w:noWrap/>
            <w:hideMark/>
          </w:tcPr>
          <w:p w14:paraId="414676EB" w14:textId="13A94093"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7 915,0</w:t>
            </w:r>
          </w:p>
        </w:tc>
        <w:tc>
          <w:tcPr>
            <w:tcW w:w="992" w:type="dxa"/>
            <w:shd w:val="clear" w:color="000000" w:fill="D7D7D7"/>
            <w:noWrap/>
            <w:hideMark/>
          </w:tcPr>
          <w:p w14:paraId="474CE731" w14:textId="4670DA09"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7 907,0</w:t>
            </w:r>
          </w:p>
        </w:tc>
        <w:tc>
          <w:tcPr>
            <w:tcW w:w="992" w:type="dxa"/>
            <w:shd w:val="clear" w:color="auto" w:fill="auto"/>
            <w:noWrap/>
            <w:hideMark/>
          </w:tcPr>
          <w:p w14:paraId="6C4E2A20" w14:textId="50E58E82"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7 777,0</w:t>
            </w:r>
          </w:p>
        </w:tc>
        <w:tc>
          <w:tcPr>
            <w:tcW w:w="993" w:type="dxa"/>
            <w:shd w:val="clear" w:color="auto" w:fill="auto"/>
            <w:noWrap/>
            <w:hideMark/>
          </w:tcPr>
          <w:p w14:paraId="0DB2F9FA" w14:textId="30EC4EF4"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7 640,0</w:t>
            </w:r>
          </w:p>
        </w:tc>
        <w:tc>
          <w:tcPr>
            <w:tcW w:w="992" w:type="dxa"/>
            <w:shd w:val="clear" w:color="auto" w:fill="auto"/>
            <w:noWrap/>
            <w:hideMark/>
          </w:tcPr>
          <w:p w14:paraId="262C921C" w14:textId="63163E8B"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7 531,0</w:t>
            </w:r>
          </w:p>
        </w:tc>
        <w:tc>
          <w:tcPr>
            <w:tcW w:w="2551" w:type="dxa"/>
            <w:shd w:val="clear" w:color="auto" w:fill="auto"/>
          </w:tcPr>
          <w:p w14:paraId="16EE0F0C" w14:textId="2E5F7216" w:rsidR="0052307C" w:rsidRPr="008B2288" w:rsidRDefault="0052307C" w:rsidP="0052307C">
            <w:pPr>
              <w:spacing w:after="0" w:line="240" w:lineRule="auto"/>
              <w:rPr>
                <w:rFonts w:ascii="Times New Roman" w:eastAsia="Times New Roman" w:hAnsi="Times New Roman" w:cs="Times New Roman"/>
                <w:sz w:val="16"/>
                <w:szCs w:val="16"/>
                <w:lang w:eastAsia="ru-RU"/>
              </w:rPr>
            </w:pPr>
          </w:p>
        </w:tc>
      </w:tr>
      <w:tr w:rsidR="0052307C" w:rsidRPr="008B2288" w14:paraId="61DDD3E3" w14:textId="77777777" w:rsidTr="004555DD">
        <w:trPr>
          <w:trHeight w:val="600"/>
        </w:trPr>
        <w:tc>
          <w:tcPr>
            <w:tcW w:w="1418" w:type="dxa"/>
            <w:vMerge/>
            <w:vAlign w:val="center"/>
            <w:hideMark/>
          </w:tcPr>
          <w:p w14:paraId="0B9811BC"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3ED0A5F"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детей в возрасте с 5 до 18 лет в городском округе (муниципальном районе)</w:t>
            </w:r>
          </w:p>
        </w:tc>
        <w:tc>
          <w:tcPr>
            <w:tcW w:w="993" w:type="dxa"/>
            <w:shd w:val="clear" w:color="auto" w:fill="auto"/>
            <w:hideMark/>
          </w:tcPr>
          <w:p w14:paraId="17B3DDBE"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6A4E85D5"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18.2</w:t>
            </w:r>
          </w:p>
        </w:tc>
        <w:tc>
          <w:tcPr>
            <w:tcW w:w="992" w:type="dxa"/>
            <w:shd w:val="clear" w:color="000000" w:fill="D7D7D7"/>
            <w:noWrap/>
            <w:hideMark/>
          </w:tcPr>
          <w:p w14:paraId="617124FA" w14:textId="732F78D7"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8 068,0</w:t>
            </w:r>
          </w:p>
        </w:tc>
        <w:tc>
          <w:tcPr>
            <w:tcW w:w="993" w:type="dxa"/>
            <w:shd w:val="clear" w:color="000000" w:fill="D7D7D7"/>
            <w:noWrap/>
            <w:hideMark/>
          </w:tcPr>
          <w:p w14:paraId="4CA47A8A" w14:textId="30F323A4"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9 032,0</w:t>
            </w:r>
          </w:p>
        </w:tc>
        <w:tc>
          <w:tcPr>
            <w:tcW w:w="992" w:type="dxa"/>
            <w:shd w:val="clear" w:color="000000" w:fill="D7D7D7"/>
            <w:noWrap/>
            <w:hideMark/>
          </w:tcPr>
          <w:p w14:paraId="5CFDD34D" w14:textId="12EBAB2F"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8 994,0</w:t>
            </w:r>
          </w:p>
        </w:tc>
        <w:tc>
          <w:tcPr>
            <w:tcW w:w="992" w:type="dxa"/>
            <w:shd w:val="clear" w:color="000000" w:fill="D7D7D7"/>
            <w:noWrap/>
            <w:hideMark/>
          </w:tcPr>
          <w:p w14:paraId="10A022A4" w14:textId="4DE9AEF6"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8 985,0</w:t>
            </w:r>
          </w:p>
        </w:tc>
        <w:tc>
          <w:tcPr>
            <w:tcW w:w="992" w:type="dxa"/>
            <w:shd w:val="clear" w:color="auto" w:fill="auto"/>
            <w:noWrap/>
            <w:hideMark/>
          </w:tcPr>
          <w:p w14:paraId="6A5DB61B" w14:textId="62ADCB5F"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8 861,0</w:t>
            </w:r>
          </w:p>
        </w:tc>
        <w:tc>
          <w:tcPr>
            <w:tcW w:w="993" w:type="dxa"/>
            <w:shd w:val="clear" w:color="auto" w:fill="auto"/>
            <w:noWrap/>
            <w:hideMark/>
          </w:tcPr>
          <w:p w14:paraId="2820236B" w14:textId="38E75F97"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8 705,0</w:t>
            </w:r>
          </w:p>
        </w:tc>
        <w:tc>
          <w:tcPr>
            <w:tcW w:w="992" w:type="dxa"/>
            <w:shd w:val="clear" w:color="auto" w:fill="auto"/>
            <w:noWrap/>
            <w:hideMark/>
          </w:tcPr>
          <w:p w14:paraId="73FB9224" w14:textId="1A46EF19"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8 580,0</w:t>
            </w:r>
          </w:p>
        </w:tc>
        <w:tc>
          <w:tcPr>
            <w:tcW w:w="2551" w:type="dxa"/>
            <w:shd w:val="clear" w:color="auto" w:fill="auto"/>
          </w:tcPr>
          <w:p w14:paraId="152259DB" w14:textId="1EA871F0" w:rsidR="0052307C" w:rsidRPr="008B2288" w:rsidRDefault="0052307C" w:rsidP="0052307C">
            <w:pPr>
              <w:spacing w:after="0" w:line="240" w:lineRule="auto"/>
              <w:rPr>
                <w:rFonts w:ascii="Times New Roman" w:eastAsia="Times New Roman" w:hAnsi="Times New Roman" w:cs="Times New Roman"/>
                <w:sz w:val="16"/>
                <w:szCs w:val="16"/>
                <w:lang w:eastAsia="ru-RU"/>
              </w:rPr>
            </w:pPr>
          </w:p>
        </w:tc>
      </w:tr>
      <w:tr w:rsidR="0052307C" w:rsidRPr="008B2288" w14:paraId="58B4F12D" w14:textId="77777777" w:rsidTr="004555DD">
        <w:trPr>
          <w:trHeight w:val="600"/>
        </w:trPr>
        <w:tc>
          <w:tcPr>
            <w:tcW w:w="1418" w:type="dxa"/>
            <w:vMerge w:val="restart"/>
            <w:shd w:val="clear" w:color="auto" w:fill="auto"/>
            <w:hideMark/>
          </w:tcPr>
          <w:p w14:paraId="1616A78D"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Культура</w:t>
            </w:r>
          </w:p>
        </w:tc>
        <w:tc>
          <w:tcPr>
            <w:tcW w:w="2268" w:type="dxa"/>
            <w:shd w:val="clear" w:color="auto" w:fill="auto"/>
            <w:hideMark/>
          </w:tcPr>
          <w:p w14:paraId="7E2677E7"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Уровень фактической обеспеченности учреждениями культуры от нормативной потребности</w:t>
            </w:r>
          </w:p>
        </w:tc>
        <w:tc>
          <w:tcPr>
            <w:tcW w:w="993" w:type="dxa"/>
            <w:shd w:val="clear" w:color="auto" w:fill="auto"/>
            <w:hideMark/>
          </w:tcPr>
          <w:p w14:paraId="24D2D527"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4747F2F0"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w:t>
            </w:r>
          </w:p>
        </w:tc>
        <w:tc>
          <w:tcPr>
            <w:tcW w:w="992" w:type="dxa"/>
            <w:shd w:val="clear" w:color="000000" w:fill="D7D7D7"/>
            <w:noWrap/>
            <w:hideMark/>
          </w:tcPr>
          <w:p w14:paraId="2E3FBCC0" w14:textId="34AA73E9"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5E38EA3D" w14:textId="111BDC69"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87F13DB" w14:textId="52B4639F"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E298F66" w14:textId="62FFF810"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B6F29E7" w14:textId="742644C8"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62A74155" w14:textId="04EB32F0"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5823F7B" w14:textId="02511EB2"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0CA3736" w14:textId="3F27C3A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r>
      <w:tr w:rsidR="0052307C" w:rsidRPr="008B2288" w14:paraId="4116B85E" w14:textId="77777777" w:rsidTr="004555DD">
        <w:trPr>
          <w:trHeight w:val="438"/>
        </w:trPr>
        <w:tc>
          <w:tcPr>
            <w:tcW w:w="1418" w:type="dxa"/>
            <w:vMerge/>
            <w:vAlign w:val="center"/>
            <w:hideMark/>
          </w:tcPr>
          <w:p w14:paraId="30952E08"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613A4D9"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Уровень фактической обеспеченности учреждениями культуры от нормативной потребности: клубами и учреждениями клубного типа</w:t>
            </w:r>
          </w:p>
        </w:tc>
        <w:tc>
          <w:tcPr>
            <w:tcW w:w="993" w:type="dxa"/>
            <w:shd w:val="clear" w:color="auto" w:fill="auto"/>
            <w:hideMark/>
          </w:tcPr>
          <w:p w14:paraId="1AA7FEAA"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39E16D77"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19.1</w:t>
            </w:r>
          </w:p>
        </w:tc>
        <w:tc>
          <w:tcPr>
            <w:tcW w:w="992" w:type="dxa"/>
            <w:shd w:val="clear" w:color="000000" w:fill="D7D7D7"/>
            <w:noWrap/>
            <w:hideMark/>
          </w:tcPr>
          <w:p w14:paraId="1831406E" w14:textId="65883AFF"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3" w:type="dxa"/>
            <w:shd w:val="clear" w:color="000000" w:fill="D7D7D7"/>
            <w:noWrap/>
            <w:hideMark/>
          </w:tcPr>
          <w:p w14:paraId="34817967" w14:textId="22352F99"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661B3C28" w14:textId="7349DEE0"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3DDFBF45" w14:textId="11B01A97"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4BB993C1" w14:textId="00C988F8"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3" w:type="dxa"/>
            <w:shd w:val="clear" w:color="000000" w:fill="D7D7D7"/>
            <w:noWrap/>
            <w:hideMark/>
          </w:tcPr>
          <w:p w14:paraId="29663D37" w14:textId="446C6FCC"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5247223F" w14:textId="0276B2E5"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100,0</w:t>
            </w:r>
          </w:p>
        </w:tc>
        <w:tc>
          <w:tcPr>
            <w:tcW w:w="2551" w:type="dxa"/>
            <w:shd w:val="clear" w:color="auto" w:fill="auto"/>
          </w:tcPr>
          <w:p w14:paraId="0DF9BEBB" w14:textId="7389B1BC" w:rsidR="0052307C" w:rsidRPr="008B2288" w:rsidRDefault="0052307C" w:rsidP="0052307C">
            <w:pPr>
              <w:spacing w:after="0" w:line="240" w:lineRule="auto"/>
              <w:rPr>
                <w:rFonts w:ascii="Times New Roman" w:eastAsia="Times New Roman" w:hAnsi="Times New Roman" w:cs="Times New Roman"/>
                <w:sz w:val="16"/>
                <w:szCs w:val="16"/>
                <w:lang w:eastAsia="ru-RU"/>
              </w:rPr>
            </w:pPr>
          </w:p>
        </w:tc>
      </w:tr>
      <w:tr w:rsidR="0052307C" w:rsidRPr="008B2288" w14:paraId="46B773C7" w14:textId="77777777" w:rsidTr="004555DD">
        <w:trPr>
          <w:trHeight w:val="1265"/>
        </w:trPr>
        <w:tc>
          <w:tcPr>
            <w:tcW w:w="1418" w:type="dxa"/>
            <w:vMerge/>
            <w:vAlign w:val="center"/>
            <w:hideMark/>
          </w:tcPr>
          <w:p w14:paraId="1FABBCFA"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A7D7998"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Фактическое количество клубов и учреждений клубного типа</w:t>
            </w:r>
          </w:p>
        </w:tc>
        <w:tc>
          <w:tcPr>
            <w:tcW w:w="993" w:type="dxa"/>
            <w:shd w:val="clear" w:color="auto" w:fill="auto"/>
            <w:hideMark/>
          </w:tcPr>
          <w:p w14:paraId="5AAE8D97"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757ABDBB"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19.1.1</w:t>
            </w:r>
          </w:p>
        </w:tc>
        <w:tc>
          <w:tcPr>
            <w:tcW w:w="992" w:type="dxa"/>
            <w:shd w:val="clear" w:color="000000" w:fill="D7D7D7"/>
            <w:noWrap/>
            <w:hideMark/>
          </w:tcPr>
          <w:p w14:paraId="00CDB403" w14:textId="54C7C3C9"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3" w:type="dxa"/>
            <w:shd w:val="clear" w:color="000000" w:fill="D7D7D7"/>
            <w:noWrap/>
            <w:hideMark/>
          </w:tcPr>
          <w:p w14:paraId="6E7F7AFA" w14:textId="64E46B85"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2" w:type="dxa"/>
            <w:shd w:val="clear" w:color="000000" w:fill="D7D7D7"/>
            <w:noWrap/>
            <w:hideMark/>
          </w:tcPr>
          <w:p w14:paraId="2B9DC940" w14:textId="07A885AA"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2" w:type="dxa"/>
            <w:shd w:val="clear" w:color="000000" w:fill="D7D7D7"/>
            <w:noWrap/>
            <w:hideMark/>
          </w:tcPr>
          <w:p w14:paraId="5F3E6800" w14:textId="4E1A7353"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2" w:type="dxa"/>
            <w:shd w:val="clear" w:color="auto" w:fill="auto"/>
            <w:noWrap/>
            <w:hideMark/>
          </w:tcPr>
          <w:p w14:paraId="7828BA56" w14:textId="5E81484D"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3" w:type="dxa"/>
            <w:shd w:val="clear" w:color="auto" w:fill="auto"/>
            <w:noWrap/>
            <w:hideMark/>
          </w:tcPr>
          <w:p w14:paraId="4D817C7D" w14:textId="71ADE1D9"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2" w:type="dxa"/>
            <w:shd w:val="clear" w:color="auto" w:fill="auto"/>
            <w:noWrap/>
            <w:hideMark/>
          </w:tcPr>
          <w:p w14:paraId="7B919C00" w14:textId="3C65601A"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2551" w:type="dxa"/>
            <w:shd w:val="clear" w:color="auto" w:fill="auto"/>
          </w:tcPr>
          <w:p w14:paraId="1C1AAEFA" w14:textId="047471DC" w:rsidR="0052307C" w:rsidRPr="008B2288" w:rsidRDefault="0052307C" w:rsidP="0052307C">
            <w:pPr>
              <w:spacing w:after="0" w:line="240" w:lineRule="auto"/>
              <w:rPr>
                <w:rFonts w:ascii="Times New Roman" w:eastAsia="Times New Roman" w:hAnsi="Times New Roman" w:cs="Times New Roman"/>
                <w:sz w:val="16"/>
                <w:szCs w:val="16"/>
                <w:lang w:eastAsia="ru-RU"/>
              </w:rPr>
            </w:pPr>
          </w:p>
        </w:tc>
      </w:tr>
      <w:tr w:rsidR="0052307C" w:rsidRPr="008B2288" w14:paraId="559DEEFD" w14:textId="77777777" w:rsidTr="004555DD">
        <w:trPr>
          <w:trHeight w:val="900"/>
        </w:trPr>
        <w:tc>
          <w:tcPr>
            <w:tcW w:w="1418" w:type="dxa"/>
            <w:vMerge/>
            <w:vAlign w:val="center"/>
            <w:hideMark/>
          </w:tcPr>
          <w:p w14:paraId="502611D2"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F867B15"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Требуемое количество клубов и учреждений клубного типа в соответствии с утвержденным нормативом</w:t>
            </w:r>
          </w:p>
        </w:tc>
        <w:tc>
          <w:tcPr>
            <w:tcW w:w="993" w:type="dxa"/>
            <w:shd w:val="clear" w:color="auto" w:fill="auto"/>
            <w:hideMark/>
          </w:tcPr>
          <w:p w14:paraId="452CADA5"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5E0E64B0"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19.1.2</w:t>
            </w:r>
          </w:p>
        </w:tc>
        <w:tc>
          <w:tcPr>
            <w:tcW w:w="992" w:type="dxa"/>
            <w:shd w:val="clear" w:color="000000" w:fill="D7D7D7"/>
            <w:noWrap/>
            <w:hideMark/>
          </w:tcPr>
          <w:p w14:paraId="6939944B" w14:textId="5080DF5F"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3" w:type="dxa"/>
            <w:shd w:val="clear" w:color="000000" w:fill="D7D7D7"/>
            <w:noWrap/>
            <w:hideMark/>
          </w:tcPr>
          <w:p w14:paraId="60FAF1B6" w14:textId="34EA7927"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2" w:type="dxa"/>
            <w:shd w:val="clear" w:color="000000" w:fill="D7D7D7"/>
            <w:noWrap/>
            <w:hideMark/>
          </w:tcPr>
          <w:p w14:paraId="1617C59C" w14:textId="22D7AA40"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2" w:type="dxa"/>
            <w:shd w:val="clear" w:color="000000" w:fill="D7D7D7"/>
            <w:noWrap/>
            <w:hideMark/>
          </w:tcPr>
          <w:p w14:paraId="2904BA21" w14:textId="2CA67B23"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2" w:type="dxa"/>
            <w:shd w:val="clear" w:color="auto" w:fill="auto"/>
            <w:noWrap/>
            <w:hideMark/>
          </w:tcPr>
          <w:p w14:paraId="35655044" w14:textId="5C7FA79E"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3" w:type="dxa"/>
            <w:shd w:val="clear" w:color="auto" w:fill="auto"/>
            <w:noWrap/>
            <w:hideMark/>
          </w:tcPr>
          <w:p w14:paraId="0AC51719" w14:textId="5F67EC1A"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992" w:type="dxa"/>
            <w:shd w:val="clear" w:color="auto" w:fill="auto"/>
            <w:noWrap/>
            <w:hideMark/>
          </w:tcPr>
          <w:p w14:paraId="4613DE1E" w14:textId="22782FE6"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11,0</w:t>
            </w:r>
          </w:p>
        </w:tc>
        <w:tc>
          <w:tcPr>
            <w:tcW w:w="2551" w:type="dxa"/>
            <w:shd w:val="clear" w:color="auto" w:fill="auto"/>
          </w:tcPr>
          <w:p w14:paraId="033CFC0B" w14:textId="0240C271" w:rsidR="0052307C" w:rsidRPr="008B2288" w:rsidRDefault="0052307C" w:rsidP="0052307C">
            <w:pPr>
              <w:spacing w:after="0" w:line="240" w:lineRule="auto"/>
              <w:rPr>
                <w:rFonts w:ascii="Times New Roman" w:eastAsia="Times New Roman" w:hAnsi="Times New Roman" w:cs="Times New Roman"/>
                <w:sz w:val="16"/>
                <w:szCs w:val="16"/>
                <w:lang w:eastAsia="ru-RU"/>
              </w:rPr>
            </w:pPr>
          </w:p>
        </w:tc>
      </w:tr>
      <w:tr w:rsidR="0052307C" w:rsidRPr="008B2288" w14:paraId="05E974A5" w14:textId="77777777" w:rsidTr="004555DD">
        <w:trPr>
          <w:trHeight w:val="1800"/>
        </w:trPr>
        <w:tc>
          <w:tcPr>
            <w:tcW w:w="1418" w:type="dxa"/>
            <w:vMerge/>
            <w:vAlign w:val="center"/>
            <w:hideMark/>
          </w:tcPr>
          <w:p w14:paraId="26E63435"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86DACFE"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Уровень фактической обеспеченности учреждениями культуры от нормативной потребности: библиотеками</w:t>
            </w:r>
          </w:p>
        </w:tc>
        <w:tc>
          <w:tcPr>
            <w:tcW w:w="993" w:type="dxa"/>
            <w:shd w:val="clear" w:color="auto" w:fill="auto"/>
            <w:hideMark/>
          </w:tcPr>
          <w:p w14:paraId="52928103"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596C29C7"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19.2</w:t>
            </w:r>
          </w:p>
        </w:tc>
        <w:tc>
          <w:tcPr>
            <w:tcW w:w="992" w:type="dxa"/>
            <w:shd w:val="clear" w:color="000000" w:fill="D7D7D7"/>
            <w:noWrap/>
            <w:hideMark/>
          </w:tcPr>
          <w:p w14:paraId="258BA165" w14:textId="5CE3CE0D"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107,7</w:t>
            </w:r>
          </w:p>
        </w:tc>
        <w:tc>
          <w:tcPr>
            <w:tcW w:w="993" w:type="dxa"/>
            <w:shd w:val="clear" w:color="000000" w:fill="D7D7D7"/>
            <w:noWrap/>
            <w:hideMark/>
          </w:tcPr>
          <w:p w14:paraId="78BB5AF5" w14:textId="75DF1064"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107,7</w:t>
            </w:r>
          </w:p>
        </w:tc>
        <w:tc>
          <w:tcPr>
            <w:tcW w:w="992" w:type="dxa"/>
            <w:shd w:val="clear" w:color="000000" w:fill="D7D7D7"/>
            <w:noWrap/>
            <w:hideMark/>
          </w:tcPr>
          <w:p w14:paraId="469D5CD8" w14:textId="4388331B"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116,7</w:t>
            </w:r>
          </w:p>
        </w:tc>
        <w:tc>
          <w:tcPr>
            <w:tcW w:w="992" w:type="dxa"/>
            <w:shd w:val="clear" w:color="000000" w:fill="D7D7D7"/>
            <w:noWrap/>
            <w:hideMark/>
          </w:tcPr>
          <w:p w14:paraId="1DFF9D6B" w14:textId="130ECBC8"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43,9</w:t>
            </w:r>
          </w:p>
        </w:tc>
        <w:tc>
          <w:tcPr>
            <w:tcW w:w="992" w:type="dxa"/>
            <w:shd w:val="clear" w:color="000000" w:fill="D7D7D7"/>
            <w:noWrap/>
            <w:hideMark/>
          </w:tcPr>
          <w:p w14:paraId="7246C844" w14:textId="27855E4B"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101,3</w:t>
            </w:r>
          </w:p>
        </w:tc>
        <w:tc>
          <w:tcPr>
            <w:tcW w:w="993" w:type="dxa"/>
            <w:shd w:val="clear" w:color="000000" w:fill="D7D7D7"/>
            <w:noWrap/>
            <w:hideMark/>
          </w:tcPr>
          <w:p w14:paraId="207DD3F6" w14:textId="2101E419"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101,3</w:t>
            </w:r>
          </w:p>
        </w:tc>
        <w:tc>
          <w:tcPr>
            <w:tcW w:w="992" w:type="dxa"/>
            <w:shd w:val="clear" w:color="000000" w:fill="D7D7D7"/>
            <w:noWrap/>
            <w:hideMark/>
          </w:tcPr>
          <w:p w14:paraId="16395691" w14:textId="4CEBCCB7" w:rsidR="0052307C" w:rsidRPr="008B2288" w:rsidRDefault="0052307C" w:rsidP="0052307C">
            <w:pPr>
              <w:spacing w:after="0" w:line="240" w:lineRule="auto"/>
              <w:jc w:val="right"/>
              <w:rPr>
                <w:rFonts w:ascii="Times New Roman" w:eastAsia="Times New Roman" w:hAnsi="Times New Roman" w:cs="Times New Roman"/>
                <w:sz w:val="16"/>
                <w:szCs w:val="16"/>
                <w:lang w:eastAsia="ru-RU"/>
              </w:rPr>
            </w:pPr>
            <w:r w:rsidRPr="008B2288">
              <w:rPr>
                <w:rFonts w:ascii="Times New Roman" w:hAnsi="Times New Roman" w:cs="Times New Roman"/>
                <w:sz w:val="16"/>
                <w:szCs w:val="16"/>
              </w:rPr>
              <w:t xml:space="preserve">    101,3</w:t>
            </w:r>
          </w:p>
        </w:tc>
        <w:tc>
          <w:tcPr>
            <w:tcW w:w="2551" w:type="dxa"/>
            <w:shd w:val="clear" w:color="auto" w:fill="auto"/>
          </w:tcPr>
          <w:p w14:paraId="30BAB61E" w14:textId="51738FD2"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 xml:space="preserve">Расчет обеспеченности осуществляется на основании методических рекомендаций субъектам РФ и ОМСУ по развитию сети организаций культуры и обеспеченности населения услугами организаций культуры, утвержденных Распоряжением Минкультуры России от 23.10.2023 № Р-2879. На основании доведённых для применения расчетов, произведенных ФГБУ «ГИВЦ Минкультуры России» по результатам 2023 года, увеличился показатель "Требуемое количество общедоступных библиотек в соответствии с утвержденным нормативом" на 22 единицы, в связи с чем, нормативная потребность с 2024 года составляет 35 единиц. Таким </w:t>
            </w:r>
            <w:r w:rsidRPr="008B2288">
              <w:rPr>
                <w:rFonts w:ascii="Times New Roman" w:eastAsia="Times New Roman" w:hAnsi="Times New Roman" w:cs="Times New Roman"/>
                <w:sz w:val="16"/>
                <w:szCs w:val="16"/>
                <w:lang w:eastAsia="ru-RU"/>
              </w:rPr>
              <w:lastRenderedPageBreak/>
              <w:t xml:space="preserve">образом, уровень фактической обеспеченности учреждениями культуры от нормативной потребности: библиотеками в 2024 году уменьшился по отношению к 2023 году на 72,8 %. В формулу расчета включены 15 единиц - пунктов </w:t>
            </w:r>
            <w:proofErr w:type="spellStart"/>
            <w:r w:rsidRPr="008B2288">
              <w:rPr>
                <w:rFonts w:ascii="Times New Roman" w:eastAsia="Times New Roman" w:hAnsi="Times New Roman" w:cs="Times New Roman"/>
                <w:sz w:val="16"/>
                <w:szCs w:val="16"/>
                <w:lang w:eastAsia="ru-RU"/>
              </w:rPr>
              <w:t>внестационарного</w:t>
            </w:r>
            <w:proofErr w:type="spellEnd"/>
            <w:r w:rsidRPr="008B2288">
              <w:rPr>
                <w:rFonts w:ascii="Times New Roman" w:eastAsia="Times New Roman" w:hAnsi="Times New Roman" w:cs="Times New Roman"/>
                <w:sz w:val="16"/>
                <w:szCs w:val="16"/>
                <w:lang w:eastAsia="ru-RU"/>
              </w:rPr>
              <w:t xml:space="preserve"> обслуживания пользователей библиотек Нефтеюганского района (расчёт показателя производится по формуле 14 (фактическое число библиотек) +0,09 х15 (пункты </w:t>
            </w:r>
            <w:proofErr w:type="spellStart"/>
            <w:r w:rsidRPr="008B2288">
              <w:rPr>
                <w:rFonts w:ascii="Times New Roman" w:eastAsia="Times New Roman" w:hAnsi="Times New Roman" w:cs="Times New Roman"/>
                <w:sz w:val="16"/>
                <w:szCs w:val="16"/>
                <w:lang w:eastAsia="ru-RU"/>
              </w:rPr>
              <w:t>внестационарного</w:t>
            </w:r>
            <w:proofErr w:type="spellEnd"/>
            <w:r w:rsidRPr="008B2288">
              <w:rPr>
                <w:rFonts w:ascii="Times New Roman" w:eastAsia="Times New Roman" w:hAnsi="Times New Roman" w:cs="Times New Roman"/>
                <w:sz w:val="16"/>
                <w:szCs w:val="16"/>
                <w:lang w:eastAsia="ru-RU"/>
              </w:rPr>
              <w:t xml:space="preserve"> обслуживания)/ 35 (норматив для Нефтеюганского района) х100, что соответствует 43,9 %).</w:t>
            </w:r>
          </w:p>
        </w:tc>
      </w:tr>
      <w:tr w:rsidR="0052307C" w:rsidRPr="008B2288" w14:paraId="273206B5" w14:textId="77777777" w:rsidTr="004555DD">
        <w:trPr>
          <w:trHeight w:val="600"/>
        </w:trPr>
        <w:tc>
          <w:tcPr>
            <w:tcW w:w="1418" w:type="dxa"/>
            <w:vMerge/>
            <w:vAlign w:val="center"/>
            <w:hideMark/>
          </w:tcPr>
          <w:p w14:paraId="682C85F3"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F1BBB55"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Общее число библиотек и библиотек-филиалов на конец отчетного года</w:t>
            </w:r>
          </w:p>
        </w:tc>
        <w:tc>
          <w:tcPr>
            <w:tcW w:w="993" w:type="dxa"/>
            <w:shd w:val="clear" w:color="auto" w:fill="auto"/>
            <w:hideMark/>
          </w:tcPr>
          <w:p w14:paraId="35EE6F9D"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173CBBAB"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19.2.1</w:t>
            </w:r>
          </w:p>
        </w:tc>
        <w:tc>
          <w:tcPr>
            <w:tcW w:w="992" w:type="dxa"/>
            <w:shd w:val="clear" w:color="000000" w:fill="D7D7D7"/>
            <w:noWrap/>
            <w:hideMark/>
          </w:tcPr>
          <w:p w14:paraId="0FF85C9A" w14:textId="233985D1"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w:t>
            </w:r>
          </w:p>
        </w:tc>
        <w:tc>
          <w:tcPr>
            <w:tcW w:w="993" w:type="dxa"/>
            <w:shd w:val="clear" w:color="000000" w:fill="D7D7D7"/>
            <w:noWrap/>
            <w:hideMark/>
          </w:tcPr>
          <w:p w14:paraId="46052C61" w14:textId="5D241FBC"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w:t>
            </w:r>
          </w:p>
        </w:tc>
        <w:tc>
          <w:tcPr>
            <w:tcW w:w="992" w:type="dxa"/>
            <w:shd w:val="clear" w:color="000000" w:fill="D7D7D7"/>
            <w:noWrap/>
            <w:hideMark/>
          </w:tcPr>
          <w:p w14:paraId="4F845410" w14:textId="0024B279"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w:t>
            </w:r>
          </w:p>
        </w:tc>
        <w:tc>
          <w:tcPr>
            <w:tcW w:w="992" w:type="dxa"/>
            <w:shd w:val="clear" w:color="000000" w:fill="D7D7D7"/>
            <w:noWrap/>
            <w:hideMark/>
          </w:tcPr>
          <w:p w14:paraId="2299C6F3" w14:textId="0B119809"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w:t>
            </w:r>
          </w:p>
        </w:tc>
        <w:tc>
          <w:tcPr>
            <w:tcW w:w="992" w:type="dxa"/>
            <w:shd w:val="clear" w:color="auto" w:fill="auto"/>
            <w:noWrap/>
            <w:hideMark/>
          </w:tcPr>
          <w:p w14:paraId="007229A7" w14:textId="1C5BD651"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w:t>
            </w:r>
          </w:p>
        </w:tc>
        <w:tc>
          <w:tcPr>
            <w:tcW w:w="993" w:type="dxa"/>
            <w:shd w:val="clear" w:color="auto" w:fill="auto"/>
            <w:noWrap/>
            <w:hideMark/>
          </w:tcPr>
          <w:p w14:paraId="36B4A92F" w14:textId="62568272"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w:t>
            </w:r>
          </w:p>
        </w:tc>
        <w:tc>
          <w:tcPr>
            <w:tcW w:w="992" w:type="dxa"/>
            <w:shd w:val="clear" w:color="auto" w:fill="auto"/>
            <w:noWrap/>
            <w:hideMark/>
          </w:tcPr>
          <w:p w14:paraId="4BCB4EC9" w14:textId="794DA929"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w:t>
            </w:r>
          </w:p>
        </w:tc>
        <w:tc>
          <w:tcPr>
            <w:tcW w:w="2551" w:type="dxa"/>
            <w:shd w:val="clear" w:color="auto" w:fill="auto"/>
          </w:tcPr>
          <w:p w14:paraId="519A4ABD" w14:textId="2DBE1050"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p>
        </w:tc>
      </w:tr>
      <w:tr w:rsidR="0052307C" w:rsidRPr="008B2288" w14:paraId="58A9C1EB" w14:textId="77777777" w:rsidTr="004555DD">
        <w:trPr>
          <w:trHeight w:val="2400"/>
        </w:trPr>
        <w:tc>
          <w:tcPr>
            <w:tcW w:w="1418" w:type="dxa"/>
            <w:vMerge/>
            <w:vAlign w:val="center"/>
            <w:hideMark/>
          </w:tcPr>
          <w:p w14:paraId="4538239F"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5BB6ABF" w14:textId="77777777" w:rsidR="0052307C" w:rsidRPr="008B2288" w:rsidRDefault="0052307C" w:rsidP="0052307C">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 xml:space="preserve">Число отделов </w:t>
            </w:r>
            <w:proofErr w:type="spellStart"/>
            <w:r w:rsidRPr="008B2288">
              <w:rPr>
                <w:rFonts w:ascii="Times New Roman" w:eastAsia="Times New Roman" w:hAnsi="Times New Roman" w:cs="Times New Roman"/>
                <w:sz w:val="16"/>
                <w:szCs w:val="16"/>
                <w:lang w:eastAsia="ru-RU"/>
              </w:rPr>
              <w:t>внестанционарного</w:t>
            </w:r>
            <w:proofErr w:type="spellEnd"/>
            <w:r w:rsidRPr="008B2288">
              <w:rPr>
                <w:rFonts w:ascii="Times New Roman" w:eastAsia="Times New Roman" w:hAnsi="Times New Roman" w:cs="Times New Roman"/>
                <w:sz w:val="16"/>
                <w:szCs w:val="16"/>
                <w:lang w:eastAsia="ru-RU"/>
              </w:rPr>
              <w:t xml:space="preserve"> обслуживания (библиотечных пунктов)</w:t>
            </w:r>
          </w:p>
        </w:tc>
        <w:tc>
          <w:tcPr>
            <w:tcW w:w="993" w:type="dxa"/>
            <w:shd w:val="clear" w:color="auto" w:fill="auto"/>
            <w:hideMark/>
          </w:tcPr>
          <w:p w14:paraId="51FAEF03"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22B026D3" w14:textId="77777777" w:rsidR="0052307C" w:rsidRPr="008B2288" w:rsidRDefault="0052307C" w:rsidP="0052307C">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19.2.2</w:t>
            </w:r>
          </w:p>
        </w:tc>
        <w:tc>
          <w:tcPr>
            <w:tcW w:w="992" w:type="dxa"/>
            <w:shd w:val="clear" w:color="000000" w:fill="D7D7D7"/>
            <w:noWrap/>
            <w:hideMark/>
          </w:tcPr>
          <w:p w14:paraId="5ACE333C" w14:textId="71D1C361"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w:t>
            </w:r>
          </w:p>
        </w:tc>
        <w:tc>
          <w:tcPr>
            <w:tcW w:w="993" w:type="dxa"/>
            <w:shd w:val="clear" w:color="000000" w:fill="D7D7D7"/>
            <w:noWrap/>
            <w:hideMark/>
          </w:tcPr>
          <w:p w14:paraId="339062AF" w14:textId="41A7C62D"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w:t>
            </w:r>
          </w:p>
        </w:tc>
        <w:tc>
          <w:tcPr>
            <w:tcW w:w="992" w:type="dxa"/>
            <w:shd w:val="clear" w:color="000000" w:fill="D7D7D7"/>
            <w:noWrap/>
            <w:hideMark/>
          </w:tcPr>
          <w:p w14:paraId="45269DE7" w14:textId="7C436146"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2" w:type="dxa"/>
            <w:shd w:val="clear" w:color="000000" w:fill="D7D7D7"/>
            <w:noWrap/>
            <w:hideMark/>
          </w:tcPr>
          <w:p w14:paraId="758487F2" w14:textId="1A643132"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w:t>
            </w:r>
          </w:p>
        </w:tc>
        <w:tc>
          <w:tcPr>
            <w:tcW w:w="992" w:type="dxa"/>
            <w:shd w:val="clear" w:color="auto" w:fill="auto"/>
            <w:noWrap/>
            <w:hideMark/>
          </w:tcPr>
          <w:p w14:paraId="786057BB" w14:textId="3136C423"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3" w:type="dxa"/>
            <w:shd w:val="clear" w:color="auto" w:fill="auto"/>
            <w:noWrap/>
            <w:hideMark/>
          </w:tcPr>
          <w:p w14:paraId="231294DA" w14:textId="6F6E8FF4"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2" w:type="dxa"/>
            <w:shd w:val="clear" w:color="auto" w:fill="auto"/>
            <w:noWrap/>
            <w:hideMark/>
          </w:tcPr>
          <w:p w14:paraId="1AE522AC" w14:textId="238B82D7" w:rsidR="0052307C" w:rsidRPr="008B2288" w:rsidRDefault="0052307C" w:rsidP="0052307C">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2551" w:type="dxa"/>
            <w:shd w:val="clear" w:color="auto" w:fill="auto"/>
            <w:hideMark/>
          </w:tcPr>
          <w:p w14:paraId="636FF228" w14:textId="2F96E1AC" w:rsidR="0052307C" w:rsidRPr="008B2288" w:rsidRDefault="0052307C" w:rsidP="0052307C">
            <w:pPr>
              <w:spacing w:after="0" w:line="240" w:lineRule="auto"/>
              <w:rPr>
                <w:rFonts w:ascii="Times New Roman" w:eastAsia="Times New Roman" w:hAnsi="Times New Roman" w:cs="Times New Roman"/>
                <w:color w:val="FF0000"/>
                <w:sz w:val="16"/>
                <w:szCs w:val="16"/>
                <w:lang w:eastAsia="ru-RU"/>
              </w:rPr>
            </w:pPr>
          </w:p>
        </w:tc>
      </w:tr>
      <w:tr w:rsidR="00870D78" w:rsidRPr="008B2288" w14:paraId="3C93FD5D" w14:textId="77777777" w:rsidTr="004555DD">
        <w:trPr>
          <w:trHeight w:val="1800"/>
        </w:trPr>
        <w:tc>
          <w:tcPr>
            <w:tcW w:w="1418" w:type="dxa"/>
            <w:vMerge/>
            <w:vAlign w:val="center"/>
            <w:hideMark/>
          </w:tcPr>
          <w:p w14:paraId="038148F7"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1D8D11F"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Число учреждений культурно-досугового типа, занимающихся библиотечной деятельностью</w:t>
            </w:r>
          </w:p>
        </w:tc>
        <w:tc>
          <w:tcPr>
            <w:tcW w:w="993" w:type="dxa"/>
            <w:shd w:val="clear" w:color="auto" w:fill="auto"/>
            <w:hideMark/>
          </w:tcPr>
          <w:p w14:paraId="45DB5E3D"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0BBB2B0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19.2.3</w:t>
            </w:r>
          </w:p>
        </w:tc>
        <w:tc>
          <w:tcPr>
            <w:tcW w:w="992" w:type="dxa"/>
            <w:shd w:val="clear" w:color="000000" w:fill="D7D7D7"/>
            <w:noWrap/>
            <w:hideMark/>
          </w:tcPr>
          <w:p w14:paraId="266F1984" w14:textId="46E47FC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F32B299" w14:textId="7177D5A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6FA62A9" w14:textId="78B4C74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EA7C762" w14:textId="14A95DB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598DA36" w14:textId="2AD85E1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43F81AC4" w14:textId="06694ED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027A02E" w14:textId="3FA6663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2B38C96C" w14:textId="58F0F7F9"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38EC7B17" w14:textId="77777777" w:rsidTr="004555DD">
        <w:trPr>
          <w:trHeight w:val="1500"/>
        </w:trPr>
        <w:tc>
          <w:tcPr>
            <w:tcW w:w="1418" w:type="dxa"/>
            <w:vMerge/>
            <w:vAlign w:val="center"/>
            <w:hideMark/>
          </w:tcPr>
          <w:p w14:paraId="146BBD6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44E632E"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Требуемое количество общедоступных библиотек в соответствии с утвержденным нормативом</w:t>
            </w:r>
          </w:p>
        </w:tc>
        <w:tc>
          <w:tcPr>
            <w:tcW w:w="993" w:type="dxa"/>
            <w:shd w:val="clear" w:color="auto" w:fill="auto"/>
            <w:hideMark/>
          </w:tcPr>
          <w:p w14:paraId="4E3F7CC1"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74A1D5E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19.2.4</w:t>
            </w:r>
          </w:p>
        </w:tc>
        <w:tc>
          <w:tcPr>
            <w:tcW w:w="992" w:type="dxa"/>
            <w:shd w:val="clear" w:color="000000" w:fill="D7D7D7"/>
            <w:noWrap/>
            <w:hideMark/>
          </w:tcPr>
          <w:p w14:paraId="7F98A874" w14:textId="6291F04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w:t>
            </w:r>
          </w:p>
        </w:tc>
        <w:tc>
          <w:tcPr>
            <w:tcW w:w="993" w:type="dxa"/>
            <w:shd w:val="clear" w:color="000000" w:fill="D7D7D7"/>
            <w:noWrap/>
            <w:hideMark/>
          </w:tcPr>
          <w:p w14:paraId="1E8375BC" w14:textId="7C80217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w:t>
            </w:r>
          </w:p>
        </w:tc>
        <w:tc>
          <w:tcPr>
            <w:tcW w:w="992" w:type="dxa"/>
            <w:shd w:val="clear" w:color="000000" w:fill="D7D7D7"/>
            <w:noWrap/>
            <w:hideMark/>
          </w:tcPr>
          <w:p w14:paraId="3448700F" w14:textId="055DCA9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2" w:type="dxa"/>
            <w:shd w:val="clear" w:color="000000" w:fill="D7D7D7"/>
            <w:noWrap/>
            <w:hideMark/>
          </w:tcPr>
          <w:p w14:paraId="59FFC338" w14:textId="73D02A5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35</w:t>
            </w:r>
          </w:p>
        </w:tc>
        <w:tc>
          <w:tcPr>
            <w:tcW w:w="992" w:type="dxa"/>
            <w:shd w:val="clear" w:color="auto" w:fill="auto"/>
            <w:noWrap/>
            <w:hideMark/>
          </w:tcPr>
          <w:p w14:paraId="43F11808" w14:textId="5C0A05D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3" w:type="dxa"/>
            <w:shd w:val="clear" w:color="auto" w:fill="auto"/>
            <w:noWrap/>
            <w:hideMark/>
          </w:tcPr>
          <w:p w14:paraId="1333B8D6" w14:textId="1648032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2" w:type="dxa"/>
            <w:shd w:val="clear" w:color="auto" w:fill="auto"/>
            <w:noWrap/>
            <w:hideMark/>
          </w:tcPr>
          <w:p w14:paraId="4246999F" w14:textId="1FE7E22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2551" w:type="dxa"/>
            <w:shd w:val="clear" w:color="auto" w:fill="auto"/>
          </w:tcPr>
          <w:p w14:paraId="2980453A" w14:textId="2F65EC57"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4FEB9A5B" w14:textId="77777777" w:rsidTr="004555DD">
        <w:trPr>
          <w:trHeight w:val="961"/>
        </w:trPr>
        <w:tc>
          <w:tcPr>
            <w:tcW w:w="1418" w:type="dxa"/>
            <w:vMerge/>
            <w:vAlign w:val="center"/>
            <w:hideMark/>
          </w:tcPr>
          <w:p w14:paraId="633B03F6"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A13CFB4"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Уровень фактической обеспеченности учреждениями культуры от нормативной потребности: парками культуры и отдыха</w:t>
            </w:r>
          </w:p>
        </w:tc>
        <w:tc>
          <w:tcPr>
            <w:tcW w:w="993" w:type="dxa"/>
            <w:shd w:val="clear" w:color="auto" w:fill="auto"/>
            <w:hideMark/>
          </w:tcPr>
          <w:p w14:paraId="15141658"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3EA9DB4D"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19.3</w:t>
            </w:r>
          </w:p>
        </w:tc>
        <w:tc>
          <w:tcPr>
            <w:tcW w:w="992" w:type="dxa"/>
            <w:shd w:val="clear" w:color="000000" w:fill="D7D7D7"/>
            <w:noWrap/>
            <w:hideMark/>
          </w:tcPr>
          <w:p w14:paraId="154EEEB2" w14:textId="21DE3CC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1027CE5A" w14:textId="14E1AED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2240233" w14:textId="55F5E1C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A753E83" w14:textId="5F90F0D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EEBF538" w14:textId="3AC6C92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5D2B1FB6" w14:textId="3C124B6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5A6C7610" w14:textId="359BF0B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0DFA21B3" w14:textId="74289A1F"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2DA06DE9" w14:textId="77777777" w:rsidTr="004555DD">
        <w:trPr>
          <w:trHeight w:val="900"/>
        </w:trPr>
        <w:tc>
          <w:tcPr>
            <w:tcW w:w="1418" w:type="dxa"/>
            <w:vMerge/>
            <w:vAlign w:val="center"/>
            <w:hideMark/>
          </w:tcPr>
          <w:p w14:paraId="1C8D7618"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9F832CF"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Обеспеченность населения парками культуры и отдыха (на конец года)</w:t>
            </w:r>
          </w:p>
        </w:tc>
        <w:tc>
          <w:tcPr>
            <w:tcW w:w="993" w:type="dxa"/>
            <w:shd w:val="clear" w:color="auto" w:fill="auto"/>
            <w:hideMark/>
          </w:tcPr>
          <w:p w14:paraId="41C222F7"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4FC429A2"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19.3.1</w:t>
            </w:r>
          </w:p>
        </w:tc>
        <w:tc>
          <w:tcPr>
            <w:tcW w:w="992" w:type="dxa"/>
            <w:shd w:val="clear" w:color="000000" w:fill="D7D7D7"/>
            <w:noWrap/>
            <w:hideMark/>
          </w:tcPr>
          <w:p w14:paraId="337E05C4" w14:textId="30F929F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4B008D9" w14:textId="6F030AC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0501BBC" w14:textId="46B8566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C44F042" w14:textId="5D83EEE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BC202A6" w14:textId="0AFCBC7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2CEC58A6" w14:textId="0FF1C95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2119094" w14:textId="3EB13F7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76E4410C" w14:textId="54AD9344"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2E6A1B4A" w14:textId="77777777" w:rsidTr="004555DD">
        <w:trPr>
          <w:trHeight w:val="3000"/>
        </w:trPr>
        <w:tc>
          <w:tcPr>
            <w:tcW w:w="1418" w:type="dxa"/>
            <w:vMerge/>
            <w:vAlign w:val="center"/>
            <w:hideMark/>
          </w:tcPr>
          <w:p w14:paraId="2C55BE98"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07DA542"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Нормативный показатель обеспеченности парками культуры и отдыха</w:t>
            </w:r>
          </w:p>
        </w:tc>
        <w:tc>
          <w:tcPr>
            <w:tcW w:w="993" w:type="dxa"/>
            <w:shd w:val="clear" w:color="auto" w:fill="auto"/>
            <w:hideMark/>
          </w:tcPr>
          <w:p w14:paraId="1F39BF3A"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0569DD6E"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19.3.2</w:t>
            </w:r>
          </w:p>
        </w:tc>
        <w:tc>
          <w:tcPr>
            <w:tcW w:w="992" w:type="dxa"/>
            <w:shd w:val="clear" w:color="000000" w:fill="D7D7D7"/>
            <w:noWrap/>
            <w:hideMark/>
          </w:tcPr>
          <w:p w14:paraId="496071C5" w14:textId="208D95A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w:t>
            </w:r>
          </w:p>
        </w:tc>
        <w:tc>
          <w:tcPr>
            <w:tcW w:w="993" w:type="dxa"/>
            <w:shd w:val="clear" w:color="000000" w:fill="D7D7D7"/>
            <w:noWrap/>
            <w:hideMark/>
          </w:tcPr>
          <w:p w14:paraId="13F95DDF" w14:textId="2CA2C0D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092FC8A" w14:textId="28B44E7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1EF33BF" w14:textId="3459BB6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50A0D24B" w14:textId="125ABC0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44B07205" w14:textId="2983A93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0131471" w14:textId="66B1CAC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703F8BC" w14:textId="21F78939"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1DCB1B28" w14:textId="77777777" w:rsidTr="004555DD">
        <w:trPr>
          <w:trHeight w:val="1200"/>
        </w:trPr>
        <w:tc>
          <w:tcPr>
            <w:tcW w:w="1418" w:type="dxa"/>
            <w:vMerge/>
            <w:vAlign w:val="center"/>
            <w:hideMark/>
          </w:tcPr>
          <w:p w14:paraId="37A5BB4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C0F5582"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93" w:type="dxa"/>
            <w:shd w:val="clear" w:color="auto" w:fill="auto"/>
            <w:hideMark/>
          </w:tcPr>
          <w:p w14:paraId="23504295"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59170666"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20</w:t>
            </w:r>
          </w:p>
        </w:tc>
        <w:tc>
          <w:tcPr>
            <w:tcW w:w="992" w:type="dxa"/>
            <w:shd w:val="clear" w:color="000000" w:fill="D7D7D7"/>
            <w:noWrap/>
            <w:hideMark/>
          </w:tcPr>
          <w:p w14:paraId="635D60B4" w14:textId="4D06C03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1053B794" w14:textId="65D75C3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6B6689A" w14:textId="2BCFE62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ED7D2DB" w14:textId="1932569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8C0FF96" w14:textId="58EAC22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2F1A0A24" w14:textId="23A2C6B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503C918" w14:textId="4A666F3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4D46522B" w14:textId="30580A4D"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098F2A7B" w14:textId="77777777" w:rsidTr="004555DD">
        <w:trPr>
          <w:trHeight w:val="900"/>
        </w:trPr>
        <w:tc>
          <w:tcPr>
            <w:tcW w:w="1418" w:type="dxa"/>
            <w:vMerge/>
            <w:vAlign w:val="center"/>
            <w:hideMark/>
          </w:tcPr>
          <w:p w14:paraId="13DD97B7"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711F437"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Число зданий, которые находятся в аварийном состоянии или требуют капитального ремонта</w:t>
            </w:r>
          </w:p>
        </w:tc>
        <w:tc>
          <w:tcPr>
            <w:tcW w:w="993" w:type="dxa"/>
            <w:shd w:val="clear" w:color="auto" w:fill="auto"/>
            <w:hideMark/>
          </w:tcPr>
          <w:p w14:paraId="46D2A651"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1A433E14"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20.1</w:t>
            </w:r>
          </w:p>
        </w:tc>
        <w:tc>
          <w:tcPr>
            <w:tcW w:w="992" w:type="dxa"/>
            <w:shd w:val="clear" w:color="auto" w:fill="auto"/>
            <w:noWrap/>
            <w:hideMark/>
          </w:tcPr>
          <w:p w14:paraId="20B15823" w14:textId="1366293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4E8F0C82" w14:textId="4C20767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0DFB03D" w14:textId="756EE68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0790C46" w14:textId="0412D11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ED8936D" w14:textId="774EA80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159C86B5" w14:textId="7377E5F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0E87EFC" w14:textId="08FA928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625C49FC" w14:textId="56C4C9B9"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30811E22" w14:textId="77777777" w:rsidTr="004555DD">
        <w:trPr>
          <w:trHeight w:val="365"/>
        </w:trPr>
        <w:tc>
          <w:tcPr>
            <w:tcW w:w="1418" w:type="dxa"/>
            <w:vMerge/>
            <w:vAlign w:val="center"/>
            <w:hideMark/>
          </w:tcPr>
          <w:p w14:paraId="545D73A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02B4FCC"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Общее число зданий государственных и муниципальных учреждений культуры</w:t>
            </w:r>
          </w:p>
        </w:tc>
        <w:tc>
          <w:tcPr>
            <w:tcW w:w="993" w:type="dxa"/>
            <w:shd w:val="clear" w:color="auto" w:fill="auto"/>
            <w:hideMark/>
          </w:tcPr>
          <w:p w14:paraId="38A1156F"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16C01260"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20.2</w:t>
            </w:r>
          </w:p>
        </w:tc>
        <w:tc>
          <w:tcPr>
            <w:tcW w:w="992" w:type="dxa"/>
            <w:shd w:val="clear" w:color="auto" w:fill="auto"/>
            <w:noWrap/>
            <w:hideMark/>
          </w:tcPr>
          <w:p w14:paraId="618DB88D" w14:textId="6339B0F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w:t>
            </w:r>
          </w:p>
        </w:tc>
        <w:tc>
          <w:tcPr>
            <w:tcW w:w="993" w:type="dxa"/>
            <w:shd w:val="clear" w:color="auto" w:fill="auto"/>
            <w:noWrap/>
            <w:hideMark/>
          </w:tcPr>
          <w:p w14:paraId="14EDE499" w14:textId="24DE264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w:t>
            </w:r>
          </w:p>
        </w:tc>
        <w:tc>
          <w:tcPr>
            <w:tcW w:w="992" w:type="dxa"/>
            <w:shd w:val="clear" w:color="auto" w:fill="auto"/>
            <w:noWrap/>
            <w:hideMark/>
          </w:tcPr>
          <w:p w14:paraId="0567803A" w14:textId="1D44ED2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w:t>
            </w:r>
          </w:p>
        </w:tc>
        <w:tc>
          <w:tcPr>
            <w:tcW w:w="992" w:type="dxa"/>
            <w:shd w:val="clear" w:color="auto" w:fill="auto"/>
            <w:noWrap/>
            <w:hideMark/>
          </w:tcPr>
          <w:p w14:paraId="6EAEDED9" w14:textId="5EC40BD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2" w:type="dxa"/>
            <w:shd w:val="clear" w:color="auto" w:fill="auto"/>
            <w:noWrap/>
            <w:hideMark/>
          </w:tcPr>
          <w:p w14:paraId="45A82A5C" w14:textId="084F357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3" w:type="dxa"/>
            <w:shd w:val="clear" w:color="auto" w:fill="auto"/>
            <w:noWrap/>
            <w:hideMark/>
          </w:tcPr>
          <w:p w14:paraId="5F6DEB41" w14:textId="1FE82BC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2" w:type="dxa"/>
            <w:shd w:val="clear" w:color="auto" w:fill="auto"/>
            <w:noWrap/>
            <w:hideMark/>
          </w:tcPr>
          <w:p w14:paraId="16E702AB" w14:textId="396D963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w:t>
            </w:r>
          </w:p>
        </w:tc>
        <w:tc>
          <w:tcPr>
            <w:tcW w:w="2551" w:type="dxa"/>
            <w:shd w:val="clear" w:color="auto" w:fill="auto"/>
          </w:tcPr>
          <w:p w14:paraId="375E1CBC" w14:textId="567BA203"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3BFB2380" w14:textId="77777777" w:rsidTr="004555DD">
        <w:trPr>
          <w:trHeight w:val="1500"/>
        </w:trPr>
        <w:tc>
          <w:tcPr>
            <w:tcW w:w="1418" w:type="dxa"/>
            <w:vMerge/>
            <w:vAlign w:val="center"/>
            <w:hideMark/>
          </w:tcPr>
          <w:p w14:paraId="0874264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AEDCF34"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993" w:type="dxa"/>
            <w:shd w:val="clear" w:color="auto" w:fill="auto"/>
            <w:hideMark/>
          </w:tcPr>
          <w:p w14:paraId="4032F46D"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7DD7E138"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21</w:t>
            </w:r>
          </w:p>
        </w:tc>
        <w:tc>
          <w:tcPr>
            <w:tcW w:w="992" w:type="dxa"/>
            <w:shd w:val="clear" w:color="000000" w:fill="D7D7D7"/>
            <w:noWrap/>
            <w:hideMark/>
          </w:tcPr>
          <w:p w14:paraId="5DE82990" w14:textId="208686A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2E8F5BD8" w14:textId="6AEC6BB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CC341D6" w14:textId="25EE466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9C19CCF" w14:textId="35C7FF9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3A9AAE3" w14:textId="7974E4A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6F0D7957" w14:textId="731189F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2F4E541" w14:textId="79A93E8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80BE91F" w14:textId="600324D4"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7AF4B2BC" w14:textId="77777777" w:rsidTr="004555DD">
        <w:trPr>
          <w:trHeight w:val="900"/>
        </w:trPr>
        <w:tc>
          <w:tcPr>
            <w:tcW w:w="1418" w:type="dxa"/>
            <w:vMerge/>
            <w:vAlign w:val="center"/>
            <w:hideMark/>
          </w:tcPr>
          <w:p w14:paraId="2C8DCC27"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6DDC829"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объектов культурного наследия, находящихся в муниципальной собственности и требующих консервации или реставрации</w:t>
            </w:r>
          </w:p>
        </w:tc>
        <w:tc>
          <w:tcPr>
            <w:tcW w:w="993" w:type="dxa"/>
            <w:shd w:val="clear" w:color="auto" w:fill="auto"/>
            <w:hideMark/>
          </w:tcPr>
          <w:p w14:paraId="1554BE7D"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6F1C82F8"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21.1</w:t>
            </w:r>
          </w:p>
        </w:tc>
        <w:tc>
          <w:tcPr>
            <w:tcW w:w="992" w:type="dxa"/>
            <w:shd w:val="clear" w:color="000000" w:fill="D7D7D7"/>
            <w:noWrap/>
            <w:hideMark/>
          </w:tcPr>
          <w:p w14:paraId="33D961D3" w14:textId="04F8C90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358AADB3" w14:textId="6FAF4FA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43681E6" w14:textId="42D968E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5A220E2C" w14:textId="18C71E1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786A1F9" w14:textId="5334E43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3300AE31" w14:textId="0E12605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C275462" w14:textId="333E320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4BDD117C" w14:textId="73A8CDC0"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04CEC76A" w14:textId="77777777" w:rsidTr="004555DD">
        <w:trPr>
          <w:trHeight w:val="2100"/>
        </w:trPr>
        <w:tc>
          <w:tcPr>
            <w:tcW w:w="1418" w:type="dxa"/>
            <w:vMerge/>
            <w:vAlign w:val="center"/>
            <w:hideMark/>
          </w:tcPr>
          <w:p w14:paraId="1879DDB2"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63AB1D6"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объектов культурного наследия, находящихся в муниципальной собственности всего</w:t>
            </w:r>
          </w:p>
        </w:tc>
        <w:tc>
          <w:tcPr>
            <w:tcW w:w="993" w:type="dxa"/>
            <w:shd w:val="clear" w:color="auto" w:fill="auto"/>
            <w:hideMark/>
          </w:tcPr>
          <w:p w14:paraId="64C50CBF"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7686E974"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21.2</w:t>
            </w:r>
          </w:p>
        </w:tc>
        <w:tc>
          <w:tcPr>
            <w:tcW w:w="992" w:type="dxa"/>
            <w:shd w:val="clear" w:color="000000" w:fill="D7D7D7"/>
            <w:noWrap/>
            <w:hideMark/>
          </w:tcPr>
          <w:p w14:paraId="30B700D3" w14:textId="4D3D103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77A777E4" w14:textId="49E5207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EAF4C7A" w14:textId="3CCA7B7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5615DED4" w14:textId="12A7D30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0124442" w14:textId="6337735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77D15843" w14:textId="04FA27F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533FCB3" w14:textId="327E72E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26722A55" w14:textId="2DEA3ECE"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2966DA72" w14:textId="77777777" w:rsidTr="004555DD">
        <w:trPr>
          <w:trHeight w:val="3000"/>
        </w:trPr>
        <w:tc>
          <w:tcPr>
            <w:tcW w:w="1418" w:type="dxa"/>
            <w:vMerge w:val="restart"/>
            <w:shd w:val="clear" w:color="auto" w:fill="auto"/>
            <w:hideMark/>
          </w:tcPr>
          <w:p w14:paraId="0BC4DA65"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Физическая культура и спорт</w:t>
            </w:r>
          </w:p>
        </w:tc>
        <w:tc>
          <w:tcPr>
            <w:tcW w:w="2268" w:type="dxa"/>
            <w:shd w:val="clear" w:color="auto" w:fill="auto"/>
            <w:hideMark/>
          </w:tcPr>
          <w:p w14:paraId="19FB009A"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населения, систематически занимающегося физической культурой и спортом</w:t>
            </w:r>
          </w:p>
        </w:tc>
        <w:tc>
          <w:tcPr>
            <w:tcW w:w="993" w:type="dxa"/>
            <w:shd w:val="clear" w:color="auto" w:fill="auto"/>
            <w:hideMark/>
          </w:tcPr>
          <w:p w14:paraId="4D52D85B"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7E42EEAD"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22</w:t>
            </w:r>
          </w:p>
        </w:tc>
        <w:tc>
          <w:tcPr>
            <w:tcW w:w="992" w:type="dxa"/>
            <w:shd w:val="clear" w:color="000000" w:fill="D7D7D7"/>
            <w:noWrap/>
            <w:hideMark/>
          </w:tcPr>
          <w:p w14:paraId="68CB57F5" w14:textId="37D10A8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49,0</w:t>
            </w:r>
          </w:p>
        </w:tc>
        <w:tc>
          <w:tcPr>
            <w:tcW w:w="993" w:type="dxa"/>
            <w:shd w:val="clear" w:color="000000" w:fill="D7D7D7"/>
            <w:noWrap/>
            <w:hideMark/>
          </w:tcPr>
          <w:p w14:paraId="5BFA4E9C" w14:textId="1AE231E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51,9</w:t>
            </w:r>
          </w:p>
        </w:tc>
        <w:tc>
          <w:tcPr>
            <w:tcW w:w="992" w:type="dxa"/>
            <w:shd w:val="clear" w:color="000000" w:fill="D7D7D7"/>
            <w:noWrap/>
            <w:hideMark/>
          </w:tcPr>
          <w:p w14:paraId="2CA69323" w14:textId="18FB1F7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55,5</w:t>
            </w:r>
          </w:p>
        </w:tc>
        <w:tc>
          <w:tcPr>
            <w:tcW w:w="992" w:type="dxa"/>
            <w:shd w:val="clear" w:color="000000" w:fill="D7D7D7"/>
            <w:noWrap/>
            <w:hideMark/>
          </w:tcPr>
          <w:p w14:paraId="0D675EBD" w14:textId="1A09064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61,5</w:t>
            </w:r>
          </w:p>
        </w:tc>
        <w:tc>
          <w:tcPr>
            <w:tcW w:w="992" w:type="dxa"/>
            <w:shd w:val="clear" w:color="000000" w:fill="D7D7D7"/>
            <w:noWrap/>
            <w:hideMark/>
          </w:tcPr>
          <w:p w14:paraId="51AA34E7" w14:textId="2255573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61,0</w:t>
            </w:r>
          </w:p>
        </w:tc>
        <w:tc>
          <w:tcPr>
            <w:tcW w:w="993" w:type="dxa"/>
            <w:shd w:val="clear" w:color="000000" w:fill="D7D7D7"/>
            <w:noWrap/>
            <w:hideMark/>
          </w:tcPr>
          <w:p w14:paraId="09BC5D42" w14:textId="171C8E1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61,0</w:t>
            </w:r>
          </w:p>
        </w:tc>
        <w:tc>
          <w:tcPr>
            <w:tcW w:w="992" w:type="dxa"/>
            <w:shd w:val="clear" w:color="000000" w:fill="D7D7D7"/>
            <w:noWrap/>
            <w:hideMark/>
          </w:tcPr>
          <w:p w14:paraId="1A527091" w14:textId="165BBF2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61,0</w:t>
            </w:r>
          </w:p>
        </w:tc>
        <w:tc>
          <w:tcPr>
            <w:tcW w:w="2551" w:type="dxa"/>
            <w:shd w:val="clear" w:color="auto" w:fill="auto"/>
          </w:tcPr>
          <w:p w14:paraId="67B51801" w14:textId="0E7828A6"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1B7E9A64" w14:textId="77777777" w:rsidTr="004555DD">
        <w:trPr>
          <w:trHeight w:val="438"/>
        </w:trPr>
        <w:tc>
          <w:tcPr>
            <w:tcW w:w="1418" w:type="dxa"/>
            <w:vMerge/>
            <w:vAlign w:val="center"/>
            <w:hideMark/>
          </w:tcPr>
          <w:p w14:paraId="69D71975"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BF899B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лиц, систематически занимающихся физической культурой и спортом</w:t>
            </w:r>
          </w:p>
        </w:tc>
        <w:tc>
          <w:tcPr>
            <w:tcW w:w="993" w:type="dxa"/>
            <w:shd w:val="clear" w:color="auto" w:fill="auto"/>
            <w:hideMark/>
          </w:tcPr>
          <w:p w14:paraId="0B2EA149"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16EE14D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22.1</w:t>
            </w:r>
          </w:p>
        </w:tc>
        <w:tc>
          <w:tcPr>
            <w:tcW w:w="992" w:type="dxa"/>
            <w:shd w:val="clear" w:color="000000" w:fill="D7D7D7"/>
            <w:noWrap/>
            <w:hideMark/>
          </w:tcPr>
          <w:p w14:paraId="46A2FD42" w14:textId="5B2B423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21 212,0</w:t>
            </w:r>
          </w:p>
        </w:tc>
        <w:tc>
          <w:tcPr>
            <w:tcW w:w="993" w:type="dxa"/>
            <w:shd w:val="clear" w:color="000000" w:fill="D7D7D7"/>
            <w:noWrap/>
            <w:hideMark/>
          </w:tcPr>
          <w:p w14:paraId="75DAB5CC" w14:textId="69D611C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23 370,0</w:t>
            </w:r>
          </w:p>
        </w:tc>
        <w:tc>
          <w:tcPr>
            <w:tcW w:w="992" w:type="dxa"/>
            <w:shd w:val="clear" w:color="000000" w:fill="D7D7D7"/>
            <w:noWrap/>
            <w:hideMark/>
          </w:tcPr>
          <w:p w14:paraId="627D57BB" w14:textId="3C62CC0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25 199,0</w:t>
            </w:r>
          </w:p>
        </w:tc>
        <w:tc>
          <w:tcPr>
            <w:tcW w:w="992" w:type="dxa"/>
            <w:shd w:val="clear" w:color="000000" w:fill="D7D7D7"/>
            <w:noWrap/>
            <w:hideMark/>
          </w:tcPr>
          <w:p w14:paraId="7D9B8E40" w14:textId="6ACDCAA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28 315,0</w:t>
            </w:r>
          </w:p>
        </w:tc>
        <w:tc>
          <w:tcPr>
            <w:tcW w:w="992" w:type="dxa"/>
            <w:shd w:val="clear" w:color="auto" w:fill="auto"/>
            <w:noWrap/>
            <w:hideMark/>
          </w:tcPr>
          <w:p w14:paraId="53AD2DFA" w14:textId="786A657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28 319,0</w:t>
            </w:r>
          </w:p>
        </w:tc>
        <w:tc>
          <w:tcPr>
            <w:tcW w:w="993" w:type="dxa"/>
            <w:shd w:val="clear" w:color="auto" w:fill="auto"/>
            <w:noWrap/>
            <w:hideMark/>
          </w:tcPr>
          <w:p w14:paraId="35C9AC0F" w14:textId="5B2E5C7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28 319,0</w:t>
            </w:r>
          </w:p>
        </w:tc>
        <w:tc>
          <w:tcPr>
            <w:tcW w:w="992" w:type="dxa"/>
            <w:shd w:val="clear" w:color="auto" w:fill="auto"/>
            <w:noWrap/>
            <w:hideMark/>
          </w:tcPr>
          <w:p w14:paraId="14DA85EE" w14:textId="0C8C4C5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28 319,0</w:t>
            </w:r>
          </w:p>
        </w:tc>
        <w:tc>
          <w:tcPr>
            <w:tcW w:w="2551" w:type="dxa"/>
            <w:shd w:val="clear" w:color="auto" w:fill="auto"/>
          </w:tcPr>
          <w:p w14:paraId="1E50C412" w14:textId="32BC2A8B"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5D9A3B5E" w14:textId="77777777" w:rsidTr="004555DD">
        <w:trPr>
          <w:trHeight w:val="1800"/>
        </w:trPr>
        <w:tc>
          <w:tcPr>
            <w:tcW w:w="1418" w:type="dxa"/>
            <w:vMerge/>
            <w:vAlign w:val="center"/>
            <w:hideMark/>
          </w:tcPr>
          <w:p w14:paraId="604D8F5F"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A8207B4"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населения в возрасте 3-79 лет на 1 января отчетного года</w:t>
            </w:r>
          </w:p>
        </w:tc>
        <w:tc>
          <w:tcPr>
            <w:tcW w:w="993" w:type="dxa"/>
            <w:shd w:val="clear" w:color="auto" w:fill="auto"/>
            <w:hideMark/>
          </w:tcPr>
          <w:p w14:paraId="096E5637"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68EE3CF1"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22.2</w:t>
            </w:r>
          </w:p>
        </w:tc>
        <w:tc>
          <w:tcPr>
            <w:tcW w:w="992" w:type="dxa"/>
            <w:shd w:val="clear" w:color="000000" w:fill="D7D7D7"/>
            <w:noWrap/>
            <w:hideMark/>
          </w:tcPr>
          <w:p w14:paraId="16A4D5E6" w14:textId="115B0CE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43 303,0</w:t>
            </w:r>
          </w:p>
        </w:tc>
        <w:tc>
          <w:tcPr>
            <w:tcW w:w="993" w:type="dxa"/>
            <w:shd w:val="clear" w:color="000000" w:fill="D7D7D7"/>
            <w:noWrap/>
            <w:hideMark/>
          </w:tcPr>
          <w:p w14:paraId="4CAEA50E" w14:textId="40E3A08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45 014,0</w:t>
            </w:r>
          </w:p>
        </w:tc>
        <w:tc>
          <w:tcPr>
            <w:tcW w:w="992" w:type="dxa"/>
            <w:shd w:val="clear" w:color="000000" w:fill="D7D7D7"/>
            <w:noWrap/>
            <w:hideMark/>
          </w:tcPr>
          <w:p w14:paraId="62FEF562" w14:textId="4BDBFFD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45 430,0</w:t>
            </w:r>
          </w:p>
        </w:tc>
        <w:tc>
          <w:tcPr>
            <w:tcW w:w="992" w:type="dxa"/>
            <w:shd w:val="clear" w:color="000000" w:fill="D7D7D7"/>
            <w:noWrap/>
            <w:hideMark/>
          </w:tcPr>
          <w:p w14:paraId="6A188EA2" w14:textId="50AAFBB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46 039,0</w:t>
            </w:r>
          </w:p>
        </w:tc>
        <w:tc>
          <w:tcPr>
            <w:tcW w:w="992" w:type="dxa"/>
            <w:shd w:val="clear" w:color="auto" w:fill="auto"/>
            <w:noWrap/>
            <w:hideMark/>
          </w:tcPr>
          <w:p w14:paraId="4B24DB7B" w14:textId="51BC7F9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46 387,0</w:t>
            </w:r>
          </w:p>
        </w:tc>
        <w:tc>
          <w:tcPr>
            <w:tcW w:w="993" w:type="dxa"/>
            <w:shd w:val="clear" w:color="auto" w:fill="auto"/>
            <w:noWrap/>
            <w:hideMark/>
          </w:tcPr>
          <w:p w14:paraId="6004D679" w14:textId="691987C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46 387,0</w:t>
            </w:r>
          </w:p>
        </w:tc>
        <w:tc>
          <w:tcPr>
            <w:tcW w:w="992" w:type="dxa"/>
            <w:shd w:val="clear" w:color="auto" w:fill="auto"/>
            <w:noWrap/>
            <w:hideMark/>
          </w:tcPr>
          <w:p w14:paraId="34A4C32A" w14:textId="757770B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46 387,0</w:t>
            </w:r>
          </w:p>
        </w:tc>
        <w:tc>
          <w:tcPr>
            <w:tcW w:w="2551" w:type="dxa"/>
            <w:shd w:val="clear" w:color="auto" w:fill="auto"/>
          </w:tcPr>
          <w:p w14:paraId="5DF365EE" w14:textId="77B8DFD9"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4C54CA14" w14:textId="77777777" w:rsidTr="004555DD">
        <w:trPr>
          <w:trHeight w:val="1800"/>
        </w:trPr>
        <w:tc>
          <w:tcPr>
            <w:tcW w:w="1418" w:type="dxa"/>
            <w:vMerge/>
            <w:vAlign w:val="center"/>
          </w:tcPr>
          <w:p w14:paraId="2D7CAFA5"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tcPr>
          <w:p w14:paraId="236B1B2B" w14:textId="68BE8EE6"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обучающихся, систематически занимающихся физической культурой и спортом, в общей численности обучающихся</w:t>
            </w:r>
          </w:p>
        </w:tc>
        <w:tc>
          <w:tcPr>
            <w:tcW w:w="993" w:type="dxa"/>
            <w:shd w:val="clear" w:color="auto" w:fill="auto"/>
          </w:tcPr>
          <w:p w14:paraId="5EFE0C5F" w14:textId="717CF88D"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tcPr>
          <w:p w14:paraId="532D8ADA" w14:textId="625821BF"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23</w:t>
            </w:r>
          </w:p>
        </w:tc>
        <w:tc>
          <w:tcPr>
            <w:tcW w:w="992" w:type="dxa"/>
            <w:shd w:val="clear" w:color="000000" w:fill="D7D7D7"/>
            <w:noWrap/>
          </w:tcPr>
          <w:p w14:paraId="1534AE15" w14:textId="4FBE1E5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89,1</w:t>
            </w:r>
          </w:p>
        </w:tc>
        <w:tc>
          <w:tcPr>
            <w:tcW w:w="993" w:type="dxa"/>
            <w:shd w:val="clear" w:color="000000" w:fill="D7D7D7"/>
            <w:noWrap/>
          </w:tcPr>
          <w:p w14:paraId="210709C9" w14:textId="166BFB5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83,7</w:t>
            </w:r>
          </w:p>
        </w:tc>
        <w:tc>
          <w:tcPr>
            <w:tcW w:w="992" w:type="dxa"/>
            <w:shd w:val="clear" w:color="000000" w:fill="D7D7D7"/>
            <w:noWrap/>
          </w:tcPr>
          <w:p w14:paraId="260F39AA" w14:textId="49B1B81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tcPr>
          <w:p w14:paraId="3123F9D6" w14:textId="2384095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tcPr>
          <w:p w14:paraId="4C3460BB" w14:textId="3D289AF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97,1</w:t>
            </w:r>
          </w:p>
        </w:tc>
        <w:tc>
          <w:tcPr>
            <w:tcW w:w="993" w:type="dxa"/>
            <w:shd w:val="clear" w:color="auto" w:fill="auto"/>
            <w:noWrap/>
          </w:tcPr>
          <w:p w14:paraId="106FC58C" w14:textId="3545192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97,1</w:t>
            </w:r>
          </w:p>
        </w:tc>
        <w:tc>
          <w:tcPr>
            <w:tcW w:w="992" w:type="dxa"/>
            <w:shd w:val="clear" w:color="auto" w:fill="auto"/>
            <w:noWrap/>
          </w:tcPr>
          <w:p w14:paraId="2AFA36A5" w14:textId="3E4E1DE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97,1</w:t>
            </w:r>
          </w:p>
        </w:tc>
        <w:tc>
          <w:tcPr>
            <w:tcW w:w="2551" w:type="dxa"/>
            <w:shd w:val="clear" w:color="auto" w:fill="auto"/>
          </w:tcPr>
          <w:p w14:paraId="5C0F26EA" w14:textId="022D0C28"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52F0CA22" w14:textId="77777777" w:rsidTr="004555DD">
        <w:trPr>
          <w:trHeight w:val="1800"/>
        </w:trPr>
        <w:tc>
          <w:tcPr>
            <w:tcW w:w="1418" w:type="dxa"/>
            <w:vMerge/>
            <w:vAlign w:val="center"/>
            <w:hideMark/>
          </w:tcPr>
          <w:p w14:paraId="4503EE66"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2DD8C28"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обучающихся, занимающихся физической культурой и спортом</w:t>
            </w:r>
          </w:p>
        </w:tc>
        <w:tc>
          <w:tcPr>
            <w:tcW w:w="993" w:type="dxa"/>
            <w:shd w:val="clear" w:color="auto" w:fill="auto"/>
            <w:hideMark/>
          </w:tcPr>
          <w:p w14:paraId="4856B0D9"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40CB5843"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23.1</w:t>
            </w:r>
          </w:p>
        </w:tc>
        <w:tc>
          <w:tcPr>
            <w:tcW w:w="992" w:type="dxa"/>
            <w:shd w:val="clear" w:color="000000" w:fill="D7D7D7"/>
            <w:noWrap/>
            <w:hideMark/>
          </w:tcPr>
          <w:p w14:paraId="5405DD9A" w14:textId="6773072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8 422,0</w:t>
            </w:r>
          </w:p>
        </w:tc>
        <w:tc>
          <w:tcPr>
            <w:tcW w:w="993" w:type="dxa"/>
            <w:shd w:val="clear" w:color="000000" w:fill="D7D7D7"/>
            <w:noWrap/>
            <w:hideMark/>
          </w:tcPr>
          <w:p w14:paraId="00133FEE" w14:textId="00C2D91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8 957,0</w:t>
            </w:r>
          </w:p>
        </w:tc>
        <w:tc>
          <w:tcPr>
            <w:tcW w:w="992" w:type="dxa"/>
            <w:shd w:val="clear" w:color="000000" w:fill="D7D7D7"/>
            <w:noWrap/>
            <w:hideMark/>
          </w:tcPr>
          <w:p w14:paraId="7D883EE9" w14:textId="50D671A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EE26C5A" w14:textId="49CD3BE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7F639BF9" w14:textId="2DD1425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10 309,0</w:t>
            </w:r>
          </w:p>
        </w:tc>
        <w:tc>
          <w:tcPr>
            <w:tcW w:w="993" w:type="dxa"/>
            <w:shd w:val="clear" w:color="auto" w:fill="auto"/>
            <w:noWrap/>
            <w:hideMark/>
          </w:tcPr>
          <w:p w14:paraId="2B639339" w14:textId="58C376C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10 309,0</w:t>
            </w:r>
          </w:p>
        </w:tc>
        <w:tc>
          <w:tcPr>
            <w:tcW w:w="992" w:type="dxa"/>
            <w:shd w:val="clear" w:color="auto" w:fill="auto"/>
            <w:noWrap/>
            <w:hideMark/>
          </w:tcPr>
          <w:p w14:paraId="2613BD9C" w14:textId="739D15E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10 309,0</w:t>
            </w:r>
          </w:p>
        </w:tc>
        <w:tc>
          <w:tcPr>
            <w:tcW w:w="2551" w:type="dxa"/>
            <w:shd w:val="clear" w:color="auto" w:fill="auto"/>
          </w:tcPr>
          <w:p w14:paraId="5E5DE396" w14:textId="15381A00"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7B36B92C" w14:textId="77777777" w:rsidTr="004555DD">
        <w:trPr>
          <w:trHeight w:val="2100"/>
        </w:trPr>
        <w:tc>
          <w:tcPr>
            <w:tcW w:w="1418" w:type="dxa"/>
            <w:vMerge/>
            <w:vAlign w:val="center"/>
            <w:hideMark/>
          </w:tcPr>
          <w:p w14:paraId="7A874F9E"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406555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Численность населения в возрасте 0-17 лет на 1 января отчетного года (с 2017 года численность населения в возрасте 3-18 лет)</w:t>
            </w:r>
          </w:p>
        </w:tc>
        <w:tc>
          <w:tcPr>
            <w:tcW w:w="993" w:type="dxa"/>
            <w:shd w:val="clear" w:color="auto" w:fill="auto"/>
            <w:hideMark/>
          </w:tcPr>
          <w:p w14:paraId="72059917"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5BCEEC0F"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23.2</w:t>
            </w:r>
          </w:p>
        </w:tc>
        <w:tc>
          <w:tcPr>
            <w:tcW w:w="992" w:type="dxa"/>
            <w:shd w:val="clear" w:color="000000" w:fill="D7D7D7"/>
            <w:noWrap/>
            <w:hideMark/>
          </w:tcPr>
          <w:p w14:paraId="2C42DA16" w14:textId="6D67C49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9 454,0</w:t>
            </w:r>
          </w:p>
        </w:tc>
        <w:tc>
          <w:tcPr>
            <w:tcW w:w="993" w:type="dxa"/>
            <w:shd w:val="clear" w:color="000000" w:fill="D7D7D7"/>
            <w:noWrap/>
            <w:hideMark/>
          </w:tcPr>
          <w:p w14:paraId="1BB54148" w14:textId="6088D1F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10 707,0</w:t>
            </w:r>
          </w:p>
        </w:tc>
        <w:tc>
          <w:tcPr>
            <w:tcW w:w="992" w:type="dxa"/>
            <w:shd w:val="clear" w:color="000000" w:fill="D7D7D7"/>
            <w:noWrap/>
            <w:hideMark/>
          </w:tcPr>
          <w:p w14:paraId="13961EFB" w14:textId="1C155F4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10 624,0</w:t>
            </w:r>
          </w:p>
        </w:tc>
        <w:tc>
          <w:tcPr>
            <w:tcW w:w="992" w:type="dxa"/>
            <w:shd w:val="clear" w:color="000000" w:fill="D7D7D7"/>
            <w:noWrap/>
            <w:hideMark/>
          </w:tcPr>
          <w:p w14:paraId="012F4307" w14:textId="09500D9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10 616,0</w:t>
            </w:r>
          </w:p>
        </w:tc>
        <w:tc>
          <w:tcPr>
            <w:tcW w:w="992" w:type="dxa"/>
            <w:shd w:val="clear" w:color="auto" w:fill="auto"/>
            <w:noWrap/>
            <w:hideMark/>
          </w:tcPr>
          <w:p w14:paraId="0D2B0DBB" w14:textId="78860A2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10 616,0</w:t>
            </w:r>
          </w:p>
        </w:tc>
        <w:tc>
          <w:tcPr>
            <w:tcW w:w="993" w:type="dxa"/>
            <w:shd w:val="clear" w:color="auto" w:fill="auto"/>
            <w:noWrap/>
            <w:hideMark/>
          </w:tcPr>
          <w:p w14:paraId="47BA7C87" w14:textId="440BE0A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10 616,0</w:t>
            </w:r>
          </w:p>
        </w:tc>
        <w:tc>
          <w:tcPr>
            <w:tcW w:w="992" w:type="dxa"/>
            <w:shd w:val="clear" w:color="auto" w:fill="auto"/>
            <w:noWrap/>
            <w:hideMark/>
          </w:tcPr>
          <w:p w14:paraId="584811DC" w14:textId="78293C5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10 616,0</w:t>
            </w:r>
          </w:p>
        </w:tc>
        <w:tc>
          <w:tcPr>
            <w:tcW w:w="2551" w:type="dxa"/>
            <w:shd w:val="clear" w:color="auto" w:fill="auto"/>
          </w:tcPr>
          <w:p w14:paraId="5FE1F9BD" w14:textId="244A1FB6"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7E3C8286" w14:textId="77777777" w:rsidTr="004555DD">
        <w:trPr>
          <w:trHeight w:val="900"/>
        </w:trPr>
        <w:tc>
          <w:tcPr>
            <w:tcW w:w="1418" w:type="dxa"/>
            <w:vMerge w:val="restart"/>
            <w:shd w:val="clear" w:color="auto" w:fill="auto"/>
            <w:hideMark/>
          </w:tcPr>
          <w:p w14:paraId="7D6AD44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lastRenderedPageBreak/>
              <w:t>Жилищное строительство и обеспечение граждан жильем</w:t>
            </w:r>
          </w:p>
        </w:tc>
        <w:tc>
          <w:tcPr>
            <w:tcW w:w="2268" w:type="dxa"/>
            <w:shd w:val="clear" w:color="auto" w:fill="auto"/>
            <w:hideMark/>
          </w:tcPr>
          <w:p w14:paraId="065F8FFA"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Общая площадь жилых помещений, приходящаяся в среднем на одного жителя, - всего</w:t>
            </w:r>
          </w:p>
        </w:tc>
        <w:tc>
          <w:tcPr>
            <w:tcW w:w="993" w:type="dxa"/>
            <w:shd w:val="clear" w:color="auto" w:fill="auto"/>
            <w:hideMark/>
          </w:tcPr>
          <w:p w14:paraId="1B2322FE"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2E023474"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24</w:t>
            </w:r>
          </w:p>
        </w:tc>
        <w:tc>
          <w:tcPr>
            <w:tcW w:w="992" w:type="dxa"/>
            <w:shd w:val="clear" w:color="000000" w:fill="D7D7D7"/>
            <w:noWrap/>
            <w:hideMark/>
          </w:tcPr>
          <w:p w14:paraId="25A3193D" w14:textId="032FB31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16,4</w:t>
            </w:r>
          </w:p>
        </w:tc>
        <w:tc>
          <w:tcPr>
            <w:tcW w:w="993" w:type="dxa"/>
            <w:shd w:val="clear" w:color="000000" w:fill="D7D7D7"/>
            <w:noWrap/>
            <w:hideMark/>
          </w:tcPr>
          <w:p w14:paraId="7D0BFD7E" w14:textId="7BA0B86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16,0</w:t>
            </w:r>
          </w:p>
        </w:tc>
        <w:tc>
          <w:tcPr>
            <w:tcW w:w="992" w:type="dxa"/>
            <w:shd w:val="clear" w:color="000000" w:fill="D7D7D7"/>
            <w:noWrap/>
            <w:hideMark/>
          </w:tcPr>
          <w:p w14:paraId="5008BDCA" w14:textId="5314C53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16,3</w:t>
            </w:r>
          </w:p>
        </w:tc>
        <w:tc>
          <w:tcPr>
            <w:tcW w:w="992" w:type="dxa"/>
            <w:shd w:val="clear" w:color="000000" w:fill="D7D7D7"/>
            <w:noWrap/>
            <w:hideMark/>
          </w:tcPr>
          <w:p w14:paraId="7A65C153" w14:textId="206C618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16,4</w:t>
            </w:r>
          </w:p>
        </w:tc>
        <w:tc>
          <w:tcPr>
            <w:tcW w:w="992" w:type="dxa"/>
            <w:shd w:val="clear" w:color="auto" w:fill="auto"/>
            <w:noWrap/>
            <w:hideMark/>
          </w:tcPr>
          <w:p w14:paraId="2CB69047" w14:textId="445C617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16,4</w:t>
            </w:r>
          </w:p>
        </w:tc>
        <w:tc>
          <w:tcPr>
            <w:tcW w:w="993" w:type="dxa"/>
            <w:shd w:val="clear" w:color="auto" w:fill="auto"/>
            <w:noWrap/>
            <w:hideMark/>
          </w:tcPr>
          <w:p w14:paraId="72C9C8D5" w14:textId="30F2886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16,5</w:t>
            </w:r>
          </w:p>
        </w:tc>
        <w:tc>
          <w:tcPr>
            <w:tcW w:w="992" w:type="dxa"/>
            <w:shd w:val="clear" w:color="auto" w:fill="auto"/>
            <w:noWrap/>
            <w:hideMark/>
          </w:tcPr>
          <w:p w14:paraId="422A99CD" w14:textId="235FEE1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16,6</w:t>
            </w:r>
          </w:p>
        </w:tc>
        <w:tc>
          <w:tcPr>
            <w:tcW w:w="2551" w:type="dxa"/>
            <w:shd w:val="clear" w:color="auto" w:fill="auto"/>
          </w:tcPr>
          <w:p w14:paraId="775B2237" w14:textId="7B80C052"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Прогнозное значение показателя рассчитано исходя из площади жилищного фонда (779,1 </w:t>
            </w:r>
            <w:proofErr w:type="spellStart"/>
            <w:r w:rsidRPr="008B2288">
              <w:rPr>
                <w:rFonts w:ascii="Times New Roman" w:hAnsi="Times New Roman" w:cs="Times New Roman"/>
                <w:sz w:val="16"/>
                <w:szCs w:val="16"/>
              </w:rPr>
              <w:t>тыс.кв.м</w:t>
            </w:r>
            <w:proofErr w:type="spellEnd"/>
            <w:r w:rsidRPr="008B2288">
              <w:rPr>
                <w:rFonts w:ascii="Times New Roman" w:hAnsi="Times New Roman" w:cs="Times New Roman"/>
                <w:sz w:val="16"/>
                <w:szCs w:val="16"/>
              </w:rPr>
              <w:t xml:space="preserve">.) и прогнозного значения численности населения (47,6 </w:t>
            </w:r>
            <w:proofErr w:type="spellStart"/>
            <w:proofErr w:type="gramStart"/>
            <w:r w:rsidRPr="008B2288">
              <w:rPr>
                <w:rFonts w:ascii="Times New Roman" w:hAnsi="Times New Roman" w:cs="Times New Roman"/>
                <w:sz w:val="16"/>
                <w:szCs w:val="16"/>
              </w:rPr>
              <w:t>тыс.чел</w:t>
            </w:r>
            <w:proofErr w:type="spellEnd"/>
            <w:proofErr w:type="gramEnd"/>
            <w:r w:rsidRPr="008B2288">
              <w:rPr>
                <w:rFonts w:ascii="Times New Roman" w:hAnsi="Times New Roman" w:cs="Times New Roman"/>
                <w:sz w:val="16"/>
                <w:szCs w:val="16"/>
              </w:rPr>
              <w:t>). Соответственно показатель изменился в сторону увеличения.</w:t>
            </w:r>
          </w:p>
        </w:tc>
      </w:tr>
      <w:tr w:rsidR="00870D78" w:rsidRPr="008B2288" w14:paraId="457E7C9C" w14:textId="77777777" w:rsidTr="004555DD">
        <w:trPr>
          <w:trHeight w:val="600"/>
        </w:trPr>
        <w:tc>
          <w:tcPr>
            <w:tcW w:w="1418" w:type="dxa"/>
            <w:vMerge/>
            <w:vAlign w:val="center"/>
            <w:hideMark/>
          </w:tcPr>
          <w:p w14:paraId="72685A45"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85BF231"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В том числе введено общей площади жилых помещений, приходящаяся в среднем на одного жителя за один год</w:t>
            </w:r>
          </w:p>
        </w:tc>
        <w:tc>
          <w:tcPr>
            <w:tcW w:w="993" w:type="dxa"/>
            <w:shd w:val="clear" w:color="auto" w:fill="auto"/>
            <w:hideMark/>
          </w:tcPr>
          <w:p w14:paraId="6A6715A5"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0FB63E99"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24.1</w:t>
            </w:r>
          </w:p>
        </w:tc>
        <w:tc>
          <w:tcPr>
            <w:tcW w:w="992" w:type="dxa"/>
            <w:shd w:val="clear" w:color="000000" w:fill="D7D7D7"/>
            <w:noWrap/>
            <w:hideMark/>
          </w:tcPr>
          <w:p w14:paraId="5D8C3D63" w14:textId="680A267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0,5</w:t>
            </w:r>
          </w:p>
        </w:tc>
        <w:tc>
          <w:tcPr>
            <w:tcW w:w="993" w:type="dxa"/>
            <w:shd w:val="clear" w:color="000000" w:fill="D7D7D7"/>
            <w:noWrap/>
            <w:hideMark/>
          </w:tcPr>
          <w:p w14:paraId="681BD594" w14:textId="3CA273E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0,9</w:t>
            </w:r>
          </w:p>
        </w:tc>
        <w:tc>
          <w:tcPr>
            <w:tcW w:w="992" w:type="dxa"/>
            <w:shd w:val="clear" w:color="000000" w:fill="D7D7D7"/>
            <w:noWrap/>
            <w:hideMark/>
          </w:tcPr>
          <w:p w14:paraId="0EDD8E12" w14:textId="7630D98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w:t>
            </w:r>
          </w:p>
        </w:tc>
        <w:tc>
          <w:tcPr>
            <w:tcW w:w="992" w:type="dxa"/>
            <w:shd w:val="clear" w:color="000000" w:fill="D7D7D7"/>
            <w:noWrap/>
            <w:hideMark/>
          </w:tcPr>
          <w:p w14:paraId="64A01351" w14:textId="25D970E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0,7</w:t>
            </w:r>
          </w:p>
        </w:tc>
        <w:tc>
          <w:tcPr>
            <w:tcW w:w="992" w:type="dxa"/>
            <w:shd w:val="clear" w:color="auto" w:fill="auto"/>
            <w:noWrap/>
            <w:hideMark/>
          </w:tcPr>
          <w:p w14:paraId="6C11EEE7" w14:textId="4CBEDF4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0,5</w:t>
            </w:r>
          </w:p>
        </w:tc>
        <w:tc>
          <w:tcPr>
            <w:tcW w:w="993" w:type="dxa"/>
            <w:shd w:val="clear" w:color="auto" w:fill="auto"/>
            <w:noWrap/>
            <w:hideMark/>
          </w:tcPr>
          <w:p w14:paraId="07070404" w14:textId="77B0F29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0,5</w:t>
            </w:r>
          </w:p>
        </w:tc>
        <w:tc>
          <w:tcPr>
            <w:tcW w:w="992" w:type="dxa"/>
            <w:shd w:val="clear" w:color="auto" w:fill="auto"/>
            <w:noWrap/>
            <w:hideMark/>
          </w:tcPr>
          <w:p w14:paraId="3331B6BD" w14:textId="6703A3B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0,5</w:t>
            </w:r>
          </w:p>
        </w:tc>
        <w:tc>
          <w:tcPr>
            <w:tcW w:w="2551" w:type="dxa"/>
            <w:shd w:val="clear" w:color="auto" w:fill="auto"/>
          </w:tcPr>
          <w:p w14:paraId="153C4DB9" w14:textId="4201AA61"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42F11B75" w14:textId="77777777" w:rsidTr="004555DD">
        <w:trPr>
          <w:trHeight w:val="900"/>
        </w:trPr>
        <w:tc>
          <w:tcPr>
            <w:tcW w:w="1418" w:type="dxa"/>
            <w:vMerge/>
            <w:vAlign w:val="center"/>
            <w:hideMark/>
          </w:tcPr>
          <w:p w14:paraId="207F54A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FE028D2"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предоставленных для строительства в расчете на 10 тыс. человек населения, - всего</w:t>
            </w:r>
          </w:p>
        </w:tc>
        <w:tc>
          <w:tcPr>
            <w:tcW w:w="993" w:type="dxa"/>
            <w:shd w:val="clear" w:color="auto" w:fill="auto"/>
            <w:hideMark/>
          </w:tcPr>
          <w:p w14:paraId="658ACE10"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19102A7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25</w:t>
            </w:r>
          </w:p>
        </w:tc>
        <w:tc>
          <w:tcPr>
            <w:tcW w:w="992" w:type="dxa"/>
            <w:shd w:val="clear" w:color="000000" w:fill="D7D7D7"/>
            <w:noWrap/>
            <w:hideMark/>
          </w:tcPr>
          <w:p w14:paraId="1C3A9564" w14:textId="2BF2A9F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174,6</w:t>
            </w:r>
          </w:p>
        </w:tc>
        <w:tc>
          <w:tcPr>
            <w:tcW w:w="993" w:type="dxa"/>
            <w:shd w:val="clear" w:color="000000" w:fill="D7D7D7"/>
            <w:noWrap/>
            <w:hideMark/>
          </w:tcPr>
          <w:p w14:paraId="0E81D59A" w14:textId="46566E3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185,9</w:t>
            </w:r>
          </w:p>
        </w:tc>
        <w:tc>
          <w:tcPr>
            <w:tcW w:w="992" w:type="dxa"/>
            <w:shd w:val="clear" w:color="000000" w:fill="D7D7D7"/>
            <w:noWrap/>
            <w:hideMark/>
          </w:tcPr>
          <w:p w14:paraId="25EC383C" w14:textId="3819B25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186,2</w:t>
            </w:r>
          </w:p>
        </w:tc>
        <w:tc>
          <w:tcPr>
            <w:tcW w:w="992" w:type="dxa"/>
            <w:shd w:val="clear" w:color="000000" w:fill="D7D7D7"/>
            <w:noWrap/>
            <w:hideMark/>
          </w:tcPr>
          <w:p w14:paraId="72360D9E" w14:textId="7DC2512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184,9</w:t>
            </w:r>
          </w:p>
        </w:tc>
        <w:tc>
          <w:tcPr>
            <w:tcW w:w="992" w:type="dxa"/>
            <w:shd w:val="clear" w:color="000000" w:fill="D7D7D7"/>
            <w:noWrap/>
            <w:hideMark/>
          </w:tcPr>
          <w:p w14:paraId="1EB54C9A" w14:textId="0527EC3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184,9</w:t>
            </w:r>
          </w:p>
        </w:tc>
        <w:tc>
          <w:tcPr>
            <w:tcW w:w="993" w:type="dxa"/>
            <w:shd w:val="clear" w:color="000000" w:fill="D7D7D7"/>
            <w:noWrap/>
            <w:hideMark/>
          </w:tcPr>
          <w:p w14:paraId="2C48807F" w14:textId="2032227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184,2</w:t>
            </w:r>
          </w:p>
        </w:tc>
        <w:tc>
          <w:tcPr>
            <w:tcW w:w="992" w:type="dxa"/>
            <w:shd w:val="clear" w:color="000000" w:fill="D7D7D7"/>
            <w:noWrap/>
            <w:hideMark/>
          </w:tcPr>
          <w:p w14:paraId="747645BA" w14:textId="1977FA9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183,5</w:t>
            </w:r>
          </w:p>
        </w:tc>
        <w:tc>
          <w:tcPr>
            <w:tcW w:w="2551" w:type="dxa"/>
            <w:shd w:val="clear" w:color="auto" w:fill="auto"/>
          </w:tcPr>
          <w:p w14:paraId="785DD63F" w14:textId="155F15FC"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В связи с уменьшением нужд нефтяных компаний сократилось предоставление земельных участков под недропользование</w:t>
            </w:r>
          </w:p>
        </w:tc>
      </w:tr>
      <w:tr w:rsidR="00870D78" w:rsidRPr="008B2288" w14:paraId="5621D7BD" w14:textId="77777777" w:rsidTr="004555DD">
        <w:trPr>
          <w:trHeight w:val="1200"/>
        </w:trPr>
        <w:tc>
          <w:tcPr>
            <w:tcW w:w="1418" w:type="dxa"/>
            <w:vMerge/>
            <w:vAlign w:val="center"/>
            <w:hideMark/>
          </w:tcPr>
          <w:p w14:paraId="36B738F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E120173"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993" w:type="dxa"/>
            <w:shd w:val="clear" w:color="auto" w:fill="auto"/>
            <w:hideMark/>
          </w:tcPr>
          <w:p w14:paraId="03CE73D2"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223DE701"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25.1</w:t>
            </w:r>
          </w:p>
        </w:tc>
        <w:tc>
          <w:tcPr>
            <w:tcW w:w="992" w:type="dxa"/>
            <w:shd w:val="clear" w:color="000000" w:fill="D7D7D7"/>
            <w:noWrap/>
            <w:hideMark/>
          </w:tcPr>
          <w:p w14:paraId="3BD3CF2E" w14:textId="535F40A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w:t>
            </w:r>
          </w:p>
        </w:tc>
        <w:tc>
          <w:tcPr>
            <w:tcW w:w="993" w:type="dxa"/>
            <w:shd w:val="clear" w:color="000000" w:fill="D7D7D7"/>
            <w:noWrap/>
            <w:hideMark/>
          </w:tcPr>
          <w:p w14:paraId="47BFEBEE" w14:textId="3D5D712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w:t>
            </w:r>
          </w:p>
        </w:tc>
        <w:tc>
          <w:tcPr>
            <w:tcW w:w="992" w:type="dxa"/>
            <w:shd w:val="clear" w:color="000000" w:fill="D7D7D7"/>
            <w:noWrap/>
            <w:hideMark/>
          </w:tcPr>
          <w:p w14:paraId="28CAE998" w14:textId="208FDF6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992" w:type="dxa"/>
            <w:shd w:val="clear" w:color="000000" w:fill="D7D7D7"/>
            <w:noWrap/>
            <w:hideMark/>
          </w:tcPr>
          <w:p w14:paraId="0B7047C9" w14:textId="2D1A4CC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992" w:type="dxa"/>
            <w:shd w:val="clear" w:color="000000" w:fill="D7D7D7"/>
            <w:noWrap/>
            <w:hideMark/>
          </w:tcPr>
          <w:p w14:paraId="6D7E9C25" w14:textId="53E2544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993" w:type="dxa"/>
            <w:shd w:val="clear" w:color="000000" w:fill="D7D7D7"/>
            <w:noWrap/>
            <w:hideMark/>
          </w:tcPr>
          <w:p w14:paraId="2D392523" w14:textId="29902E8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992" w:type="dxa"/>
            <w:shd w:val="clear" w:color="000000" w:fill="D7D7D7"/>
            <w:noWrap/>
            <w:hideMark/>
          </w:tcPr>
          <w:p w14:paraId="04528690" w14:textId="4AD8724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2551" w:type="dxa"/>
            <w:shd w:val="clear" w:color="auto" w:fill="auto"/>
          </w:tcPr>
          <w:p w14:paraId="6D00E36E" w14:textId="68546422"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7CAF6162" w14:textId="77777777" w:rsidTr="004555DD">
        <w:trPr>
          <w:trHeight w:val="900"/>
        </w:trPr>
        <w:tc>
          <w:tcPr>
            <w:tcW w:w="1418" w:type="dxa"/>
            <w:vMerge/>
            <w:vAlign w:val="center"/>
            <w:hideMark/>
          </w:tcPr>
          <w:p w14:paraId="6B5E5356"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CAFF6BE"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993" w:type="dxa"/>
            <w:shd w:val="clear" w:color="auto" w:fill="auto"/>
            <w:hideMark/>
          </w:tcPr>
          <w:p w14:paraId="25998B1A"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0E7A2124"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25.1.1</w:t>
            </w:r>
          </w:p>
        </w:tc>
        <w:tc>
          <w:tcPr>
            <w:tcW w:w="992" w:type="dxa"/>
            <w:shd w:val="clear" w:color="000000" w:fill="D7D7D7"/>
            <w:noWrap/>
            <w:hideMark/>
          </w:tcPr>
          <w:p w14:paraId="7E561A7F" w14:textId="08FE959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w:t>
            </w:r>
          </w:p>
        </w:tc>
        <w:tc>
          <w:tcPr>
            <w:tcW w:w="993" w:type="dxa"/>
            <w:shd w:val="clear" w:color="000000" w:fill="D7D7D7"/>
            <w:noWrap/>
            <w:hideMark/>
          </w:tcPr>
          <w:p w14:paraId="484371B9" w14:textId="5087F32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w:t>
            </w:r>
          </w:p>
        </w:tc>
        <w:tc>
          <w:tcPr>
            <w:tcW w:w="992" w:type="dxa"/>
            <w:shd w:val="clear" w:color="000000" w:fill="D7D7D7"/>
            <w:noWrap/>
            <w:hideMark/>
          </w:tcPr>
          <w:p w14:paraId="5E6E9C26" w14:textId="2EF2896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992" w:type="dxa"/>
            <w:shd w:val="clear" w:color="000000" w:fill="D7D7D7"/>
            <w:noWrap/>
            <w:hideMark/>
          </w:tcPr>
          <w:p w14:paraId="546944C1" w14:textId="39A6055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992" w:type="dxa"/>
            <w:shd w:val="clear" w:color="000000" w:fill="D7D7D7"/>
            <w:noWrap/>
            <w:hideMark/>
          </w:tcPr>
          <w:p w14:paraId="657F8FFB" w14:textId="796B2FB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993" w:type="dxa"/>
            <w:shd w:val="clear" w:color="000000" w:fill="D7D7D7"/>
            <w:noWrap/>
            <w:hideMark/>
          </w:tcPr>
          <w:p w14:paraId="69C3714A" w14:textId="7D94528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992" w:type="dxa"/>
            <w:shd w:val="clear" w:color="000000" w:fill="D7D7D7"/>
            <w:noWrap/>
            <w:hideMark/>
          </w:tcPr>
          <w:p w14:paraId="09DE0D50" w14:textId="2E56234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w:t>
            </w:r>
          </w:p>
        </w:tc>
        <w:tc>
          <w:tcPr>
            <w:tcW w:w="2551" w:type="dxa"/>
            <w:shd w:val="clear" w:color="auto" w:fill="auto"/>
          </w:tcPr>
          <w:p w14:paraId="26B158FB" w14:textId="08926570"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4D896CB2" w14:textId="77777777" w:rsidTr="004555DD">
        <w:trPr>
          <w:trHeight w:val="1500"/>
        </w:trPr>
        <w:tc>
          <w:tcPr>
            <w:tcW w:w="1418" w:type="dxa"/>
            <w:vMerge/>
            <w:vAlign w:val="center"/>
            <w:hideMark/>
          </w:tcPr>
          <w:p w14:paraId="6F37E263"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DF4DE7C"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предоставленных для жилищного строительства, индивидуального строительства</w:t>
            </w:r>
          </w:p>
        </w:tc>
        <w:tc>
          <w:tcPr>
            <w:tcW w:w="993" w:type="dxa"/>
            <w:shd w:val="clear" w:color="auto" w:fill="auto"/>
            <w:hideMark/>
          </w:tcPr>
          <w:p w14:paraId="460811E4"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3EA31F4F"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25.1.1.1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2F4FE7B" w14:textId="65DFE91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5BD373EC" w14:textId="76DCD04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A130A43" w14:textId="5181EEC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10,2</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77D8AE7" w14:textId="62EA65A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10,4</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6467C3D" w14:textId="15B4C09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10,4</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2918EC1B" w14:textId="5A43E4B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10,4</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C268746" w14:textId="17A7DB6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10,4</w:t>
            </w:r>
          </w:p>
        </w:tc>
        <w:tc>
          <w:tcPr>
            <w:tcW w:w="2551" w:type="dxa"/>
            <w:tcBorders>
              <w:top w:val="single" w:sz="4" w:space="0" w:color="auto"/>
              <w:left w:val="nil"/>
              <w:bottom w:val="single" w:sz="4" w:space="0" w:color="auto"/>
              <w:right w:val="single" w:sz="4" w:space="0" w:color="auto"/>
            </w:tcBorders>
            <w:shd w:val="clear" w:color="000000" w:fill="FFFFFF"/>
          </w:tcPr>
          <w:p w14:paraId="2D205C80" w14:textId="7BDB1253"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56058A66" w14:textId="77777777" w:rsidTr="004555DD">
        <w:trPr>
          <w:trHeight w:val="900"/>
        </w:trPr>
        <w:tc>
          <w:tcPr>
            <w:tcW w:w="1418" w:type="dxa"/>
            <w:vMerge/>
            <w:vAlign w:val="center"/>
            <w:hideMark/>
          </w:tcPr>
          <w:p w14:paraId="2C1BCC78"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17FEF56"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предоставленных для комплексного освоения в целях жилищного строительства в расчете на 10 тыс. человек населения</w:t>
            </w:r>
          </w:p>
        </w:tc>
        <w:tc>
          <w:tcPr>
            <w:tcW w:w="993" w:type="dxa"/>
            <w:shd w:val="clear" w:color="auto" w:fill="auto"/>
            <w:hideMark/>
          </w:tcPr>
          <w:p w14:paraId="640D849E"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75A57B16"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25.1.2</w:t>
            </w:r>
          </w:p>
        </w:tc>
        <w:tc>
          <w:tcPr>
            <w:tcW w:w="992" w:type="dxa"/>
            <w:shd w:val="clear" w:color="000000" w:fill="D7D7D7"/>
            <w:noWrap/>
            <w:hideMark/>
          </w:tcPr>
          <w:p w14:paraId="686FE517" w14:textId="0192220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27B484FD" w14:textId="11390E6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535EAB63" w14:textId="3BBD368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1E1C7C2" w14:textId="3AB6490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DB952A9" w14:textId="44E03DB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9A520E5" w14:textId="1C6D327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5EEBC2A3" w14:textId="306AD64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1596D211" w14:textId="1E5AF9AF"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093225AA" w14:textId="77777777" w:rsidTr="004555DD">
        <w:trPr>
          <w:trHeight w:val="600"/>
        </w:trPr>
        <w:tc>
          <w:tcPr>
            <w:tcW w:w="1418" w:type="dxa"/>
            <w:vMerge/>
            <w:vAlign w:val="center"/>
            <w:hideMark/>
          </w:tcPr>
          <w:p w14:paraId="46B3374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45D69A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предоставленных для комплексного освоения в целях жилищного строительства</w:t>
            </w:r>
          </w:p>
        </w:tc>
        <w:tc>
          <w:tcPr>
            <w:tcW w:w="993" w:type="dxa"/>
            <w:shd w:val="clear" w:color="auto" w:fill="auto"/>
            <w:hideMark/>
          </w:tcPr>
          <w:p w14:paraId="6EABF07B"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55358855"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25.1.2.2</w:t>
            </w:r>
          </w:p>
        </w:tc>
        <w:tc>
          <w:tcPr>
            <w:tcW w:w="992" w:type="dxa"/>
            <w:shd w:val="clear" w:color="auto" w:fill="auto"/>
            <w:noWrap/>
            <w:hideMark/>
          </w:tcPr>
          <w:p w14:paraId="01BC0338" w14:textId="08D4808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24D422C2" w14:textId="12D9097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794634C8" w14:textId="2FD1FC4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1563D85E" w14:textId="2F50436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2703D6E" w14:textId="1DF6831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16F1700B" w14:textId="3525F6F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764099F" w14:textId="57CC45C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63D1F85E" w14:textId="2329680C"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668E6455" w14:textId="77777777" w:rsidTr="004555DD">
        <w:trPr>
          <w:trHeight w:val="2700"/>
        </w:trPr>
        <w:tc>
          <w:tcPr>
            <w:tcW w:w="1418" w:type="dxa"/>
            <w:vMerge/>
            <w:vAlign w:val="center"/>
            <w:hideMark/>
          </w:tcPr>
          <w:p w14:paraId="63DB935E"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9B16838"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предоставленных для строительства, всего</w:t>
            </w:r>
          </w:p>
        </w:tc>
        <w:tc>
          <w:tcPr>
            <w:tcW w:w="993" w:type="dxa"/>
            <w:shd w:val="clear" w:color="auto" w:fill="auto"/>
            <w:hideMark/>
          </w:tcPr>
          <w:p w14:paraId="25F81BD7"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Гектар</w:t>
            </w:r>
          </w:p>
        </w:tc>
        <w:tc>
          <w:tcPr>
            <w:tcW w:w="850" w:type="dxa"/>
            <w:shd w:val="clear" w:color="auto" w:fill="auto"/>
            <w:hideMark/>
          </w:tcPr>
          <w:p w14:paraId="3A50C55F"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25.2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7B0A52D" w14:textId="1D8F5FA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786,8</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5EBD9D1E" w14:textId="69101AD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871,0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B4165B6" w14:textId="1F2CE36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6E7BA7B" w14:textId="227B707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2E9BF7A" w14:textId="5743150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880,0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5C636709" w14:textId="0C00DE5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C74BB8E" w14:textId="211355B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880,0</w:t>
            </w:r>
          </w:p>
        </w:tc>
        <w:tc>
          <w:tcPr>
            <w:tcW w:w="2551" w:type="dxa"/>
            <w:tcBorders>
              <w:top w:val="single" w:sz="4" w:space="0" w:color="auto"/>
              <w:left w:val="nil"/>
              <w:bottom w:val="single" w:sz="4" w:space="0" w:color="auto"/>
              <w:right w:val="single" w:sz="4" w:space="0" w:color="auto"/>
            </w:tcBorders>
            <w:shd w:val="clear" w:color="000000" w:fill="FFFFFF"/>
          </w:tcPr>
          <w:p w14:paraId="554C2E05" w14:textId="0689540D"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50BF79EF" w14:textId="77777777" w:rsidTr="004555DD">
        <w:trPr>
          <w:trHeight w:val="2400"/>
        </w:trPr>
        <w:tc>
          <w:tcPr>
            <w:tcW w:w="1418" w:type="dxa"/>
            <w:vMerge/>
            <w:vAlign w:val="center"/>
            <w:hideMark/>
          </w:tcPr>
          <w:p w14:paraId="7FAC0E01"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6A2499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p w14:paraId="1AEE81EC"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AFB0091"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1A519F9B"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26</w:t>
            </w:r>
          </w:p>
        </w:tc>
        <w:tc>
          <w:tcPr>
            <w:tcW w:w="992" w:type="dxa"/>
            <w:shd w:val="clear" w:color="000000" w:fill="D7D7D7"/>
            <w:noWrap/>
            <w:hideMark/>
          </w:tcPr>
          <w:p w14:paraId="4864CA7C" w14:textId="46FD57E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5DB8D455" w14:textId="4E6BD75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6B6A031" w14:textId="4A18ACF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72C2D12" w14:textId="7694AFE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4CA115C" w14:textId="742B727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708E026" w14:textId="48AF45E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A8BD0AB" w14:textId="27D4D7F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60D1192B" w14:textId="5D6A3955"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551963F0" w14:textId="77777777" w:rsidTr="004555DD">
        <w:trPr>
          <w:trHeight w:val="2100"/>
        </w:trPr>
        <w:tc>
          <w:tcPr>
            <w:tcW w:w="1418" w:type="dxa"/>
            <w:vMerge/>
            <w:vAlign w:val="center"/>
            <w:hideMark/>
          </w:tcPr>
          <w:p w14:paraId="5CB5B491"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1DD0A59"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w:t>
            </w:r>
            <w:r w:rsidRPr="008B2288">
              <w:rPr>
                <w:rFonts w:ascii="Times New Roman" w:eastAsia="Times New Roman" w:hAnsi="Times New Roman" w:cs="Times New Roman"/>
                <w:sz w:val="16"/>
                <w:szCs w:val="16"/>
                <w:lang w:eastAsia="ru-RU"/>
              </w:rPr>
              <w:lastRenderedPageBreak/>
              <w:t>жилищного строительства - в течение 3 лет</w:t>
            </w:r>
          </w:p>
        </w:tc>
        <w:tc>
          <w:tcPr>
            <w:tcW w:w="993" w:type="dxa"/>
            <w:shd w:val="clear" w:color="auto" w:fill="auto"/>
            <w:hideMark/>
          </w:tcPr>
          <w:p w14:paraId="57E2D2D8"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lastRenderedPageBreak/>
              <w:t>Квадратный метр</w:t>
            </w:r>
          </w:p>
        </w:tc>
        <w:tc>
          <w:tcPr>
            <w:tcW w:w="850" w:type="dxa"/>
            <w:shd w:val="clear" w:color="auto" w:fill="auto"/>
            <w:hideMark/>
          </w:tcPr>
          <w:p w14:paraId="33BF927E"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26.1</w:t>
            </w:r>
          </w:p>
        </w:tc>
        <w:tc>
          <w:tcPr>
            <w:tcW w:w="992" w:type="dxa"/>
            <w:shd w:val="clear" w:color="auto" w:fill="auto"/>
            <w:noWrap/>
            <w:hideMark/>
          </w:tcPr>
          <w:p w14:paraId="5763C670" w14:textId="4017A9C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29C08849" w14:textId="2A0F809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5A392AF0" w14:textId="5034DDE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5E3131E5" w14:textId="58B713B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0540FEF" w14:textId="7330B9F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53F41352" w14:textId="3CB47ED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55962647" w14:textId="21F11C1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7C47446F" w14:textId="77777777"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r w:rsidRPr="008B2288">
              <w:rPr>
                <w:rFonts w:ascii="Times New Roman" w:eastAsia="Times New Roman" w:hAnsi="Times New Roman" w:cs="Times New Roman"/>
                <w:color w:val="FF0000"/>
                <w:sz w:val="16"/>
                <w:szCs w:val="16"/>
                <w:lang w:eastAsia="ru-RU"/>
              </w:rPr>
              <w:t> </w:t>
            </w:r>
          </w:p>
        </w:tc>
      </w:tr>
      <w:tr w:rsidR="00870D78" w:rsidRPr="008B2288" w14:paraId="6B9B1B8C" w14:textId="77777777" w:rsidTr="004555DD">
        <w:trPr>
          <w:trHeight w:val="2100"/>
        </w:trPr>
        <w:tc>
          <w:tcPr>
            <w:tcW w:w="1418" w:type="dxa"/>
            <w:vMerge/>
            <w:vAlign w:val="center"/>
            <w:hideMark/>
          </w:tcPr>
          <w:p w14:paraId="4A1BD3B7"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895F20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p w14:paraId="1B734C51"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p w14:paraId="31437B5F"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p w14:paraId="04E0AAF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p w14:paraId="3A0C0CE4"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7B575905"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60FF1EF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26.2</w:t>
            </w:r>
          </w:p>
        </w:tc>
        <w:tc>
          <w:tcPr>
            <w:tcW w:w="992" w:type="dxa"/>
            <w:shd w:val="clear" w:color="auto" w:fill="auto"/>
            <w:noWrap/>
            <w:hideMark/>
          </w:tcPr>
          <w:p w14:paraId="3654814A" w14:textId="6E96BBE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62F0C242" w14:textId="4F22D50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95937AA" w14:textId="46C34B4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7EB95EDA" w14:textId="3C5C143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878D931" w14:textId="6559A7D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3F30FA5A" w14:textId="396985D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55012875" w14:textId="5BD10CC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287A0193" w14:textId="77777777"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r w:rsidRPr="008B2288">
              <w:rPr>
                <w:rFonts w:ascii="Times New Roman" w:eastAsia="Times New Roman" w:hAnsi="Times New Roman" w:cs="Times New Roman"/>
                <w:color w:val="FF0000"/>
                <w:sz w:val="16"/>
                <w:szCs w:val="16"/>
                <w:lang w:eastAsia="ru-RU"/>
              </w:rPr>
              <w:t> </w:t>
            </w:r>
          </w:p>
        </w:tc>
      </w:tr>
      <w:tr w:rsidR="00870D78" w:rsidRPr="008B2288" w14:paraId="45DFD514" w14:textId="77777777" w:rsidTr="004555DD">
        <w:trPr>
          <w:trHeight w:val="1800"/>
        </w:trPr>
        <w:tc>
          <w:tcPr>
            <w:tcW w:w="1418" w:type="dxa"/>
            <w:vMerge w:val="restart"/>
            <w:shd w:val="clear" w:color="auto" w:fill="auto"/>
            <w:hideMark/>
          </w:tcPr>
          <w:p w14:paraId="0FF06328"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Жилищно-коммунальное хозяйство</w:t>
            </w:r>
          </w:p>
        </w:tc>
        <w:tc>
          <w:tcPr>
            <w:tcW w:w="2268" w:type="dxa"/>
            <w:shd w:val="clear" w:color="auto" w:fill="auto"/>
            <w:hideMark/>
          </w:tcPr>
          <w:p w14:paraId="1418A3EA"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993" w:type="dxa"/>
            <w:shd w:val="clear" w:color="auto" w:fill="auto"/>
            <w:hideMark/>
          </w:tcPr>
          <w:p w14:paraId="10550C32"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29C198E1"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w:t>
            </w:r>
          </w:p>
        </w:tc>
        <w:tc>
          <w:tcPr>
            <w:tcW w:w="992" w:type="dxa"/>
            <w:shd w:val="clear" w:color="000000" w:fill="D7D7D7"/>
            <w:noWrap/>
            <w:hideMark/>
          </w:tcPr>
          <w:p w14:paraId="0312CADB" w14:textId="12320A6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3" w:type="dxa"/>
            <w:shd w:val="clear" w:color="000000" w:fill="D7D7D7"/>
            <w:noWrap/>
            <w:hideMark/>
          </w:tcPr>
          <w:p w14:paraId="02FCE23E" w14:textId="6F2E882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3A801E39" w14:textId="6C16C8E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601435EF" w14:textId="75C434C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02660418" w14:textId="5E84FBB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3" w:type="dxa"/>
            <w:shd w:val="clear" w:color="000000" w:fill="D7D7D7"/>
            <w:noWrap/>
            <w:hideMark/>
          </w:tcPr>
          <w:p w14:paraId="1EB7C046" w14:textId="07D739C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0A57EFB6" w14:textId="7A91998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2551" w:type="dxa"/>
            <w:shd w:val="clear" w:color="auto" w:fill="auto"/>
          </w:tcPr>
          <w:p w14:paraId="6A93DF06" w14:textId="39CE7372"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78262BB4" w14:textId="77777777" w:rsidTr="004555DD">
        <w:trPr>
          <w:trHeight w:val="1500"/>
        </w:trPr>
        <w:tc>
          <w:tcPr>
            <w:tcW w:w="1418" w:type="dxa"/>
            <w:vMerge/>
            <w:vAlign w:val="center"/>
            <w:hideMark/>
          </w:tcPr>
          <w:p w14:paraId="36FE2952"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F840C73"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993" w:type="dxa"/>
            <w:shd w:val="clear" w:color="auto" w:fill="auto"/>
            <w:hideMark/>
          </w:tcPr>
          <w:p w14:paraId="17DE7391"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4C0448B5"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27.1</w:t>
            </w:r>
          </w:p>
        </w:tc>
        <w:tc>
          <w:tcPr>
            <w:tcW w:w="992" w:type="dxa"/>
            <w:shd w:val="clear" w:color="000000" w:fill="D7D7D7"/>
            <w:noWrap/>
            <w:hideMark/>
          </w:tcPr>
          <w:p w14:paraId="5B662916" w14:textId="246497E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31,4</w:t>
            </w:r>
          </w:p>
        </w:tc>
        <w:tc>
          <w:tcPr>
            <w:tcW w:w="993" w:type="dxa"/>
            <w:shd w:val="clear" w:color="000000" w:fill="D7D7D7"/>
            <w:noWrap/>
            <w:hideMark/>
          </w:tcPr>
          <w:p w14:paraId="794308F4" w14:textId="0975EC6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29,7</w:t>
            </w:r>
          </w:p>
        </w:tc>
        <w:tc>
          <w:tcPr>
            <w:tcW w:w="992" w:type="dxa"/>
            <w:shd w:val="clear" w:color="000000" w:fill="D7D7D7"/>
            <w:noWrap/>
            <w:hideMark/>
          </w:tcPr>
          <w:p w14:paraId="1BBB8249" w14:textId="2C3E2E5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29,5</w:t>
            </w:r>
          </w:p>
        </w:tc>
        <w:tc>
          <w:tcPr>
            <w:tcW w:w="992" w:type="dxa"/>
            <w:shd w:val="clear" w:color="000000" w:fill="D7D7D7"/>
            <w:noWrap/>
            <w:hideMark/>
          </w:tcPr>
          <w:p w14:paraId="0381F7ED" w14:textId="17E1413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27,3</w:t>
            </w:r>
          </w:p>
        </w:tc>
        <w:tc>
          <w:tcPr>
            <w:tcW w:w="992" w:type="dxa"/>
            <w:shd w:val="clear" w:color="000000" w:fill="D7D7D7"/>
            <w:noWrap/>
            <w:hideMark/>
          </w:tcPr>
          <w:p w14:paraId="2C10E490" w14:textId="7670223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24,2</w:t>
            </w:r>
          </w:p>
        </w:tc>
        <w:tc>
          <w:tcPr>
            <w:tcW w:w="993" w:type="dxa"/>
            <w:shd w:val="clear" w:color="000000" w:fill="D7D7D7"/>
            <w:noWrap/>
            <w:hideMark/>
          </w:tcPr>
          <w:p w14:paraId="1F1D3B43" w14:textId="6BEB657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22,8</w:t>
            </w:r>
          </w:p>
        </w:tc>
        <w:tc>
          <w:tcPr>
            <w:tcW w:w="992" w:type="dxa"/>
            <w:shd w:val="clear" w:color="000000" w:fill="D7D7D7"/>
            <w:noWrap/>
            <w:hideMark/>
          </w:tcPr>
          <w:p w14:paraId="3F772FBD" w14:textId="007C375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22,8</w:t>
            </w:r>
          </w:p>
        </w:tc>
        <w:tc>
          <w:tcPr>
            <w:tcW w:w="2551" w:type="dxa"/>
            <w:shd w:val="clear" w:color="auto" w:fill="auto"/>
          </w:tcPr>
          <w:p w14:paraId="5A6F3A8D" w14:textId="402FA9E4"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714BEE64" w14:textId="77777777" w:rsidTr="004555DD">
        <w:trPr>
          <w:trHeight w:val="347"/>
        </w:trPr>
        <w:tc>
          <w:tcPr>
            <w:tcW w:w="1418" w:type="dxa"/>
            <w:vMerge/>
            <w:vAlign w:val="center"/>
            <w:hideMark/>
          </w:tcPr>
          <w:p w14:paraId="6B679B96"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0C8CBCC"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993" w:type="dxa"/>
            <w:shd w:val="clear" w:color="auto" w:fill="auto"/>
            <w:hideMark/>
          </w:tcPr>
          <w:p w14:paraId="323EFFCA"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35E7C871"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27.2</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18017726" w14:textId="745AB9D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260</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B44B1BE" w14:textId="223294C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235</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65637DB1" w14:textId="6F75D31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230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34D9EDEE" w14:textId="5214497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202</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27899C41" w14:textId="4B5C3B1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169</w:t>
            </w:r>
          </w:p>
        </w:tc>
        <w:tc>
          <w:tcPr>
            <w:tcW w:w="993" w:type="dxa"/>
            <w:tcBorders>
              <w:top w:val="single" w:sz="4" w:space="0" w:color="auto"/>
              <w:left w:val="nil"/>
              <w:bottom w:val="single" w:sz="4" w:space="0" w:color="auto"/>
              <w:right w:val="single" w:sz="4" w:space="0" w:color="auto"/>
            </w:tcBorders>
            <w:shd w:val="clear" w:color="000000" w:fill="D9D9D9"/>
            <w:noWrap/>
            <w:hideMark/>
          </w:tcPr>
          <w:p w14:paraId="653C2674" w14:textId="33F0BEA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155</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4F9C1CDC" w14:textId="653E80E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155</w:t>
            </w:r>
          </w:p>
        </w:tc>
        <w:tc>
          <w:tcPr>
            <w:tcW w:w="2551" w:type="dxa"/>
            <w:tcBorders>
              <w:top w:val="single" w:sz="4" w:space="0" w:color="auto"/>
              <w:left w:val="nil"/>
              <w:bottom w:val="single" w:sz="4" w:space="0" w:color="auto"/>
              <w:right w:val="single" w:sz="4" w:space="0" w:color="auto"/>
            </w:tcBorders>
            <w:shd w:val="clear" w:color="auto" w:fill="auto"/>
          </w:tcPr>
          <w:p w14:paraId="330C1344" w14:textId="7F95629F"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57FE9FD3" w14:textId="77777777" w:rsidTr="004555DD">
        <w:trPr>
          <w:trHeight w:val="1800"/>
        </w:trPr>
        <w:tc>
          <w:tcPr>
            <w:tcW w:w="1418" w:type="dxa"/>
            <w:vMerge/>
            <w:vAlign w:val="center"/>
            <w:hideMark/>
          </w:tcPr>
          <w:p w14:paraId="0905789A"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1F0729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993" w:type="dxa"/>
            <w:shd w:val="clear" w:color="auto" w:fill="auto"/>
            <w:hideMark/>
          </w:tcPr>
          <w:p w14:paraId="706962C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160018AF"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27.3</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1CBFACB2" w14:textId="13ED594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4,8</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050E835" w14:textId="2390BA3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5,1</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3AE8EDEE" w14:textId="42A9568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5,1</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14FC918A" w14:textId="05AC140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5,1</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38682756" w14:textId="7E509B42"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5,4</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EB9DDAB" w14:textId="2E87AB5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5,6</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0B79B148" w14:textId="23FE51A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5,6</w:t>
            </w:r>
          </w:p>
        </w:tc>
        <w:tc>
          <w:tcPr>
            <w:tcW w:w="2551" w:type="dxa"/>
            <w:tcBorders>
              <w:top w:val="single" w:sz="4" w:space="0" w:color="auto"/>
              <w:left w:val="nil"/>
              <w:bottom w:val="single" w:sz="4" w:space="0" w:color="auto"/>
              <w:right w:val="single" w:sz="4" w:space="0" w:color="auto"/>
            </w:tcBorders>
            <w:shd w:val="clear" w:color="auto" w:fill="auto"/>
          </w:tcPr>
          <w:p w14:paraId="5692C78F" w14:textId="20F562F4"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62AAC4B3" w14:textId="77777777" w:rsidTr="004555DD">
        <w:trPr>
          <w:trHeight w:val="1800"/>
        </w:trPr>
        <w:tc>
          <w:tcPr>
            <w:tcW w:w="1418" w:type="dxa"/>
            <w:vMerge/>
            <w:vAlign w:val="center"/>
            <w:hideMark/>
          </w:tcPr>
          <w:p w14:paraId="5E464A8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9A6E873"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993" w:type="dxa"/>
            <w:shd w:val="clear" w:color="auto" w:fill="auto"/>
            <w:hideMark/>
          </w:tcPr>
          <w:p w14:paraId="23306CD4"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13CBCDD2"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27.4</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0CA3ABBD" w14:textId="030BDD1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40,0</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7E0018D8" w14:textId="3EC2267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40,0</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64C61698" w14:textId="0B875F9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40,0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1E5DB670" w14:textId="1027DF5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38,0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0C2CABC6" w14:textId="5A8A83E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38,0</w:t>
            </w:r>
          </w:p>
        </w:tc>
        <w:tc>
          <w:tcPr>
            <w:tcW w:w="993" w:type="dxa"/>
            <w:tcBorders>
              <w:top w:val="single" w:sz="4" w:space="0" w:color="auto"/>
              <w:left w:val="nil"/>
              <w:bottom w:val="single" w:sz="4" w:space="0" w:color="auto"/>
              <w:right w:val="single" w:sz="4" w:space="0" w:color="auto"/>
            </w:tcBorders>
            <w:shd w:val="clear" w:color="000000" w:fill="D9D9D9"/>
            <w:noWrap/>
            <w:hideMark/>
          </w:tcPr>
          <w:p w14:paraId="28C6908A" w14:textId="2801019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38,0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64A3CE28" w14:textId="482E125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38,0</w:t>
            </w:r>
          </w:p>
        </w:tc>
        <w:tc>
          <w:tcPr>
            <w:tcW w:w="2551" w:type="dxa"/>
            <w:tcBorders>
              <w:top w:val="single" w:sz="4" w:space="0" w:color="auto"/>
              <w:left w:val="nil"/>
              <w:bottom w:val="single" w:sz="4" w:space="0" w:color="auto"/>
              <w:right w:val="single" w:sz="4" w:space="0" w:color="auto"/>
            </w:tcBorders>
            <w:shd w:val="clear" w:color="auto" w:fill="auto"/>
          </w:tcPr>
          <w:p w14:paraId="7B28AE11" w14:textId="00E1E16B"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0C1C7C28" w14:textId="77777777" w:rsidTr="004555DD">
        <w:trPr>
          <w:trHeight w:val="1500"/>
        </w:trPr>
        <w:tc>
          <w:tcPr>
            <w:tcW w:w="1418" w:type="dxa"/>
            <w:vMerge/>
            <w:vAlign w:val="center"/>
            <w:hideMark/>
          </w:tcPr>
          <w:p w14:paraId="4C48F10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5545A63"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993" w:type="dxa"/>
            <w:shd w:val="clear" w:color="auto" w:fill="auto"/>
            <w:hideMark/>
          </w:tcPr>
          <w:p w14:paraId="301C5990"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4AA4BBB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27.5</w:t>
            </w:r>
          </w:p>
        </w:tc>
        <w:tc>
          <w:tcPr>
            <w:tcW w:w="992" w:type="dxa"/>
            <w:shd w:val="clear" w:color="000000" w:fill="D7D7D7"/>
            <w:noWrap/>
            <w:hideMark/>
          </w:tcPr>
          <w:p w14:paraId="2CC2EDA5" w14:textId="70D05C0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D239E52" w14:textId="6A31E31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A7D7F49" w14:textId="12E71E4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B890901" w14:textId="2EF3A54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32B6460" w14:textId="2D1E682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32B677D7" w14:textId="1AB8390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D203918" w14:textId="2CA5A7D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783B0ADB" w14:textId="2A837CFC"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5D1B23EB" w14:textId="77777777" w:rsidTr="004555DD">
        <w:trPr>
          <w:trHeight w:val="1500"/>
        </w:trPr>
        <w:tc>
          <w:tcPr>
            <w:tcW w:w="1418" w:type="dxa"/>
            <w:vMerge/>
            <w:vAlign w:val="center"/>
            <w:hideMark/>
          </w:tcPr>
          <w:p w14:paraId="3BD3C31A"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5F09B9B"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993" w:type="dxa"/>
            <w:shd w:val="clear" w:color="auto" w:fill="auto"/>
            <w:hideMark/>
          </w:tcPr>
          <w:p w14:paraId="3A8E5703"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01ACCF6E"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27.6</w:t>
            </w:r>
          </w:p>
        </w:tc>
        <w:tc>
          <w:tcPr>
            <w:tcW w:w="992" w:type="dxa"/>
            <w:shd w:val="clear" w:color="000000" w:fill="D7D7D7"/>
            <w:noWrap/>
            <w:hideMark/>
          </w:tcPr>
          <w:p w14:paraId="5D9E716C" w14:textId="4409309A"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22721A80" w14:textId="5200E33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E6F57F3" w14:textId="53FF9BCE"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08DC8A3" w14:textId="4943DDC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A56FA5E" w14:textId="7EB26E8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35CFCA3B" w14:textId="12F5729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7F8E0A5A" w14:textId="0884EB8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0730257F" w14:textId="115EAB6A"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7EC87AB1" w14:textId="77777777" w:rsidTr="004555DD">
        <w:trPr>
          <w:trHeight w:val="1500"/>
        </w:trPr>
        <w:tc>
          <w:tcPr>
            <w:tcW w:w="1418" w:type="dxa"/>
            <w:vMerge/>
            <w:vAlign w:val="center"/>
            <w:hideMark/>
          </w:tcPr>
          <w:p w14:paraId="4C854D41"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0F18B95"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993" w:type="dxa"/>
            <w:shd w:val="clear" w:color="auto" w:fill="auto"/>
            <w:hideMark/>
          </w:tcPr>
          <w:p w14:paraId="3D84AC38"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25CFB910"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27.7</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2CFB50B0" w14:textId="591C7C13"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63,8</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40533A6B" w14:textId="4B1AA3B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65,2</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53F4E37A" w14:textId="0D9C6BE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65,3</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74C79988" w14:textId="5CD7065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67,5</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2859EAEC" w14:textId="703B863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70,4</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1C962499" w14:textId="36C03CF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71,6</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4706B249" w14:textId="1376931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71,6</w:t>
            </w:r>
          </w:p>
        </w:tc>
        <w:tc>
          <w:tcPr>
            <w:tcW w:w="2551" w:type="dxa"/>
            <w:tcBorders>
              <w:top w:val="single" w:sz="4" w:space="0" w:color="auto"/>
              <w:left w:val="nil"/>
              <w:bottom w:val="single" w:sz="4" w:space="0" w:color="auto"/>
              <w:right w:val="single" w:sz="4" w:space="0" w:color="auto"/>
            </w:tcBorders>
            <w:shd w:val="clear" w:color="auto" w:fill="auto"/>
          </w:tcPr>
          <w:p w14:paraId="66F276E7" w14:textId="77E2A924"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030AC0E8" w14:textId="77777777" w:rsidTr="004555DD">
        <w:trPr>
          <w:trHeight w:val="1800"/>
        </w:trPr>
        <w:tc>
          <w:tcPr>
            <w:tcW w:w="1418" w:type="dxa"/>
            <w:vMerge/>
            <w:vAlign w:val="center"/>
            <w:hideMark/>
          </w:tcPr>
          <w:p w14:paraId="6C17E563"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BC8085D"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993" w:type="dxa"/>
            <w:shd w:val="clear" w:color="auto" w:fill="auto"/>
            <w:hideMark/>
          </w:tcPr>
          <w:p w14:paraId="73F5CC4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37AB6AD5"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27.8</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462E4485" w14:textId="7B0844D5"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528,0</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780785AB" w14:textId="130B1FD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515,0</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539FEBC7" w14:textId="77CE216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509,0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39251878" w14:textId="04D58A3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499,0</w:t>
            </w:r>
          </w:p>
        </w:tc>
        <w:tc>
          <w:tcPr>
            <w:tcW w:w="992" w:type="dxa"/>
            <w:tcBorders>
              <w:top w:val="single" w:sz="4" w:space="0" w:color="auto"/>
              <w:left w:val="nil"/>
              <w:bottom w:val="single" w:sz="4" w:space="0" w:color="auto"/>
              <w:right w:val="single" w:sz="4" w:space="0" w:color="auto"/>
            </w:tcBorders>
            <w:shd w:val="clear" w:color="auto" w:fill="auto"/>
            <w:noWrap/>
            <w:hideMark/>
          </w:tcPr>
          <w:p w14:paraId="5F289200" w14:textId="26B8308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492,0</w:t>
            </w:r>
          </w:p>
        </w:tc>
        <w:tc>
          <w:tcPr>
            <w:tcW w:w="993" w:type="dxa"/>
            <w:tcBorders>
              <w:top w:val="single" w:sz="4" w:space="0" w:color="auto"/>
              <w:left w:val="nil"/>
              <w:bottom w:val="single" w:sz="4" w:space="0" w:color="auto"/>
              <w:right w:val="single" w:sz="4" w:space="0" w:color="auto"/>
            </w:tcBorders>
            <w:shd w:val="clear" w:color="auto" w:fill="auto"/>
            <w:noWrap/>
            <w:hideMark/>
          </w:tcPr>
          <w:p w14:paraId="3276051C" w14:textId="2FC623E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487,0</w:t>
            </w:r>
          </w:p>
        </w:tc>
        <w:tc>
          <w:tcPr>
            <w:tcW w:w="992" w:type="dxa"/>
            <w:tcBorders>
              <w:top w:val="single" w:sz="4" w:space="0" w:color="auto"/>
              <w:left w:val="nil"/>
              <w:bottom w:val="single" w:sz="4" w:space="0" w:color="auto"/>
              <w:right w:val="single" w:sz="4" w:space="0" w:color="auto"/>
            </w:tcBorders>
            <w:shd w:val="clear" w:color="auto" w:fill="auto"/>
            <w:noWrap/>
            <w:hideMark/>
          </w:tcPr>
          <w:p w14:paraId="74AEC75B" w14:textId="4A38F2BF"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487,0</w:t>
            </w:r>
          </w:p>
        </w:tc>
        <w:tc>
          <w:tcPr>
            <w:tcW w:w="2551" w:type="dxa"/>
            <w:tcBorders>
              <w:top w:val="single" w:sz="4" w:space="0" w:color="auto"/>
              <w:left w:val="nil"/>
              <w:bottom w:val="single" w:sz="4" w:space="0" w:color="auto"/>
              <w:right w:val="single" w:sz="4" w:space="0" w:color="auto"/>
            </w:tcBorders>
            <w:shd w:val="clear" w:color="auto" w:fill="auto"/>
          </w:tcPr>
          <w:p w14:paraId="7022D322" w14:textId="4D7FCDA7"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544BB057" w14:textId="77777777" w:rsidTr="004555DD">
        <w:trPr>
          <w:trHeight w:val="2100"/>
        </w:trPr>
        <w:tc>
          <w:tcPr>
            <w:tcW w:w="1418" w:type="dxa"/>
            <w:vMerge/>
            <w:vAlign w:val="center"/>
            <w:hideMark/>
          </w:tcPr>
          <w:p w14:paraId="4E973A01"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A991B46"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993" w:type="dxa"/>
            <w:shd w:val="clear" w:color="auto" w:fill="auto"/>
            <w:hideMark/>
          </w:tcPr>
          <w:p w14:paraId="7EB80DEA"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75FAC0C4"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27.9</w:t>
            </w:r>
          </w:p>
        </w:tc>
        <w:tc>
          <w:tcPr>
            <w:tcW w:w="992" w:type="dxa"/>
            <w:shd w:val="clear" w:color="000000" w:fill="D7D7D7"/>
            <w:noWrap/>
            <w:hideMark/>
          </w:tcPr>
          <w:p w14:paraId="2FC21BA9" w14:textId="7E49131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4ABF0FF" w14:textId="22EE141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3492EDF" w14:textId="555E99ED"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997D861" w14:textId="3260A99B"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51550A5B" w14:textId="52346AF8"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67B2E7C" w14:textId="3E397C59"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EB31453" w14:textId="2503A591"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71FA6B8" w14:textId="3B015802"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870D78" w:rsidRPr="008B2288" w14:paraId="3F07B875" w14:textId="77777777" w:rsidTr="004555DD">
        <w:trPr>
          <w:trHeight w:val="2100"/>
        </w:trPr>
        <w:tc>
          <w:tcPr>
            <w:tcW w:w="1418" w:type="dxa"/>
            <w:vMerge/>
            <w:vAlign w:val="center"/>
            <w:hideMark/>
          </w:tcPr>
          <w:p w14:paraId="76B8EF17"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FB93E5E" w14:textId="77777777" w:rsidR="00870D78" w:rsidRPr="008B2288" w:rsidRDefault="00870D78" w:rsidP="00870D78">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993" w:type="dxa"/>
            <w:shd w:val="clear" w:color="auto" w:fill="auto"/>
            <w:hideMark/>
          </w:tcPr>
          <w:p w14:paraId="709A5D1C"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6CF2E784" w14:textId="77777777" w:rsidR="00870D78" w:rsidRPr="008B2288" w:rsidRDefault="00870D78" w:rsidP="00870D78">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27.10</w:t>
            </w:r>
          </w:p>
        </w:tc>
        <w:tc>
          <w:tcPr>
            <w:tcW w:w="992" w:type="dxa"/>
            <w:shd w:val="clear" w:color="000000" w:fill="D7D7D7"/>
            <w:noWrap/>
            <w:hideMark/>
          </w:tcPr>
          <w:p w14:paraId="3DA8A5F8" w14:textId="6FBE3F8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9F3EE0B" w14:textId="051DD440"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DFFD264" w14:textId="78357B57"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A374197" w14:textId="745EE7F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4DBE9B1" w14:textId="277BE47C"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03A0E8BF" w14:textId="31BBE4D4"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F0D98C4" w14:textId="7AB3C196" w:rsidR="00870D78" w:rsidRPr="008B2288" w:rsidRDefault="00870D78" w:rsidP="00870D78">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57AA6594" w14:textId="3D9A247C" w:rsidR="00870D78" w:rsidRPr="008B2288" w:rsidRDefault="00870D78" w:rsidP="00870D78">
            <w:pPr>
              <w:spacing w:after="0" w:line="240" w:lineRule="auto"/>
              <w:rPr>
                <w:rFonts w:ascii="Times New Roman" w:eastAsia="Times New Roman" w:hAnsi="Times New Roman" w:cs="Times New Roman"/>
                <w:color w:val="FF0000"/>
                <w:sz w:val="16"/>
                <w:szCs w:val="16"/>
                <w:lang w:eastAsia="ru-RU"/>
              </w:rPr>
            </w:pPr>
          </w:p>
        </w:tc>
      </w:tr>
      <w:tr w:rsidR="005F5676" w:rsidRPr="008B2288" w14:paraId="61743800" w14:textId="77777777" w:rsidTr="004555DD">
        <w:trPr>
          <w:trHeight w:val="1800"/>
        </w:trPr>
        <w:tc>
          <w:tcPr>
            <w:tcW w:w="1418" w:type="dxa"/>
            <w:vMerge/>
            <w:vAlign w:val="center"/>
            <w:hideMark/>
          </w:tcPr>
          <w:p w14:paraId="263C243E"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C4719CA"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993" w:type="dxa"/>
            <w:shd w:val="clear" w:color="auto" w:fill="auto"/>
            <w:hideMark/>
          </w:tcPr>
          <w:p w14:paraId="7EB54E38"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0C86B3A8"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27.11</w:t>
            </w:r>
          </w:p>
        </w:tc>
        <w:tc>
          <w:tcPr>
            <w:tcW w:w="992" w:type="dxa"/>
            <w:shd w:val="clear" w:color="000000" w:fill="D7D7D7"/>
            <w:noWrap/>
            <w:hideMark/>
          </w:tcPr>
          <w:p w14:paraId="26A6EA82" w14:textId="43B60CEC"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828</w:t>
            </w:r>
          </w:p>
        </w:tc>
        <w:tc>
          <w:tcPr>
            <w:tcW w:w="993" w:type="dxa"/>
            <w:shd w:val="clear" w:color="000000" w:fill="D7D7D7"/>
            <w:noWrap/>
            <w:hideMark/>
          </w:tcPr>
          <w:p w14:paraId="6C7F32B9" w14:textId="2B3A01F1"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790</w:t>
            </w:r>
          </w:p>
        </w:tc>
        <w:tc>
          <w:tcPr>
            <w:tcW w:w="992" w:type="dxa"/>
            <w:shd w:val="clear" w:color="000000" w:fill="D7D7D7"/>
            <w:noWrap/>
            <w:hideMark/>
          </w:tcPr>
          <w:p w14:paraId="66C9D792" w14:textId="429AF4B7"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779</w:t>
            </w:r>
          </w:p>
        </w:tc>
        <w:tc>
          <w:tcPr>
            <w:tcW w:w="992" w:type="dxa"/>
            <w:shd w:val="clear" w:color="000000" w:fill="D7D7D7"/>
            <w:noWrap/>
            <w:hideMark/>
          </w:tcPr>
          <w:p w14:paraId="685FD953" w14:textId="32564D2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739</w:t>
            </w:r>
          </w:p>
        </w:tc>
        <w:tc>
          <w:tcPr>
            <w:tcW w:w="992" w:type="dxa"/>
            <w:shd w:val="clear" w:color="auto" w:fill="auto"/>
            <w:noWrap/>
            <w:hideMark/>
          </w:tcPr>
          <w:p w14:paraId="40212476" w14:textId="7AB958B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699</w:t>
            </w:r>
          </w:p>
        </w:tc>
        <w:tc>
          <w:tcPr>
            <w:tcW w:w="993" w:type="dxa"/>
            <w:shd w:val="clear" w:color="auto" w:fill="auto"/>
            <w:noWrap/>
            <w:hideMark/>
          </w:tcPr>
          <w:p w14:paraId="52809E81" w14:textId="00BC093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680</w:t>
            </w:r>
          </w:p>
        </w:tc>
        <w:tc>
          <w:tcPr>
            <w:tcW w:w="992" w:type="dxa"/>
            <w:shd w:val="clear" w:color="auto" w:fill="auto"/>
            <w:noWrap/>
            <w:hideMark/>
          </w:tcPr>
          <w:p w14:paraId="2B4D9A53" w14:textId="22423A5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680</w:t>
            </w:r>
          </w:p>
        </w:tc>
        <w:tc>
          <w:tcPr>
            <w:tcW w:w="2551" w:type="dxa"/>
            <w:shd w:val="clear" w:color="auto" w:fill="auto"/>
          </w:tcPr>
          <w:p w14:paraId="5B26255D" w14:textId="2A1E35C6"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507DF35A" w14:textId="77777777" w:rsidTr="004555DD">
        <w:trPr>
          <w:trHeight w:val="1800"/>
        </w:trPr>
        <w:tc>
          <w:tcPr>
            <w:tcW w:w="1418" w:type="dxa"/>
            <w:vMerge/>
            <w:vAlign w:val="center"/>
            <w:hideMark/>
          </w:tcPr>
          <w:p w14:paraId="42954253"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31E3A53"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способ управления многоквартирными домами</w:t>
            </w:r>
          </w:p>
        </w:tc>
        <w:tc>
          <w:tcPr>
            <w:tcW w:w="993" w:type="dxa"/>
            <w:shd w:val="clear" w:color="auto" w:fill="auto"/>
            <w:hideMark/>
          </w:tcPr>
          <w:p w14:paraId="69B069A0"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2FD1197C"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27.12</w:t>
            </w:r>
          </w:p>
        </w:tc>
        <w:tc>
          <w:tcPr>
            <w:tcW w:w="992" w:type="dxa"/>
            <w:shd w:val="clear" w:color="000000" w:fill="D7D7D7"/>
            <w:noWrap/>
            <w:hideMark/>
          </w:tcPr>
          <w:p w14:paraId="03CB7547" w14:textId="5540B633"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828</w:t>
            </w:r>
          </w:p>
        </w:tc>
        <w:tc>
          <w:tcPr>
            <w:tcW w:w="993" w:type="dxa"/>
            <w:shd w:val="clear" w:color="000000" w:fill="D7D7D7"/>
            <w:noWrap/>
            <w:hideMark/>
          </w:tcPr>
          <w:p w14:paraId="2F5EE65B" w14:textId="7BAFDC5A"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790</w:t>
            </w:r>
          </w:p>
        </w:tc>
        <w:tc>
          <w:tcPr>
            <w:tcW w:w="992" w:type="dxa"/>
            <w:shd w:val="clear" w:color="000000" w:fill="D7D7D7"/>
            <w:noWrap/>
            <w:hideMark/>
          </w:tcPr>
          <w:p w14:paraId="66B8086C" w14:textId="79290C2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779</w:t>
            </w:r>
          </w:p>
        </w:tc>
        <w:tc>
          <w:tcPr>
            <w:tcW w:w="992" w:type="dxa"/>
            <w:shd w:val="clear" w:color="000000" w:fill="D7D7D7"/>
            <w:noWrap/>
            <w:hideMark/>
          </w:tcPr>
          <w:p w14:paraId="3D280F7F" w14:textId="7720EA3E"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739</w:t>
            </w:r>
          </w:p>
        </w:tc>
        <w:tc>
          <w:tcPr>
            <w:tcW w:w="992" w:type="dxa"/>
            <w:shd w:val="clear" w:color="auto" w:fill="auto"/>
            <w:noWrap/>
            <w:hideMark/>
          </w:tcPr>
          <w:p w14:paraId="44E74311" w14:textId="2903197E"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699</w:t>
            </w:r>
          </w:p>
        </w:tc>
        <w:tc>
          <w:tcPr>
            <w:tcW w:w="993" w:type="dxa"/>
            <w:shd w:val="clear" w:color="auto" w:fill="auto"/>
            <w:noWrap/>
            <w:hideMark/>
          </w:tcPr>
          <w:p w14:paraId="7704CB66" w14:textId="4F3709D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680</w:t>
            </w:r>
          </w:p>
        </w:tc>
        <w:tc>
          <w:tcPr>
            <w:tcW w:w="992" w:type="dxa"/>
            <w:shd w:val="clear" w:color="auto" w:fill="auto"/>
            <w:noWrap/>
            <w:hideMark/>
          </w:tcPr>
          <w:p w14:paraId="0DFBFB4C" w14:textId="63B004B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680</w:t>
            </w:r>
          </w:p>
        </w:tc>
        <w:tc>
          <w:tcPr>
            <w:tcW w:w="2551" w:type="dxa"/>
            <w:shd w:val="clear" w:color="auto" w:fill="auto"/>
          </w:tcPr>
          <w:p w14:paraId="16E4542D" w14:textId="6401C950"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41B5C419" w14:textId="77777777" w:rsidTr="004555DD">
        <w:trPr>
          <w:trHeight w:val="3900"/>
        </w:trPr>
        <w:tc>
          <w:tcPr>
            <w:tcW w:w="1418" w:type="dxa"/>
            <w:vMerge/>
            <w:vAlign w:val="center"/>
            <w:hideMark/>
          </w:tcPr>
          <w:p w14:paraId="599DD16F"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67886B0"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14:paraId="28D3CEFA"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60B819C5"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11C18950"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28</w:t>
            </w:r>
          </w:p>
        </w:tc>
        <w:tc>
          <w:tcPr>
            <w:tcW w:w="992" w:type="dxa"/>
            <w:shd w:val="clear" w:color="000000" w:fill="D7D7D7"/>
            <w:noWrap/>
            <w:hideMark/>
          </w:tcPr>
          <w:p w14:paraId="48BD875F" w14:textId="238B586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60,0</w:t>
            </w:r>
          </w:p>
        </w:tc>
        <w:tc>
          <w:tcPr>
            <w:tcW w:w="993" w:type="dxa"/>
            <w:shd w:val="clear" w:color="000000" w:fill="D7D7D7"/>
            <w:noWrap/>
            <w:hideMark/>
          </w:tcPr>
          <w:p w14:paraId="29FF2207" w14:textId="0FD9ABA1"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66,7</w:t>
            </w:r>
          </w:p>
        </w:tc>
        <w:tc>
          <w:tcPr>
            <w:tcW w:w="992" w:type="dxa"/>
            <w:shd w:val="clear" w:color="000000" w:fill="D7D7D7"/>
            <w:noWrap/>
            <w:hideMark/>
          </w:tcPr>
          <w:p w14:paraId="3BC92A34" w14:textId="286F8663"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80,0</w:t>
            </w:r>
          </w:p>
        </w:tc>
        <w:tc>
          <w:tcPr>
            <w:tcW w:w="992" w:type="dxa"/>
            <w:shd w:val="clear" w:color="000000" w:fill="D7D7D7"/>
            <w:noWrap/>
            <w:hideMark/>
          </w:tcPr>
          <w:p w14:paraId="2F64E78E" w14:textId="1E7C077A"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85,7</w:t>
            </w:r>
          </w:p>
        </w:tc>
        <w:tc>
          <w:tcPr>
            <w:tcW w:w="992" w:type="dxa"/>
            <w:shd w:val="clear" w:color="000000" w:fill="D7D7D7"/>
            <w:noWrap/>
            <w:hideMark/>
          </w:tcPr>
          <w:p w14:paraId="4D14042F" w14:textId="4B9F2AB9"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83,3</w:t>
            </w:r>
          </w:p>
        </w:tc>
        <w:tc>
          <w:tcPr>
            <w:tcW w:w="993" w:type="dxa"/>
            <w:shd w:val="clear" w:color="000000" w:fill="D7D7D7"/>
            <w:noWrap/>
            <w:hideMark/>
          </w:tcPr>
          <w:p w14:paraId="13F15180" w14:textId="39BCDAD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83,3</w:t>
            </w:r>
          </w:p>
        </w:tc>
        <w:tc>
          <w:tcPr>
            <w:tcW w:w="992" w:type="dxa"/>
            <w:shd w:val="clear" w:color="000000" w:fill="D7D7D7"/>
            <w:noWrap/>
            <w:hideMark/>
          </w:tcPr>
          <w:p w14:paraId="2BD0477C" w14:textId="760C7D9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83,3</w:t>
            </w:r>
          </w:p>
        </w:tc>
        <w:tc>
          <w:tcPr>
            <w:tcW w:w="2551" w:type="dxa"/>
            <w:shd w:val="clear" w:color="auto" w:fill="auto"/>
          </w:tcPr>
          <w:p w14:paraId="70532B6C" w14:textId="2DF9F39F"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r w:rsidRPr="008B2288">
              <w:rPr>
                <w:rFonts w:ascii="Times New Roman" w:eastAsia="Times New Roman" w:hAnsi="Times New Roman" w:cs="Times New Roman"/>
                <w:sz w:val="16"/>
                <w:szCs w:val="16"/>
                <w:lang w:eastAsia="ru-RU"/>
              </w:rPr>
              <w:t xml:space="preserve">Увеличение показателя связано с реорганизацией МУП </w:t>
            </w:r>
            <w:proofErr w:type="spellStart"/>
            <w:r w:rsidRPr="008B2288">
              <w:rPr>
                <w:rFonts w:ascii="Times New Roman" w:eastAsia="Times New Roman" w:hAnsi="Times New Roman" w:cs="Times New Roman"/>
                <w:sz w:val="16"/>
                <w:szCs w:val="16"/>
                <w:lang w:eastAsia="ru-RU"/>
              </w:rPr>
              <w:t>сп.Сингапай</w:t>
            </w:r>
            <w:proofErr w:type="spellEnd"/>
            <w:r w:rsidRPr="008B2288">
              <w:rPr>
                <w:rFonts w:ascii="Times New Roman" w:eastAsia="Times New Roman" w:hAnsi="Times New Roman" w:cs="Times New Roman"/>
                <w:sz w:val="16"/>
                <w:szCs w:val="16"/>
                <w:lang w:eastAsia="ru-RU"/>
              </w:rPr>
              <w:t xml:space="preserve"> "УЖКО" путем присоединения к ПМУП "УТВС" (уменьшилось количество муниципальных предприятий), и включением в расчет АО "</w:t>
            </w:r>
            <w:proofErr w:type="spellStart"/>
            <w:r w:rsidRPr="008B2288">
              <w:rPr>
                <w:rFonts w:ascii="Times New Roman" w:eastAsia="Times New Roman" w:hAnsi="Times New Roman" w:cs="Times New Roman"/>
                <w:sz w:val="16"/>
                <w:szCs w:val="16"/>
                <w:lang w:eastAsia="ru-RU"/>
              </w:rPr>
              <w:t>Ситиматик</w:t>
            </w:r>
            <w:proofErr w:type="spellEnd"/>
            <w:r w:rsidRPr="008B2288">
              <w:rPr>
                <w:rFonts w:ascii="Times New Roman" w:eastAsia="Times New Roman" w:hAnsi="Times New Roman" w:cs="Times New Roman"/>
                <w:sz w:val="16"/>
                <w:szCs w:val="16"/>
                <w:lang w:eastAsia="ru-RU"/>
              </w:rPr>
              <w:t>". Организации: ПМУП "УТВС", ООО "</w:t>
            </w:r>
            <w:proofErr w:type="spellStart"/>
            <w:r w:rsidRPr="008B2288">
              <w:rPr>
                <w:rFonts w:ascii="Times New Roman" w:eastAsia="Times New Roman" w:hAnsi="Times New Roman" w:cs="Times New Roman"/>
                <w:sz w:val="16"/>
                <w:szCs w:val="16"/>
                <w:lang w:eastAsia="ru-RU"/>
              </w:rPr>
              <w:t>НефтеюганскГаз</w:t>
            </w:r>
            <w:proofErr w:type="spellEnd"/>
            <w:r w:rsidRPr="008B2288">
              <w:rPr>
                <w:rFonts w:ascii="Times New Roman" w:eastAsia="Times New Roman" w:hAnsi="Times New Roman" w:cs="Times New Roman"/>
                <w:sz w:val="16"/>
                <w:szCs w:val="16"/>
                <w:lang w:eastAsia="ru-RU"/>
              </w:rPr>
              <w:t>", ООО "ПЭС", ООО "</w:t>
            </w:r>
            <w:proofErr w:type="spellStart"/>
            <w:r w:rsidRPr="008B2288">
              <w:rPr>
                <w:rFonts w:ascii="Times New Roman" w:eastAsia="Times New Roman" w:hAnsi="Times New Roman" w:cs="Times New Roman"/>
                <w:sz w:val="16"/>
                <w:szCs w:val="16"/>
                <w:lang w:eastAsia="ru-RU"/>
              </w:rPr>
              <w:t>Монтажстройсервис</w:t>
            </w:r>
            <w:proofErr w:type="spellEnd"/>
            <w:r w:rsidRPr="008B2288">
              <w:rPr>
                <w:rFonts w:ascii="Times New Roman" w:eastAsia="Times New Roman" w:hAnsi="Times New Roman" w:cs="Times New Roman"/>
                <w:sz w:val="16"/>
                <w:szCs w:val="16"/>
                <w:lang w:eastAsia="ru-RU"/>
              </w:rPr>
              <w:t>", ООО "Газпром Межрегионгаз Север", АО "</w:t>
            </w:r>
            <w:proofErr w:type="spellStart"/>
            <w:r w:rsidRPr="008B2288">
              <w:rPr>
                <w:rFonts w:ascii="Times New Roman" w:eastAsia="Times New Roman" w:hAnsi="Times New Roman" w:cs="Times New Roman"/>
                <w:sz w:val="16"/>
                <w:szCs w:val="16"/>
                <w:lang w:eastAsia="ru-RU"/>
              </w:rPr>
              <w:t>Ситиматик</w:t>
            </w:r>
            <w:proofErr w:type="spellEnd"/>
            <w:r w:rsidRPr="008B2288">
              <w:rPr>
                <w:rFonts w:ascii="Times New Roman" w:eastAsia="Times New Roman" w:hAnsi="Times New Roman" w:cs="Times New Roman"/>
                <w:sz w:val="16"/>
                <w:szCs w:val="16"/>
                <w:lang w:eastAsia="ru-RU"/>
              </w:rPr>
              <w:t>" (ТКО), ООО "Сибирь" (многопрофильный-ТКО)</w:t>
            </w:r>
          </w:p>
        </w:tc>
      </w:tr>
      <w:tr w:rsidR="005F5676" w:rsidRPr="008B2288" w14:paraId="1BBC05BA" w14:textId="77777777" w:rsidTr="004555DD">
        <w:trPr>
          <w:trHeight w:val="438"/>
        </w:trPr>
        <w:tc>
          <w:tcPr>
            <w:tcW w:w="1418" w:type="dxa"/>
            <w:vMerge/>
            <w:vAlign w:val="center"/>
            <w:hideMark/>
          </w:tcPr>
          <w:p w14:paraId="7530C247"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A9A1DC5"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p>
          <w:p w14:paraId="3574F1B3"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62691F6A"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75E718F8"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28.1</w:t>
            </w:r>
          </w:p>
        </w:tc>
        <w:tc>
          <w:tcPr>
            <w:tcW w:w="992" w:type="dxa"/>
            <w:shd w:val="clear" w:color="000000" w:fill="D7D7D7"/>
            <w:noWrap/>
            <w:hideMark/>
          </w:tcPr>
          <w:p w14:paraId="3DB5DEC6" w14:textId="02952EF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3,0</w:t>
            </w:r>
          </w:p>
        </w:tc>
        <w:tc>
          <w:tcPr>
            <w:tcW w:w="993" w:type="dxa"/>
            <w:shd w:val="clear" w:color="000000" w:fill="D7D7D7"/>
            <w:noWrap/>
            <w:hideMark/>
          </w:tcPr>
          <w:p w14:paraId="0530355D" w14:textId="0799E7C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4,0</w:t>
            </w:r>
          </w:p>
        </w:tc>
        <w:tc>
          <w:tcPr>
            <w:tcW w:w="992" w:type="dxa"/>
            <w:shd w:val="clear" w:color="000000" w:fill="D7D7D7"/>
            <w:noWrap/>
            <w:hideMark/>
          </w:tcPr>
          <w:p w14:paraId="257BE5B0" w14:textId="1A62705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4,0</w:t>
            </w:r>
          </w:p>
        </w:tc>
        <w:tc>
          <w:tcPr>
            <w:tcW w:w="992" w:type="dxa"/>
            <w:shd w:val="clear" w:color="000000" w:fill="D7D7D7"/>
            <w:noWrap/>
            <w:hideMark/>
          </w:tcPr>
          <w:p w14:paraId="1D274D8F" w14:textId="1C2EA154"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w:t>
            </w:r>
          </w:p>
        </w:tc>
        <w:tc>
          <w:tcPr>
            <w:tcW w:w="992" w:type="dxa"/>
            <w:shd w:val="clear" w:color="auto" w:fill="auto"/>
            <w:noWrap/>
            <w:hideMark/>
          </w:tcPr>
          <w:p w14:paraId="07D71868" w14:textId="604A5499"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5,0</w:t>
            </w:r>
          </w:p>
        </w:tc>
        <w:tc>
          <w:tcPr>
            <w:tcW w:w="993" w:type="dxa"/>
            <w:shd w:val="clear" w:color="auto" w:fill="auto"/>
            <w:noWrap/>
            <w:hideMark/>
          </w:tcPr>
          <w:p w14:paraId="61CFFCC2" w14:textId="71F1474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5,0</w:t>
            </w:r>
          </w:p>
        </w:tc>
        <w:tc>
          <w:tcPr>
            <w:tcW w:w="992" w:type="dxa"/>
            <w:shd w:val="clear" w:color="auto" w:fill="auto"/>
            <w:noWrap/>
            <w:hideMark/>
          </w:tcPr>
          <w:p w14:paraId="03209A69" w14:textId="68BC4D9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5,0</w:t>
            </w:r>
          </w:p>
        </w:tc>
        <w:tc>
          <w:tcPr>
            <w:tcW w:w="2551" w:type="dxa"/>
            <w:shd w:val="clear" w:color="auto" w:fill="auto"/>
            <w:hideMark/>
          </w:tcPr>
          <w:p w14:paraId="14D07242" w14:textId="764E1ED4"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172170DF" w14:textId="77777777" w:rsidTr="004555DD">
        <w:trPr>
          <w:trHeight w:val="1200"/>
        </w:trPr>
        <w:tc>
          <w:tcPr>
            <w:tcW w:w="1418" w:type="dxa"/>
            <w:vMerge/>
            <w:vAlign w:val="center"/>
            <w:hideMark/>
          </w:tcPr>
          <w:p w14:paraId="17348072"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4306104"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Общее число организаций коммунального комплекса</w:t>
            </w:r>
          </w:p>
        </w:tc>
        <w:tc>
          <w:tcPr>
            <w:tcW w:w="993" w:type="dxa"/>
            <w:shd w:val="clear" w:color="auto" w:fill="auto"/>
            <w:hideMark/>
          </w:tcPr>
          <w:p w14:paraId="5F06BADB"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203B4CAF"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28.2</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1DF9A959" w14:textId="7187D5F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5,0</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DE271A9" w14:textId="38FE03E9"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432F07F5" w14:textId="13D213E9"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7E51183E" w14:textId="63847404"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7,0</w:t>
            </w:r>
          </w:p>
        </w:tc>
        <w:tc>
          <w:tcPr>
            <w:tcW w:w="992" w:type="dxa"/>
            <w:tcBorders>
              <w:top w:val="single" w:sz="4" w:space="0" w:color="auto"/>
              <w:left w:val="nil"/>
              <w:bottom w:val="single" w:sz="4" w:space="0" w:color="auto"/>
              <w:right w:val="single" w:sz="4" w:space="0" w:color="auto"/>
            </w:tcBorders>
            <w:shd w:val="clear" w:color="auto" w:fill="auto"/>
            <w:noWrap/>
            <w:hideMark/>
          </w:tcPr>
          <w:p w14:paraId="081C055A" w14:textId="693F4C6E"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w:t>
            </w:r>
          </w:p>
        </w:tc>
        <w:tc>
          <w:tcPr>
            <w:tcW w:w="993" w:type="dxa"/>
            <w:tcBorders>
              <w:top w:val="single" w:sz="4" w:space="0" w:color="auto"/>
              <w:left w:val="nil"/>
              <w:bottom w:val="single" w:sz="4" w:space="0" w:color="auto"/>
              <w:right w:val="single" w:sz="4" w:space="0" w:color="auto"/>
            </w:tcBorders>
            <w:shd w:val="clear" w:color="auto" w:fill="auto"/>
            <w:noWrap/>
            <w:hideMark/>
          </w:tcPr>
          <w:p w14:paraId="360606DE" w14:textId="641FF609"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w:t>
            </w:r>
          </w:p>
        </w:tc>
        <w:tc>
          <w:tcPr>
            <w:tcW w:w="992" w:type="dxa"/>
            <w:tcBorders>
              <w:top w:val="single" w:sz="4" w:space="0" w:color="auto"/>
              <w:left w:val="nil"/>
              <w:bottom w:val="single" w:sz="4" w:space="0" w:color="auto"/>
              <w:right w:val="single" w:sz="4" w:space="0" w:color="auto"/>
            </w:tcBorders>
            <w:shd w:val="clear" w:color="auto" w:fill="auto"/>
            <w:noWrap/>
            <w:hideMark/>
          </w:tcPr>
          <w:p w14:paraId="20423CD4" w14:textId="4D505083"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w:t>
            </w:r>
          </w:p>
        </w:tc>
        <w:tc>
          <w:tcPr>
            <w:tcW w:w="2551" w:type="dxa"/>
            <w:tcBorders>
              <w:top w:val="single" w:sz="4" w:space="0" w:color="auto"/>
              <w:left w:val="nil"/>
              <w:bottom w:val="single" w:sz="4" w:space="0" w:color="auto"/>
              <w:right w:val="single" w:sz="4" w:space="0" w:color="auto"/>
            </w:tcBorders>
            <w:shd w:val="clear" w:color="auto" w:fill="auto"/>
          </w:tcPr>
          <w:p w14:paraId="2824641D" w14:textId="6903DC06"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12042C70" w14:textId="77777777" w:rsidTr="004555DD">
        <w:trPr>
          <w:trHeight w:val="1500"/>
        </w:trPr>
        <w:tc>
          <w:tcPr>
            <w:tcW w:w="1418" w:type="dxa"/>
            <w:vMerge/>
            <w:vAlign w:val="center"/>
            <w:hideMark/>
          </w:tcPr>
          <w:p w14:paraId="78F3E7A9"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00B37A1"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993" w:type="dxa"/>
            <w:shd w:val="clear" w:color="auto" w:fill="auto"/>
            <w:hideMark/>
          </w:tcPr>
          <w:p w14:paraId="0961F16F"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0D77EFEA"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29</w:t>
            </w:r>
          </w:p>
        </w:tc>
        <w:tc>
          <w:tcPr>
            <w:tcW w:w="992" w:type="dxa"/>
            <w:shd w:val="clear" w:color="000000" w:fill="D7D7D7"/>
            <w:noWrap/>
            <w:hideMark/>
          </w:tcPr>
          <w:p w14:paraId="4D3BAD83" w14:textId="780E43D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3" w:type="dxa"/>
            <w:shd w:val="clear" w:color="000000" w:fill="D7D7D7"/>
            <w:noWrap/>
            <w:hideMark/>
          </w:tcPr>
          <w:p w14:paraId="057C5BB3" w14:textId="70EE329C"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0ED6A517" w14:textId="2F1F015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5B882CA2" w14:textId="18813571"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1225356C" w14:textId="0B221A13"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3" w:type="dxa"/>
            <w:shd w:val="clear" w:color="000000" w:fill="D7D7D7"/>
            <w:noWrap/>
            <w:hideMark/>
          </w:tcPr>
          <w:p w14:paraId="387F194C" w14:textId="11CC068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992" w:type="dxa"/>
            <w:shd w:val="clear" w:color="000000" w:fill="D7D7D7"/>
            <w:noWrap/>
            <w:hideMark/>
          </w:tcPr>
          <w:p w14:paraId="7EFA40C3" w14:textId="7336E4D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100,0</w:t>
            </w:r>
          </w:p>
        </w:tc>
        <w:tc>
          <w:tcPr>
            <w:tcW w:w="2551" w:type="dxa"/>
            <w:shd w:val="clear" w:color="auto" w:fill="auto"/>
          </w:tcPr>
          <w:p w14:paraId="2FEF7FBC" w14:textId="541CB409"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18FD6AC4" w14:textId="77777777" w:rsidTr="004555DD">
        <w:trPr>
          <w:trHeight w:val="1613"/>
        </w:trPr>
        <w:tc>
          <w:tcPr>
            <w:tcW w:w="1418" w:type="dxa"/>
            <w:vMerge/>
            <w:vAlign w:val="center"/>
            <w:hideMark/>
          </w:tcPr>
          <w:p w14:paraId="45296FB2"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1AEE38B"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Число многоквартирных домов, расположенных на земельных участках, в отношении которых осуществлен государственный кадастровый учет</w:t>
            </w:r>
          </w:p>
        </w:tc>
        <w:tc>
          <w:tcPr>
            <w:tcW w:w="993" w:type="dxa"/>
            <w:shd w:val="clear" w:color="auto" w:fill="auto"/>
            <w:hideMark/>
          </w:tcPr>
          <w:p w14:paraId="0D5C2A35"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23CBFD83"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C93E4A" w14:textId="5FB801C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790,0</w:t>
            </w:r>
          </w:p>
        </w:tc>
        <w:tc>
          <w:tcPr>
            <w:tcW w:w="993" w:type="dxa"/>
            <w:tcBorders>
              <w:top w:val="single" w:sz="4" w:space="0" w:color="auto"/>
              <w:left w:val="nil"/>
              <w:bottom w:val="single" w:sz="4" w:space="0" w:color="auto"/>
              <w:right w:val="single" w:sz="4" w:space="0" w:color="auto"/>
            </w:tcBorders>
            <w:shd w:val="clear" w:color="auto" w:fill="auto"/>
            <w:noWrap/>
            <w:hideMark/>
          </w:tcPr>
          <w:p w14:paraId="3A678376" w14:textId="272F309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779,0</w:t>
            </w:r>
          </w:p>
        </w:tc>
        <w:tc>
          <w:tcPr>
            <w:tcW w:w="992" w:type="dxa"/>
            <w:tcBorders>
              <w:top w:val="single" w:sz="4" w:space="0" w:color="auto"/>
              <w:left w:val="nil"/>
              <w:bottom w:val="single" w:sz="4" w:space="0" w:color="auto"/>
              <w:right w:val="single" w:sz="4" w:space="0" w:color="auto"/>
            </w:tcBorders>
            <w:shd w:val="clear" w:color="auto" w:fill="auto"/>
            <w:noWrap/>
            <w:hideMark/>
          </w:tcPr>
          <w:p w14:paraId="302B12E5" w14:textId="036CEA65"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764,0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F80AA89" w14:textId="46F7473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744,0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61B57B0" w14:textId="03C09BD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744,0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61FFAF9C" w14:textId="1F502B5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00E81D" w14:textId="7C3CE103"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744,0</w:t>
            </w:r>
          </w:p>
        </w:tc>
        <w:tc>
          <w:tcPr>
            <w:tcW w:w="2551" w:type="dxa"/>
            <w:shd w:val="clear" w:color="auto" w:fill="auto"/>
          </w:tcPr>
          <w:p w14:paraId="41E212F0" w14:textId="77777777"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76FF7A18" w14:textId="77777777" w:rsidTr="004555DD">
        <w:trPr>
          <w:trHeight w:val="1500"/>
        </w:trPr>
        <w:tc>
          <w:tcPr>
            <w:tcW w:w="1418" w:type="dxa"/>
            <w:vMerge/>
            <w:vAlign w:val="center"/>
            <w:hideMark/>
          </w:tcPr>
          <w:p w14:paraId="42F8E666"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1ABA857"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Общее количество многоквартирных домов</w:t>
            </w:r>
          </w:p>
        </w:tc>
        <w:tc>
          <w:tcPr>
            <w:tcW w:w="993" w:type="dxa"/>
            <w:shd w:val="clear" w:color="auto" w:fill="auto"/>
            <w:hideMark/>
          </w:tcPr>
          <w:p w14:paraId="11660599"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Единица</w:t>
            </w:r>
          </w:p>
        </w:tc>
        <w:tc>
          <w:tcPr>
            <w:tcW w:w="850" w:type="dxa"/>
            <w:shd w:val="clear" w:color="auto" w:fill="auto"/>
            <w:hideMark/>
          </w:tcPr>
          <w:p w14:paraId="11F178F4"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29.2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B9EF38" w14:textId="48D73783"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790</w:t>
            </w:r>
          </w:p>
        </w:tc>
        <w:tc>
          <w:tcPr>
            <w:tcW w:w="993" w:type="dxa"/>
            <w:tcBorders>
              <w:top w:val="single" w:sz="4" w:space="0" w:color="auto"/>
              <w:left w:val="nil"/>
              <w:bottom w:val="single" w:sz="4" w:space="0" w:color="auto"/>
              <w:right w:val="single" w:sz="4" w:space="0" w:color="auto"/>
            </w:tcBorders>
            <w:shd w:val="clear" w:color="auto" w:fill="auto"/>
            <w:noWrap/>
            <w:hideMark/>
          </w:tcPr>
          <w:p w14:paraId="331B3B98" w14:textId="63C4628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779</w:t>
            </w:r>
          </w:p>
        </w:tc>
        <w:tc>
          <w:tcPr>
            <w:tcW w:w="992" w:type="dxa"/>
            <w:tcBorders>
              <w:top w:val="single" w:sz="4" w:space="0" w:color="auto"/>
              <w:left w:val="nil"/>
              <w:bottom w:val="single" w:sz="4" w:space="0" w:color="auto"/>
              <w:right w:val="single" w:sz="4" w:space="0" w:color="auto"/>
            </w:tcBorders>
            <w:shd w:val="clear" w:color="auto" w:fill="auto"/>
            <w:noWrap/>
            <w:hideMark/>
          </w:tcPr>
          <w:p w14:paraId="36CA00A0" w14:textId="48F907DC"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764</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E86BBC2" w14:textId="25D72C44"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744</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1DE062D" w14:textId="3E7ECCD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744</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0D9FBA34" w14:textId="653BBB8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B705CD" w14:textId="55B59EA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744</w:t>
            </w:r>
          </w:p>
        </w:tc>
        <w:tc>
          <w:tcPr>
            <w:tcW w:w="2551" w:type="dxa"/>
            <w:shd w:val="clear" w:color="auto" w:fill="auto"/>
          </w:tcPr>
          <w:p w14:paraId="5F666A0E" w14:textId="6C339FA6"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183FAF11" w14:textId="77777777" w:rsidTr="004555DD">
        <w:trPr>
          <w:trHeight w:val="1500"/>
        </w:trPr>
        <w:tc>
          <w:tcPr>
            <w:tcW w:w="1418" w:type="dxa"/>
            <w:vMerge/>
            <w:vAlign w:val="center"/>
          </w:tcPr>
          <w:p w14:paraId="2B11FBE1"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tcPr>
          <w:p w14:paraId="6BF8AB85" w14:textId="6EC363CB"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993" w:type="dxa"/>
            <w:shd w:val="clear" w:color="auto" w:fill="auto"/>
          </w:tcPr>
          <w:p w14:paraId="3DD903C7" w14:textId="58D8680B"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tcPr>
          <w:p w14:paraId="4972C9E0" w14:textId="011C4D3C"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B77562" w14:textId="7035BF7C" w:rsidR="005F5676" w:rsidRPr="008B2288" w:rsidRDefault="005F5676" w:rsidP="005F5676">
            <w:pPr>
              <w:spacing w:after="0" w:line="240" w:lineRule="auto"/>
              <w:jc w:val="right"/>
              <w:rPr>
                <w:rFonts w:ascii="Times New Roman" w:hAnsi="Times New Roman" w:cs="Times New Roman"/>
                <w:color w:val="FF0000"/>
                <w:sz w:val="16"/>
                <w:szCs w:val="16"/>
              </w:rPr>
            </w:pPr>
            <w:r w:rsidRPr="008B2288">
              <w:rPr>
                <w:rFonts w:ascii="Times New Roman" w:hAnsi="Times New Roman" w:cs="Times New Roman"/>
                <w:sz w:val="16"/>
                <w:szCs w:val="16"/>
              </w:rPr>
              <w:t xml:space="preserve">    25,0</w:t>
            </w:r>
          </w:p>
        </w:tc>
        <w:tc>
          <w:tcPr>
            <w:tcW w:w="993" w:type="dxa"/>
            <w:tcBorders>
              <w:top w:val="single" w:sz="4" w:space="0" w:color="auto"/>
              <w:left w:val="nil"/>
              <w:bottom w:val="single" w:sz="4" w:space="0" w:color="auto"/>
              <w:right w:val="single" w:sz="4" w:space="0" w:color="auto"/>
            </w:tcBorders>
            <w:shd w:val="clear" w:color="auto" w:fill="auto"/>
            <w:noWrap/>
          </w:tcPr>
          <w:p w14:paraId="401F16BB" w14:textId="6FCF3664" w:rsidR="005F5676" w:rsidRPr="008B2288" w:rsidRDefault="005F5676" w:rsidP="005F5676">
            <w:pPr>
              <w:spacing w:after="0" w:line="240" w:lineRule="auto"/>
              <w:jc w:val="right"/>
              <w:rPr>
                <w:rFonts w:ascii="Times New Roman" w:hAnsi="Times New Roman" w:cs="Times New Roman"/>
                <w:color w:val="FF0000"/>
                <w:sz w:val="16"/>
                <w:szCs w:val="16"/>
              </w:rPr>
            </w:pPr>
            <w:r w:rsidRPr="008B2288">
              <w:rPr>
                <w:rFonts w:ascii="Times New Roman" w:hAnsi="Times New Roman" w:cs="Times New Roman"/>
                <w:sz w:val="16"/>
                <w:szCs w:val="16"/>
              </w:rPr>
              <w:t xml:space="preserve">    5,8</w:t>
            </w:r>
          </w:p>
        </w:tc>
        <w:tc>
          <w:tcPr>
            <w:tcW w:w="992" w:type="dxa"/>
            <w:tcBorders>
              <w:top w:val="single" w:sz="4" w:space="0" w:color="auto"/>
              <w:left w:val="nil"/>
              <w:bottom w:val="single" w:sz="4" w:space="0" w:color="auto"/>
              <w:right w:val="single" w:sz="4" w:space="0" w:color="auto"/>
            </w:tcBorders>
            <w:shd w:val="clear" w:color="auto" w:fill="auto"/>
            <w:noWrap/>
          </w:tcPr>
          <w:p w14:paraId="03B7CD84" w14:textId="26972F5F" w:rsidR="005F5676" w:rsidRPr="008B2288" w:rsidRDefault="005F5676" w:rsidP="005F5676">
            <w:pPr>
              <w:spacing w:after="0" w:line="240" w:lineRule="auto"/>
              <w:jc w:val="right"/>
              <w:rPr>
                <w:rFonts w:ascii="Times New Roman" w:hAnsi="Times New Roman" w:cs="Times New Roman"/>
                <w:color w:val="FF0000"/>
                <w:sz w:val="16"/>
                <w:szCs w:val="16"/>
              </w:rPr>
            </w:pPr>
            <w:r w:rsidRPr="008B2288">
              <w:rPr>
                <w:rFonts w:ascii="Times New Roman" w:hAnsi="Times New Roman" w:cs="Times New Roman"/>
                <w:sz w:val="16"/>
                <w:szCs w:val="16"/>
              </w:rPr>
              <w:t xml:space="preserve">    29,8</w:t>
            </w:r>
          </w:p>
        </w:tc>
        <w:tc>
          <w:tcPr>
            <w:tcW w:w="992" w:type="dxa"/>
            <w:tcBorders>
              <w:top w:val="single" w:sz="4" w:space="0" w:color="auto"/>
              <w:left w:val="nil"/>
              <w:bottom w:val="single" w:sz="4" w:space="0" w:color="auto"/>
              <w:right w:val="single" w:sz="4" w:space="0" w:color="auto"/>
            </w:tcBorders>
            <w:shd w:val="clear" w:color="000000" w:fill="FFFFFF"/>
            <w:noWrap/>
          </w:tcPr>
          <w:p w14:paraId="3D5402AA" w14:textId="6EE822C7" w:rsidR="005F5676" w:rsidRPr="008B2288" w:rsidRDefault="004555DD" w:rsidP="005F5676">
            <w:pPr>
              <w:spacing w:after="0" w:line="240" w:lineRule="auto"/>
              <w:jc w:val="right"/>
              <w:rPr>
                <w:rFonts w:ascii="Times New Roman" w:hAnsi="Times New Roman" w:cs="Times New Roman"/>
                <w:color w:val="FF0000"/>
                <w:sz w:val="16"/>
                <w:szCs w:val="16"/>
              </w:rPr>
            </w:pPr>
            <w:r>
              <w:rPr>
                <w:rFonts w:ascii="Times New Roman" w:hAnsi="Times New Roman" w:cs="Times New Roman"/>
                <w:sz w:val="16"/>
                <w:szCs w:val="16"/>
              </w:rPr>
              <w:t>30,0</w:t>
            </w:r>
          </w:p>
        </w:tc>
        <w:tc>
          <w:tcPr>
            <w:tcW w:w="992" w:type="dxa"/>
            <w:tcBorders>
              <w:top w:val="single" w:sz="4" w:space="0" w:color="auto"/>
              <w:left w:val="nil"/>
              <w:bottom w:val="single" w:sz="4" w:space="0" w:color="auto"/>
              <w:right w:val="single" w:sz="4" w:space="0" w:color="auto"/>
            </w:tcBorders>
            <w:shd w:val="clear" w:color="000000" w:fill="FFFFFF"/>
            <w:noWrap/>
          </w:tcPr>
          <w:p w14:paraId="5AF7190F" w14:textId="0DF1BEC9" w:rsidR="005F5676" w:rsidRPr="008B2288" w:rsidRDefault="005F5676" w:rsidP="005F5676">
            <w:pPr>
              <w:spacing w:after="0" w:line="240" w:lineRule="auto"/>
              <w:jc w:val="right"/>
              <w:rPr>
                <w:rFonts w:ascii="Times New Roman" w:hAnsi="Times New Roman" w:cs="Times New Roman"/>
                <w:color w:val="FF0000"/>
                <w:sz w:val="16"/>
                <w:szCs w:val="16"/>
              </w:rPr>
            </w:pPr>
            <w:r w:rsidRPr="008B2288">
              <w:rPr>
                <w:rFonts w:ascii="Times New Roman" w:hAnsi="Times New Roman" w:cs="Times New Roman"/>
                <w:sz w:val="16"/>
                <w:szCs w:val="16"/>
              </w:rPr>
              <w:t xml:space="preserve">    28,5</w:t>
            </w:r>
          </w:p>
        </w:tc>
        <w:tc>
          <w:tcPr>
            <w:tcW w:w="993" w:type="dxa"/>
            <w:tcBorders>
              <w:top w:val="single" w:sz="4" w:space="0" w:color="auto"/>
              <w:left w:val="nil"/>
              <w:bottom w:val="single" w:sz="4" w:space="0" w:color="auto"/>
              <w:right w:val="single" w:sz="4" w:space="0" w:color="auto"/>
            </w:tcBorders>
            <w:shd w:val="clear" w:color="000000" w:fill="FFFFFF"/>
            <w:noWrap/>
          </w:tcPr>
          <w:p w14:paraId="54894477" w14:textId="04B47D61" w:rsidR="005F5676" w:rsidRPr="008B2288" w:rsidRDefault="005F5676" w:rsidP="005F5676">
            <w:pPr>
              <w:spacing w:after="0" w:line="240" w:lineRule="auto"/>
              <w:jc w:val="right"/>
              <w:rPr>
                <w:rFonts w:ascii="Times New Roman" w:hAnsi="Times New Roman" w:cs="Times New Roman"/>
                <w:color w:val="FF0000"/>
                <w:sz w:val="16"/>
                <w:szCs w:val="16"/>
              </w:rPr>
            </w:pPr>
            <w:r w:rsidRPr="008B2288">
              <w:rPr>
                <w:rFonts w:ascii="Times New Roman" w:hAnsi="Times New Roman" w:cs="Times New Roman"/>
                <w:sz w:val="16"/>
                <w:szCs w:val="16"/>
              </w:rPr>
              <w:t xml:space="preserve">    28,5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147847" w14:textId="340B2E1E" w:rsidR="005F5676" w:rsidRPr="008B2288" w:rsidRDefault="005F5676" w:rsidP="005F5676">
            <w:pPr>
              <w:spacing w:after="0" w:line="240" w:lineRule="auto"/>
              <w:jc w:val="right"/>
              <w:rPr>
                <w:rFonts w:ascii="Times New Roman" w:hAnsi="Times New Roman" w:cs="Times New Roman"/>
                <w:color w:val="FF0000"/>
                <w:sz w:val="16"/>
                <w:szCs w:val="16"/>
              </w:rPr>
            </w:pPr>
            <w:r w:rsidRPr="008B2288">
              <w:rPr>
                <w:rFonts w:ascii="Times New Roman" w:hAnsi="Times New Roman" w:cs="Times New Roman"/>
                <w:sz w:val="16"/>
                <w:szCs w:val="16"/>
              </w:rPr>
              <w:t xml:space="preserve">    28,5</w:t>
            </w:r>
          </w:p>
        </w:tc>
        <w:tc>
          <w:tcPr>
            <w:tcW w:w="2551" w:type="dxa"/>
            <w:shd w:val="clear" w:color="auto" w:fill="auto"/>
          </w:tcPr>
          <w:p w14:paraId="7956F69C" w14:textId="533E5EDD" w:rsidR="005F5676" w:rsidRPr="004555DD" w:rsidRDefault="004555DD" w:rsidP="004555DD">
            <w:pPr>
              <w:rPr>
                <w:rFonts w:ascii="Times New Roman" w:hAnsi="Times New Roman" w:cs="Times New Roman"/>
                <w:sz w:val="16"/>
                <w:szCs w:val="16"/>
              </w:rPr>
            </w:pPr>
            <w:r w:rsidRPr="004555DD">
              <w:rPr>
                <w:rFonts w:ascii="Times New Roman" w:hAnsi="Times New Roman" w:cs="Times New Roman"/>
                <w:sz w:val="16"/>
                <w:szCs w:val="16"/>
              </w:rPr>
              <w:t>Показатель незначительно увеличился, в связи с увеличением количества семей, улучшивших жилищные условия и уменьшением количества семей, состоящих в списках очередности нуждающихся в улучшении жилищных условий</w:t>
            </w:r>
            <w:r>
              <w:rPr>
                <w:rFonts w:ascii="Times New Roman" w:hAnsi="Times New Roman" w:cs="Times New Roman"/>
                <w:sz w:val="16"/>
                <w:szCs w:val="16"/>
              </w:rPr>
              <w:t>.</w:t>
            </w:r>
          </w:p>
        </w:tc>
      </w:tr>
      <w:tr w:rsidR="005F5676" w:rsidRPr="008B2288" w14:paraId="33D4D322" w14:textId="77777777" w:rsidTr="004555DD">
        <w:trPr>
          <w:trHeight w:val="1958"/>
        </w:trPr>
        <w:tc>
          <w:tcPr>
            <w:tcW w:w="1418" w:type="dxa"/>
            <w:vMerge w:val="restart"/>
            <w:shd w:val="clear" w:color="auto" w:fill="auto"/>
            <w:hideMark/>
          </w:tcPr>
          <w:p w14:paraId="3640283D"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lastRenderedPageBreak/>
              <w:t>Организация муниципального управления</w:t>
            </w:r>
          </w:p>
        </w:tc>
        <w:tc>
          <w:tcPr>
            <w:tcW w:w="2268" w:type="dxa"/>
            <w:shd w:val="clear" w:color="auto" w:fill="auto"/>
            <w:hideMark/>
          </w:tcPr>
          <w:p w14:paraId="5654718B"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993" w:type="dxa"/>
            <w:shd w:val="clear" w:color="auto" w:fill="auto"/>
            <w:hideMark/>
          </w:tcPr>
          <w:p w14:paraId="0094C2FB"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6608D6B9"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31</w:t>
            </w:r>
          </w:p>
        </w:tc>
        <w:tc>
          <w:tcPr>
            <w:tcW w:w="992" w:type="dxa"/>
            <w:shd w:val="clear" w:color="000000" w:fill="D7D7D7"/>
            <w:noWrap/>
            <w:hideMark/>
          </w:tcPr>
          <w:p w14:paraId="7C22523E" w14:textId="7400F1C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59,3</w:t>
            </w:r>
          </w:p>
        </w:tc>
        <w:tc>
          <w:tcPr>
            <w:tcW w:w="993" w:type="dxa"/>
            <w:shd w:val="clear" w:color="000000" w:fill="D7D7D7"/>
            <w:noWrap/>
            <w:hideMark/>
          </w:tcPr>
          <w:p w14:paraId="4BBA146D" w14:textId="00EDDAC1"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54,3</w:t>
            </w:r>
          </w:p>
        </w:tc>
        <w:tc>
          <w:tcPr>
            <w:tcW w:w="992" w:type="dxa"/>
            <w:shd w:val="clear" w:color="000000" w:fill="D7D7D7"/>
            <w:noWrap/>
            <w:hideMark/>
          </w:tcPr>
          <w:p w14:paraId="3CAE75D6" w14:textId="20270FB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59,9</w:t>
            </w:r>
          </w:p>
        </w:tc>
        <w:tc>
          <w:tcPr>
            <w:tcW w:w="992" w:type="dxa"/>
            <w:shd w:val="clear" w:color="000000" w:fill="D7D7D7"/>
            <w:noWrap/>
            <w:hideMark/>
          </w:tcPr>
          <w:p w14:paraId="0BEB5D39" w14:textId="1A79EE6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56,1</w:t>
            </w:r>
          </w:p>
        </w:tc>
        <w:tc>
          <w:tcPr>
            <w:tcW w:w="992" w:type="dxa"/>
            <w:shd w:val="clear" w:color="000000" w:fill="D7D7D7"/>
            <w:noWrap/>
            <w:hideMark/>
          </w:tcPr>
          <w:p w14:paraId="5F641C50" w14:textId="1CC12585"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49,6</w:t>
            </w:r>
          </w:p>
        </w:tc>
        <w:tc>
          <w:tcPr>
            <w:tcW w:w="993" w:type="dxa"/>
            <w:shd w:val="clear" w:color="000000" w:fill="D7D7D7"/>
            <w:noWrap/>
            <w:hideMark/>
          </w:tcPr>
          <w:p w14:paraId="1E9F0347" w14:textId="1516851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65,9</w:t>
            </w:r>
          </w:p>
        </w:tc>
        <w:tc>
          <w:tcPr>
            <w:tcW w:w="992" w:type="dxa"/>
            <w:shd w:val="clear" w:color="000000" w:fill="D7D7D7"/>
            <w:noWrap/>
            <w:hideMark/>
          </w:tcPr>
          <w:p w14:paraId="554D88F1" w14:textId="4577D537"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62,8</w:t>
            </w:r>
          </w:p>
        </w:tc>
        <w:tc>
          <w:tcPr>
            <w:tcW w:w="2551" w:type="dxa"/>
            <w:shd w:val="clear" w:color="auto" w:fill="auto"/>
          </w:tcPr>
          <w:p w14:paraId="726F531F" w14:textId="6FC8D4B6"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В 2024 году значение </w:t>
            </w:r>
            <w:proofErr w:type="spellStart"/>
            <w:r w:rsidRPr="008B2288">
              <w:rPr>
                <w:rFonts w:ascii="Times New Roman" w:hAnsi="Times New Roman" w:cs="Times New Roman"/>
                <w:sz w:val="16"/>
                <w:szCs w:val="16"/>
              </w:rPr>
              <w:t>покзателя</w:t>
            </w:r>
            <w:proofErr w:type="spellEnd"/>
            <w:r w:rsidRPr="008B2288">
              <w:rPr>
                <w:rFonts w:ascii="Times New Roman" w:hAnsi="Times New Roman" w:cs="Times New Roman"/>
                <w:sz w:val="16"/>
                <w:szCs w:val="16"/>
              </w:rPr>
              <w:t xml:space="preserve"> по сравнению с 2023 годом уменьшилось на 3,8 %. Основными факторами снижения является снижение неналоговых доходов в бюджет муниципального района, в основном за счет: - платежей по искам о возмещении вреда, причиненного окружающей среде, которые имеют разовый и непостоянный характер; - платы за негативное воздействие на окружающую среду.</w:t>
            </w:r>
          </w:p>
        </w:tc>
      </w:tr>
      <w:tr w:rsidR="005F5676" w:rsidRPr="008B2288" w14:paraId="6425AC9B" w14:textId="77777777" w:rsidTr="004555DD">
        <w:trPr>
          <w:trHeight w:val="506"/>
        </w:trPr>
        <w:tc>
          <w:tcPr>
            <w:tcW w:w="1418" w:type="dxa"/>
            <w:vMerge/>
            <w:vAlign w:val="center"/>
            <w:hideMark/>
          </w:tcPr>
          <w:p w14:paraId="06B49765"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920C193"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Величина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993" w:type="dxa"/>
            <w:shd w:val="clear" w:color="auto" w:fill="auto"/>
            <w:hideMark/>
          </w:tcPr>
          <w:p w14:paraId="58AF13F8"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4F9DFCB1"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31.1</w:t>
            </w:r>
          </w:p>
        </w:tc>
        <w:tc>
          <w:tcPr>
            <w:tcW w:w="992" w:type="dxa"/>
            <w:shd w:val="clear" w:color="auto" w:fill="auto"/>
            <w:noWrap/>
            <w:hideMark/>
          </w:tcPr>
          <w:p w14:paraId="7AF3E5D8" w14:textId="017A2342" w:rsidR="005F5676" w:rsidRPr="008B2288" w:rsidRDefault="005F5676" w:rsidP="005F5676">
            <w:pPr>
              <w:spacing w:after="0" w:line="240" w:lineRule="auto"/>
              <w:ind w:left="-109"/>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2 876 624,4</w:t>
            </w:r>
          </w:p>
        </w:tc>
        <w:tc>
          <w:tcPr>
            <w:tcW w:w="993" w:type="dxa"/>
            <w:shd w:val="clear" w:color="auto" w:fill="auto"/>
            <w:noWrap/>
            <w:hideMark/>
          </w:tcPr>
          <w:p w14:paraId="79C57D9C" w14:textId="3ED585AD" w:rsidR="005F5676" w:rsidRPr="008B2288" w:rsidRDefault="005F5676" w:rsidP="005F5676">
            <w:pPr>
              <w:spacing w:after="0" w:line="240" w:lineRule="auto"/>
              <w:ind w:left="-107"/>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2 239 006,5</w:t>
            </w:r>
          </w:p>
        </w:tc>
        <w:tc>
          <w:tcPr>
            <w:tcW w:w="992" w:type="dxa"/>
            <w:shd w:val="clear" w:color="auto" w:fill="auto"/>
            <w:noWrap/>
            <w:hideMark/>
          </w:tcPr>
          <w:p w14:paraId="2870CA7A" w14:textId="6C9A3691" w:rsidR="005F5676" w:rsidRPr="008B2288" w:rsidRDefault="005F5676" w:rsidP="005F5676">
            <w:pPr>
              <w:spacing w:after="0" w:line="240" w:lineRule="auto"/>
              <w:ind w:left="-104"/>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4 004 410,1</w:t>
            </w:r>
          </w:p>
        </w:tc>
        <w:tc>
          <w:tcPr>
            <w:tcW w:w="992" w:type="dxa"/>
            <w:shd w:val="clear" w:color="auto" w:fill="auto"/>
            <w:noWrap/>
            <w:hideMark/>
          </w:tcPr>
          <w:p w14:paraId="0A146717" w14:textId="0319126E" w:rsidR="005F5676" w:rsidRPr="008B2288" w:rsidRDefault="005F5676" w:rsidP="005F5676">
            <w:pPr>
              <w:spacing w:after="0" w:line="240" w:lineRule="auto"/>
              <w:ind w:left="-102"/>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3 776 293,1</w:t>
            </w:r>
          </w:p>
        </w:tc>
        <w:tc>
          <w:tcPr>
            <w:tcW w:w="992" w:type="dxa"/>
            <w:shd w:val="clear" w:color="auto" w:fill="auto"/>
            <w:noWrap/>
            <w:hideMark/>
          </w:tcPr>
          <w:p w14:paraId="4BC39CBF" w14:textId="26F5E305" w:rsidR="005F5676" w:rsidRPr="008B2288" w:rsidRDefault="005F5676" w:rsidP="005F5676">
            <w:pPr>
              <w:spacing w:after="0" w:line="240" w:lineRule="auto"/>
              <w:ind w:left="-10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2 831 255,1</w:t>
            </w:r>
          </w:p>
        </w:tc>
        <w:tc>
          <w:tcPr>
            <w:tcW w:w="993" w:type="dxa"/>
            <w:shd w:val="clear" w:color="auto" w:fill="auto"/>
            <w:noWrap/>
            <w:hideMark/>
          </w:tcPr>
          <w:p w14:paraId="2A61187D" w14:textId="6FFA1422" w:rsidR="005F5676" w:rsidRPr="008B2288" w:rsidRDefault="005F5676" w:rsidP="005F5676">
            <w:pPr>
              <w:spacing w:after="0" w:line="240" w:lineRule="auto"/>
              <w:ind w:left="-113"/>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2 930 914,2</w:t>
            </w:r>
          </w:p>
        </w:tc>
        <w:tc>
          <w:tcPr>
            <w:tcW w:w="992" w:type="dxa"/>
            <w:shd w:val="clear" w:color="auto" w:fill="auto"/>
            <w:noWrap/>
            <w:hideMark/>
          </w:tcPr>
          <w:p w14:paraId="69F549BA" w14:textId="1582A671" w:rsidR="005F5676" w:rsidRPr="008B2288" w:rsidRDefault="005F5676" w:rsidP="005F5676">
            <w:pPr>
              <w:spacing w:after="0" w:line="240" w:lineRule="auto"/>
              <w:ind w:left="-11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3 002 345,6</w:t>
            </w:r>
          </w:p>
        </w:tc>
        <w:tc>
          <w:tcPr>
            <w:tcW w:w="2551" w:type="dxa"/>
            <w:shd w:val="clear" w:color="auto" w:fill="auto"/>
          </w:tcPr>
          <w:p w14:paraId="1D0F0453" w14:textId="77777777"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600B37CA" w14:textId="77777777" w:rsidTr="004555DD">
        <w:trPr>
          <w:trHeight w:val="1357"/>
        </w:trPr>
        <w:tc>
          <w:tcPr>
            <w:tcW w:w="1418" w:type="dxa"/>
            <w:vMerge/>
            <w:vAlign w:val="center"/>
            <w:hideMark/>
          </w:tcPr>
          <w:p w14:paraId="4148D550"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22C428B"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Общий объем собственных доходов бюджета муниципального образования (без учета субвенций)</w:t>
            </w:r>
          </w:p>
        </w:tc>
        <w:tc>
          <w:tcPr>
            <w:tcW w:w="993" w:type="dxa"/>
            <w:shd w:val="clear" w:color="auto" w:fill="auto"/>
            <w:hideMark/>
          </w:tcPr>
          <w:p w14:paraId="1701983A"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3339B8B8"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31.2</w:t>
            </w:r>
          </w:p>
        </w:tc>
        <w:tc>
          <w:tcPr>
            <w:tcW w:w="992" w:type="dxa"/>
            <w:shd w:val="clear" w:color="auto" w:fill="auto"/>
            <w:noWrap/>
            <w:hideMark/>
          </w:tcPr>
          <w:p w14:paraId="487047E8" w14:textId="0E1167F2" w:rsidR="005F5676" w:rsidRPr="008B2288" w:rsidRDefault="005F5676" w:rsidP="005F5676">
            <w:pPr>
              <w:spacing w:after="0" w:line="240" w:lineRule="auto"/>
              <w:ind w:left="-109"/>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4 852 014,1</w:t>
            </w:r>
          </w:p>
        </w:tc>
        <w:tc>
          <w:tcPr>
            <w:tcW w:w="993" w:type="dxa"/>
            <w:shd w:val="clear" w:color="auto" w:fill="auto"/>
            <w:noWrap/>
            <w:hideMark/>
          </w:tcPr>
          <w:p w14:paraId="168359B0" w14:textId="7C41DF25" w:rsidR="005F5676" w:rsidRPr="008B2288" w:rsidRDefault="005F5676" w:rsidP="005F5676">
            <w:pPr>
              <w:spacing w:after="0" w:line="240" w:lineRule="auto"/>
              <w:ind w:left="-107"/>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4 121 755,5</w:t>
            </w:r>
          </w:p>
        </w:tc>
        <w:tc>
          <w:tcPr>
            <w:tcW w:w="992" w:type="dxa"/>
            <w:shd w:val="clear" w:color="auto" w:fill="auto"/>
            <w:noWrap/>
            <w:hideMark/>
          </w:tcPr>
          <w:p w14:paraId="48147693" w14:textId="451E3368" w:rsidR="005F5676" w:rsidRPr="008B2288" w:rsidRDefault="005F5676" w:rsidP="005F5676">
            <w:pPr>
              <w:spacing w:after="0" w:line="240" w:lineRule="auto"/>
              <w:ind w:left="-104"/>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6 689 966,8</w:t>
            </w:r>
          </w:p>
        </w:tc>
        <w:tc>
          <w:tcPr>
            <w:tcW w:w="992" w:type="dxa"/>
            <w:shd w:val="clear" w:color="auto" w:fill="auto"/>
            <w:noWrap/>
            <w:hideMark/>
          </w:tcPr>
          <w:p w14:paraId="5415C3BC" w14:textId="4CC5871C" w:rsidR="005F5676" w:rsidRPr="008B2288" w:rsidRDefault="005F5676" w:rsidP="005F5676">
            <w:pPr>
              <w:spacing w:after="0" w:line="240" w:lineRule="auto"/>
              <w:ind w:left="-102"/>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6 734 808,2</w:t>
            </w:r>
          </w:p>
        </w:tc>
        <w:tc>
          <w:tcPr>
            <w:tcW w:w="992" w:type="dxa"/>
            <w:shd w:val="clear" w:color="auto" w:fill="auto"/>
            <w:noWrap/>
            <w:hideMark/>
          </w:tcPr>
          <w:p w14:paraId="6202F76F" w14:textId="4F71E11C" w:rsidR="005F5676" w:rsidRPr="008B2288" w:rsidRDefault="005F5676" w:rsidP="005F5676">
            <w:pPr>
              <w:spacing w:after="0" w:line="240" w:lineRule="auto"/>
              <w:ind w:hanging="10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5 708 532,9</w:t>
            </w:r>
          </w:p>
        </w:tc>
        <w:tc>
          <w:tcPr>
            <w:tcW w:w="993" w:type="dxa"/>
            <w:shd w:val="clear" w:color="auto" w:fill="auto"/>
            <w:noWrap/>
            <w:hideMark/>
          </w:tcPr>
          <w:p w14:paraId="26DB4BFF" w14:textId="4D9846B7" w:rsidR="005F5676" w:rsidRPr="008B2288" w:rsidRDefault="005F5676" w:rsidP="005F5676">
            <w:pPr>
              <w:spacing w:after="0" w:line="240" w:lineRule="auto"/>
              <w:ind w:left="-113"/>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4 447 215,6</w:t>
            </w:r>
          </w:p>
        </w:tc>
        <w:tc>
          <w:tcPr>
            <w:tcW w:w="992" w:type="dxa"/>
            <w:shd w:val="clear" w:color="auto" w:fill="auto"/>
            <w:noWrap/>
            <w:hideMark/>
          </w:tcPr>
          <w:p w14:paraId="45FF33FA" w14:textId="04A6679D" w:rsidR="005F5676" w:rsidRPr="008B2288" w:rsidRDefault="005F5676" w:rsidP="005F5676">
            <w:pPr>
              <w:spacing w:after="0" w:line="240" w:lineRule="auto"/>
              <w:ind w:left="-11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4 781 878,7</w:t>
            </w:r>
          </w:p>
        </w:tc>
        <w:tc>
          <w:tcPr>
            <w:tcW w:w="2551" w:type="dxa"/>
            <w:shd w:val="clear" w:color="auto" w:fill="auto"/>
          </w:tcPr>
          <w:p w14:paraId="6A79DC74" w14:textId="06954D65"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7F193C29" w14:textId="77777777" w:rsidTr="004555DD">
        <w:trPr>
          <w:trHeight w:val="1500"/>
        </w:trPr>
        <w:tc>
          <w:tcPr>
            <w:tcW w:w="1418" w:type="dxa"/>
            <w:vMerge/>
            <w:vAlign w:val="center"/>
            <w:hideMark/>
          </w:tcPr>
          <w:p w14:paraId="29681E92"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A6986E1"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993" w:type="dxa"/>
            <w:shd w:val="clear" w:color="auto" w:fill="auto"/>
            <w:hideMark/>
          </w:tcPr>
          <w:p w14:paraId="5D683649"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01F7727A"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32</w:t>
            </w:r>
          </w:p>
        </w:tc>
        <w:tc>
          <w:tcPr>
            <w:tcW w:w="992" w:type="dxa"/>
            <w:shd w:val="clear" w:color="000000" w:fill="D7D7D7"/>
            <w:noWrap/>
            <w:hideMark/>
          </w:tcPr>
          <w:p w14:paraId="0CEF71A3" w14:textId="3030146E"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58E74059" w14:textId="0C9C85B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3A9C87C4" w14:textId="7536082D"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21134E9" w14:textId="42CAC17D"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92785CC" w14:textId="440ECD6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C448A99" w14:textId="253A5D2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C85DEDA" w14:textId="6DB9B6A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6C35824" w14:textId="28C6D829"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6DE32A16" w14:textId="77777777" w:rsidTr="004555DD">
        <w:trPr>
          <w:trHeight w:val="900"/>
        </w:trPr>
        <w:tc>
          <w:tcPr>
            <w:tcW w:w="1418" w:type="dxa"/>
            <w:vMerge/>
            <w:vAlign w:val="center"/>
            <w:hideMark/>
          </w:tcPr>
          <w:p w14:paraId="0625DDFE"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5C21EBB"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Полная учетная стоимость основных фондов организаций муниципальной формы собственности, находящихся в стадии банкротства на конец года</w:t>
            </w:r>
          </w:p>
        </w:tc>
        <w:tc>
          <w:tcPr>
            <w:tcW w:w="993" w:type="dxa"/>
            <w:shd w:val="clear" w:color="auto" w:fill="auto"/>
            <w:hideMark/>
          </w:tcPr>
          <w:p w14:paraId="3321D462"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33DD9589"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32.1</w:t>
            </w:r>
          </w:p>
        </w:tc>
        <w:tc>
          <w:tcPr>
            <w:tcW w:w="992" w:type="dxa"/>
            <w:shd w:val="clear" w:color="auto" w:fill="auto"/>
            <w:noWrap/>
            <w:hideMark/>
          </w:tcPr>
          <w:p w14:paraId="56BE6BC1" w14:textId="0CCA566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6238B3C9" w14:textId="3B97B74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4561CB5" w14:textId="48FB9C6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6981ACD" w14:textId="1EEEE87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74491C83" w14:textId="5AF94E25"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33D7B8F7" w14:textId="5E6E18E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75DF9A71" w14:textId="63FD124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1E34E287" w14:textId="6F5F66C5"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06C80898" w14:textId="77777777" w:rsidTr="004555DD">
        <w:trPr>
          <w:trHeight w:val="600"/>
        </w:trPr>
        <w:tc>
          <w:tcPr>
            <w:tcW w:w="1418" w:type="dxa"/>
            <w:vMerge/>
            <w:vAlign w:val="center"/>
            <w:hideMark/>
          </w:tcPr>
          <w:p w14:paraId="3ED26E0D"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9D4BD78"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Полная учетная стоимость основных фондов организаций муниципальной формы собственности</w:t>
            </w:r>
          </w:p>
        </w:tc>
        <w:tc>
          <w:tcPr>
            <w:tcW w:w="993" w:type="dxa"/>
            <w:shd w:val="clear" w:color="auto" w:fill="auto"/>
            <w:hideMark/>
          </w:tcPr>
          <w:p w14:paraId="617568C7"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70417F5E"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32.2</w:t>
            </w:r>
          </w:p>
        </w:tc>
        <w:tc>
          <w:tcPr>
            <w:tcW w:w="992" w:type="dxa"/>
            <w:shd w:val="clear" w:color="000000" w:fill="D7D7D7"/>
            <w:noWrap/>
            <w:hideMark/>
          </w:tcPr>
          <w:p w14:paraId="1BC03AA1" w14:textId="309E188C" w:rsidR="005F5676" w:rsidRPr="008B2288" w:rsidRDefault="005F5676" w:rsidP="005F5676">
            <w:pPr>
              <w:spacing w:after="0" w:line="240" w:lineRule="auto"/>
              <w:ind w:left="-109"/>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10 978 434,0</w:t>
            </w:r>
          </w:p>
        </w:tc>
        <w:tc>
          <w:tcPr>
            <w:tcW w:w="993" w:type="dxa"/>
            <w:shd w:val="clear" w:color="000000" w:fill="D7D7D7"/>
            <w:noWrap/>
            <w:hideMark/>
          </w:tcPr>
          <w:p w14:paraId="3895E12B" w14:textId="47F07EA1" w:rsidR="005F5676" w:rsidRPr="008B2288" w:rsidRDefault="005F5676" w:rsidP="005F5676">
            <w:pPr>
              <w:spacing w:after="0" w:line="240" w:lineRule="auto"/>
              <w:ind w:left="-107"/>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11 847 076,0</w:t>
            </w:r>
          </w:p>
        </w:tc>
        <w:tc>
          <w:tcPr>
            <w:tcW w:w="992" w:type="dxa"/>
            <w:shd w:val="clear" w:color="000000" w:fill="D7D7D7"/>
            <w:noWrap/>
            <w:hideMark/>
          </w:tcPr>
          <w:p w14:paraId="68EC0EAD" w14:textId="0109D658" w:rsidR="005F5676" w:rsidRPr="008B2288" w:rsidRDefault="005F5676" w:rsidP="005F5676">
            <w:pPr>
              <w:spacing w:after="0" w:line="240" w:lineRule="auto"/>
              <w:ind w:left="-104"/>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12 528 688,0</w:t>
            </w:r>
          </w:p>
        </w:tc>
        <w:tc>
          <w:tcPr>
            <w:tcW w:w="992" w:type="dxa"/>
            <w:shd w:val="clear" w:color="000000" w:fill="D7D7D7"/>
            <w:noWrap/>
            <w:hideMark/>
          </w:tcPr>
          <w:p w14:paraId="42FBFDCE" w14:textId="09DFD93A" w:rsidR="005F5676" w:rsidRPr="008B2288" w:rsidRDefault="005F5676" w:rsidP="005F5676">
            <w:pPr>
              <w:spacing w:after="0" w:line="240" w:lineRule="auto"/>
              <w:ind w:left="-102"/>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13 392 183,0</w:t>
            </w:r>
          </w:p>
        </w:tc>
        <w:tc>
          <w:tcPr>
            <w:tcW w:w="992" w:type="dxa"/>
            <w:shd w:val="clear" w:color="auto" w:fill="auto"/>
            <w:noWrap/>
          </w:tcPr>
          <w:p w14:paraId="5844A472" w14:textId="0B3C6FF2" w:rsidR="005F5676" w:rsidRPr="008B2288" w:rsidRDefault="005F5676" w:rsidP="005F5676">
            <w:pPr>
              <w:spacing w:after="0" w:line="240" w:lineRule="auto"/>
              <w:ind w:left="-10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14 380 276,0</w:t>
            </w:r>
          </w:p>
        </w:tc>
        <w:tc>
          <w:tcPr>
            <w:tcW w:w="993" w:type="dxa"/>
            <w:shd w:val="clear" w:color="auto" w:fill="auto"/>
            <w:noWrap/>
          </w:tcPr>
          <w:p w14:paraId="5C6596BC" w14:textId="042916A8" w:rsidR="005F5676" w:rsidRPr="008B2288" w:rsidRDefault="005F5676" w:rsidP="005F5676">
            <w:pPr>
              <w:spacing w:after="0" w:line="240" w:lineRule="auto"/>
              <w:ind w:left="-113"/>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14 380 276,0</w:t>
            </w:r>
          </w:p>
        </w:tc>
        <w:tc>
          <w:tcPr>
            <w:tcW w:w="992" w:type="dxa"/>
            <w:shd w:val="clear" w:color="auto" w:fill="auto"/>
            <w:noWrap/>
          </w:tcPr>
          <w:p w14:paraId="405484A9" w14:textId="1A41374C" w:rsidR="005F5676" w:rsidRPr="008B2288" w:rsidRDefault="005F5676" w:rsidP="005F5676">
            <w:pPr>
              <w:spacing w:after="0" w:line="240" w:lineRule="auto"/>
              <w:ind w:left="-11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14 380 276,0</w:t>
            </w:r>
          </w:p>
        </w:tc>
        <w:tc>
          <w:tcPr>
            <w:tcW w:w="2551" w:type="dxa"/>
            <w:shd w:val="clear" w:color="auto" w:fill="auto"/>
          </w:tcPr>
          <w:p w14:paraId="0572237C" w14:textId="39F69784"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469B1AE3" w14:textId="77777777" w:rsidTr="004555DD">
        <w:trPr>
          <w:trHeight w:val="900"/>
        </w:trPr>
        <w:tc>
          <w:tcPr>
            <w:tcW w:w="1418" w:type="dxa"/>
            <w:vMerge/>
            <w:vAlign w:val="center"/>
            <w:hideMark/>
          </w:tcPr>
          <w:p w14:paraId="42FE59B4"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2C427DB"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Объем незавершенного в установленные сроки строительства, осуществляемого за счет средств бюджета городского округа (муниципального района)</w:t>
            </w:r>
          </w:p>
        </w:tc>
        <w:tc>
          <w:tcPr>
            <w:tcW w:w="993" w:type="dxa"/>
            <w:shd w:val="clear" w:color="auto" w:fill="auto"/>
            <w:hideMark/>
          </w:tcPr>
          <w:p w14:paraId="2A39D1C1"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0730A0C0"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33</w:t>
            </w:r>
          </w:p>
        </w:tc>
        <w:tc>
          <w:tcPr>
            <w:tcW w:w="992" w:type="dxa"/>
            <w:shd w:val="clear" w:color="auto" w:fill="auto"/>
            <w:noWrap/>
            <w:hideMark/>
          </w:tcPr>
          <w:p w14:paraId="6F938BBC" w14:textId="55B87D3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0A64AF06" w14:textId="04F6888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539B393E" w14:textId="4DA594A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4EFE4FB" w14:textId="678B0D73"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230226A" w14:textId="18B07EA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0BA4FCF3" w14:textId="1F219A0E"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5388B1D9" w14:textId="47CA4CE4"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E1BABD0" w14:textId="441F77D9"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1D24C2BB" w14:textId="77777777" w:rsidTr="004555DD">
        <w:trPr>
          <w:trHeight w:val="1500"/>
        </w:trPr>
        <w:tc>
          <w:tcPr>
            <w:tcW w:w="1418" w:type="dxa"/>
            <w:vMerge/>
            <w:vAlign w:val="center"/>
            <w:hideMark/>
          </w:tcPr>
          <w:p w14:paraId="47634584"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66EA4A1"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993" w:type="dxa"/>
            <w:shd w:val="clear" w:color="auto" w:fill="auto"/>
            <w:hideMark/>
          </w:tcPr>
          <w:p w14:paraId="1DAE9FDD"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w:t>
            </w:r>
          </w:p>
        </w:tc>
        <w:tc>
          <w:tcPr>
            <w:tcW w:w="850" w:type="dxa"/>
            <w:shd w:val="clear" w:color="auto" w:fill="auto"/>
            <w:hideMark/>
          </w:tcPr>
          <w:p w14:paraId="4F379FED"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34</w:t>
            </w:r>
          </w:p>
        </w:tc>
        <w:tc>
          <w:tcPr>
            <w:tcW w:w="992" w:type="dxa"/>
            <w:shd w:val="clear" w:color="000000" w:fill="D7D7D7"/>
            <w:noWrap/>
            <w:hideMark/>
          </w:tcPr>
          <w:p w14:paraId="23FF1B3F" w14:textId="604642FE"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CC4F2B1" w14:textId="40C54BF9"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A9F299E" w14:textId="65EB9BC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70C90E1" w14:textId="5162461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81ED297" w14:textId="0F405B3A"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6181D64D" w14:textId="0263FD4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D0733F2" w14:textId="72F6C03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28609AF0" w14:textId="064591F5"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16665BDE" w14:textId="77777777" w:rsidTr="004555DD">
        <w:trPr>
          <w:trHeight w:val="507"/>
        </w:trPr>
        <w:tc>
          <w:tcPr>
            <w:tcW w:w="1418" w:type="dxa"/>
            <w:vMerge/>
            <w:vAlign w:val="center"/>
            <w:hideMark/>
          </w:tcPr>
          <w:p w14:paraId="264F35BC"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7CD30CF"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Величина просроченной кредиторской задолженности по оплате труда (включая начисления на оплату труда) муниципальных учреждений (на конец года)</w:t>
            </w:r>
          </w:p>
        </w:tc>
        <w:tc>
          <w:tcPr>
            <w:tcW w:w="993" w:type="dxa"/>
            <w:shd w:val="clear" w:color="auto" w:fill="auto"/>
            <w:hideMark/>
          </w:tcPr>
          <w:p w14:paraId="25D641ED"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27ABFAF0"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34.1</w:t>
            </w:r>
          </w:p>
        </w:tc>
        <w:tc>
          <w:tcPr>
            <w:tcW w:w="992" w:type="dxa"/>
            <w:shd w:val="clear" w:color="auto" w:fill="auto"/>
            <w:noWrap/>
            <w:hideMark/>
          </w:tcPr>
          <w:p w14:paraId="0BC69ADD" w14:textId="3F8929F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5D2FC34F" w14:textId="2595EC91"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C64A24B" w14:textId="5CEB7D0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BB2BCA4" w14:textId="0D4FEFC4"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2FB8531" w14:textId="02A13B3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663189AE" w14:textId="58D531C5"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157BD319" w14:textId="79088DF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4A5E155D" w14:textId="4F82CA6C"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tr w:rsidR="005F5676" w:rsidRPr="008B2288" w14:paraId="4D1332CA" w14:textId="77777777" w:rsidTr="004555DD">
        <w:trPr>
          <w:trHeight w:val="900"/>
        </w:trPr>
        <w:tc>
          <w:tcPr>
            <w:tcW w:w="1418" w:type="dxa"/>
            <w:vMerge/>
            <w:vAlign w:val="center"/>
            <w:hideMark/>
          </w:tcPr>
          <w:p w14:paraId="6FDF0745"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A26E809"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Общий объем расходов муниципального образования на оплату труда (включая начисления на оплату труда) муниципальных учреждений</w:t>
            </w:r>
          </w:p>
        </w:tc>
        <w:tc>
          <w:tcPr>
            <w:tcW w:w="993" w:type="dxa"/>
            <w:shd w:val="clear" w:color="auto" w:fill="auto"/>
            <w:hideMark/>
          </w:tcPr>
          <w:p w14:paraId="21A098C8"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2911FFA2"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34.2</w:t>
            </w:r>
          </w:p>
        </w:tc>
        <w:tc>
          <w:tcPr>
            <w:tcW w:w="992" w:type="dxa"/>
            <w:shd w:val="clear" w:color="auto" w:fill="auto"/>
            <w:noWrap/>
            <w:hideMark/>
          </w:tcPr>
          <w:p w14:paraId="3288AE90" w14:textId="0B825B5E"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2 680 002,1</w:t>
            </w:r>
          </w:p>
        </w:tc>
        <w:tc>
          <w:tcPr>
            <w:tcW w:w="993" w:type="dxa"/>
            <w:shd w:val="clear" w:color="auto" w:fill="auto"/>
            <w:noWrap/>
            <w:hideMark/>
          </w:tcPr>
          <w:p w14:paraId="409D9371" w14:textId="1C8E3DA6"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2 879 495,9</w:t>
            </w:r>
          </w:p>
        </w:tc>
        <w:tc>
          <w:tcPr>
            <w:tcW w:w="992" w:type="dxa"/>
            <w:shd w:val="clear" w:color="auto" w:fill="auto"/>
            <w:noWrap/>
            <w:hideMark/>
          </w:tcPr>
          <w:p w14:paraId="782E3AAD" w14:textId="7F11E28A"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3 080 470,9</w:t>
            </w:r>
          </w:p>
        </w:tc>
        <w:tc>
          <w:tcPr>
            <w:tcW w:w="992" w:type="dxa"/>
            <w:shd w:val="clear" w:color="auto" w:fill="auto"/>
            <w:noWrap/>
          </w:tcPr>
          <w:p w14:paraId="208DFCE1" w14:textId="0A7C1AA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3 283 006,3</w:t>
            </w:r>
          </w:p>
        </w:tc>
        <w:tc>
          <w:tcPr>
            <w:tcW w:w="992" w:type="dxa"/>
            <w:shd w:val="clear" w:color="auto" w:fill="auto"/>
            <w:noWrap/>
          </w:tcPr>
          <w:p w14:paraId="022B0B4D" w14:textId="7FBE4A7F"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3 465 980,0</w:t>
            </w:r>
          </w:p>
        </w:tc>
        <w:tc>
          <w:tcPr>
            <w:tcW w:w="993" w:type="dxa"/>
            <w:shd w:val="clear" w:color="auto" w:fill="auto"/>
            <w:noWrap/>
          </w:tcPr>
          <w:p w14:paraId="485D27FE" w14:textId="3378BA1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3 604 619,2</w:t>
            </w:r>
          </w:p>
        </w:tc>
        <w:tc>
          <w:tcPr>
            <w:tcW w:w="992" w:type="dxa"/>
            <w:shd w:val="clear" w:color="auto" w:fill="auto"/>
            <w:noWrap/>
          </w:tcPr>
          <w:p w14:paraId="38D41CC2" w14:textId="043FA42E"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3 748 804,0</w:t>
            </w:r>
          </w:p>
        </w:tc>
        <w:tc>
          <w:tcPr>
            <w:tcW w:w="2551" w:type="dxa"/>
            <w:shd w:val="clear" w:color="auto" w:fill="auto"/>
          </w:tcPr>
          <w:p w14:paraId="3C601505" w14:textId="7D1591FD"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Увеличение за счет роста заработной платы с 01.10.2024 г. на 4 %, и увеличения целевых показателей педагогического персонала муниципальных учреждений образования, учреждений культуры, физической культуры и спорта.</w:t>
            </w:r>
          </w:p>
        </w:tc>
      </w:tr>
      <w:tr w:rsidR="005F5676" w:rsidRPr="008B2288" w14:paraId="34EFBD7D" w14:textId="77777777" w:rsidTr="004555DD">
        <w:trPr>
          <w:trHeight w:val="1200"/>
        </w:trPr>
        <w:tc>
          <w:tcPr>
            <w:tcW w:w="1418" w:type="dxa"/>
            <w:vMerge/>
            <w:vAlign w:val="center"/>
            <w:hideMark/>
          </w:tcPr>
          <w:p w14:paraId="74903E48"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CB23442"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993" w:type="dxa"/>
            <w:shd w:val="clear" w:color="auto" w:fill="auto"/>
            <w:hideMark/>
          </w:tcPr>
          <w:p w14:paraId="3B8BBB97"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Рубль</w:t>
            </w:r>
          </w:p>
        </w:tc>
        <w:tc>
          <w:tcPr>
            <w:tcW w:w="850" w:type="dxa"/>
            <w:shd w:val="clear" w:color="auto" w:fill="auto"/>
            <w:hideMark/>
          </w:tcPr>
          <w:p w14:paraId="7AA8741B"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35</w:t>
            </w:r>
          </w:p>
        </w:tc>
        <w:tc>
          <w:tcPr>
            <w:tcW w:w="992" w:type="dxa"/>
            <w:tcBorders>
              <w:top w:val="nil"/>
              <w:left w:val="single" w:sz="4" w:space="0" w:color="000000"/>
              <w:bottom w:val="nil"/>
              <w:right w:val="single" w:sz="4" w:space="0" w:color="000000"/>
            </w:tcBorders>
            <w:shd w:val="clear" w:color="auto" w:fill="auto"/>
            <w:noWrap/>
            <w:hideMark/>
          </w:tcPr>
          <w:p w14:paraId="2B7B315C" w14:textId="07ED9DB1"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8 015,8</w:t>
            </w:r>
          </w:p>
        </w:tc>
        <w:tc>
          <w:tcPr>
            <w:tcW w:w="993" w:type="dxa"/>
            <w:tcBorders>
              <w:top w:val="nil"/>
              <w:left w:val="nil"/>
              <w:bottom w:val="nil"/>
              <w:right w:val="single" w:sz="4" w:space="0" w:color="000000"/>
            </w:tcBorders>
            <w:shd w:val="clear" w:color="auto" w:fill="auto"/>
            <w:noWrap/>
            <w:hideMark/>
          </w:tcPr>
          <w:p w14:paraId="30217283" w14:textId="133D0AC5"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7 713,5</w:t>
            </w:r>
          </w:p>
        </w:tc>
        <w:tc>
          <w:tcPr>
            <w:tcW w:w="992" w:type="dxa"/>
            <w:tcBorders>
              <w:top w:val="nil"/>
              <w:left w:val="nil"/>
              <w:bottom w:val="nil"/>
              <w:right w:val="single" w:sz="4" w:space="0" w:color="000000"/>
            </w:tcBorders>
            <w:shd w:val="clear" w:color="auto" w:fill="auto"/>
            <w:noWrap/>
            <w:hideMark/>
          </w:tcPr>
          <w:p w14:paraId="0E32C823" w14:textId="62BEFD69"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7 676,8</w:t>
            </w:r>
          </w:p>
        </w:tc>
        <w:tc>
          <w:tcPr>
            <w:tcW w:w="992" w:type="dxa"/>
            <w:tcBorders>
              <w:top w:val="nil"/>
              <w:left w:val="nil"/>
              <w:bottom w:val="nil"/>
              <w:right w:val="single" w:sz="4" w:space="0" w:color="000000"/>
            </w:tcBorders>
            <w:shd w:val="clear" w:color="auto" w:fill="auto"/>
            <w:noWrap/>
            <w:hideMark/>
          </w:tcPr>
          <w:p w14:paraId="4D349133" w14:textId="02950B8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9 378,1</w:t>
            </w:r>
          </w:p>
        </w:tc>
        <w:tc>
          <w:tcPr>
            <w:tcW w:w="992" w:type="dxa"/>
            <w:tcBorders>
              <w:top w:val="nil"/>
              <w:left w:val="nil"/>
              <w:bottom w:val="nil"/>
              <w:right w:val="single" w:sz="4" w:space="0" w:color="000000"/>
            </w:tcBorders>
            <w:shd w:val="clear" w:color="auto" w:fill="auto"/>
            <w:noWrap/>
            <w:hideMark/>
          </w:tcPr>
          <w:p w14:paraId="74B32AFD" w14:textId="7854315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9 471,7</w:t>
            </w:r>
          </w:p>
        </w:tc>
        <w:tc>
          <w:tcPr>
            <w:tcW w:w="993" w:type="dxa"/>
            <w:tcBorders>
              <w:top w:val="nil"/>
              <w:left w:val="nil"/>
              <w:bottom w:val="nil"/>
              <w:right w:val="single" w:sz="4" w:space="0" w:color="000000"/>
            </w:tcBorders>
            <w:shd w:val="clear" w:color="auto" w:fill="auto"/>
            <w:noWrap/>
            <w:hideMark/>
          </w:tcPr>
          <w:p w14:paraId="18852778" w14:textId="044F7D27"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9 719,7</w:t>
            </w:r>
          </w:p>
        </w:tc>
        <w:tc>
          <w:tcPr>
            <w:tcW w:w="992" w:type="dxa"/>
            <w:tcBorders>
              <w:top w:val="nil"/>
              <w:left w:val="nil"/>
              <w:bottom w:val="nil"/>
              <w:right w:val="single" w:sz="4" w:space="0" w:color="000000"/>
            </w:tcBorders>
            <w:shd w:val="clear" w:color="auto" w:fill="auto"/>
            <w:noWrap/>
            <w:hideMark/>
          </w:tcPr>
          <w:p w14:paraId="4747EE4D" w14:textId="088934D9"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9 681,0</w:t>
            </w:r>
          </w:p>
        </w:tc>
        <w:tc>
          <w:tcPr>
            <w:tcW w:w="2551" w:type="dxa"/>
            <w:shd w:val="clear" w:color="auto" w:fill="auto"/>
          </w:tcPr>
          <w:p w14:paraId="2D8DD34B" w14:textId="3F8E9D42"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Увеличение на 1 701,3 руб. обусловлено увеличением общего объема расходов на содержание работников ОМСУ в связи с изменением состава расходов (включены расходы на суточные и льготный проезд), а также с переводом 20 штатных единиц в подраздел 0104.</w:t>
            </w:r>
          </w:p>
        </w:tc>
      </w:tr>
      <w:tr w:rsidR="005F5676" w:rsidRPr="008B2288" w14:paraId="5F851E57" w14:textId="77777777" w:rsidTr="004555DD">
        <w:trPr>
          <w:trHeight w:val="900"/>
        </w:trPr>
        <w:tc>
          <w:tcPr>
            <w:tcW w:w="1418" w:type="dxa"/>
            <w:vMerge/>
            <w:vAlign w:val="center"/>
            <w:hideMark/>
          </w:tcPr>
          <w:p w14:paraId="3425D5BB"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bookmarkStart w:id="12" w:name="_Hlk164935519"/>
          </w:p>
        </w:tc>
        <w:tc>
          <w:tcPr>
            <w:tcW w:w="2268" w:type="dxa"/>
            <w:shd w:val="clear" w:color="auto" w:fill="auto"/>
            <w:hideMark/>
          </w:tcPr>
          <w:p w14:paraId="2A8546EB" w14:textId="77777777" w:rsidR="005F5676" w:rsidRPr="008B2288" w:rsidRDefault="005F5676" w:rsidP="005F5676">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Общий объем расходов бюджета муниципального образования на содержание работников органов местного самоуправления, всего</w:t>
            </w:r>
          </w:p>
        </w:tc>
        <w:tc>
          <w:tcPr>
            <w:tcW w:w="993" w:type="dxa"/>
            <w:shd w:val="clear" w:color="auto" w:fill="auto"/>
            <w:hideMark/>
          </w:tcPr>
          <w:p w14:paraId="55FE72FF"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1D8E815F" w14:textId="77777777" w:rsidR="005F5676" w:rsidRPr="008B2288" w:rsidRDefault="005F5676" w:rsidP="005F5676">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35.1</w:t>
            </w:r>
          </w:p>
        </w:tc>
        <w:tc>
          <w:tcPr>
            <w:tcW w:w="992" w:type="dxa"/>
            <w:shd w:val="clear" w:color="auto" w:fill="auto"/>
            <w:noWrap/>
            <w:hideMark/>
          </w:tcPr>
          <w:p w14:paraId="7F05E017" w14:textId="7A89A4AA"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361 294,7</w:t>
            </w:r>
          </w:p>
        </w:tc>
        <w:tc>
          <w:tcPr>
            <w:tcW w:w="993" w:type="dxa"/>
            <w:shd w:val="clear" w:color="auto" w:fill="auto"/>
            <w:noWrap/>
            <w:hideMark/>
          </w:tcPr>
          <w:p w14:paraId="1F72D69B" w14:textId="5B8A07AB"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361 464,4</w:t>
            </w:r>
          </w:p>
        </w:tc>
        <w:tc>
          <w:tcPr>
            <w:tcW w:w="992" w:type="dxa"/>
            <w:shd w:val="clear" w:color="auto" w:fill="auto"/>
            <w:noWrap/>
            <w:hideMark/>
          </w:tcPr>
          <w:p w14:paraId="139FC2B7" w14:textId="2FDCA9D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362 726,6</w:t>
            </w:r>
          </w:p>
        </w:tc>
        <w:tc>
          <w:tcPr>
            <w:tcW w:w="992" w:type="dxa"/>
            <w:shd w:val="clear" w:color="auto" w:fill="auto"/>
            <w:noWrap/>
            <w:hideMark/>
          </w:tcPr>
          <w:p w14:paraId="72FDA81D" w14:textId="22999BF2"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446 390,0</w:t>
            </w:r>
          </w:p>
        </w:tc>
        <w:tc>
          <w:tcPr>
            <w:tcW w:w="992" w:type="dxa"/>
            <w:shd w:val="clear" w:color="auto" w:fill="auto"/>
            <w:noWrap/>
            <w:hideMark/>
          </w:tcPr>
          <w:p w14:paraId="0827653D" w14:textId="7BCF2B80"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450 853,9</w:t>
            </w:r>
          </w:p>
        </w:tc>
        <w:tc>
          <w:tcPr>
            <w:tcW w:w="993" w:type="dxa"/>
            <w:shd w:val="clear" w:color="auto" w:fill="auto"/>
            <w:noWrap/>
            <w:hideMark/>
          </w:tcPr>
          <w:p w14:paraId="6A637CA5" w14:textId="7865178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464 244,3</w:t>
            </w:r>
          </w:p>
        </w:tc>
        <w:tc>
          <w:tcPr>
            <w:tcW w:w="992" w:type="dxa"/>
            <w:shd w:val="clear" w:color="auto" w:fill="auto"/>
            <w:noWrap/>
            <w:hideMark/>
          </w:tcPr>
          <w:p w14:paraId="05B1BB95" w14:textId="3EA54B98" w:rsidR="005F5676" w:rsidRPr="008B2288" w:rsidRDefault="005F5676" w:rsidP="005F5676">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464 244,3</w:t>
            </w:r>
          </w:p>
        </w:tc>
        <w:tc>
          <w:tcPr>
            <w:tcW w:w="2551" w:type="dxa"/>
            <w:shd w:val="clear" w:color="auto" w:fill="auto"/>
          </w:tcPr>
          <w:p w14:paraId="0E75FD5A" w14:textId="3AA75713" w:rsidR="005F5676" w:rsidRPr="008B2288" w:rsidRDefault="005F5676" w:rsidP="005F5676">
            <w:pPr>
              <w:spacing w:after="0" w:line="240" w:lineRule="auto"/>
              <w:rPr>
                <w:rFonts w:ascii="Times New Roman" w:eastAsia="Times New Roman" w:hAnsi="Times New Roman" w:cs="Times New Roman"/>
                <w:color w:val="FF0000"/>
                <w:sz w:val="16"/>
                <w:szCs w:val="16"/>
                <w:lang w:eastAsia="ru-RU"/>
              </w:rPr>
            </w:pPr>
          </w:p>
        </w:tc>
      </w:tr>
      <w:bookmarkEnd w:id="12"/>
      <w:tr w:rsidR="001A2829" w:rsidRPr="008B2288" w14:paraId="43DDC30A" w14:textId="77777777" w:rsidTr="004555DD">
        <w:trPr>
          <w:trHeight w:val="1200"/>
        </w:trPr>
        <w:tc>
          <w:tcPr>
            <w:tcW w:w="1418" w:type="dxa"/>
            <w:vMerge/>
            <w:vAlign w:val="center"/>
            <w:hideMark/>
          </w:tcPr>
          <w:p w14:paraId="10E9D5BC"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5B956E0"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993" w:type="dxa"/>
            <w:shd w:val="clear" w:color="auto" w:fill="auto"/>
            <w:hideMark/>
          </w:tcPr>
          <w:p w14:paraId="6246B773"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Условная единица</w:t>
            </w:r>
          </w:p>
        </w:tc>
        <w:tc>
          <w:tcPr>
            <w:tcW w:w="850" w:type="dxa"/>
            <w:shd w:val="clear" w:color="auto" w:fill="auto"/>
            <w:hideMark/>
          </w:tcPr>
          <w:p w14:paraId="4DF89C28"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36</w:t>
            </w:r>
          </w:p>
        </w:tc>
        <w:tc>
          <w:tcPr>
            <w:tcW w:w="992" w:type="dxa"/>
            <w:shd w:val="clear" w:color="auto" w:fill="auto"/>
            <w:noWrap/>
            <w:hideMark/>
          </w:tcPr>
          <w:p w14:paraId="558B7B27" w14:textId="560CB375"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w:t>
            </w:r>
          </w:p>
        </w:tc>
        <w:tc>
          <w:tcPr>
            <w:tcW w:w="993" w:type="dxa"/>
            <w:shd w:val="clear" w:color="auto" w:fill="auto"/>
            <w:noWrap/>
            <w:hideMark/>
          </w:tcPr>
          <w:p w14:paraId="63007217" w14:textId="74030FD2"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w:t>
            </w:r>
          </w:p>
        </w:tc>
        <w:tc>
          <w:tcPr>
            <w:tcW w:w="992" w:type="dxa"/>
            <w:shd w:val="clear" w:color="auto" w:fill="auto"/>
            <w:noWrap/>
            <w:hideMark/>
          </w:tcPr>
          <w:p w14:paraId="2325BDEA" w14:textId="1B5ACC1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w:t>
            </w:r>
          </w:p>
        </w:tc>
        <w:tc>
          <w:tcPr>
            <w:tcW w:w="992" w:type="dxa"/>
            <w:shd w:val="clear" w:color="auto" w:fill="auto"/>
            <w:noWrap/>
            <w:hideMark/>
          </w:tcPr>
          <w:p w14:paraId="79F38083" w14:textId="786360E5"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w:t>
            </w:r>
          </w:p>
        </w:tc>
        <w:tc>
          <w:tcPr>
            <w:tcW w:w="992" w:type="dxa"/>
            <w:shd w:val="clear" w:color="auto" w:fill="auto"/>
            <w:noWrap/>
            <w:hideMark/>
          </w:tcPr>
          <w:p w14:paraId="0D961EE0" w14:textId="03B4B2D4"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w:t>
            </w:r>
          </w:p>
        </w:tc>
        <w:tc>
          <w:tcPr>
            <w:tcW w:w="993" w:type="dxa"/>
            <w:shd w:val="clear" w:color="auto" w:fill="auto"/>
            <w:noWrap/>
            <w:hideMark/>
          </w:tcPr>
          <w:p w14:paraId="532B1F76" w14:textId="2F72CF3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w:t>
            </w:r>
          </w:p>
        </w:tc>
        <w:tc>
          <w:tcPr>
            <w:tcW w:w="992" w:type="dxa"/>
            <w:shd w:val="clear" w:color="auto" w:fill="auto"/>
            <w:noWrap/>
            <w:hideMark/>
          </w:tcPr>
          <w:p w14:paraId="3862D287" w14:textId="715D932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1,0</w:t>
            </w:r>
          </w:p>
        </w:tc>
        <w:tc>
          <w:tcPr>
            <w:tcW w:w="2551" w:type="dxa"/>
            <w:shd w:val="clear" w:color="auto" w:fill="auto"/>
            <w:hideMark/>
          </w:tcPr>
          <w:p w14:paraId="423344A8" w14:textId="3225374D"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p>
        </w:tc>
      </w:tr>
      <w:tr w:rsidR="001A2829" w:rsidRPr="008B2288" w14:paraId="274751D6" w14:textId="77777777" w:rsidTr="004555DD">
        <w:trPr>
          <w:trHeight w:val="900"/>
        </w:trPr>
        <w:tc>
          <w:tcPr>
            <w:tcW w:w="1418" w:type="dxa"/>
            <w:vMerge/>
            <w:vAlign w:val="center"/>
            <w:hideMark/>
          </w:tcPr>
          <w:p w14:paraId="2D902097"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D3EFF0D"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Удовлетворенность населения деятельностью местного самоуправления городского округа (муниципального района)</w:t>
            </w:r>
          </w:p>
        </w:tc>
        <w:tc>
          <w:tcPr>
            <w:tcW w:w="993" w:type="dxa"/>
            <w:shd w:val="clear" w:color="auto" w:fill="auto"/>
            <w:hideMark/>
          </w:tcPr>
          <w:p w14:paraId="44CB400F"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Процент от числа опрошенных</w:t>
            </w:r>
          </w:p>
        </w:tc>
        <w:tc>
          <w:tcPr>
            <w:tcW w:w="850" w:type="dxa"/>
            <w:shd w:val="clear" w:color="auto" w:fill="auto"/>
            <w:hideMark/>
          </w:tcPr>
          <w:p w14:paraId="44654AFA"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37</w:t>
            </w:r>
          </w:p>
        </w:tc>
        <w:tc>
          <w:tcPr>
            <w:tcW w:w="992" w:type="dxa"/>
            <w:tcBorders>
              <w:top w:val="nil"/>
              <w:left w:val="single" w:sz="4" w:space="0" w:color="000000"/>
              <w:bottom w:val="nil"/>
              <w:right w:val="single" w:sz="4" w:space="0" w:color="000000"/>
            </w:tcBorders>
            <w:shd w:val="clear" w:color="000000" w:fill="D7D7D7"/>
            <w:noWrap/>
            <w:hideMark/>
          </w:tcPr>
          <w:p w14:paraId="7CFA3641" w14:textId="68AB3538"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45,4</w:t>
            </w:r>
          </w:p>
        </w:tc>
        <w:tc>
          <w:tcPr>
            <w:tcW w:w="993" w:type="dxa"/>
            <w:tcBorders>
              <w:top w:val="nil"/>
              <w:left w:val="nil"/>
              <w:bottom w:val="nil"/>
              <w:right w:val="single" w:sz="4" w:space="0" w:color="000000"/>
            </w:tcBorders>
            <w:shd w:val="clear" w:color="000000" w:fill="D7D7D7"/>
            <w:noWrap/>
            <w:hideMark/>
          </w:tcPr>
          <w:p w14:paraId="260048DC" w14:textId="3D2A6A98"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60,1</w:t>
            </w:r>
          </w:p>
        </w:tc>
        <w:tc>
          <w:tcPr>
            <w:tcW w:w="992" w:type="dxa"/>
            <w:tcBorders>
              <w:top w:val="nil"/>
              <w:left w:val="nil"/>
              <w:bottom w:val="nil"/>
              <w:right w:val="single" w:sz="4" w:space="0" w:color="000000"/>
            </w:tcBorders>
            <w:shd w:val="clear" w:color="000000" w:fill="D7D7D7"/>
            <w:noWrap/>
            <w:hideMark/>
          </w:tcPr>
          <w:p w14:paraId="73F7F377" w14:textId="2C8732D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70,2</w:t>
            </w:r>
          </w:p>
        </w:tc>
        <w:tc>
          <w:tcPr>
            <w:tcW w:w="992" w:type="dxa"/>
            <w:tcBorders>
              <w:top w:val="nil"/>
              <w:left w:val="nil"/>
              <w:bottom w:val="nil"/>
              <w:right w:val="single" w:sz="4" w:space="0" w:color="000000"/>
            </w:tcBorders>
            <w:shd w:val="clear" w:color="000000" w:fill="D7D7D7"/>
            <w:noWrap/>
            <w:hideMark/>
          </w:tcPr>
          <w:p w14:paraId="0A440A61" w14:textId="5598A210"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66,3</w:t>
            </w:r>
          </w:p>
        </w:tc>
        <w:tc>
          <w:tcPr>
            <w:tcW w:w="992" w:type="dxa"/>
            <w:tcBorders>
              <w:top w:val="nil"/>
              <w:left w:val="nil"/>
              <w:bottom w:val="nil"/>
              <w:right w:val="single" w:sz="4" w:space="0" w:color="000000"/>
            </w:tcBorders>
            <w:shd w:val="clear" w:color="000000" w:fill="D7D7D7"/>
            <w:noWrap/>
            <w:hideMark/>
          </w:tcPr>
          <w:p w14:paraId="6F4EDF50" w14:textId="76EDBCA7"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tcBorders>
              <w:top w:val="nil"/>
              <w:left w:val="nil"/>
              <w:bottom w:val="nil"/>
              <w:right w:val="single" w:sz="4" w:space="0" w:color="000000"/>
            </w:tcBorders>
            <w:shd w:val="clear" w:color="000000" w:fill="D7D7D7"/>
            <w:noWrap/>
            <w:hideMark/>
          </w:tcPr>
          <w:p w14:paraId="3FD9E31E" w14:textId="46179E2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tcBorders>
              <w:top w:val="nil"/>
              <w:left w:val="nil"/>
              <w:bottom w:val="nil"/>
              <w:right w:val="single" w:sz="4" w:space="0" w:color="000000"/>
            </w:tcBorders>
            <w:shd w:val="clear" w:color="000000" w:fill="D7D7D7"/>
            <w:noWrap/>
            <w:hideMark/>
          </w:tcPr>
          <w:p w14:paraId="24EAD4D6" w14:textId="2956E35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5FF3CE89" w14:textId="724B31B7"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Показатель рассчитан по итогам опроса населения городских округов и муниципальных районов Ханты-Мансийского автономного округа — Югры в начале 2025 года</w:t>
            </w:r>
          </w:p>
        </w:tc>
      </w:tr>
      <w:tr w:rsidR="001A2829" w:rsidRPr="008B2288" w14:paraId="4DBC081A" w14:textId="77777777" w:rsidTr="004555DD">
        <w:trPr>
          <w:trHeight w:val="435"/>
        </w:trPr>
        <w:tc>
          <w:tcPr>
            <w:tcW w:w="1418" w:type="dxa"/>
            <w:vMerge/>
            <w:vAlign w:val="center"/>
            <w:hideMark/>
          </w:tcPr>
          <w:p w14:paraId="761B4014"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E762818"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Среднегодовая численность постоянного населения</w:t>
            </w:r>
          </w:p>
        </w:tc>
        <w:tc>
          <w:tcPr>
            <w:tcW w:w="993" w:type="dxa"/>
            <w:shd w:val="clear" w:color="auto" w:fill="auto"/>
            <w:hideMark/>
          </w:tcPr>
          <w:p w14:paraId="65ECD8B0"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Тысяча человек</w:t>
            </w:r>
          </w:p>
        </w:tc>
        <w:tc>
          <w:tcPr>
            <w:tcW w:w="850" w:type="dxa"/>
            <w:shd w:val="clear" w:color="auto" w:fill="auto"/>
            <w:hideMark/>
          </w:tcPr>
          <w:p w14:paraId="4A41CC13"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38</w:t>
            </w:r>
          </w:p>
        </w:tc>
        <w:tc>
          <w:tcPr>
            <w:tcW w:w="992" w:type="dxa"/>
            <w:shd w:val="clear" w:color="000000" w:fill="D7D7D7"/>
            <w:noWrap/>
            <w:hideMark/>
          </w:tcPr>
          <w:p w14:paraId="593EE392" w14:textId="292AA2ED"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45,073</w:t>
            </w:r>
          </w:p>
        </w:tc>
        <w:tc>
          <w:tcPr>
            <w:tcW w:w="993" w:type="dxa"/>
            <w:shd w:val="clear" w:color="000000" w:fill="D7D7D7"/>
            <w:noWrap/>
            <w:hideMark/>
          </w:tcPr>
          <w:p w14:paraId="5CAD3CBE" w14:textId="50148CD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46,861</w:t>
            </w:r>
          </w:p>
        </w:tc>
        <w:tc>
          <w:tcPr>
            <w:tcW w:w="992" w:type="dxa"/>
            <w:shd w:val="clear" w:color="000000" w:fill="D7D7D7"/>
            <w:noWrap/>
            <w:hideMark/>
          </w:tcPr>
          <w:p w14:paraId="7D0023A8" w14:textId="41CF830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47,250</w:t>
            </w:r>
          </w:p>
        </w:tc>
        <w:tc>
          <w:tcPr>
            <w:tcW w:w="992" w:type="dxa"/>
            <w:shd w:val="clear" w:color="000000" w:fill="D7D7D7"/>
            <w:noWrap/>
            <w:hideMark/>
          </w:tcPr>
          <w:p w14:paraId="0964CDAF" w14:textId="036824D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47,599</w:t>
            </w:r>
          </w:p>
        </w:tc>
        <w:tc>
          <w:tcPr>
            <w:tcW w:w="992" w:type="dxa"/>
            <w:shd w:val="clear" w:color="auto" w:fill="auto"/>
            <w:noWrap/>
          </w:tcPr>
          <w:p w14:paraId="7B336A8B" w14:textId="25FBB379"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47,600</w:t>
            </w:r>
          </w:p>
        </w:tc>
        <w:tc>
          <w:tcPr>
            <w:tcW w:w="993" w:type="dxa"/>
            <w:shd w:val="clear" w:color="auto" w:fill="auto"/>
            <w:noWrap/>
          </w:tcPr>
          <w:p w14:paraId="7E8B4AA2" w14:textId="3CE8F229"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47,763</w:t>
            </w:r>
          </w:p>
        </w:tc>
        <w:tc>
          <w:tcPr>
            <w:tcW w:w="992" w:type="dxa"/>
            <w:shd w:val="clear" w:color="auto" w:fill="auto"/>
            <w:noWrap/>
          </w:tcPr>
          <w:p w14:paraId="40BB17AC" w14:textId="1B6AC777"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47,954</w:t>
            </w:r>
          </w:p>
        </w:tc>
        <w:tc>
          <w:tcPr>
            <w:tcW w:w="2551" w:type="dxa"/>
            <w:shd w:val="clear" w:color="auto" w:fill="auto"/>
          </w:tcPr>
          <w:p w14:paraId="6487EDD6" w14:textId="5CD83722"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p>
        </w:tc>
      </w:tr>
      <w:tr w:rsidR="001A2829" w:rsidRPr="008B2288" w14:paraId="5348A240" w14:textId="77777777" w:rsidTr="004555DD">
        <w:trPr>
          <w:trHeight w:val="1200"/>
        </w:trPr>
        <w:tc>
          <w:tcPr>
            <w:tcW w:w="1418" w:type="dxa"/>
            <w:vMerge w:val="restart"/>
            <w:shd w:val="clear" w:color="auto" w:fill="auto"/>
            <w:hideMark/>
          </w:tcPr>
          <w:p w14:paraId="418FB3B9"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Энергосбережение и повышение энергетической эффективности</w:t>
            </w:r>
          </w:p>
        </w:tc>
        <w:tc>
          <w:tcPr>
            <w:tcW w:w="2268" w:type="dxa"/>
            <w:shd w:val="clear" w:color="auto" w:fill="auto"/>
            <w:hideMark/>
          </w:tcPr>
          <w:p w14:paraId="40EE97B9"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993" w:type="dxa"/>
            <w:shd w:val="clear" w:color="auto" w:fill="auto"/>
            <w:hideMark/>
          </w:tcPr>
          <w:p w14:paraId="1C3F740B"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495389AF"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w:t>
            </w:r>
          </w:p>
        </w:tc>
        <w:tc>
          <w:tcPr>
            <w:tcW w:w="992" w:type="dxa"/>
            <w:shd w:val="clear" w:color="000000" w:fill="D7D7D7"/>
            <w:noWrap/>
            <w:hideMark/>
          </w:tcPr>
          <w:p w14:paraId="24D5E78D" w14:textId="56D982C1"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3D20D20E" w14:textId="72B5CA48"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F274804" w14:textId="74F235B0"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1028EA2" w14:textId="7C2C7395"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A2693C7" w14:textId="504E938E"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24FFF23E" w14:textId="478A0DC6"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9FCE9CD" w14:textId="144F121F"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46A21691" w14:textId="6DC80A8F"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p>
        </w:tc>
      </w:tr>
      <w:tr w:rsidR="001A2829" w:rsidRPr="008B2288" w14:paraId="70924A83" w14:textId="77777777" w:rsidTr="004555DD">
        <w:trPr>
          <w:trHeight w:val="850"/>
        </w:trPr>
        <w:tc>
          <w:tcPr>
            <w:tcW w:w="1418" w:type="dxa"/>
            <w:vMerge/>
            <w:vAlign w:val="center"/>
            <w:hideMark/>
          </w:tcPr>
          <w:p w14:paraId="24854878"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839E78E"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электрическая энергия</w:t>
            </w:r>
          </w:p>
        </w:tc>
        <w:tc>
          <w:tcPr>
            <w:tcW w:w="993" w:type="dxa"/>
            <w:shd w:val="clear" w:color="auto" w:fill="auto"/>
            <w:hideMark/>
          </w:tcPr>
          <w:p w14:paraId="507502C2"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proofErr w:type="spellStart"/>
            <w:r w:rsidRPr="008B2288">
              <w:rPr>
                <w:rFonts w:ascii="Times New Roman" w:eastAsia="Times New Roman" w:hAnsi="Times New Roman" w:cs="Times New Roman"/>
                <w:sz w:val="16"/>
                <w:szCs w:val="16"/>
                <w:lang w:eastAsia="ru-RU"/>
              </w:rPr>
              <w:t>килловат</w:t>
            </w:r>
            <w:proofErr w:type="spellEnd"/>
            <w:r w:rsidRPr="008B2288">
              <w:rPr>
                <w:rFonts w:ascii="Times New Roman" w:eastAsia="Times New Roman" w:hAnsi="Times New Roman" w:cs="Times New Roman"/>
                <w:sz w:val="16"/>
                <w:szCs w:val="16"/>
                <w:lang w:eastAsia="ru-RU"/>
              </w:rPr>
              <w:t xml:space="preserve"> в час на 1 проживающего</w:t>
            </w:r>
          </w:p>
        </w:tc>
        <w:tc>
          <w:tcPr>
            <w:tcW w:w="850" w:type="dxa"/>
            <w:shd w:val="clear" w:color="auto" w:fill="auto"/>
            <w:hideMark/>
          </w:tcPr>
          <w:p w14:paraId="33F7B3F4"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39.1</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40BF6B90" w14:textId="42754EE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742,52</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A8E3793" w14:textId="69423756"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741,10</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0CF6C817" w14:textId="584335F4"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718,45</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7266CAFB" w14:textId="4752A3C1"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710,83</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6C85FAF6" w14:textId="49C4061C"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709,71</w:t>
            </w:r>
          </w:p>
        </w:tc>
        <w:tc>
          <w:tcPr>
            <w:tcW w:w="993" w:type="dxa"/>
            <w:tcBorders>
              <w:top w:val="single" w:sz="4" w:space="0" w:color="auto"/>
              <w:left w:val="nil"/>
              <w:bottom w:val="single" w:sz="4" w:space="0" w:color="auto"/>
              <w:right w:val="single" w:sz="4" w:space="0" w:color="auto"/>
            </w:tcBorders>
            <w:shd w:val="clear" w:color="000000" w:fill="D9D9D9"/>
            <w:noWrap/>
            <w:hideMark/>
          </w:tcPr>
          <w:p w14:paraId="6AF9B244" w14:textId="13F3270F"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709,52</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0838C122" w14:textId="71414A7A"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709,52</w:t>
            </w:r>
          </w:p>
        </w:tc>
        <w:tc>
          <w:tcPr>
            <w:tcW w:w="2551" w:type="dxa"/>
            <w:shd w:val="clear" w:color="auto" w:fill="auto"/>
          </w:tcPr>
          <w:p w14:paraId="0455F485" w14:textId="49BF3A6F"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Произошло фактическое снижение потребления электрической энергии по отношению к 2023 году. Данные предоставлены АО "Газпром энергосбыт Тюмень"</w:t>
            </w:r>
          </w:p>
        </w:tc>
      </w:tr>
      <w:tr w:rsidR="001A2829" w:rsidRPr="008B2288" w14:paraId="5464F975" w14:textId="77777777" w:rsidTr="004555DD">
        <w:trPr>
          <w:trHeight w:val="900"/>
        </w:trPr>
        <w:tc>
          <w:tcPr>
            <w:tcW w:w="1418" w:type="dxa"/>
            <w:vMerge/>
            <w:vAlign w:val="center"/>
            <w:hideMark/>
          </w:tcPr>
          <w:p w14:paraId="37416645"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2FD4772"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Суммарное потребление электроэнергии всеми МКД на территории муниципального образования</w:t>
            </w:r>
          </w:p>
        </w:tc>
        <w:tc>
          <w:tcPr>
            <w:tcW w:w="993" w:type="dxa"/>
            <w:shd w:val="clear" w:color="auto" w:fill="auto"/>
            <w:hideMark/>
          </w:tcPr>
          <w:p w14:paraId="29AACD36"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Киловатт</w:t>
            </w:r>
          </w:p>
        </w:tc>
        <w:tc>
          <w:tcPr>
            <w:tcW w:w="850" w:type="dxa"/>
            <w:shd w:val="clear" w:color="auto" w:fill="auto"/>
            <w:hideMark/>
          </w:tcPr>
          <w:p w14:paraId="188F6092"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39.1.1</w:t>
            </w:r>
          </w:p>
        </w:tc>
        <w:tc>
          <w:tcPr>
            <w:tcW w:w="992" w:type="dxa"/>
            <w:tcBorders>
              <w:top w:val="nil"/>
              <w:left w:val="single" w:sz="4" w:space="0" w:color="000000"/>
              <w:bottom w:val="nil"/>
              <w:right w:val="single" w:sz="4" w:space="0" w:color="000000"/>
            </w:tcBorders>
            <w:shd w:val="clear" w:color="auto" w:fill="auto"/>
            <w:noWrap/>
            <w:hideMark/>
          </w:tcPr>
          <w:p w14:paraId="4F786D3F" w14:textId="6BF15804" w:rsidR="001A2829" w:rsidRPr="008B2288" w:rsidRDefault="001A2829" w:rsidP="001A2829">
            <w:pPr>
              <w:spacing w:after="0" w:line="240" w:lineRule="auto"/>
              <w:ind w:left="-109"/>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30 654 000,0</w:t>
            </w:r>
          </w:p>
        </w:tc>
        <w:tc>
          <w:tcPr>
            <w:tcW w:w="993" w:type="dxa"/>
            <w:tcBorders>
              <w:top w:val="nil"/>
              <w:left w:val="nil"/>
              <w:bottom w:val="nil"/>
              <w:right w:val="single" w:sz="4" w:space="0" w:color="000000"/>
            </w:tcBorders>
            <w:shd w:val="clear" w:color="auto" w:fill="auto"/>
            <w:noWrap/>
            <w:hideMark/>
          </w:tcPr>
          <w:p w14:paraId="5A03EA2B" w14:textId="088DBF70" w:rsidR="001A2829" w:rsidRPr="008B2288" w:rsidRDefault="001A2829" w:rsidP="001A2829">
            <w:pPr>
              <w:spacing w:after="0" w:line="240" w:lineRule="auto"/>
              <w:ind w:left="-107"/>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30 639 256,0</w:t>
            </w:r>
          </w:p>
        </w:tc>
        <w:tc>
          <w:tcPr>
            <w:tcW w:w="992" w:type="dxa"/>
            <w:tcBorders>
              <w:top w:val="nil"/>
              <w:left w:val="nil"/>
              <w:bottom w:val="nil"/>
              <w:right w:val="single" w:sz="4" w:space="0" w:color="000000"/>
            </w:tcBorders>
            <w:shd w:val="clear" w:color="auto" w:fill="auto"/>
            <w:noWrap/>
            <w:hideMark/>
          </w:tcPr>
          <w:p w14:paraId="633B5D1E" w14:textId="365C1EF4" w:rsidR="001A2829" w:rsidRPr="008B2288" w:rsidRDefault="001A2829" w:rsidP="001A2829">
            <w:pPr>
              <w:spacing w:after="0" w:line="240" w:lineRule="auto"/>
              <w:ind w:left="-104"/>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29 833 613,0</w:t>
            </w:r>
          </w:p>
        </w:tc>
        <w:tc>
          <w:tcPr>
            <w:tcW w:w="992" w:type="dxa"/>
            <w:tcBorders>
              <w:top w:val="nil"/>
              <w:left w:val="nil"/>
              <w:bottom w:val="nil"/>
              <w:right w:val="single" w:sz="4" w:space="0" w:color="000000"/>
            </w:tcBorders>
            <w:shd w:val="clear" w:color="auto" w:fill="auto"/>
            <w:noWrap/>
            <w:hideMark/>
          </w:tcPr>
          <w:p w14:paraId="77703E82" w14:textId="61F54B20" w:rsidR="001A2829" w:rsidRPr="008B2288" w:rsidRDefault="001A2829" w:rsidP="001A2829">
            <w:pPr>
              <w:spacing w:after="0" w:line="240" w:lineRule="auto"/>
              <w:ind w:left="-102"/>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29 535 850,0</w:t>
            </w:r>
          </w:p>
        </w:tc>
        <w:tc>
          <w:tcPr>
            <w:tcW w:w="992" w:type="dxa"/>
            <w:tcBorders>
              <w:top w:val="nil"/>
              <w:left w:val="nil"/>
              <w:bottom w:val="nil"/>
              <w:right w:val="single" w:sz="4" w:space="0" w:color="000000"/>
            </w:tcBorders>
            <w:shd w:val="clear" w:color="auto" w:fill="auto"/>
            <w:noWrap/>
            <w:hideMark/>
          </w:tcPr>
          <w:p w14:paraId="281AEFAC" w14:textId="07470C09" w:rsidR="001A2829" w:rsidRPr="008B2288" w:rsidRDefault="001A2829" w:rsidP="001A2829">
            <w:pPr>
              <w:spacing w:after="0" w:line="240" w:lineRule="auto"/>
              <w:ind w:left="-10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29 535 850,0</w:t>
            </w:r>
          </w:p>
        </w:tc>
        <w:tc>
          <w:tcPr>
            <w:tcW w:w="993" w:type="dxa"/>
            <w:tcBorders>
              <w:top w:val="nil"/>
              <w:left w:val="nil"/>
              <w:bottom w:val="nil"/>
              <w:right w:val="single" w:sz="4" w:space="0" w:color="000000"/>
            </w:tcBorders>
            <w:shd w:val="clear" w:color="auto" w:fill="auto"/>
            <w:noWrap/>
            <w:hideMark/>
          </w:tcPr>
          <w:p w14:paraId="2C69696F" w14:textId="2196B13F" w:rsidR="001A2829" w:rsidRPr="008B2288" w:rsidRDefault="001A2829" w:rsidP="001A2829">
            <w:pPr>
              <w:spacing w:after="0" w:line="240" w:lineRule="auto"/>
              <w:ind w:left="-113"/>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29 535 850,0</w:t>
            </w:r>
          </w:p>
        </w:tc>
        <w:tc>
          <w:tcPr>
            <w:tcW w:w="992" w:type="dxa"/>
            <w:tcBorders>
              <w:top w:val="nil"/>
              <w:left w:val="nil"/>
              <w:bottom w:val="nil"/>
              <w:right w:val="single" w:sz="4" w:space="0" w:color="000000"/>
            </w:tcBorders>
            <w:shd w:val="clear" w:color="auto" w:fill="auto"/>
            <w:noWrap/>
            <w:hideMark/>
          </w:tcPr>
          <w:p w14:paraId="62FE99E5" w14:textId="6AEBE969" w:rsidR="001A2829" w:rsidRPr="008B2288" w:rsidRDefault="001A2829" w:rsidP="001A2829">
            <w:pPr>
              <w:spacing w:after="0" w:line="240" w:lineRule="auto"/>
              <w:ind w:left="-110"/>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29 535 850,0</w:t>
            </w:r>
          </w:p>
        </w:tc>
        <w:tc>
          <w:tcPr>
            <w:tcW w:w="2551" w:type="dxa"/>
            <w:shd w:val="clear" w:color="auto" w:fill="auto"/>
          </w:tcPr>
          <w:p w14:paraId="5C62C679" w14:textId="48317F07"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Данные предоставлены АО "Газпром энергосбыт Тюмень".</w:t>
            </w:r>
          </w:p>
        </w:tc>
      </w:tr>
      <w:tr w:rsidR="001A2829" w:rsidRPr="008B2288" w14:paraId="6215406C" w14:textId="77777777" w:rsidTr="004555DD">
        <w:trPr>
          <w:trHeight w:val="600"/>
        </w:trPr>
        <w:tc>
          <w:tcPr>
            <w:tcW w:w="1418" w:type="dxa"/>
            <w:vMerge/>
            <w:vAlign w:val="center"/>
            <w:hideMark/>
          </w:tcPr>
          <w:p w14:paraId="40C2CDC1"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C5C2D33"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проживающих в многоквартирных домах (с электроэнергией)</w:t>
            </w:r>
          </w:p>
        </w:tc>
        <w:tc>
          <w:tcPr>
            <w:tcW w:w="993" w:type="dxa"/>
            <w:shd w:val="clear" w:color="auto" w:fill="auto"/>
            <w:hideMark/>
          </w:tcPr>
          <w:p w14:paraId="473EA6F6"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4998165D"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39.1.2</w:t>
            </w:r>
          </w:p>
        </w:tc>
        <w:tc>
          <w:tcPr>
            <w:tcW w:w="992" w:type="dxa"/>
            <w:shd w:val="clear" w:color="auto" w:fill="auto"/>
            <w:noWrap/>
            <w:hideMark/>
          </w:tcPr>
          <w:p w14:paraId="6A9ED64F" w14:textId="2C89525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41 283,9</w:t>
            </w:r>
          </w:p>
        </w:tc>
        <w:tc>
          <w:tcPr>
            <w:tcW w:w="993" w:type="dxa"/>
            <w:shd w:val="clear" w:color="auto" w:fill="auto"/>
            <w:noWrap/>
            <w:hideMark/>
          </w:tcPr>
          <w:p w14:paraId="6A907D72" w14:textId="3BE4455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41 343,0</w:t>
            </w:r>
          </w:p>
        </w:tc>
        <w:tc>
          <w:tcPr>
            <w:tcW w:w="992" w:type="dxa"/>
            <w:shd w:val="clear" w:color="auto" w:fill="auto"/>
            <w:noWrap/>
            <w:hideMark/>
          </w:tcPr>
          <w:p w14:paraId="44297C12" w14:textId="3C46D53D"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41 525,0</w:t>
            </w:r>
          </w:p>
        </w:tc>
        <w:tc>
          <w:tcPr>
            <w:tcW w:w="992" w:type="dxa"/>
            <w:shd w:val="clear" w:color="auto" w:fill="auto"/>
            <w:noWrap/>
            <w:hideMark/>
          </w:tcPr>
          <w:p w14:paraId="06898979" w14:textId="3FF85089"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41 551,0</w:t>
            </w:r>
          </w:p>
        </w:tc>
        <w:tc>
          <w:tcPr>
            <w:tcW w:w="992" w:type="dxa"/>
            <w:shd w:val="clear" w:color="auto" w:fill="auto"/>
            <w:noWrap/>
            <w:hideMark/>
          </w:tcPr>
          <w:p w14:paraId="656B8CA5" w14:textId="251C1D17"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41 617,0</w:t>
            </w:r>
          </w:p>
        </w:tc>
        <w:tc>
          <w:tcPr>
            <w:tcW w:w="993" w:type="dxa"/>
            <w:shd w:val="clear" w:color="auto" w:fill="auto"/>
            <w:noWrap/>
            <w:hideMark/>
          </w:tcPr>
          <w:p w14:paraId="69FF7DCA" w14:textId="61034502"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41 628,0</w:t>
            </w:r>
          </w:p>
        </w:tc>
        <w:tc>
          <w:tcPr>
            <w:tcW w:w="992" w:type="dxa"/>
            <w:shd w:val="clear" w:color="auto" w:fill="auto"/>
            <w:noWrap/>
            <w:hideMark/>
          </w:tcPr>
          <w:p w14:paraId="0989A526" w14:textId="775995F1"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41 628,0</w:t>
            </w:r>
          </w:p>
        </w:tc>
        <w:tc>
          <w:tcPr>
            <w:tcW w:w="2551" w:type="dxa"/>
            <w:shd w:val="clear" w:color="auto" w:fill="auto"/>
          </w:tcPr>
          <w:p w14:paraId="00915277" w14:textId="04A6B4C9"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p>
        </w:tc>
      </w:tr>
      <w:tr w:rsidR="001A2829" w:rsidRPr="008B2288" w14:paraId="2B3B5657" w14:textId="77777777" w:rsidTr="004555DD">
        <w:trPr>
          <w:trHeight w:val="696"/>
        </w:trPr>
        <w:tc>
          <w:tcPr>
            <w:tcW w:w="1418" w:type="dxa"/>
            <w:vMerge/>
            <w:vAlign w:val="center"/>
            <w:hideMark/>
          </w:tcPr>
          <w:p w14:paraId="64555AFB"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9903C21"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тепловая энергия</w:t>
            </w:r>
          </w:p>
        </w:tc>
        <w:tc>
          <w:tcPr>
            <w:tcW w:w="993" w:type="dxa"/>
            <w:shd w:val="clear" w:color="auto" w:fill="auto"/>
            <w:hideMark/>
          </w:tcPr>
          <w:p w14:paraId="6D5F9BDF"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Гкал. на 1кв. метр общей площади</w:t>
            </w:r>
          </w:p>
        </w:tc>
        <w:tc>
          <w:tcPr>
            <w:tcW w:w="850" w:type="dxa"/>
            <w:shd w:val="clear" w:color="auto" w:fill="auto"/>
            <w:hideMark/>
          </w:tcPr>
          <w:p w14:paraId="07EBAAB5"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39.2</w:t>
            </w:r>
          </w:p>
        </w:tc>
        <w:tc>
          <w:tcPr>
            <w:tcW w:w="992" w:type="dxa"/>
            <w:shd w:val="clear" w:color="000000" w:fill="D7D7D7"/>
            <w:noWrap/>
            <w:hideMark/>
          </w:tcPr>
          <w:p w14:paraId="77009C6B" w14:textId="496146F7"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0,25</w:t>
            </w:r>
          </w:p>
        </w:tc>
        <w:tc>
          <w:tcPr>
            <w:tcW w:w="993" w:type="dxa"/>
            <w:shd w:val="clear" w:color="000000" w:fill="D7D7D7"/>
            <w:noWrap/>
            <w:hideMark/>
          </w:tcPr>
          <w:p w14:paraId="6D7DBDB0" w14:textId="09A92266"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0,24</w:t>
            </w:r>
          </w:p>
        </w:tc>
        <w:tc>
          <w:tcPr>
            <w:tcW w:w="992" w:type="dxa"/>
            <w:shd w:val="clear" w:color="000000" w:fill="D7D7D7"/>
            <w:noWrap/>
            <w:hideMark/>
          </w:tcPr>
          <w:p w14:paraId="0BE2FCDB" w14:textId="6CB65B4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0,22</w:t>
            </w:r>
          </w:p>
        </w:tc>
        <w:tc>
          <w:tcPr>
            <w:tcW w:w="992" w:type="dxa"/>
            <w:shd w:val="clear" w:color="000000" w:fill="D7D7D7"/>
            <w:noWrap/>
            <w:hideMark/>
          </w:tcPr>
          <w:p w14:paraId="1E0B1109" w14:textId="6A516C6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0,22</w:t>
            </w:r>
          </w:p>
        </w:tc>
        <w:tc>
          <w:tcPr>
            <w:tcW w:w="992" w:type="dxa"/>
            <w:shd w:val="clear" w:color="000000" w:fill="D7D7D7"/>
            <w:noWrap/>
            <w:hideMark/>
          </w:tcPr>
          <w:p w14:paraId="299957F1" w14:textId="3C4B1F15"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0,22</w:t>
            </w:r>
          </w:p>
        </w:tc>
        <w:tc>
          <w:tcPr>
            <w:tcW w:w="993" w:type="dxa"/>
            <w:shd w:val="clear" w:color="000000" w:fill="D7D7D7"/>
            <w:noWrap/>
            <w:hideMark/>
          </w:tcPr>
          <w:p w14:paraId="7ACF91F0" w14:textId="3FA39060"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0,22</w:t>
            </w:r>
          </w:p>
        </w:tc>
        <w:tc>
          <w:tcPr>
            <w:tcW w:w="992" w:type="dxa"/>
            <w:shd w:val="clear" w:color="000000" w:fill="D7D7D7"/>
            <w:noWrap/>
            <w:hideMark/>
          </w:tcPr>
          <w:p w14:paraId="081E98C8" w14:textId="278BBBD6"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0,22</w:t>
            </w:r>
          </w:p>
        </w:tc>
        <w:tc>
          <w:tcPr>
            <w:tcW w:w="2551" w:type="dxa"/>
            <w:shd w:val="clear" w:color="auto" w:fill="auto"/>
          </w:tcPr>
          <w:p w14:paraId="18D7D60C" w14:textId="0A724722"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p>
        </w:tc>
      </w:tr>
      <w:tr w:rsidR="001A2829" w:rsidRPr="008B2288" w14:paraId="1789CDD7" w14:textId="77777777" w:rsidTr="004555DD">
        <w:trPr>
          <w:trHeight w:val="1200"/>
        </w:trPr>
        <w:tc>
          <w:tcPr>
            <w:tcW w:w="1418" w:type="dxa"/>
            <w:vMerge/>
            <w:vAlign w:val="center"/>
            <w:hideMark/>
          </w:tcPr>
          <w:p w14:paraId="1E6C0220"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09A5A25"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Суммарный объём потребленной тепловой энергии всеми МКД на территории муниципального образования</w:t>
            </w:r>
          </w:p>
        </w:tc>
        <w:tc>
          <w:tcPr>
            <w:tcW w:w="993" w:type="dxa"/>
            <w:shd w:val="clear" w:color="auto" w:fill="auto"/>
            <w:hideMark/>
          </w:tcPr>
          <w:p w14:paraId="2C811316"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proofErr w:type="spellStart"/>
            <w:r w:rsidRPr="008B2288">
              <w:rPr>
                <w:rFonts w:ascii="Times New Roman" w:eastAsia="Times New Roman" w:hAnsi="Times New Roman" w:cs="Times New Roman"/>
                <w:sz w:val="16"/>
                <w:szCs w:val="16"/>
                <w:lang w:eastAsia="ru-RU"/>
              </w:rPr>
              <w:t>Гигакалория</w:t>
            </w:r>
            <w:proofErr w:type="spellEnd"/>
          </w:p>
        </w:tc>
        <w:tc>
          <w:tcPr>
            <w:tcW w:w="850" w:type="dxa"/>
            <w:shd w:val="clear" w:color="auto" w:fill="auto"/>
            <w:hideMark/>
          </w:tcPr>
          <w:p w14:paraId="6EC5FE11"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39.2.1</w:t>
            </w:r>
          </w:p>
        </w:tc>
        <w:tc>
          <w:tcPr>
            <w:tcW w:w="992" w:type="dxa"/>
            <w:tcBorders>
              <w:top w:val="nil"/>
              <w:left w:val="single" w:sz="4" w:space="0" w:color="000000"/>
              <w:bottom w:val="nil"/>
              <w:right w:val="single" w:sz="4" w:space="0" w:color="000000"/>
            </w:tcBorders>
            <w:shd w:val="clear" w:color="auto" w:fill="auto"/>
            <w:noWrap/>
            <w:hideMark/>
          </w:tcPr>
          <w:p w14:paraId="3CB0D287" w14:textId="5C91EC0A"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152 896,0</w:t>
            </w:r>
          </w:p>
        </w:tc>
        <w:tc>
          <w:tcPr>
            <w:tcW w:w="993" w:type="dxa"/>
            <w:tcBorders>
              <w:top w:val="nil"/>
              <w:left w:val="nil"/>
              <w:bottom w:val="nil"/>
              <w:right w:val="single" w:sz="4" w:space="0" w:color="000000"/>
            </w:tcBorders>
            <w:shd w:val="clear" w:color="auto" w:fill="auto"/>
            <w:noWrap/>
            <w:hideMark/>
          </w:tcPr>
          <w:p w14:paraId="668964B9" w14:textId="0F8D26C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148 728,0</w:t>
            </w:r>
          </w:p>
        </w:tc>
        <w:tc>
          <w:tcPr>
            <w:tcW w:w="992" w:type="dxa"/>
            <w:tcBorders>
              <w:top w:val="nil"/>
              <w:left w:val="nil"/>
              <w:bottom w:val="nil"/>
              <w:right w:val="single" w:sz="4" w:space="0" w:color="000000"/>
            </w:tcBorders>
            <w:shd w:val="clear" w:color="auto" w:fill="auto"/>
            <w:noWrap/>
            <w:hideMark/>
          </w:tcPr>
          <w:p w14:paraId="3FEA0BB0" w14:textId="2811B4A9"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138 687,5</w:t>
            </w:r>
          </w:p>
        </w:tc>
        <w:tc>
          <w:tcPr>
            <w:tcW w:w="992" w:type="dxa"/>
            <w:tcBorders>
              <w:top w:val="nil"/>
              <w:left w:val="nil"/>
              <w:bottom w:val="nil"/>
              <w:right w:val="single" w:sz="4" w:space="0" w:color="000000"/>
            </w:tcBorders>
            <w:shd w:val="clear" w:color="auto" w:fill="auto"/>
            <w:noWrap/>
            <w:hideMark/>
          </w:tcPr>
          <w:p w14:paraId="10CF29CB" w14:textId="7555A90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136 969,1</w:t>
            </w:r>
          </w:p>
        </w:tc>
        <w:tc>
          <w:tcPr>
            <w:tcW w:w="992" w:type="dxa"/>
            <w:tcBorders>
              <w:top w:val="nil"/>
              <w:left w:val="nil"/>
              <w:bottom w:val="nil"/>
              <w:right w:val="single" w:sz="4" w:space="0" w:color="000000"/>
            </w:tcBorders>
            <w:shd w:val="clear" w:color="auto" w:fill="auto"/>
            <w:noWrap/>
            <w:hideMark/>
          </w:tcPr>
          <w:p w14:paraId="768315D4" w14:textId="5FAC8E1A"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136 969,1</w:t>
            </w:r>
          </w:p>
        </w:tc>
        <w:tc>
          <w:tcPr>
            <w:tcW w:w="993" w:type="dxa"/>
            <w:tcBorders>
              <w:top w:val="nil"/>
              <w:left w:val="nil"/>
              <w:bottom w:val="nil"/>
              <w:right w:val="single" w:sz="4" w:space="0" w:color="000000"/>
            </w:tcBorders>
            <w:shd w:val="clear" w:color="auto" w:fill="auto"/>
            <w:noWrap/>
            <w:hideMark/>
          </w:tcPr>
          <w:p w14:paraId="1DE951FD" w14:textId="64F1FF7F"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136 969,1</w:t>
            </w:r>
          </w:p>
        </w:tc>
        <w:tc>
          <w:tcPr>
            <w:tcW w:w="992" w:type="dxa"/>
            <w:tcBorders>
              <w:top w:val="nil"/>
              <w:left w:val="nil"/>
              <w:bottom w:val="nil"/>
              <w:right w:val="single" w:sz="4" w:space="0" w:color="000000"/>
            </w:tcBorders>
            <w:shd w:val="clear" w:color="auto" w:fill="auto"/>
            <w:noWrap/>
            <w:hideMark/>
          </w:tcPr>
          <w:p w14:paraId="1AFB2703" w14:textId="5F6B25B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136 969,1</w:t>
            </w:r>
          </w:p>
        </w:tc>
        <w:tc>
          <w:tcPr>
            <w:tcW w:w="2551" w:type="dxa"/>
            <w:shd w:val="clear" w:color="auto" w:fill="auto"/>
          </w:tcPr>
          <w:p w14:paraId="3014583C" w14:textId="2DE30D0E"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Данные предоставлены ПМУП "УТВС".</w:t>
            </w:r>
          </w:p>
        </w:tc>
      </w:tr>
      <w:tr w:rsidR="001A2829" w:rsidRPr="008B2288" w14:paraId="599D15E8" w14:textId="77777777" w:rsidTr="004555DD">
        <w:trPr>
          <w:trHeight w:val="507"/>
        </w:trPr>
        <w:tc>
          <w:tcPr>
            <w:tcW w:w="1418" w:type="dxa"/>
            <w:vMerge/>
            <w:vAlign w:val="center"/>
            <w:hideMark/>
          </w:tcPr>
          <w:p w14:paraId="1CAA74FE"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256FD7A"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Общая площадь многоквартирных домов</w:t>
            </w:r>
          </w:p>
        </w:tc>
        <w:tc>
          <w:tcPr>
            <w:tcW w:w="993" w:type="dxa"/>
            <w:shd w:val="clear" w:color="auto" w:fill="auto"/>
            <w:hideMark/>
          </w:tcPr>
          <w:p w14:paraId="6E471CEA"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392D36EB"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39.2.2</w:t>
            </w:r>
          </w:p>
        </w:tc>
        <w:tc>
          <w:tcPr>
            <w:tcW w:w="992" w:type="dxa"/>
            <w:shd w:val="clear" w:color="auto" w:fill="auto"/>
            <w:noWrap/>
            <w:hideMark/>
          </w:tcPr>
          <w:p w14:paraId="16A09D3B" w14:textId="2B07482C"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603 700,0</w:t>
            </w:r>
          </w:p>
        </w:tc>
        <w:tc>
          <w:tcPr>
            <w:tcW w:w="993" w:type="dxa"/>
            <w:shd w:val="clear" w:color="auto" w:fill="auto"/>
            <w:noWrap/>
            <w:hideMark/>
          </w:tcPr>
          <w:p w14:paraId="2ABC9B54" w14:textId="31DFA7FC"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619 700,0</w:t>
            </w:r>
          </w:p>
        </w:tc>
        <w:tc>
          <w:tcPr>
            <w:tcW w:w="992" w:type="dxa"/>
            <w:shd w:val="clear" w:color="auto" w:fill="auto"/>
            <w:noWrap/>
            <w:hideMark/>
          </w:tcPr>
          <w:p w14:paraId="209FB684" w14:textId="5E6A1E61"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624 620,0</w:t>
            </w:r>
          </w:p>
        </w:tc>
        <w:tc>
          <w:tcPr>
            <w:tcW w:w="992" w:type="dxa"/>
            <w:shd w:val="clear" w:color="auto" w:fill="auto"/>
            <w:noWrap/>
            <w:hideMark/>
          </w:tcPr>
          <w:p w14:paraId="2A29A6FE" w14:textId="6185466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624 637,3</w:t>
            </w:r>
          </w:p>
        </w:tc>
        <w:tc>
          <w:tcPr>
            <w:tcW w:w="992" w:type="dxa"/>
            <w:shd w:val="clear" w:color="auto" w:fill="auto"/>
            <w:noWrap/>
            <w:hideMark/>
          </w:tcPr>
          <w:p w14:paraId="1AF82B3A" w14:textId="6F13E152"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624 616,7</w:t>
            </w:r>
          </w:p>
        </w:tc>
        <w:tc>
          <w:tcPr>
            <w:tcW w:w="993" w:type="dxa"/>
            <w:shd w:val="clear" w:color="auto" w:fill="auto"/>
            <w:noWrap/>
            <w:hideMark/>
          </w:tcPr>
          <w:p w14:paraId="3D9F1874" w14:textId="74BDA95D"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624 622,7</w:t>
            </w:r>
          </w:p>
        </w:tc>
        <w:tc>
          <w:tcPr>
            <w:tcW w:w="992" w:type="dxa"/>
            <w:shd w:val="clear" w:color="auto" w:fill="auto"/>
            <w:noWrap/>
            <w:hideMark/>
          </w:tcPr>
          <w:p w14:paraId="1B79DF74" w14:textId="3A6ED0DC"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624 593,7</w:t>
            </w:r>
          </w:p>
        </w:tc>
        <w:tc>
          <w:tcPr>
            <w:tcW w:w="2551" w:type="dxa"/>
            <w:shd w:val="clear" w:color="auto" w:fill="auto"/>
          </w:tcPr>
          <w:p w14:paraId="2D7E194B" w14:textId="208DED51" w:rsidR="001A2829" w:rsidRPr="008B2288" w:rsidRDefault="001A2829" w:rsidP="001A2829">
            <w:pPr>
              <w:spacing w:after="0" w:line="240" w:lineRule="auto"/>
              <w:rPr>
                <w:rFonts w:ascii="Times New Roman" w:eastAsia="Times New Roman" w:hAnsi="Times New Roman" w:cs="Times New Roman"/>
                <w:color w:val="FF0000"/>
                <w:sz w:val="16"/>
                <w:szCs w:val="16"/>
                <w:highlight w:val="yellow"/>
                <w:lang w:eastAsia="ru-RU"/>
              </w:rPr>
            </w:pPr>
          </w:p>
        </w:tc>
      </w:tr>
      <w:tr w:rsidR="001A2829" w:rsidRPr="008B2288" w14:paraId="1F7645BB" w14:textId="77777777" w:rsidTr="004555DD">
        <w:trPr>
          <w:trHeight w:val="742"/>
        </w:trPr>
        <w:tc>
          <w:tcPr>
            <w:tcW w:w="1418" w:type="dxa"/>
            <w:vMerge/>
            <w:vAlign w:val="center"/>
            <w:hideMark/>
          </w:tcPr>
          <w:p w14:paraId="7A5E3FF1"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CC7F884"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горячая вода</w:t>
            </w:r>
          </w:p>
        </w:tc>
        <w:tc>
          <w:tcPr>
            <w:tcW w:w="993" w:type="dxa"/>
            <w:shd w:val="clear" w:color="auto" w:fill="auto"/>
            <w:hideMark/>
          </w:tcPr>
          <w:p w14:paraId="6E958C15" w14:textId="77777777" w:rsidR="001A2829" w:rsidRPr="008B2288" w:rsidRDefault="001A2829" w:rsidP="001A2829">
            <w:pPr>
              <w:spacing w:after="0" w:line="240" w:lineRule="auto"/>
              <w:ind w:left="-103"/>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7A2C014E"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39.3</w:t>
            </w:r>
          </w:p>
        </w:tc>
        <w:tc>
          <w:tcPr>
            <w:tcW w:w="992" w:type="dxa"/>
            <w:shd w:val="clear" w:color="000000" w:fill="D7D7D7"/>
            <w:noWrap/>
            <w:hideMark/>
          </w:tcPr>
          <w:p w14:paraId="053AFAF6" w14:textId="1DEE4F50" w:rsidR="001A2829" w:rsidRPr="00E629D6"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E629D6">
              <w:rPr>
                <w:rFonts w:ascii="Times New Roman" w:hAnsi="Times New Roman" w:cs="Times New Roman"/>
                <w:sz w:val="16"/>
                <w:szCs w:val="16"/>
              </w:rPr>
              <w:t xml:space="preserve">    6,</w:t>
            </w:r>
            <w:r w:rsidR="00E629D6" w:rsidRPr="00E629D6">
              <w:rPr>
                <w:rFonts w:ascii="Times New Roman" w:hAnsi="Times New Roman" w:cs="Times New Roman"/>
                <w:sz w:val="16"/>
                <w:szCs w:val="16"/>
              </w:rPr>
              <w:t>44</w:t>
            </w:r>
          </w:p>
        </w:tc>
        <w:tc>
          <w:tcPr>
            <w:tcW w:w="993" w:type="dxa"/>
            <w:shd w:val="clear" w:color="000000" w:fill="D7D7D7"/>
            <w:noWrap/>
            <w:hideMark/>
          </w:tcPr>
          <w:p w14:paraId="42BA58F4" w14:textId="78872C34"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6,44</w:t>
            </w:r>
          </w:p>
        </w:tc>
        <w:tc>
          <w:tcPr>
            <w:tcW w:w="992" w:type="dxa"/>
            <w:shd w:val="clear" w:color="000000" w:fill="D7D7D7"/>
            <w:noWrap/>
            <w:hideMark/>
          </w:tcPr>
          <w:p w14:paraId="01F35B37" w14:textId="47C867C6"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6,21</w:t>
            </w:r>
          </w:p>
        </w:tc>
        <w:tc>
          <w:tcPr>
            <w:tcW w:w="992" w:type="dxa"/>
            <w:shd w:val="clear" w:color="000000" w:fill="D7D7D7"/>
            <w:noWrap/>
            <w:hideMark/>
          </w:tcPr>
          <w:p w14:paraId="6FFF06E6" w14:textId="759E6621"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5,80</w:t>
            </w:r>
          </w:p>
        </w:tc>
        <w:tc>
          <w:tcPr>
            <w:tcW w:w="992" w:type="dxa"/>
            <w:shd w:val="clear" w:color="000000" w:fill="D7D7D7"/>
            <w:noWrap/>
            <w:hideMark/>
          </w:tcPr>
          <w:p w14:paraId="25B88F0F" w14:textId="7C45CB2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5,79</w:t>
            </w:r>
          </w:p>
        </w:tc>
        <w:tc>
          <w:tcPr>
            <w:tcW w:w="993" w:type="dxa"/>
            <w:shd w:val="clear" w:color="000000" w:fill="D7D7D7"/>
            <w:noWrap/>
            <w:hideMark/>
          </w:tcPr>
          <w:p w14:paraId="3454F36A" w14:textId="634079E0"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5,79</w:t>
            </w:r>
          </w:p>
        </w:tc>
        <w:tc>
          <w:tcPr>
            <w:tcW w:w="992" w:type="dxa"/>
            <w:shd w:val="clear" w:color="000000" w:fill="D7D7D7"/>
            <w:noWrap/>
            <w:hideMark/>
          </w:tcPr>
          <w:p w14:paraId="3A0AEF7E" w14:textId="31CCD5D8"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5,78</w:t>
            </w:r>
          </w:p>
        </w:tc>
        <w:tc>
          <w:tcPr>
            <w:tcW w:w="2551" w:type="dxa"/>
            <w:shd w:val="clear" w:color="auto" w:fill="auto"/>
          </w:tcPr>
          <w:p w14:paraId="033ABFF6" w14:textId="77777777" w:rsidR="00152BF9" w:rsidRPr="00152BF9" w:rsidRDefault="00152BF9" w:rsidP="00152BF9">
            <w:pPr>
              <w:spacing w:after="0" w:line="240" w:lineRule="auto"/>
              <w:rPr>
                <w:rFonts w:ascii="Times New Roman" w:hAnsi="Times New Roman" w:cs="Times New Roman"/>
                <w:sz w:val="16"/>
                <w:szCs w:val="16"/>
              </w:rPr>
            </w:pPr>
            <w:r w:rsidRPr="00152BF9">
              <w:rPr>
                <w:rFonts w:ascii="Times New Roman" w:hAnsi="Times New Roman" w:cs="Times New Roman"/>
                <w:sz w:val="16"/>
                <w:szCs w:val="16"/>
              </w:rPr>
              <w:t xml:space="preserve">Снижение удельного показателя связано с вводом новых МКД, оборудованных электробойлерами для обеспечения жилых помещений горячей водой. </w:t>
            </w:r>
          </w:p>
          <w:p w14:paraId="50928146" w14:textId="013F7BA3" w:rsidR="001A2829" w:rsidRPr="008B2288" w:rsidRDefault="00152BF9" w:rsidP="00152BF9">
            <w:pPr>
              <w:spacing w:after="0" w:line="240" w:lineRule="auto"/>
              <w:rPr>
                <w:rFonts w:ascii="Times New Roman" w:eastAsia="Times New Roman" w:hAnsi="Times New Roman" w:cs="Times New Roman"/>
                <w:color w:val="FF0000"/>
                <w:sz w:val="16"/>
                <w:szCs w:val="16"/>
                <w:lang w:eastAsia="ru-RU"/>
              </w:rPr>
            </w:pPr>
            <w:r w:rsidRPr="00152BF9">
              <w:rPr>
                <w:rFonts w:ascii="Times New Roman" w:hAnsi="Times New Roman" w:cs="Times New Roman"/>
                <w:sz w:val="16"/>
                <w:szCs w:val="16"/>
              </w:rPr>
              <w:t xml:space="preserve">Произошло </w:t>
            </w:r>
            <w:proofErr w:type="spellStart"/>
            <w:r w:rsidRPr="00152BF9">
              <w:rPr>
                <w:rFonts w:ascii="Times New Roman" w:hAnsi="Times New Roman" w:cs="Times New Roman"/>
                <w:sz w:val="16"/>
                <w:szCs w:val="16"/>
              </w:rPr>
              <w:t>фактиче</w:t>
            </w:r>
            <w:proofErr w:type="spellEnd"/>
            <w:r>
              <w:rPr>
                <w:rFonts w:ascii="Times New Roman" w:hAnsi="Times New Roman" w:cs="Times New Roman"/>
                <w:sz w:val="16"/>
                <w:szCs w:val="16"/>
                <w:lang w:val="en-US"/>
              </w:rPr>
              <w:t>c</w:t>
            </w:r>
            <w:r w:rsidRPr="00152BF9">
              <w:rPr>
                <w:rFonts w:ascii="Times New Roman" w:hAnsi="Times New Roman" w:cs="Times New Roman"/>
                <w:sz w:val="16"/>
                <w:szCs w:val="16"/>
              </w:rPr>
              <w:t>кое уменьшение потребления горячей воды по отношению к 2023 году. Данные предоставлены ПМУП "УТВС".</w:t>
            </w:r>
          </w:p>
        </w:tc>
      </w:tr>
      <w:tr w:rsidR="001A2829" w:rsidRPr="008B2288" w14:paraId="0003EA99" w14:textId="77777777" w:rsidTr="004555DD">
        <w:trPr>
          <w:trHeight w:val="900"/>
        </w:trPr>
        <w:tc>
          <w:tcPr>
            <w:tcW w:w="1418" w:type="dxa"/>
            <w:vMerge/>
            <w:vAlign w:val="center"/>
            <w:hideMark/>
          </w:tcPr>
          <w:p w14:paraId="3B218153"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F6B178F"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Суммарный объём потребленной горячей воды всеми МКД на территории муниципального образования</w:t>
            </w:r>
          </w:p>
        </w:tc>
        <w:tc>
          <w:tcPr>
            <w:tcW w:w="993" w:type="dxa"/>
            <w:shd w:val="clear" w:color="auto" w:fill="auto"/>
            <w:hideMark/>
          </w:tcPr>
          <w:p w14:paraId="1A738A97"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5D987AD3"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39.3.1</w:t>
            </w:r>
          </w:p>
        </w:tc>
        <w:tc>
          <w:tcPr>
            <w:tcW w:w="992" w:type="dxa"/>
            <w:tcBorders>
              <w:top w:val="nil"/>
              <w:left w:val="single" w:sz="4" w:space="0" w:color="000000"/>
              <w:bottom w:val="nil"/>
              <w:right w:val="single" w:sz="4" w:space="0" w:color="000000"/>
            </w:tcBorders>
            <w:shd w:val="clear" w:color="auto" w:fill="auto"/>
            <w:noWrap/>
            <w:hideMark/>
          </w:tcPr>
          <w:p w14:paraId="3DACE4CB" w14:textId="6EBF1F4F" w:rsidR="001A2829" w:rsidRPr="00E629D6"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E629D6">
              <w:rPr>
                <w:rFonts w:ascii="Times New Roman" w:hAnsi="Times New Roman" w:cs="Times New Roman"/>
                <w:sz w:val="16"/>
                <w:szCs w:val="16"/>
              </w:rPr>
              <w:t xml:space="preserve">   219 918,0</w:t>
            </w:r>
          </w:p>
        </w:tc>
        <w:tc>
          <w:tcPr>
            <w:tcW w:w="993" w:type="dxa"/>
            <w:tcBorders>
              <w:top w:val="nil"/>
              <w:left w:val="nil"/>
              <w:bottom w:val="nil"/>
              <w:right w:val="single" w:sz="4" w:space="0" w:color="000000"/>
            </w:tcBorders>
            <w:shd w:val="clear" w:color="auto" w:fill="auto"/>
            <w:noWrap/>
            <w:hideMark/>
          </w:tcPr>
          <w:p w14:paraId="2CD2080E" w14:textId="4F9E3F40"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234 407,2</w:t>
            </w:r>
          </w:p>
        </w:tc>
        <w:tc>
          <w:tcPr>
            <w:tcW w:w="992" w:type="dxa"/>
            <w:tcBorders>
              <w:top w:val="nil"/>
              <w:left w:val="nil"/>
              <w:bottom w:val="nil"/>
              <w:right w:val="single" w:sz="4" w:space="0" w:color="000000"/>
            </w:tcBorders>
            <w:shd w:val="clear" w:color="auto" w:fill="auto"/>
            <w:noWrap/>
            <w:hideMark/>
          </w:tcPr>
          <w:p w14:paraId="108BBF6E" w14:textId="21E4CF54"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227 898,2</w:t>
            </w:r>
          </w:p>
        </w:tc>
        <w:tc>
          <w:tcPr>
            <w:tcW w:w="992" w:type="dxa"/>
            <w:tcBorders>
              <w:top w:val="nil"/>
              <w:left w:val="nil"/>
              <w:bottom w:val="nil"/>
              <w:right w:val="single" w:sz="4" w:space="0" w:color="000000"/>
            </w:tcBorders>
            <w:shd w:val="clear" w:color="auto" w:fill="auto"/>
            <w:noWrap/>
            <w:hideMark/>
          </w:tcPr>
          <w:p w14:paraId="5C3B973B" w14:textId="3166AEC7"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213 485,5</w:t>
            </w:r>
          </w:p>
        </w:tc>
        <w:tc>
          <w:tcPr>
            <w:tcW w:w="992" w:type="dxa"/>
            <w:tcBorders>
              <w:top w:val="nil"/>
              <w:left w:val="nil"/>
              <w:bottom w:val="nil"/>
              <w:right w:val="single" w:sz="4" w:space="0" w:color="000000"/>
            </w:tcBorders>
            <w:shd w:val="clear" w:color="auto" w:fill="auto"/>
            <w:noWrap/>
            <w:hideMark/>
          </w:tcPr>
          <w:p w14:paraId="75259C14" w14:textId="39C19D6E"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213 485,5</w:t>
            </w:r>
          </w:p>
        </w:tc>
        <w:tc>
          <w:tcPr>
            <w:tcW w:w="993" w:type="dxa"/>
            <w:tcBorders>
              <w:top w:val="nil"/>
              <w:left w:val="nil"/>
              <w:bottom w:val="nil"/>
              <w:right w:val="single" w:sz="4" w:space="0" w:color="000000"/>
            </w:tcBorders>
            <w:shd w:val="clear" w:color="auto" w:fill="auto"/>
            <w:noWrap/>
            <w:hideMark/>
          </w:tcPr>
          <w:p w14:paraId="3EE1AFD0" w14:textId="398D309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213 485,5</w:t>
            </w:r>
          </w:p>
        </w:tc>
        <w:tc>
          <w:tcPr>
            <w:tcW w:w="992" w:type="dxa"/>
            <w:tcBorders>
              <w:top w:val="nil"/>
              <w:left w:val="nil"/>
              <w:bottom w:val="nil"/>
              <w:right w:val="single" w:sz="4" w:space="0" w:color="000000"/>
            </w:tcBorders>
            <w:shd w:val="clear" w:color="auto" w:fill="auto"/>
            <w:noWrap/>
            <w:hideMark/>
          </w:tcPr>
          <w:p w14:paraId="7322A4D6" w14:textId="0E289AB7"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213 485,5</w:t>
            </w:r>
          </w:p>
        </w:tc>
        <w:tc>
          <w:tcPr>
            <w:tcW w:w="2551" w:type="dxa"/>
            <w:shd w:val="clear" w:color="auto" w:fill="auto"/>
          </w:tcPr>
          <w:p w14:paraId="131AA3A0" w14:textId="009C8977"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Данные предоставлены ПМУП "УТВС".</w:t>
            </w:r>
          </w:p>
        </w:tc>
      </w:tr>
      <w:tr w:rsidR="001A2829" w:rsidRPr="008B2288" w14:paraId="53A64017" w14:textId="77777777" w:rsidTr="004555DD">
        <w:trPr>
          <w:trHeight w:val="900"/>
        </w:trPr>
        <w:tc>
          <w:tcPr>
            <w:tcW w:w="1418" w:type="dxa"/>
            <w:vMerge/>
            <w:vAlign w:val="center"/>
            <w:hideMark/>
          </w:tcPr>
          <w:p w14:paraId="314BAF46"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F8FD30B" w14:textId="77777777" w:rsidR="001A2829" w:rsidRPr="008B2288" w:rsidRDefault="001A2829" w:rsidP="001A2829">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проживающих в многоквартирных домах (с горячей водой)</w:t>
            </w:r>
          </w:p>
        </w:tc>
        <w:tc>
          <w:tcPr>
            <w:tcW w:w="993" w:type="dxa"/>
            <w:shd w:val="clear" w:color="auto" w:fill="auto"/>
            <w:hideMark/>
          </w:tcPr>
          <w:p w14:paraId="0BA020A8"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19118C20" w14:textId="77777777" w:rsidR="001A2829" w:rsidRPr="008B2288" w:rsidRDefault="001A2829" w:rsidP="001A2829">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39.3.2</w:t>
            </w:r>
          </w:p>
        </w:tc>
        <w:tc>
          <w:tcPr>
            <w:tcW w:w="992" w:type="dxa"/>
            <w:shd w:val="clear" w:color="auto" w:fill="auto"/>
            <w:noWrap/>
            <w:hideMark/>
          </w:tcPr>
          <w:p w14:paraId="513958DA" w14:textId="5BA5F808" w:rsidR="001A2829" w:rsidRPr="00E629D6" w:rsidRDefault="00E629D6" w:rsidP="001A2829">
            <w:pPr>
              <w:spacing w:after="0" w:line="240" w:lineRule="auto"/>
              <w:jc w:val="right"/>
              <w:rPr>
                <w:rFonts w:ascii="Times New Roman" w:eastAsia="Times New Roman" w:hAnsi="Times New Roman" w:cs="Times New Roman"/>
                <w:color w:val="FF0000"/>
                <w:sz w:val="16"/>
                <w:szCs w:val="16"/>
                <w:lang w:eastAsia="ru-RU"/>
              </w:rPr>
            </w:pPr>
            <w:r w:rsidRPr="00E629D6">
              <w:rPr>
                <w:rFonts w:ascii="Times New Roman" w:hAnsi="Times New Roman" w:cs="Times New Roman"/>
                <w:sz w:val="16"/>
                <w:szCs w:val="16"/>
              </w:rPr>
              <w:t>34 160,0</w:t>
            </w:r>
          </w:p>
        </w:tc>
        <w:tc>
          <w:tcPr>
            <w:tcW w:w="993" w:type="dxa"/>
            <w:shd w:val="clear" w:color="auto" w:fill="auto"/>
            <w:noWrap/>
            <w:hideMark/>
          </w:tcPr>
          <w:p w14:paraId="20128A00" w14:textId="0B7BFBBB"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36 398,0</w:t>
            </w:r>
          </w:p>
        </w:tc>
        <w:tc>
          <w:tcPr>
            <w:tcW w:w="992" w:type="dxa"/>
            <w:shd w:val="clear" w:color="auto" w:fill="auto"/>
            <w:noWrap/>
            <w:hideMark/>
          </w:tcPr>
          <w:p w14:paraId="0244DD92" w14:textId="55471E5A"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36 712,0</w:t>
            </w:r>
          </w:p>
        </w:tc>
        <w:tc>
          <w:tcPr>
            <w:tcW w:w="992" w:type="dxa"/>
            <w:shd w:val="clear" w:color="auto" w:fill="auto"/>
            <w:noWrap/>
            <w:hideMark/>
          </w:tcPr>
          <w:p w14:paraId="26F4ED07" w14:textId="34E62045"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36 803,0</w:t>
            </w:r>
          </w:p>
        </w:tc>
        <w:tc>
          <w:tcPr>
            <w:tcW w:w="992" w:type="dxa"/>
            <w:shd w:val="clear" w:color="auto" w:fill="auto"/>
            <w:noWrap/>
            <w:hideMark/>
          </w:tcPr>
          <w:p w14:paraId="1D35E7DC" w14:textId="3044FA63"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36 848,0</w:t>
            </w:r>
          </w:p>
        </w:tc>
        <w:tc>
          <w:tcPr>
            <w:tcW w:w="993" w:type="dxa"/>
            <w:shd w:val="clear" w:color="auto" w:fill="auto"/>
            <w:noWrap/>
            <w:hideMark/>
          </w:tcPr>
          <w:p w14:paraId="380CA3E3" w14:textId="68B51018"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36 897,0</w:t>
            </w:r>
          </w:p>
        </w:tc>
        <w:tc>
          <w:tcPr>
            <w:tcW w:w="992" w:type="dxa"/>
            <w:shd w:val="clear" w:color="auto" w:fill="auto"/>
            <w:noWrap/>
            <w:hideMark/>
          </w:tcPr>
          <w:p w14:paraId="57F80172" w14:textId="34CA7092" w:rsidR="001A2829" w:rsidRPr="008B2288" w:rsidRDefault="001A2829" w:rsidP="001A2829">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36 958,0</w:t>
            </w:r>
          </w:p>
        </w:tc>
        <w:tc>
          <w:tcPr>
            <w:tcW w:w="2551" w:type="dxa"/>
            <w:shd w:val="clear" w:color="auto" w:fill="auto"/>
          </w:tcPr>
          <w:p w14:paraId="605C6547" w14:textId="7B1DB1E1" w:rsidR="001A2829" w:rsidRPr="008B2288" w:rsidRDefault="001A2829" w:rsidP="001A2829">
            <w:pPr>
              <w:spacing w:after="0" w:line="240" w:lineRule="auto"/>
              <w:rPr>
                <w:rFonts w:ascii="Times New Roman" w:eastAsia="Times New Roman" w:hAnsi="Times New Roman" w:cs="Times New Roman"/>
                <w:color w:val="FF0000"/>
                <w:sz w:val="16"/>
                <w:szCs w:val="16"/>
                <w:lang w:eastAsia="ru-RU"/>
              </w:rPr>
            </w:pPr>
          </w:p>
        </w:tc>
      </w:tr>
      <w:tr w:rsidR="004A56A2" w:rsidRPr="008B2288" w14:paraId="1840ECE8" w14:textId="77777777" w:rsidTr="004555DD">
        <w:trPr>
          <w:trHeight w:val="778"/>
        </w:trPr>
        <w:tc>
          <w:tcPr>
            <w:tcW w:w="1418" w:type="dxa"/>
            <w:vMerge/>
            <w:vAlign w:val="center"/>
            <w:hideMark/>
          </w:tcPr>
          <w:p w14:paraId="2BF59064"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6B12499"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холодная вода</w:t>
            </w:r>
          </w:p>
        </w:tc>
        <w:tc>
          <w:tcPr>
            <w:tcW w:w="993" w:type="dxa"/>
            <w:shd w:val="clear" w:color="auto" w:fill="auto"/>
            <w:hideMark/>
          </w:tcPr>
          <w:p w14:paraId="54D5B402" w14:textId="77777777" w:rsidR="004A56A2" w:rsidRPr="008B2288" w:rsidRDefault="004A56A2" w:rsidP="004A56A2">
            <w:pPr>
              <w:spacing w:after="0" w:line="240" w:lineRule="auto"/>
              <w:ind w:left="-103"/>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256793EF"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39.4</w:t>
            </w:r>
          </w:p>
        </w:tc>
        <w:tc>
          <w:tcPr>
            <w:tcW w:w="992" w:type="dxa"/>
            <w:shd w:val="clear" w:color="000000" w:fill="D7D7D7"/>
            <w:noWrap/>
            <w:hideMark/>
          </w:tcPr>
          <w:p w14:paraId="11A2FE2F" w14:textId="353976DB"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14,29</w:t>
            </w:r>
          </w:p>
        </w:tc>
        <w:tc>
          <w:tcPr>
            <w:tcW w:w="993" w:type="dxa"/>
            <w:shd w:val="clear" w:color="000000" w:fill="D7D7D7"/>
            <w:noWrap/>
            <w:hideMark/>
          </w:tcPr>
          <w:p w14:paraId="34FE1A0E" w14:textId="00DE106A"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14,28</w:t>
            </w:r>
          </w:p>
        </w:tc>
        <w:tc>
          <w:tcPr>
            <w:tcW w:w="992" w:type="dxa"/>
            <w:shd w:val="clear" w:color="000000" w:fill="D7D7D7"/>
            <w:noWrap/>
            <w:hideMark/>
          </w:tcPr>
          <w:p w14:paraId="133A61C8" w14:textId="41FD104F"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14,23</w:t>
            </w:r>
          </w:p>
        </w:tc>
        <w:tc>
          <w:tcPr>
            <w:tcW w:w="992" w:type="dxa"/>
            <w:shd w:val="clear" w:color="000000" w:fill="D7D7D7"/>
            <w:noWrap/>
            <w:hideMark/>
          </w:tcPr>
          <w:p w14:paraId="41C5EF34" w14:textId="2FCF75EC"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14,18</w:t>
            </w:r>
          </w:p>
        </w:tc>
        <w:tc>
          <w:tcPr>
            <w:tcW w:w="992" w:type="dxa"/>
            <w:shd w:val="clear" w:color="000000" w:fill="D7D7D7"/>
            <w:noWrap/>
            <w:hideMark/>
          </w:tcPr>
          <w:p w14:paraId="6176648C" w14:textId="1E62FBA0"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14,17</w:t>
            </w:r>
          </w:p>
        </w:tc>
        <w:tc>
          <w:tcPr>
            <w:tcW w:w="993" w:type="dxa"/>
            <w:shd w:val="clear" w:color="000000" w:fill="D7D7D7"/>
            <w:noWrap/>
            <w:hideMark/>
          </w:tcPr>
          <w:p w14:paraId="15FC33B7" w14:textId="1F109BC3"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14,16</w:t>
            </w:r>
          </w:p>
        </w:tc>
        <w:tc>
          <w:tcPr>
            <w:tcW w:w="992" w:type="dxa"/>
            <w:shd w:val="clear" w:color="000000" w:fill="D7D7D7"/>
            <w:noWrap/>
            <w:hideMark/>
          </w:tcPr>
          <w:p w14:paraId="0758B9B1" w14:textId="029FCCE1"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14,15</w:t>
            </w:r>
          </w:p>
        </w:tc>
        <w:tc>
          <w:tcPr>
            <w:tcW w:w="2551" w:type="dxa"/>
            <w:shd w:val="clear" w:color="auto" w:fill="auto"/>
          </w:tcPr>
          <w:p w14:paraId="71D87657" w14:textId="7D903053"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Произошло фактическое снижение потребления холодной воды по отношению к 2023 году. Данные предоставлены ПМУП "УТВС"</w:t>
            </w:r>
          </w:p>
        </w:tc>
      </w:tr>
      <w:tr w:rsidR="004A56A2" w:rsidRPr="008B2288" w14:paraId="329891C0" w14:textId="77777777" w:rsidTr="004555DD">
        <w:trPr>
          <w:trHeight w:val="900"/>
        </w:trPr>
        <w:tc>
          <w:tcPr>
            <w:tcW w:w="1418" w:type="dxa"/>
            <w:vMerge/>
            <w:vAlign w:val="center"/>
            <w:hideMark/>
          </w:tcPr>
          <w:p w14:paraId="0DCD3928"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51661D7"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Суммарный объём потребленной холодной воды всеми МКД на территории муниципального образования</w:t>
            </w:r>
          </w:p>
        </w:tc>
        <w:tc>
          <w:tcPr>
            <w:tcW w:w="993" w:type="dxa"/>
            <w:shd w:val="clear" w:color="auto" w:fill="auto"/>
            <w:hideMark/>
          </w:tcPr>
          <w:p w14:paraId="16B43253"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19FB5CFE"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39.4.1</w:t>
            </w:r>
          </w:p>
        </w:tc>
        <w:tc>
          <w:tcPr>
            <w:tcW w:w="992" w:type="dxa"/>
            <w:tcBorders>
              <w:top w:val="nil"/>
              <w:left w:val="single" w:sz="4" w:space="0" w:color="000000"/>
              <w:bottom w:val="nil"/>
              <w:right w:val="single" w:sz="4" w:space="0" w:color="000000"/>
            </w:tcBorders>
            <w:shd w:val="clear" w:color="auto" w:fill="auto"/>
            <w:noWrap/>
            <w:hideMark/>
          </w:tcPr>
          <w:p w14:paraId="5B2B30A6" w14:textId="1C9672C5"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556 918,0</w:t>
            </w:r>
          </w:p>
        </w:tc>
        <w:tc>
          <w:tcPr>
            <w:tcW w:w="993" w:type="dxa"/>
            <w:tcBorders>
              <w:top w:val="nil"/>
              <w:left w:val="nil"/>
              <w:bottom w:val="nil"/>
              <w:right w:val="single" w:sz="4" w:space="0" w:color="000000"/>
            </w:tcBorders>
            <w:shd w:val="clear" w:color="auto" w:fill="auto"/>
            <w:noWrap/>
            <w:hideMark/>
          </w:tcPr>
          <w:p w14:paraId="22F628DF" w14:textId="50586C57"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557 005,7</w:t>
            </w:r>
          </w:p>
        </w:tc>
        <w:tc>
          <w:tcPr>
            <w:tcW w:w="992" w:type="dxa"/>
            <w:tcBorders>
              <w:top w:val="nil"/>
              <w:left w:val="nil"/>
              <w:bottom w:val="nil"/>
              <w:right w:val="single" w:sz="4" w:space="0" w:color="000000"/>
            </w:tcBorders>
            <w:shd w:val="clear" w:color="auto" w:fill="auto"/>
            <w:noWrap/>
            <w:hideMark/>
          </w:tcPr>
          <w:p w14:paraId="588AC150" w14:textId="3CB0A677"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559 689,0</w:t>
            </w:r>
          </w:p>
        </w:tc>
        <w:tc>
          <w:tcPr>
            <w:tcW w:w="992" w:type="dxa"/>
            <w:tcBorders>
              <w:top w:val="nil"/>
              <w:left w:val="nil"/>
              <w:bottom w:val="nil"/>
              <w:right w:val="single" w:sz="4" w:space="0" w:color="000000"/>
            </w:tcBorders>
            <w:shd w:val="clear" w:color="auto" w:fill="auto"/>
            <w:noWrap/>
            <w:hideMark/>
          </w:tcPr>
          <w:p w14:paraId="5E26ECC8" w14:textId="6E586E3E"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558 250,3</w:t>
            </w:r>
          </w:p>
        </w:tc>
        <w:tc>
          <w:tcPr>
            <w:tcW w:w="992" w:type="dxa"/>
            <w:tcBorders>
              <w:top w:val="nil"/>
              <w:left w:val="nil"/>
              <w:bottom w:val="nil"/>
              <w:right w:val="single" w:sz="4" w:space="0" w:color="000000"/>
            </w:tcBorders>
            <w:shd w:val="clear" w:color="auto" w:fill="auto"/>
            <w:noWrap/>
            <w:hideMark/>
          </w:tcPr>
          <w:p w14:paraId="1656A2E1" w14:textId="3F01BB68"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558 250,3</w:t>
            </w:r>
          </w:p>
        </w:tc>
        <w:tc>
          <w:tcPr>
            <w:tcW w:w="993" w:type="dxa"/>
            <w:tcBorders>
              <w:top w:val="nil"/>
              <w:left w:val="nil"/>
              <w:bottom w:val="nil"/>
              <w:right w:val="single" w:sz="4" w:space="0" w:color="000000"/>
            </w:tcBorders>
            <w:shd w:val="clear" w:color="auto" w:fill="auto"/>
            <w:noWrap/>
            <w:hideMark/>
          </w:tcPr>
          <w:p w14:paraId="14B34CA3" w14:textId="6EC5C94E"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558 250,3</w:t>
            </w:r>
          </w:p>
        </w:tc>
        <w:tc>
          <w:tcPr>
            <w:tcW w:w="992" w:type="dxa"/>
            <w:tcBorders>
              <w:top w:val="nil"/>
              <w:left w:val="nil"/>
              <w:bottom w:val="nil"/>
              <w:right w:val="single" w:sz="4" w:space="0" w:color="000000"/>
            </w:tcBorders>
            <w:shd w:val="clear" w:color="auto" w:fill="auto"/>
            <w:noWrap/>
            <w:hideMark/>
          </w:tcPr>
          <w:p w14:paraId="3D8FB3D9" w14:textId="11C6EE05"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558 250,3</w:t>
            </w:r>
          </w:p>
        </w:tc>
        <w:tc>
          <w:tcPr>
            <w:tcW w:w="2551" w:type="dxa"/>
            <w:shd w:val="clear" w:color="auto" w:fill="auto"/>
          </w:tcPr>
          <w:p w14:paraId="4CF3733C" w14:textId="1F9ADA5D"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Данные предоставлены ПМУП "УТВС".</w:t>
            </w:r>
          </w:p>
        </w:tc>
      </w:tr>
      <w:tr w:rsidR="004A56A2" w:rsidRPr="008B2288" w14:paraId="55E85364" w14:textId="77777777" w:rsidTr="004555DD">
        <w:trPr>
          <w:trHeight w:val="600"/>
        </w:trPr>
        <w:tc>
          <w:tcPr>
            <w:tcW w:w="1418" w:type="dxa"/>
            <w:vMerge/>
            <w:vAlign w:val="center"/>
            <w:hideMark/>
          </w:tcPr>
          <w:p w14:paraId="221C3B22"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0154CA9"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проживающих в многоквартирных домах (с холодной водой)</w:t>
            </w:r>
          </w:p>
        </w:tc>
        <w:tc>
          <w:tcPr>
            <w:tcW w:w="993" w:type="dxa"/>
            <w:shd w:val="clear" w:color="auto" w:fill="auto"/>
            <w:vAlign w:val="center"/>
            <w:hideMark/>
          </w:tcPr>
          <w:p w14:paraId="3C2AC9E9"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vAlign w:val="center"/>
            <w:hideMark/>
          </w:tcPr>
          <w:p w14:paraId="5090B34E"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39.4.2</w:t>
            </w:r>
          </w:p>
        </w:tc>
        <w:tc>
          <w:tcPr>
            <w:tcW w:w="992" w:type="dxa"/>
            <w:shd w:val="clear" w:color="auto" w:fill="auto"/>
            <w:noWrap/>
            <w:hideMark/>
          </w:tcPr>
          <w:p w14:paraId="5A3B91FF" w14:textId="541BC699"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38 968,0</w:t>
            </w:r>
          </w:p>
        </w:tc>
        <w:tc>
          <w:tcPr>
            <w:tcW w:w="993" w:type="dxa"/>
            <w:shd w:val="clear" w:color="auto" w:fill="auto"/>
            <w:noWrap/>
            <w:hideMark/>
          </w:tcPr>
          <w:p w14:paraId="3A5CDB99" w14:textId="0B32A6F4"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39 006,0</w:t>
            </w:r>
          </w:p>
        </w:tc>
        <w:tc>
          <w:tcPr>
            <w:tcW w:w="992" w:type="dxa"/>
            <w:shd w:val="clear" w:color="auto" w:fill="auto"/>
            <w:noWrap/>
            <w:hideMark/>
          </w:tcPr>
          <w:p w14:paraId="17614F02" w14:textId="5666EECD"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39 319,0</w:t>
            </w:r>
          </w:p>
        </w:tc>
        <w:tc>
          <w:tcPr>
            <w:tcW w:w="992" w:type="dxa"/>
            <w:shd w:val="clear" w:color="auto" w:fill="auto"/>
            <w:noWrap/>
            <w:hideMark/>
          </w:tcPr>
          <w:p w14:paraId="0B20ABB7" w14:textId="595908A3"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39 368,0</w:t>
            </w:r>
          </w:p>
        </w:tc>
        <w:tc>
          <w:tcPr>
            <w:tcW w:w="992" w:type="dxa"/>
            <w:shd w:val="clear" w:color="auto" w:fill="auto"/>
            <w:noWrap/>
            <w:hideMark/>
          </w:tcPr>
          <w:p w14:paraId="7F68307E" w14:textId="5B8E0B43"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39 401,0</w:t>
            </w:r>
          </w:p>
        </w:tc>
        <w:tc>
          <w:tcPr>
            <w:tcW w:w="993" w:type="dxa"/>
            <w:shd w:val="clear" w:color="auto" w:fill="auto"/>
            <w:noWrap/>
            <w:hideMark/>
          </w:tcPr>
          <w:p w14:paraId="5B1947A2" w14:textId="517CE3DE"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39 427,0</w:t>
            </w:r>
          </w:p>
        </w:tc>
        <w:tc>
          <w:tcPr>
            <w:tcW w:w="992" w:type="dxa"/>
            <w:shd w:val="clear" w:color="auto" w:fill="auto"/>
            <w:noWrap/>
            <w:hideMark/>
          </w:tcPr>
          <w:p w14:paraId="73DE0769" w14:textId="61E50C75"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39 445,0</w:t>
            </w:r>
          </w:p>
        </w:tc>
        <w:tc>
          <w:tcPr>
            <w:tcW w:w="2551" w:type="dxa"/>
            <w:shd w:val="clear" w:color="auto" w:fill="auto"/>
          </w:tcPr>
          <w:p w14:paraId="27CF4720" w14:textId="51BB809C"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p>
        </w:tc>
      </w:tr>
      <w:tr w:rsidR="004A56A2" w:rsidRPr="008B2288" w14:paraId="16A70AA7" w14:textId="77777777" w:rsidTr="004555DD">
        <w:trPr>
          <w:trHeight w:val="756"/>
        </w:trPr>
        <w:tc>
          <w:tcPr>
            <w:tcW w:w="1418" w:type="dxa"/>
            <w:vMerge/>
            <w:vAlign w:val="center"/>
            <w:hideMark/>
          </w:tcPr>
          <w:p w14:paraId="4CD40915"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D6D37BA"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природный газ</w:t>
            </w:r>
          </w:p>
        </w:tc>
        <w:tc>
          <w:tcPr>
            <w:tcW w:w="993" w:type="dxa"/>
            <w:shd w:val="clear" w:color="auto" w:fill="auto"/>
            <w:hideMark/>
          </w:tcPr>
          <w:p w14:paraId="61FFD740" w14:textId="77777777" w:rsidR="004A56A2" w:rsidRPr="008B2288" w:rsidRDefault="004A56A2" w:rsidP="004A56A2">
            <w:pPr>
              <w:spacing w:after="0" w:line="240" w:lineRule="auto"/>
              <w:ind w:left="-103"/>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2EF195AE"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39.5</w:t>
            </w:r>
          </w:p>
        </w:tc>
        <w:tc>
          <w:tcPr>
            <w:tcW w:w="992" w:type="dxa"/>
            <w:shd w:val="clear" w:color="000000" w:fill="D7D7D7"/>
            <w:noWrap/>
            <w:hideMark/>
          </w:tcPr>
          <w:p w14:paraId="05080F7A" w14:textId="62B843C2"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214677F1" w14:textId="3FE61967"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7740A01" w14:textId="599FA3AA"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113,41</w:t>
            </w:r>
          </w:p>
        </w:tc>
        <w:tc>
          <w:tcPr>
            <w:tcW w:w="992" w:type="dxa"/>
            <w:shd w:val="clear" w:color="000000" w:fill="D7D7D7"/>
            <w:noWrap/>
            <w:hideMark/>
          </w:tcPr>
          <w:p w14:paraId="29B09DB5" w14:textId="02CA3652"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151,68</w:t>
            </w:r>
          </w:p>
        </w:tc>
        <w:tc>
          <w:tcPr>
            <w:tcW w:w="992" w:type="dxa"/>
            <w:shd w:val="clear" w:color="000000" w:fill="D7D7D7"/>
            <w:noWrap/>
            <w:hideMark/>
          </w:tcPr>
          <w:p w14:paraId="779EFE52" w14:textId="6F387BE8"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151,68</w:t>
            </w:r>
          </w:p>
        </w:tc>
        <w:tc>
          <w:tcPr>
            <w:tcW w:w="993" w:type="dxa"/>
            <w:shd w:val="clear" w:color="000000" w:fill="D7D7D7"/>
            <w:noWrap/>
            <w:hideMark/>
          </w:tcPr>
          <w:p w14:paraId="298F7A44" w14:textId="5C51DE08"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151,68</w:t>
            </w:r>
          </w:p>
        </w:tc>
        <w:tc>
          <w:tcPr>
            <w:tcW w:w="992" w:type="dxa"/>
            <w:shd w:val="clear" w:color="000000" w:fill="D7D7D7"/>
            <w:noWrap/>
            <w:hideMark/>
          </w:tcPr>
          <w:p w14:paraId="00523A87" w14:textId="18B40776"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151,68</w:t>
            </w:r>
          </w:p>
        </w:tc>
        <w:tc>
          <w:tcPr>
            <w:tcW w:w="2551" w:type="dxa"/>
            <w:shd w:val="clear" w:color="auto" w:fill="auto"/>
          </w:tcPr>
          <w:p w14:paraId="6D9C0CE1" w14:textId="12B7DF28"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Произошло фактическое увеличение потребления природного газа по отношению к 2023 году. Данные предоставлены АО "Газпром газораспределение Север"</w:t>
            </w:r>
          </w:p>
        </w:tc>
      </w:tr>
      <w:tr w:rsidR="004A56A2" w:rsidRPr="008B2288" w14:paraId="032BA76F" w14:textId="77777777" w:rsidTr="004555DD">
        <w:trPr>
          <w:trHeight w:val="900"/>
        </w:trPr>
        <w:tc>
          <w:tcPr>
            <w:tcW w:w="1418" w:type="dxa"/>
            <w:vMerge/>
            <w:vAlign w:val="center"/>
            <w:hideMark/>
          </w:tcPr>
          <w:p w14:paraId="215074B9"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69A9EB2"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Суммарный объём потребленного природного газа всеми МКД на территории муниципального образования</w:t>
            </w:r>
          </w:p>
        </w:tc>
        <w:tc>
          <w:tcPr>
            <w:tcW w:w="993" w:type="dxa"/>
            <w:shd w:val="clear" w:color="auto" w:fill="auto"/>
            <w:hideMark/>
          </w:tcPr>
          <w:p w14:paraId="14C6E311"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2D01B2D5"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39.5.1</w:t>
            </w:r>
          </w:p>
        </w:tc>
        <w:tc>
          <w:tcPr>
            <w:tcW w:w="992" w:type="dxa"/>
            <w:shd w:val="clear" w:color="auto" w:fill="auto"/>
            <w:noWrap/>
            <w:hideMark/>
          </w:tcPr>
          <w:p w14:paraId="35365CF0" w14:textId="7FEEF23B"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01982893" w14:textId="194CFBA7"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45594A85" w14:textId="094E202D"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23 362,0</w:t>
            </w:r>
          </w:p>
        </w:tc>
        <w:tc>
          <w:tcPr>
            <w:tcW w:w="992" w:type="dxa"/>
            <w:shd w:val="clear" w:color="auto" w:fill="auto"/>
            <w:noWrap/>
          </w:tcPr>
          <w:p w14:paraId="0D8CB639" w14:textId="3224645E"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32 005,0</w:t>
            </w:r>
          </w:p>
        </w:tc>
        <w:tc>
          <w:tcPr>
            <w:tcW w:w="992" w:type="dxa"/>
            <w:shd w:val="clear" w:color="auto" w:fill="auto"/>
            <w:noWrap/>
          </w:tcPr>
          <w:p w14:paraId="6A3768D8" w14:textId="4794E3DB"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32 005,0</w:t>
            </w:r>
          </w:p>
        </w:tc>
        <w:tc>
          <w:tcPr>
            <w:tcW w:w="993" w:type="dxa"/>
            <w:shd w:val="clear" w:color="auto" w:fill="auto"/>
            <w:noWrap/>
          </w:tcPr>
          <w:p w14:paraId="6ABE12E3" w14:textId="3E16DA4A"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32 005,0</w:t>
            </w:r>
          </w:p>
        </w:tc>
        <w:tc>
          <w:tcPr>
            <w:tcW w:w="992" w:type="dxa"/>
            <w:shd w:val="clear" w:color="auto" w:fill="auto"/>
            <w:noWrap/>
          </w:tcPr>
          <w:p w14:paraId="18E7884D" w14:textId="431C1EE0"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32 005,0</w:t>
            </w:r>
          </w:p>
        </w:tc>
        <w:tc>
          <w:tcPr>
            <w:tcW w:w="2551" w:type="dxa"/>
            <w:shd w:val="clear" w:color="auto" w:fill="auto"/>
          </w:tcPr>
          <w:p w14:paraId="0564B2CA" w14:textId="32F8ABF1"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Данные предоставлены АО "Газпром газораспределение Север"</w:t>
            </w:r>
          </w:p>
        </w:tc>
      </w:tr>
      <w:tr w:rsidR="004A56A2" w:rsidRPr="008B2288" w14:paraId="37382984" w14:textId="77777777" w:rsidTr="004555DD">
        <w:trPr>
          <w:trHeight w:val="600"/>
        </w:trPr>
        <w:tc>
          <w:tcPr>
            <w:tcW w:w="1418" w:type="dxa"/>
            <w:vMerge/>
            <w:vAlign w:val="center"/>
            <w:hideMark/>
          </w:tcPr>
          <w:p w14:paraId="3CC2FBB5"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F3F12F1"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Количество проживающих в многоквартирных домах (с газом)</w:t>
            </w:r>
          </w:p>
        </w:tc>
        <w:tc>
          <w:tcPr>
            <w:tcW w:w="993" w:type="dxa"/>
            <w:shd w:val="clear" w:color="auto" w:fill="auto"/>
            <w:hideMark/>
          </w:tcPr>
          <w:p w14:paraId="51C67D45"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Человек</w:t>
            </w:r>
          </w:p>
        </w:tc>
        <w:tc>
          <w:tcPr>
            <w:tcW w:w="850" w:type="dxa"/>
            <w:shd w:val="clear" w:color="auto" w:fill="auto"/>
            <w:hideMark/>
          </w:tcPr>
          <w:p w14:paraId="46C0921D"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39.5.2</w:t>
            </w:r>
          </w:p>
        </w:tc>
        <w:tc>
          <w:tcPr>
            <w:tcW w:w="992" w:type="dxa"/>
            <w:shd w:val="clear" w:color="auto" w:fill="auto"/>
            <w:noWrap/>
            <w:hideMark/>
          </w:tcPr>
          <w:p w14:paraId="64B23867" w14:textId="31A37875"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242AA767" w14:textId="291C6E15"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1364E80C" w14:textId="22B0580A"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206,0</w:t>
            </w:r>
          </w:p>
        </w:tc>
        <w:tc>
          <w:tcPr>
            <w:tcW w:w="992" w:type="dxa"/>
            <w:shd w:val="clear" w:color="auto" w:fill="auto"/>
            <w:noWrap/>
          </w:tcPr>
          <w:p w14:paraId="2126CEBB" w14:textId="24299574"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211,0</w:t>
            </w:r>
          </w:p>
        </w:tc>
        <w:tc>
          <w:tcPr>
            <w:tcW w:w="992" w:type="dxa"/>
            <w:shd w:val="clear" w:color="auto" w:fill="auto"/>
            <w:noWrap/>
          </w:tcPr>
          <w:p w14:paraId="68D5A284" w14:textId="3077EA52"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211,0</w:t>
            </w:r>
          </w:p>
        </w:tc>
        <w:tc>
          <w:tcPr>
            <w:tcW w:w="993" w:type="dxa"/>
            <w:shd w:val="clear" w:color="auto" w:fill="auto"/>
            <w:noWrap/>
          </w:tcPr>
          <w:p w14:paraId="66C87FD6" w14:textId="57002A16"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211,0</w:t>
            </w:r>
          </w:p>
        </w:tc>
        <w:tc>
          <w:tcPr>
            <w:tcW w:w="992" w:type="dxa"/>
            <w:shd w:val="clear" w:color="auto" w:fill="auto"/>
            <w:noWrap/>
          </w:tcPr>
          <w:p w14:paraId="34DD256F" w14:textId="1B8572B7"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211,0</w:t>
            </w:r>
          </w:p>
        </w:tc>
        <w:tc>
          <w:tcPr>
            <w:tcW w:w="2551" w:type="dxa"/>
            <w:shd w:val="clear" w:color="auto" w:fill="auto"/>
          </w:tcPr>
          <w:p w14:paraId="22F1F45C" w14:textId="204B3CE6"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p>
        </w:tc>
      </w:tr>
      <w:tr w:rsidR="004A56A2" w:rsidRPr="008B2288" w14:paraId="6EDF227C" w14:textId="77777777" w:rsidTr="004555DD">
        <w:trPr>
          <w:trHeight w:val="507"/>
        </w:trPr>
        <w:tc>
          <w:tcPr>
            <w:tcW w:w="1418" w:type="dxa"/>
            <w:vMerge/>
            <w:vAlign w:val="center"/>
            <w:hideMark/>
          </w:tcPr>
          <w:p w14:paraId="009D7A5C"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46BC0E3"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993" w:type="dxa"/>
            <w:shd w:val="clear" w:color="auto" w:fill="auto"/>
            <w:hideMark/>
          </w:tcPr>
          <w:p w14:paraId="24D3976A"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64647F68"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w:t>
            </w:r>
          </w:p>
        </w:tc>
        <w:tc>
          <w:tcPr>
            <w:tcW w:w="992" w:type="dxa"/>
            <w:shd w:val="clear" w:color="000000" w:fill="D7D7D7"/>
            <w:noWrap/>
            <w:hideMark/>
          </w:tcPr>
          <w:p w14:paraId="7E789C52" w14:textId="1DD35C38"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7411EEB8" w14:textId="2FEAA0C3"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F000FA3" w14:textId="6B14E130"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7064D7B9" w14:textId="4BF84A1F"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7B4C99E" w14:textId="35D0FD7C"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1DA7A484" w14:textId="6FE44497"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35F27EE" w14:textId="5AD8AEDA"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348BB658" w14:textId="016C154E"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p>
        </w:tc>
      </w:tr>
      <w:tr w:rsidR="004A56A2" w:rsidRPr="008B2288" w14:paraId="7354EC35" w14:textId="77777777" w:rsidTr="004555DD">
        <w:trPr>
          <w:trHeight w:val="1200"/>
        </w:trPr>
        <w:tc>
          <w:tcPr>
            <w:tcW w:w="1418" w:type="dxa"/>
            <w:vMerge/>
            <w:vAlign w:val="center"/>
            <w:hideMark/>
          </w:tcPr>
          <w:p w14:paraId="013AEB0F"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C58433D"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электрическая энергия</w:t>
            </w:r>
          </w:p>
        </w:tc>
        <w:tc>
          <w:tcPr>
            <w:tcW w:w="993" w:type="dxa"/>
            <w:shd w:val="clear" w:color="auto" w:fill="auto"/>
            <w:hideMark/>
          </w:tcPr>
          <w:p w14:paraId="71185C1E"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proofErr w:type="spellStart"/>
            <w:r w:rsidRPr="008B2288">
              <w:rPr>
                <w:rFonts w:ascii="Times New Roman" w:eastAsia="Times New Roman" w:hAnsi="Times New Roman" w:cs="Times New Roman"/>
                <w:sz w:val="16"/>
                <w:szCs w:val="16"/>
                <w:lang w:eastAsia="ru-RU"/>
              </w:rPr>
              <w:t>килловат</w:t>
            </w:r>
            <w:proofErr w:type="spellEnd"/>
            <w:r w:rsidRPr="008B2288">
              <w:rPr>
                <w:rFonts w:ascii="Times New Roman" w:eastAsia="Times New Roman" w:hAnsi="Times New Roman" w:cs="Times New Roman"/>
                <w:sz w:val="16"/>
                <w:szCs w:val="16"/>
                <w:lang w:eastAsia="ru-RU"/>
              </w:rPr>
              <w:t xml:space="preserve"> в час на 1 проживающего</w:t>
            </w:r>
          </w:p>
        </w:tc>
        <w:tc>
          <w:tcPr>
            <w:tcW w:w="850" w:type="dxa"/>
            <w:shd w:val="clear" w:color="auto" w:fill="auto"/>
            <w:hideMark/>
          </w:tcPr>
          <w:p w14:paraId="4E92D1D9"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40.1</w:t>
            </w:r>
          </w:p>
        </w:tc>
        <w:tc>
          <w:tcPr>
            <w:tcW w:w="992" w:type="dxa"/>
            <w:shd w:val="clear" w:color="000000" w:fill="D7D7D7"/>
            <w:noWrap/>
            <w:hideMark/>
          </w:tcPr>
          <w:p w14:paraId="718961D9" w14:textId="5B7333DD"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134,94</w:t>
            </w:r>
          </w:p>
        </w:tc>
        <w:tc>
          <w:tcPr>
            <w:tcW w:w="993" w:type="dxa"/>
            <w:shd w:val="clear" w:color="000000" w:fill="D7D7D7"/>
            <w:noWrap/>
            <w:hideMark/>
          </w:tcPr>
          <w:p w14:paraId="3E7BB0E0" w14:textId="3455A44F"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128,89</w:t>
            </w:r>
          </w:p>
        </w:tc>
        <w:tc>
          <w:tcPr>
            <w:tcW w:w="992" w:type="dxa"/>
            <w:shd w:val="clear" w:color="000000" w:fill="D7D7D7"/>
            <w:noWrap/>
            <w:hideMark/>
          </w:tcPr>
          <w:p w14:paraId="2A3D62B5" w14:textId="46A2E0CF"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126,87</w:t>
            </w:r>
          </w:p>
        </w:tc>
        <w:tc>
          <w:tcPr>
            <w:tcW w:w="992" w:type="dxa"/>
            <w:shd w:val="clear" w:color="000000" w:fill="D7D7D7"/>
            <w:noWrap/>
            <w:hideMark/>
          </w:tcPr>
          <w:p w14:paraId="100091B9" w14:textId="547C5BBB"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123,47</w:t>
            </w:r>
          </w:p>
        </w:tc>
        <w:tc>
          <w:tcPr>
            <w:tcW w:w="992" w:type="dxa"/>
            <w:shd w:val="clear" w:color="000000" w:fill="D7D7D7"/>
            <w:noWrap/>
          </w:tcPr>
          <w:p w14:paraId="00E32321" w14:textId="1742CD53"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123,15</w:t>
            </w:r>
          </w:p>
        </w:tc>
        <w:tc>
          <w:tcPr>
            <w:tcW w:w="993" w:type="dxa"/>
            <w:shd w:val="clear" w:color="000000" w:fill="D7D7D7"/>
            <w:noWrap/>
          </w:tcPr>
          <w:p w14:paraId="24C74FF4" w14:textId="375E517D"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122,73</w:t>
            </w:r>
          </w:p>
        </w:tc>
        <w:tc>
          <w:tcPr>
            <w:tcW w:w="992" w:type="dxa"/>
            <w:shd w:val="clear" w:color="000000" w:fill="D7D7D7"/>
            <w:noWrap/>
          </w:tcPr>
          <w:p w14:paraId="0D530881" w14:textId="2C6EC69E"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122,24</w:t>
            </w:r>
          </w:p>
        </w:tc>
        <w:tc>
          <w:tcPr>
            <w:tcW w:w="2551" w:type="dxa"/>
            <w:shd w:val="clear" w:color="auto" w:fill="auto"/>
          </w:tcPr>
          <w:p w14:paraId="4579F911" w14:textId="08E90F0D"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Снижение в связи с увеличением численности населения.</w:t>
            </w:r>
          </w:p>
        </w:tc>
      </w:tr>
      <w:tr w:rsidR="004A56A2" w:rsidRPr="008B2288" w14:paraId="17BFA60D" w14:textId="77777777" w:rsidTr="004555DD">
        <w:trPr>
          <w:trHeight w:val="900"/>
        </w:trPr>
        <w:tc>
          <w:tcPr>
            <w:tcW w:w="1418" w:type="dxa"/>
            <w:vMerge/>
            <w:vAlign w:val="center"/>
            <w:hideMark/>
          </w:tcPr>
          <w:p w14:paraId="1BF6AC7C"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143D501"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Суммарное потребление электроэнергии всеми муниципальными бюджетными учреждениями на территории муниципального образования</w:t>
            </w:r>
          </w:p>
        </w:tc>
        <w:tc>
          <w:tcPr>
            <w:tcW w:w="993" w:type="dxa"/>
            <w:shd w:val="clear" w:color="auto" w:fill="auto"/>
            <w:hideMark/>
          </w:tcPr>
          <w:p w14:paraId="024F7DE7"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Киловатт</w:t>
            </w:r>
          </w:p>
        </w:tc>
        <w:tc>
          <w:tcPr>
            <w:tcW w:w="850" w:type="dxa"/>
            <w:shd w:val="clear" w:color="auto" w:fill="auto"/>
            <w:hideMark/>
          </w:tcPr>
          <w:p w14:paraId="3E9DC808"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40.1.1</w:t>
            </w:r>
          </w:p>
        </w:tc>
        <w:tc>
          <w:tcPr>
            <w:tcW w:w="992" w:type="dxa"/>
            <w:tcBorders>
              <w:top w:val="nil"/>
              <w:left w:val="single" w:sz="4" w:space="0" w:color="000000"/>
              <w:bottom w:val="nil"/>
              <w:right w:val="single" w:sz="4" w:space="0" w:color="000000"/>
            </w:tcBorders>
            <w:shd w:val="clear" w:color="auto" w:fill="auto"/>
            <w:noWrap/>
            <w:hideMark/>
          </w:tcPr>
          <w:p w14:paraId="460FAED4" w14:textId="4675CEE3" w:rsidR="004A56A2" w:rsidRPr="008B2288" w:rsidRDefault="004A56A2" w:rsidP="004A56A2">
            <w:pPr>
              <w:spacing w:after="0" w:line="240" w:lineRule="auto"/>
              <w:ind w:left="-101"/>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6 082 200,5</w:t>
            </w:r>
          </w:p>
        </w:tc>
        <w:tc>
          <w:tcPr>
            <w:tcW w:w="993" w:type="dxa"/>
            <w:tcBorders>
              <w:top w:val="nil"/>
              <w:left w:val="nil"/>
              <w:bottom w:val="nil"/>
              <w:right w:val="single" w:sz="4" w:space="0" w:color="000000"/>
            </w:tcBorders>
            <w:shd w:val="clear" w:color="auto" w:fill="auto"/>
            <w:noWrap/>
            <w:hideMark/>
          </w:tcPr>
          <w:p w14:paraId="62B2D647" w14:textId="6D79E813" w:rsidR="004A56A2" w:rsidRPr="008B2288" w:rsidRDefault="004A56A2" w:rsidP="004A56A2">
            <w:pPr>
              <w:spacing w:after="0" w:line="240" w:lineRule="auto"/>
              <w:ind w:left="-111"/>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6 040 038,9</w:t>
            </w:r>
          </w:p>
        </w:tc>
        <w:tc>
          <w:tcPr>
            <w:tcW w:w="992" w:type="dxa"/>
            <w:tcBorders>
              <w:top w:val="nil"/>
              <w:left w:val="nil"/>
              <w:bottom w:val="nil"/>
              <w:right w:val="single" w:sz="4" w:space="0" w:color="000000"/>
            </w:tcBorders>
            <w:shd w:val="clear" w:color="auto" w:fill="auto"/>
            <w:noWrap/>
            <w:hideMark/>
          </w:tcPr>
          <w:p w14:paraId="01D344C7" w14:textId="5558ADF4" w:rsidR="004A56A2" w:rsidRPr="008B2288" w:rsidRDefault="004A56A2" w:rsidP="004A56A2">
            <w:pPr>
              <w:spacing w:after="0" w:line="240" w:lineRule="auto"/>
              <w:ind w:left="-108"/>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5 994 792,7</w:t>
            </w:r>
          </w:p>
        </w:tc>
        <w:tc>
          <w:tcPr>
            <w:tcW w:w="992" w:type="dxa"/>
            <w:tcBorders>
              <w:top w:val="nil"/>
              <w:left w:val="nil"/>
              <w:bottom w:val="nil"/>
              <w:right w:val="single" w:sz="4" w:space="0" w:color="000000"/>
            </w:tcBorders>
            <w:shd w:val="clear" w:color="auto" w:fill="auto"/>
            <w:noWrap/>
            <w:hideMark/>
          </w:tcPr>
          <w:p w14:paraId="210237BF" w14:textId="60CB4479" w:rsidR="004A56A2" w:rsidRPr="008B2288" w:rsidRDefault="004A56A2" w:rsidP="004A56A2">
            <w:pPr>
              <w:spacing w:after="0" w:line="240" w:lineRule="auto"/>
              <w:ind w:left="-104"/>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5 877 247,7</w:t>
            </w:r>
          </w:p>
        </w:tc>
        <w:tc>
          <w:tcPr>
            <w:tcW w:w="992" w:type="dxa"/>
            <w:tcBorders>
              <w:top w:val="nil"/>
              <w:left w:val="nil"/>
              <w:bottom w:val="nil"/>
              <w:right w:val="single" w:sz="4" w:space="0" w:color="000000"/>
            </w:tcBorders>
            <w:shd w:val="clear" w:color="auto" w:fill="auto"/>
            <w:noWrap/>
            <w:hideMark/>
          </w:tcPr>
          <w:p w14:paraId="6D216FBB" w14:textId="5D3B629B" w:rsidR="004A56A2" w:rsidRPr="008B2288" w:rsidRDefault="004A56A2" w:rsidP="004A56A2">
            <w:pPr>
              <w:spacing w:after="0" w:line="240" w:lineRule="auto"/>
              <w:ind w:left="-101"/>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5 862 000,0</w:t>
            </w:r>
          </w:p>
        </w:tc>
        <w:tc>
          <w:tcPr>
            <w:tcW w:w="993" w:type="dxa"/>
            <w:tcBorders>
              <w:top w:val="nil"/>
              <w:left w:val="nil"/>
              <w:bottom w:val="nil"/>
              <w:right w:val="single" w:sz="4" w:space="0" w:color="000000"/>
            </w:tcBorders>
            <w:shd w:val="clear" w:color="auto" w:fill="auto"/>
            <w:noWrap/>
            <w:hideMark/>
          </w:tcPr>
          <w:p w14:paraId="36C84581" w14:textId="7C78A9F4" w:rsidR="004A56A2" w:rsidRPr="008B2288" w:rsidRDefault="004A56A2" w:rsidP="004A56A2">
            <w:pPr>
              <w:spacing w:after="0" w:line="240" w:lineRule="auto"/>
              <w:ind w:left="-112"/>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5 862 000,0</w:t>
            </w:r>
          </w:p>
        </w:tc>
        <w:tc>
          <w:tcPr>
            <w:tcW w:w="992" w:type="dxa"/>
            <w:tcBorders>
              <w:top w:val="nil"/>
              <w:left w:val="nil"/>
              <w:bottom w:val="nil"/>
              <w:right w:val="single" w:sz="4" w:space="0" w:color="000000"/>
            </w:tcBorders>
            <w:shd w:val="clear" w:color="auto" w:fill="auto"/>
            <w:noWrap/>
            <w:hideMark/>
          </w:tcPr>
          <w:p w14:paraId="3C1F4758" w14:textId="3E9FEAC0" w:rsidR="004A56A2" w:rsidRPr="008B2288" w:rsidRDefault="004A56A2" w:rsidP="004A56A2">
            <w:pPr>
              <w:spacing w:after="0" w:line="240" w:lineRule="auto"/>
              <w:ind w:left="-108"/>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5 862 000,0</w:t>
            </w:r>
          </w:p>
        </w:tc>
        <w:tc>
          <w:tcPr>
            <w:tcW w:w="2551" w:type="dxa"/>
            <w:shd w:val="clear" w:color="auto" w:fill="auto"/>
          </w:tcPr>
          <w:p w14:paraId="1700E0E0" w14:textId="6FF318AC"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Фактическое потребление электроэнергии бюджетными учреждениями.</w:t>
            </w:r>
          </w:p>
        </w:tc>
      </w:tr>
      <w:tr w:rsidR="004A56A2" w:rsidRPr="008B2288" w14:paraId="6D00823B" w14:textId="77777777" w:rsidTr="004555DD">
        <w:trPr>
          <w:trHeight w:val="900"/>
        </w:trPr>
        <w:tc>
          <w:tcPr>
            <w:tcW w:w="1418" w:type="dxa"/>
            <w:vMerge/>
            <w:vAlign w:val="center"/>
            <w:hideMark/>
          </w:tcPr>
          <w:p w14:paraId="2E520ECD"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D0E8C4A"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тепловая энергия</w:t>
            </w:r>
          </w:p>
        </w:tc>
        <w:tc>
          <w:tcPr>
            <w:tcW w:w="993" w:type="dxa"/>
            <w:shd w:val="clear" w:color="auto" w:fill="auto"/>
            <w:hideMark/>
          </w:tcPr>
          <w:p w14:paraId="5228C71A"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Гкал. на 1кв. метр общей площади</w:t>
            </w:r>
          </w:p>
        </w:tc>
        <w:tc>
          <w:tcPr>
            <w:tcW w:w="850" w:type="dxa"/>
            <w:shd w:val="clear" w:color="auto" w:fill="auto"/>
            <w:hideMark/>
          </w:tcPr>
          <w:p w14:paraId="016B1095"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40.2</w:t>
            </w:r>
          </w:p>
        </w:tc>
        <w:tc>
          <w:tcPr>
            <w:tcW w:w="992" w:type="dxa"/>
            <w:shd w:val="clear" w:color="000000" w:fill="D7D7D7"/>
            <w:noWrap/>
            <w:hideMark/>
          </w:tcPr>
          <w:p w14:paraId="0367D955" w14:textId="7704DCD8"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0,18</w:t>
            </w:r>
          </w:p>
        </w:tc>
        <w:tc>
          <w:tcPr>
            <w:tcW w:w="993" w:type="dxa"/>
            <w:shd w:val="clear" w:color="000000" w:fill="D7D7D7"/>
            <w:noWrap/>
            <w:hideMark/>
          </w:tcPr>
          <w:p w14:paraId="42094402" w14:textId="642016D0"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0,17</w:t>
            </w:r>
          </w:p>
        </w:tc>
        <w:tc>
          <w:tcPr>
            <w:tcW w:w="992" w:type="dxa"/>
            <w:shd w:val="clear" w:color="000000" w:fill="D7D7D7"/>
            <w:noWrap/>
            <w:hideMark/>
          </w:tcPr>
          <w:p w14:paraId="7882D38D" w14:textId="3CDF5A37"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0,17</w:t>
            </w:r>
          </w:p>
        </w:tc>
        <w:tc>
          <w:tcPr>
            <w:tcW w:w="992" w:type="dxa"/>
            <w:shd w:val="clear" w:color="000000" w:fill="D7D7D7"/>
            <w:noWrap/>
            <w:hideMark/>
          </w:tcPr>
          <w:p w14:paraId="4DFACC78" w14:textId="6B0F2373"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0,17</w:t>
            </w:r>
          </w:p>
        </w:tc>
        <w:tc>
          <w:tcPr>
            <w:tcW w:w="992" w:type="dxa"/>
            <w:shd w:val="clear" w:color="000000" w:fill="D7D7D7"/>
            <w:noWrap/>
            <w:hideMark/>
          </w:tcPr>
          <w:p w14:paraId="2983085D" w14:textId="475F1EE6"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0,17</w:t>
            </w:r>
          </w:p>
        </w:tc>
        <w:tc>
          <w:tcPr>
            <w:tcW w:w="993" w:type="dxa"/>
            <w:shd w:val="clear" w:color="000000" w:fill="D7D7D7"/>
            <w:noWrap/>
            <w:hideMark/>
          </w:tcPr>
          <w:p w14:paraId="22E4996D" w14:textId="25271AE0"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0,17</w:t>
            </w:r>
          </w:p>
        </w:tc>
        <w:tc>
          <w:tcPr>
            <w:tcW w:w="992" w:type="dxa"/>
            <w:shd w:val="clear" w:color="000000" w:fill="D7D7D7"/>
            <w:noWrap/>
            <w:hideMark/>
          </w:tcPr>
          <w:p w14:paraId="36DEA292" w14:textId="4C215687"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0,17</w:t>
            </w:r>
          </w:p>
        </w:tc>
        <w:tc>
          <w:tcPr>
            <w:tcW w:w="2551" w:type="dxa"/>
            <w:shd w:val="clear" w:color="auto" w:fill="auto"/>
          </w:tcPr>
          <w:p w14:paraId="160F88D1" w14:textId="664DEC2C" w:rsidR="004A56A2" w:rsidRPr="008B2288" w:rsidRDefault="004A56A2" w:rsidP="004A56A2">
            <w:pPr>
              <w:spacing w:after="0" w:line="240" w:lineRule="auto"/>
              <w:rPr>
                <w:rFonts w:ascii="Times New Roman" w:eastAsia="Times New Roman" w:hAnsi="Times New Roman" w:cs="Times New Roman"/>
                <w:color w:val="FF0000"/>
                <w:sz w:val="16"/>
                <w:szCs w:val="16"/>
                <w:lang w:eastAsia="ru-RU"/>
              </w:rPr>
            </w:pPr>
          </w:p>
        </w:tc>
      </w:tr>
      <w:tr w:rsidR="004A56A2" w:rsidRPr="008B2288" w14:paraId="04C3AEA8" w14:textId="77777777" w:rsidTr="004555DD">
        <w:trPr>
          <w:trHeight w:val="900"/>
        </w:trPr>
        <w:tc>
          <w:tcPr>
            <w:tcW w:w="1418" w:type="dxa"/>
            <w:vMerge/>
            <w:vAlign w:val="center"/>
            <w:hideMark/>
          </w:tcPr>
          <w:p w14:paraId="04F8988C"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000F0F9"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Суммарное потребление тепловой энергии всеми муниципальными бюджетными учреждениями на территории муниципального образования</w:t>
            </w:r>
          </w:p>
          <w:p w14:paraId="4F29708D"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p w14:paraId="03CFA0E0"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p w14:paraId="4F5B6812" w14:textId="77777777" w:rsidR="004A56A2" w:rsidRPr="008B2288" w:rsidRDefault="004A56A2" w:rsidP="004A56A2">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00B46B4F"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proofErr w:type="spellStart"/>
            <w:r w:rsidRPr="008B2288">
              <w:rPr>
                <w:rFonts w:ascii="Times New Roman" w:eastAsia="Times New Roman" w:hAnsi="Times New Roman" w:cs="Times New Roman"/>
                <w:sz w:val="16"/>
                <w:szCs w:val="16"/>
                <w:lang w:eastAsia="ru-RU"/>
              </w:rPr>
              <w:t>Гигакалория</w:t>
            </w:r>
            <w:proofErr w:type="spellEnd"/>
          </w:p>
        </w:tc>
        <w:tc>
          <w:tcPr>
            <w:tcW w:w="850" w:type="dxa"/>
            <w:shd w:val="clear" w:color="auto" w:fill="auto"/>
            <w:hideMark/>
          </w:tcPr>
          <w:p w14:paraId="24857757" w14:textId="77777777" w:rsidR="004A56A2" w:rsidRPr="008B2288" w:rsidRDefault="004A56A2" w:rsidP="004A56A2">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40.2.1</w:t>
            </w:r>
          </w:p>
        </w:tc>
        <w:tc>
          <w:tcPr>
            <w:tcW w:w="992" w:type="dxa"/>
            <w:tcBorders>
              <w:top w:val="nil"/>
              <w:left w:val="single" w:sz="4" w:space="0" w:color="000000"/>
              <w:bottom w:val="nil"/>
              <w:right w:val="single" w:sz="4" w:space="0" w:color="000000"/>
            </w:tcBorders>
            <w:shd w:val="clear" w:color="auto" w:fill="auto"/>
            <w:noWrap/>
            <w:hideMark/>
          </w:tcPr>
          <w:p w14:paraId="2F3FFC94" w14:textId="6AB326D5"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27 776,6</w:t>
            </w:r>
          </w:p>
        </w:tc>
        <w:tc>
          <w:tcPr>
            <w:tcW w:w="993" w:type="dxa"/>
            <w:tcBorders>
              <w:top w:val="nil"/>
              <w:left w:val="nil"/>
              <w:bottom w:val="nil"/>
              <w:right w:val="single" w:sz="4" w:space="0" w:color="000000"/>
            </w:tcBorders>
            <w:shd w:val="clear" w:color="auto" w:fill="auto"/>
            <w:noWrap/>
            <w:hideMark/>
          </w:tcPr>
          <w:p w14:paraId="44C9930B" w14:textId="081EC58A"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27 664,4</w:t>
            </w:r>
          </w:p>
        </w:tc>
        <w:tc>
          <w:tcPr>
            <w:tcW w:w="992" w:type="dxa"/>
            <w:tcBorders>
              <w:top w:val="nil"/>
              <w:left w:val="nil"/>
              <w:bottom w:val="nil"/>
              <w:right w:val="single" w:sz="4" w:space="0" w:color="000000"/>
            </w:tcBorders>
            <w:shd w:val="clear" w:color="auto" w:fill="auto"/>
            <w:noWrap/>
            <w:hideMark/>
          </w:tcPr>
          <w:p w14:paraId="041AE3F4" w14:textId="7CBA228C"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26 842,0</w:t>
            </w:r>
          </w:p>
        </w:tc>
        <w:tc>
          <w:tcPr>
            <w:tcW w:w="992" w:type="dxa"/>
            <w:tcBorders>
              <w:top w:val="nil"/>
              <w:left w:val="nil"/>
              <w:bottom w:val="nil"/>
              <w:right w:val="single" w:sz="4" w:space="0" w:color="000000"/>
            </w:tcBorders>
            <w:shd w:val="clear" w:color="auto" w:fill="auto"/>
            <w:noWrap/>
            <w:hideMark/>
          </w:tcPr>
          <w:p w14:paraId="16A7C66F" w14:textId="39BCCEFD"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26 060,2</w:t>
            </w:r>
          </w:p>
        </w:tc>
        <w:tc>
          <w:tcPr>
            <w:tcW w:w="992" w:type="dxa"/>
            <w:tcBorders>
              <w:top w:val="nil"/>
              <w:left w:val="nil"/>
              <w:bottom w:val="nil"/>
              <w:right w:val="single" w:sz="4" w:space="0" w:color="000000"/>
            </w:tcBorders>
            <w:shd w:val="clear" w:color="auto" w:fill="auto"/>
            <w:noWrap/>
            <w:hideMark/>
          </w:tcPr>
          <w:p w14:paraId="3D744C0B" w14:textId="7224FDCE"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27 253,5</w:t>
            </w:r>
          </w:p>
        </w:tc>
        <w:tc>
          <w:tcPr>
            <w:tcW w:w="993" w:type="dxa"/>
            <w:tcBorders>
              <w:top w:val="nil"/>
              <w:left w:val="nil"/>
              <w:bottom w:val="nil"/>
              <w:right w:val="single" w:sz="4" w:space="0" w:color="000000"/>
            </w:tcBorders>
            <w:shd w:val="clear" w:color="auto" w:fill="auto"/>
            <w:noWrap/>
            <w:hideMark/>
          </w:tcPr>
          <w:p w14:paraId="319612EB" w14:textId="2D0EA36A"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27 253,5</w:t>
            </w:r>
          </w:p>
        </w:tc>
        <w:tc>
          <w:tcPr>
            <w:tcW w:w="992" w:type="dxa"/>
            <w:tcBorders>
              <w:top w:val="nil"/>
              <w:left w:val="nil"/>
              <w:bottom w:val="nil"/>
              <w:right w:val="single" w:sz="4" w:space="0" w:color="000000"/>
            </w:tcBorders>
            <w:shd w:val="clear" w:color="auto" w:fill="auto"/>
            <w:noWrap/>
            <w:hideMark/>
          </w:tcPr>
          <w:p w14:paraId="6560A1CD" w14:textId="021CA7F8" w:rsidR="004A56A2" w:rsidRPr="008B2288" w:rsidRDefault="004A56A2" w:rsidP="004A56A2">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27 253,5</w:t>
            </w:r>
          </w:p>
        </w:tc>
        <w:tc>
          <w:tcPr>
            <w:tcW w:w="2551" w:type="dxa"/>
            <w:shd w:val="clear" w:color="auto" w:fill="auto"/>
          </w:tcPr>
          <w:p w14:paraId="472C2CE9" w14:textId="7D6E17C1" w:rsidR="004A56A2" w:rsidRPr="008B2288" w:rsidRDefault="004A56A2" w:rsidP="004A56A2">
            <w:pPr>
              <w:spacing w:after="0" w:line="240" w:lineRule="auto"/>
              <w:rPr>
                <w:rFonts w:ascii="Times New Roman" w:eastAsia="Times New Roman" w:hAnsi="Times New Roman" w:cs="Times New Roman"/>
                <w:color w:val="FF0000"/>
                <w:sz w:val="16"/>
                <w:szCs w:val="16"/>
                <w:highlight w:val="yellow"/>
                <w:lang w:eastAsia="ru-RU"/>
              </w:rPr>
            </w:pPr>
            <w:r w:rsidRPr="008B2288">
              <w:rPr>
                <w:rFonts w:ascii="Times New Roman" w:hAnsi="Times New Roman" w:cs="Times New Roman"/>
                <w:sz w:val="16"/>
                <w:szCs w:val="16"/>
              </w:rPr>
              <w:t>Фактическое потребление тепловой энергии бюджетными учреждениями.</w:t>
            </w:r>
          </w:p>
        </w:tc>
      </w:tr>
      <w:tr w:rsidR="00D667C7" w:rsidRPr="008B2288" w14:paraId="52EB134D" w14:textId="77777777" w:rsidTr="004555DD">
        <w:trPr>
          <w:trHeight w:val="1504"/>
        </w:trPr>
        <w:tc>
          <w:tcPr>
            <w:tcW w:w="1418" w:type="dxa"/>
            <w:vMerge/>
            <w:vAlign w:val="center"/>
            <w:hideMark/>
          </w:tcPr>
          <w:p w14:paraId="6210057F"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BAFC842"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Общая площадь муниципальных бюджетных учреждений на территории муниципального образования</w:t>
            </w:r>
          </w:p>
        </w:tc>
        <w:tc>
          <w:tcPr>
            <w:tcW w:w="993" w:type="dxa"/>
            <w:shd w:val="clear" w:color="auto" w:fill="auto"/>
            <w:hideMark/>
          </w:tcPr>
          <w:p w14:paraId="41A24DC4"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0A8E1E1D"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40.2.2</w:t>
            </w:r>
          </w:p>
        </w:tc>
        <w:tc>
          <w:tcPr>
            <w:tcW w:w="992" w:type="dxa"/>
            <w:shd w:val="clear" w:color="auto" w:fill="auto"/>
            <w:noWrap/>
            <w:hideMark/>
          </w:tcPr>
          <w:p w14:paraId="09260413" w14:textId="4375084C"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155 071,6</w:t>
            </w:r>
          </w:p>
        </w:tc>
        <w:tc>
          <w:tcPr>
            <w:tcW w:w="993" w:type="dxa"/>
            <w:shd w:val="clear" w:color="auto" w:fill="auto"/>
            <w:noWrap/>
            <w:hideMark/>
          </w:tcPr>
          <w:p w14:paraId="1276EF99" w14:textId="5F081E01"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164 880,9</w:t>
            </w:r>
          </w:p>
        </w:tc>
        <w:tc>
          <w:tcPr>
            <w:tcW w:w="992" w:type="dxa"/>
            <w:shd w:val="clear" w:color="auto" w:fill="auto"/>
            <w:noWrap/>
            <w:hideMark/>
          </w:tcPr>
          <w:p w14:paraId="77D277E0" w14:textId="5B7E1D1C"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160 978,0</w:t>
            </w:r>
          </w:p>
        </w:tc>
        <w:tc>
          <w:tcPr>
            <w:tcW w:w="992" w:type="dxa"/>
            <w:shd w:val="clear" w:color="auto" w:fill="auto"/>
            <w:noWrap/>
            <w:hideMark/>
          </w:tcPr>
          <w:p w14:paraId="604DCE86" w14:textId="1125EFB5"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156 442,7</w:t>
            </w:r>
          </w:p>
        </w:tc>
        <w:tc>
          <w:tcPr>
            <w:tcW w:w="992" w:type="dxa"/>
            <w:shd w:val="clear" w:color="auto" w:fill="auto"/>
            <w:noWrap/>
            <w:hideMark/>
          </w:tcPr>
          <w:p w14:paraId="23F8D827" w14:textId="2B99716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156 442,7</w:t>
            </w:r>
          </w:p>
        </w:tc>
        <w:tc>
          <w:tcPr>
            <w:tcW w:w="993" w:type="dxa"/>
            <w:shd w:val="clear" w:color="auto" w:fill="auto"/>
            <w:noWrap/>
            <w:hideMark/>
          </w:tcPr>
          <w:p w14:paraId="1C89121B" w14:textId="0CE01B6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156 442,7</w:t>
            </w:r>
          </w:p>
        </w:tc>
        <w:tc>
          <w:tcPr>
            <w:tcW w:w="992" w:type="dxa"/>
            <w:shd w:val="clear" w:color="auto" w:fill="auto"/>
            <w:noWrap/>
            <w:hideMark/>
          </w:tcPr>
          <w:p w14:paraId="518869A7" w14:textId="6F844DE9"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156 442,7</w:t>
            </w:r>
          </w:p>
        </w:tc>
        <w:tc>
          <w:tcPr>
            <w:tcW w:w="2551" w:type="dxa"/>
            <w:shd w:val="clear" w:color="auto" w:fill="auto"/>
          </w:tcPr>
          <w:p w14:paraId="61CEBB0F" w14:textId="167EACD4"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Общая площадь бюджетных учреждений снизилась, в связи с тем, что проведены уточнения в </w:t>
            </w:r>
            <w:proofErr w:type="spellStart"/>
            <w:proofErr w:type="gramStart"/>
            <w:r w:rsidRPr="008B2288">
              <w:rPr>
                <w:rFonts w:ascii="Times New Roman" w:hAnsi="Times New Roman" w:cs="Times New Roman"/>
                <w:sz w:val="16"/>
                <w:szCs w:val="16"/>
              </w:rPr>
              <w:t>тех.паспорта</w:t>
            </w:r>
            <w:proofErr w:type="spellEnd"/>
            <w:proofErr w:type="gramEnd"/>
            <w:r w:rsidRPr="008B2288">
              <w:rPr>
                <w:rFonts w:ascii="Times New Roman" w:hAnsi="Times New Roman" w:cs="Times New Roman"/>
                <w:sz w:val="16"/>
                <w:szCs w:val="16"/>
              </w:rPr>
              <w:t xml:space="preserve"> и в связи с прекращением обслуживания некоторых зданий (</w:t>
            </w:r>
            <w:proofErr w:type="spellStart"/>
            <w:r w:rsidRPr="008B2288">
              <w:rPr>
                <w:rFonts w:ascii="Times New Roman" w:hAnsi="Times New Roman" w:cs="Times New Roman"/>
                <w:sz w:val="16"/>
                <w:szCs w:val="16"/>
              </w:rPr>
              <w:t>г.п.Пойковский</w:t>
            </w:r>
            <w:proofErr w:type="spellEnd"/>
            <w:r w:rsidRPr="008B2288">
              <w:rPr>
                <w:rFonts w:ascii="Times New Roman" w:hAnsi="Times New Roman" w:cs="Times New Roman"/>
                <w:sz w:val="16"/>
                <w:szCs w:val="16"/>
              </w:rPr>
              <w:t xml:space="preserve"> - детский сад "Ромашка", </w:t>
            </w:r>
            <w:proofErr w:type="spellStart"/>
            <w:r w:rsidRPr="008B2288">
              <w:rPr>
                <w:rFonts w:ascii="Times New Roman" w:hAnsi="Times New Roman" w:cs="Times New Roman"/>
                <w:sz w:val="16"/>
                <w:szCs w:val="16"/>
              </w:rPr>
              <w:t>с.Чеускино</w:t>
            </w:r>
            <w:proofErr w:type="spellEnd"/>
            <w:r w:rsidRPr="008B2288">
              <w:rPr>
                <w:rFonts w:ascii="Times New Roman" w:hAnsi="Times New Roman" w:cs="Times New Roman"/>
                <w:sz w:val="16"/>
                <w:szCs w:val="16"/>
              </w:rPr>
              <w:t xml:space="preserve"> - гаражи).</w:t>
            </w:r>
          </w:p>
        </w:tc>
      </w:tr>
      <w:tr w:rsidR="00D667C7" w:rsidRPr="008B2288" w14:paraId="0D019FF8" w14:textId="77777777" w:rsidTr="004555DD">
        <w:trPr>
          <w:trHeight w:val="1200"/>
        </w:trPr>
        <w:tc>
          <w:tcPr>
            <w:tcW w:w="1418" w:type="dxa"/>
            <w:vMerge/>
            <w:vAlign w:val="center"/>
            <w:hideMark/>
          </w:tcPr>
          <w:p w14:paraId="1F505D8C"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9217EE7"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горячая вода</w:t>
            </w:r>
          </w:p>
        </w:tc>
        <w:tc>
          <w:tcPr>
            <w:tcW w:w="993" w:type="dxa"/>
            <w:shd w:val="clear" w:color="auto" w:fill="auto"/>
            <w:hideMark/>
          </w:tcPr>
          <w:p w14:paraId="4F27845B" w14:textId="10726E71"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3A0D64C3"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40.3</w:t>
            </w:r>
          </w:p>
        </w:tc>
        <w:tc>
          <w:tcPr>
            <w:tcW w:w="992" w:type="dxa"/>
            <w:tcBorders>
              <w:top w:val="nil"/>
              <w:left w:val="single" w:sz="4" w:space="0" w:color="000000"/>
              <w:bottom w:val="nil"/>
              <w:right w:val="single" w:sz="4" w:space="0" w:color="000000"/>
            </w:tcBorders>
            <w:shd w:val="clear" w:color="000000" w:fill="D7D7D7"/>
            <w:noWrap/>
            <w:hideMark/>
          </w:tcPr>
          <w:p w14:paraId="2EDF4E2E" w14:textId="47E543C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0,52</w:t>
            </w:r>
          </w:p>
        </w:tc>
        <w:tc>
          <w:tcPr>
            <w:tcW w:w="993" w:type="dxa"/>
            <w:tcBorders>
              <w:top w:val="nil"/>
              <w:left w:val="nil"/>
              <w:bottom w:val="nil"/>
              <w:right w:val="single" w:sz="4" w:space="0" w:color="000000"/>
            </w:tcBorders>
            <w:shd w:val="clear" w:color="000000" w:fill="D7D7D7"/>
            <w:noWrap/>
            <w:hideMark/>
          </w:tcPr>
          <w:p w14:paraId="47C6FD2C" w14:textId="595D7023"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0,50</w:t>
            </w:r>
          </w:p>
        </w:tc>
        <w:tc>
          <w:tcPr>
            <w:tcW w:w="992" w:type="dxa"/>
            <w:tcBorders>
              <w:top w:val="nil"/>
              <w:left w:val="nil"/>
              <w:bottom w:val="nil"/>
              <w:right w:val="single" w:sz="4" w:space="0" w:color="000000"/>
            </w:tcBorders>
            <w:shd w:val="clear" w:color="000000" w:fill="D7D7D7"/>
            <w:noWrap/>
            <w:hideMark/>
          </w:tcPr>
          <w:p w14:paraId="37EB5F3F" w14:textId="5A25F528"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0,46</w:t>
            </w:r>
          </w:p>
        </w:tc>
        <w:tc>
          <w:tcPr>
            <w:tcW w:w="992" w:type="dxa"/>
            <w:tcBorders>
              <w:top w:val="nil"/>
              <w:left w:val="nil"/>
              <w:bottom w:val="nil"/>
              <w:right w:val="single" w:sz="4" w:space="0" w:color="000000"/>
            </w:tcBorders>
            <w:shd w:val="clear" w:color="000000" w:fill="D7D7D7"/>
            <w:noWrap/>
            <w:hideMark/>
          </w:tcPr>
          <w:p w14:paraId="5BB1BAB1" w14:textId="57C2CB63"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0,40</w:t>
            </w:r>
          </w:p>
        </w:tc>
        <w:tc>
          <w:tcPr>
            <w:tcW w:w="992" w:type="dxa"/>
            <w:tcBorders>
              <w:top w:val="nil"/>
              <w:left w:val="nil"/>
              <w:bottom w:val="nil"/>
              <w:right w:val="single" w:sz="4" w:space="0" w:color="000000"/>
            </w:tcBorders>
            <w:shd w:val="clear" w:color="000000" w:fill="D7D7D7"/>
            <w:noWrap/>
            <w:hideMark/>
          </w:tcPr>
          <w:p w14:paraId="4C540B17" w14:textId="3E521782"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0,40</w:t>
            </w:r>
          </w:p>
        </w:tc>
        <w:tc>
          <w:tcPr>
            <w:tcW w:w="993" w:type="dxa"/>
            <w:tcBorders>
              <w:top w:val="nil"/>
              <w:left w:val="nil"/>
              <w:bottom w:val="nil"/>
              <w:right w:val="single" w:sz="4" w:space="0" w:color="000000"/>
            </w:tcBorders>
            <w:shd w:val="clear" w:color="000000" w:fill="D7D7D7"/>
            <w:noWrap/>
            <w:hideMark/>
          </w:tcPr>
          <w:p w14:paraId="4F3A55AF" w14:textId="7223AD24"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0,40</w:t>
            </w:r>
          </w:p>
        </w:tc>
        <w:tc>
          <w:tcPr>
            <w:tcW w:w="992" w:type="dxa"/>
            <w:tcBorders>
              <w:top w:val="nil"/>
              <w:left w:val="nil"/>
              <w:bottom w:val="nil"/>
              <w:right w:val="single" w:sz="4" w:space="0" w:color="000000"/>
            </w:tcBorders>
            <w:shd w:val="clear" w:color="000000" w:fill="D7D7D7"/>
            <w:noWrap/>
            <w:hideMark/>
          </w:tcPr>
          <w:p w14:paraId="0BF5FCBC" w14:textId="336922F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0,40</w:t>
            </w:r>
          </w:p>
        </w:tc>
        <w:tc>
          <w:tcPr>
            <w:tcW w:w="2551" w:type="dxa"/>
            <w:shd w:val="clear" w:color="auto" w:fill="auto"/>
          </w:tcPr>
          <w:p w14:paraId="76ED69D2" w14:textId="14B91071"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Снижение в связи с увеличением численности населения.</w:t>
            </w:r>
          </w:p>
        </w:tc>
      </w:tr>
      <w:tr w:rsidR="00D667C7" w:rsidRPr="008B2288" w14:paraId="5F416106" w14:textId="77777777" w:rsidTr="004555DD">
        <w:trPr>
          <w:trHeight w:val="1073"/>
        </w:trPr>
        <w:tc>
          <w:tcPr>
            <w:tcW w:w="1418" w:type="dxa"/>
            <w:vMerge/>
            <w:vAlign w:val="center"/>
            <w:hideMark/>
          </w:tcPr>
          <w:p w14:paraId="1262982E"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7E7F57D0" w14:textId="3B577BBA"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Суммарный объём потребленной горячей воды муниципальными бюджетными учреждениями на территории муниципального образования</w:t>
            </w:r>
          </w:p>
          <w:p w14:paraId="7658CA82"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75DD87C"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7646DF3D"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40.3.1</w:t>
            </w:r>
          </w:p>
        </w:tc>
        <w:tc>
          <w:tcPr>
            <w:tcW w:w="992" w:type="dxa"/>
            <w:shd w:val="clear" w:color="auto" w:fill="auto"/>
            <w:noWrap/>
            <w:hideMark/>
          </w:tcPr>
          <w:p w14:paraId="17EF3155" w14:textId="14A09B47"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23 462,8</w:t>
            </w:r>
          </w:p>
        </w:tc>
        <w:tc>
          <w:tcPr>
            <w:tcW w:w="993" w:type="dxa"/>
            <w:shd w:val="clear" w:color="auto" w:fill="auto"/>
            <w:noWrap/>
            <w:hideMark/>
          </w:tcPr>
          <w:p w14:paraId="4E443B42" w14:textId="552F3DC7"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23 217,4</w:t>
            </w:r>
          </w:p>
        </w:tc>
        <w:tc>
          <w:tcPr>
            <w:tcW w:w="992" w:type="dxa"/>
            <w:shd w:val="clear" w:color="auto" w:fill="auto"/>
            <w:noWrap/>
            <w:hideMark/>
          </w:tcPr>
          <w:p w14:paraId="2AA2215A" w14:textId="15B5B9F5"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21 952,4</w:t>
            </w:r>
          </w:p>
        </w:tc>
        <w:tc>
          <w:tcPr>
            <w:tcW w:w="992" w:type="dxa"/>
            <w:shd w:val="clear" w:color="auto" w:fill="auto"/>
            <w:noWrap/>
            <w:hideMark/>
          </w:tcPr>
          <w:p w14:paraId="28E65363" w14:textId="0CF85008"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19 089,0</w:t>
            </w:r>
          </w:p>
        </w:tc>
        <w:tc>
          <w:tcPr>
            <w:tcW w:w="992" w:type="dxa"/>
            <w:shd w:val="clear" w:color="auto" w:fill="auto"/>
            <w:noWrap/>
          </w:tcPr>
          <w:p w14:paraId="2719C0B4" w14:textId="3449BD22"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19 089,0</w:t>
            </w:r>
          </w:p>
        </w:tc>
        <w:tc>
          <w:tcPr>
            <w:tcW w:w="993" w:type="dxa"/>
            <w:shd w:val="clear" w:color="auto" w:fill="auto"/>
            <w:noWrap/>
          </w:tcPr>
          <w:p w14:paraId="220274A9" w14:textId="19D1510C"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19 089,0</w:t>
            </w:r>
          </w:p>
        </w:tc>
        <w:tc>
          <w:tcPr>
            <w:tcW w:w="992" w:type="dxa"/>
            <w:shd w:val="clear" w:color="auto" w:fill="auto"/>
            <w:noWrap/>
          </w:tcPr>
          <w:p w14:paraId="534244DF" w14:textId="55BB0508"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19 089,0</w:t>
            </w:r>
          </w:p>
        </w:tc>
        <w:tc>
          <w:tcPr>
            <w:tcW w:w="2551" w:type="dxa"/>
            <w:shd w:val="clear" w:color="auto" w:fill="auto"/>
          </w:tcPr>
          <w:p w14:paraId="3058F1CF" w14:textId="1AB88736"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Фактическое потребление горячей воды бюджетными учреждениями.</w:t>
            </w:r>
          </w:p>
        </w:tc>
      </w:tr>
      <w:tr w:rsidR="00D667C7" w:rsidRPr="008B2288" w14:paraId="27A795A3" w14:textId="77777777" w:rsidTr="004555DD">
        <w:trPr>
          <w:trHeight w:val="910"/>
        </w:trPr>
        <w:tc>
          <w:tcPr>
            <w:tcW w:w="1418" w:type="dxa"/>
            <w:vMerge/>
            <w:vAlign w:val="center"/>
            <w:hideMark/>
          </w:tcPr>
          <w:p w14:paraId="6A340050"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7FCF4CC"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холодная вода</w:t>
            </w:r>
          </w:p>
        </w:tc>
        <w:tc>
          <w:tcPr>
            <w:tcW w:w="993" w:type="dxa"/>
            <w:shd w:val="clear" w:color="auto" w:fill="auto"/>
            <w:hideMark/>
          </w:tcPr>
          <w:p w14:paraId="6E4819FC" w14:textId="77777777" w:rsidR="00D667C7" w:rsidRPr="008B2288" w:rsidRDefault="00D667C7" w:rsidP="00D667C7">
            <w:pPr>
              <w:spacing w:after="0" w:line="240" w:lineRule="auto"/>
              <w:ind w:left="-103"/>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5F19DD9E"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40.4</w:t>
            </w:r>
          </w:p>
        </w:tc>
        <w:tc>
          <w:tcPr>
            <w:tcW w:w="992" w:type="dxa"/>
            <w:tcBorders>
              <w:top w:val="nil"/>
              <w:left w:val="single" w:sz="4" w:space="0" w:color="000000"/>
              <w:bottom w:val="nil"/>
              <w:right w:val="single" w:sz="4" w:space="0" w:color="000000"/>
            </w:tcBorders>
            <w:shd w:val="clear" w:color="000000" w:fill="D7D7D7"/>
            <w:noWrap/>
            <w:hideMark/>
          </w:tcPr>
          <w:p w14:paraId="7E57E703" w14:textId="2300F525"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1,40</w:t>
            </w:r>
          </w:p>
        </w:tc>
        <w:tc>
          <w:tcPr>
            <w:tcW w:w="993" w:type="dxa"/>
            <w:tcBorders>
              <w:top w:val="nil"/>
              <w:left w:val="nil"/>
              <w:bottom w:val="nil"/>
              <w:right w:val="single" w:sz="4" w:space="0" w:color="000000"/>
            </w:tcBorders>
            <w:shd w:val="clear" w:color="000000" w:fill="D7D7D7"/>
            <w:noWrap/>
            <w:hideMark/>
          </w:tcPr>
          <w:p w14:paraId="0D465E85" w14:textId="26DBC70A"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1,34</w:t>
            </w:r>
          </w:p>
        </w:tc>
        <w:tc>
          <w:tcPr>
            <w:tcW w:w="992" w:type="dxa"/>
            <w:tcBorders>
              <w:top w:val="nil"/>
              <w:left w:val="nil"/>
              <w:bottom w:val="nil"/>
              <w:right w:val="single" w:sz="4" w:space="0" w:color="000000"/>
            </w:tcBorders>
            <w:shd w:val="clear" w:color="000000" w:fill="D7D7D7"/>
            <w:noWrap/>
            <w:hideMark/>
          </w:tcPr>
          <w:p w14:paraId="5FA4D4AE" w14:textId="4D814D94"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1,32</w:t>
            </w:r>
          </w:p>
        </w:tc>
        <w:tc>
          <w:tcPr>
            <w:tcW w:w="992" w:type="dxa"/>
            <w:tcBorders>
              <w:top w:val="nil"/>
              <w:left w:val="nil"/>
              <w:bottom w:val="nil"/>
              <w:right w:val="single" w:sz="4" w:space="0" w:color="000000"/>
            </w:tcBorders>
            <w:shd w:val="clear" w:color="000000" w:fill="D7D7D7"/>
            <w:noWrap/>
            <w:hideMark/>
          </w:tcPr>
          <w:p w14:paraId="517FF22C" w14:textId="6CDE90A2"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1,29</w:t>
            </w:r>
          </w:p>
        </w:tc>
        <w:tc>
          <w:tcPr>
            <w:tcW w:w="992" w:type="dxa"/>
            <w:tcBorders>
              <w:top w:val="nil"/>
              <w:left w:val="nil"/>
              <w:bottom w:val="nil"/>
              <w:right w:val="single" w:sz="4" w:space="0" w:color="000000"/>
            </w:tcBorders>
            <w:shd w:val="clear" w:color="000000" w:fill="D7D7D7"/>
            <w:noWrap/>
            <w:hideMark/>
          </w:tcPr>
          <w:p w14:paraId="347A6F75" w14:textId="3A63CF25"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1,28</w:t>
            </w:r>
          </w:p>
        </w:tc>
        <w:tc>
          <w:tcPr>
            <w:tcW w:w="993" w:type="dxa"/>
            <w:tcBorders>
              <w:top w:val="nil"/>
              <w:left w:val="nil"/>
              <w:bottom w:val="nil"/>
              <w:right w:val="single" w:sz="4" w:space="0" w:color="000000"/>
            </w:tcBorders>
            <w:shd w:val="clear" w:color="000000" w:fill="D7D7D7"/>
            <w:noWrap/>
            <w:hideMark/>
          </w:tcPr>
          <w:p w14:paraId="58129D71" w14:textId="2467FA2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1,28</w:t>
            </w:r>
          </w:p>
        </w:tc>
        <w:tc>
          <w:tcPr>
            <w:tcW w:w="992" w:type="dxa"/>
            <w:tcBorders>
              <w:top w:val="nil"/>
              <w:left w:val="nil"/>
              <w:bottom w:val="nil"/>
              <w:right w:val="single" w:sz="4" w:space="0" w:color="000000"/>
            </w:tcBorders>
            <w:shd w:val="clear" w:color="000000" w:fill="D7D7D7"/>
            <w:noWrap/>
            <w:hideMark/>
          </w:tcPr>
          <w:p w14:paraId="5D2ECBE5" w14:textId="292B1B13"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1,28</w:t>
            </w:r>
          </w:p>
        </w:tc>
        <w:tc>
          <w:tcPr>
            <w:tcW w:w="2551" w:type="dxa"/>
            <w:shd w:val="clear" w:color="auto" w:fill="auto"/>
          </w:tcPr>
          <w:p w14:paraId="6750F3D8" w14:textId="3427D306"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Снижение потребления электроэнергии в связи с уменьшением бюджетных учреждений</w:t>
            </w:r>
          </w:p>
        </w:tc>
      </w:tr>
      <w:tr w:rsidR="00D667C7" w:rsidRPr="008B2288" w14:paraId="462CAE1E" w14:textId="77777777" w:rsidTr="004555DD">
        <w:trPr>
          <w:trHeight w:val="1121"/>
        </w:trPr>
        <w:tc>
          <w:tcPr>
            <w:tcW w:w="1418" w:type="dxa"/>
            <w:vMerge/>
            <w:vAlign w:val="center"/>
            <w:hideMark/>
          </w:tcPr>
          <w:p w14:paraId="632464D5"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14E6BB28" w14:textId="6A39C148"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Суммарный объём потребленной холодной воды муниципальными бюджетными учреждениями на территории муниципального образования</w:t>
            </w:r>
          </w:p>
        </w:tc>
        <w:tc>
          <w:tcPr>
            <w:tcW w:w="993" w:type="dxa"/>
            <w:shd w:val="clear" w:color="auto" w:fill="auto"/>
            <w:hideMark/>
          </w:tcPr>
          <w:p w14:paraId="72A6B755"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00D434DD"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40.4.1</w:t>
            </w:r>
          </w:p>
        </w:tc>
        <w:tc>
          <w:tcPr>
            <w:tcW w:w="992" w:type="dxa"/>
            <w:shd w:val="clear" w:color="auto" w:fill="auto"/>
            <w:noWrap/>
            <w:hideMark/>
          </w:tcPr>
          <w:p w14:paraId="67FCB4DC" w14:textId="0A11014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63 070,0</w:t>
            </w:r>
          </w:p>
        </w:tc>
        <w:tc>
          <w:tcPr>
            <w:tcW w:w="993" w:type="dxa"/>
            <w:shd w:val="clear" w:color="auto" w:fill="auto"/>
            <w:noWrap/>
            <w:hideMark/>
          </w:tcPr>
          <w:p w14:paraId="64B34D10" w14:textId="7423A9F3"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62 580,7</w:t>
            </w:r>
          </w:p>
        </w:tc>
        <w:tc>
          <w:tcPr>
            <w:tcW w:w="992" w:type="dxa"/>
            <w:shd w:val="clear" w:color="auto" w:fill="auto"/>
            <w:noWrap/>
            <w:hideMark/>
          </w:tcPr>
          <w:p w14:paraId="4DA04EC1" w14:textId="68FB9CD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62 153,4</w:t>
            </w:r>
          </w:p>
        </w:tc>
        <w:tc>
          <w:tcPr>
            <w:tcW w:w="992" w:type="dxa"/>
            <w:shd w:val="clear" w:color="auto" w:fill="auto"/>
            <w:noWrap/>
            <w:hideMark/>
          </w:tcPr>
          <w:p w14:paraId="19FA2A31" w14:textId="19B38A03"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61 538,0</w:t>
            </w:r>
          </w:p>
        </w:tc>
        <w:tc>
          <w:tcPr>
            <w:tcW w:w="992" w:type="dxa"/>
            <w:shd w:val="clear" w:color="auto" w:fill="auto"/>
            <w:noWrap/>
            <w:hideMark/>
          </w:tcPr>
          <w:p w14:paraId="2D3158BE" w14:textId="1380933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61 151,3</w:t>
            </w:r>
          </w:p>
        </w:tc>
        <w:tc>
          <w:tcPr>
            <w:tcW w:w="993" w:type="dxa"/>
            <w:shd w:val="clear" w:color="auto" w:fill="auto"/>
            <w:noWrap/>
            <w:hideMark/>
          </w:tcPr>
          <w:p w14:paraId="59263AAD" w14:textId="4EDBC042"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61 151,3</w:t>
            </w:r>
          </w:p>
        </w:tc>
        <w:tc>
          <w:tcPr>
            <w:tcW w:w="992" w:type="dxa"/>
            <w:shd w:val="clear" w:color="auto" w:fill="auto"/>
            <w:noWrap/>
            <w:hideMark/>
          </w:tcPr>
          <w:p w14:paraId="2AA5EDE5" w14:textId="38A9F967"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61 151,3</w:t>
            </w:r>
          </w:p>
        </w:tc>
        <w:tc>
          <w:tcPr>
            <w:tcW w:w="2551" w:type="dxa"/>
            <w:shd w:val="clear" w:color="auto" w:fill="auto"/>
          </w:tcPr>
          <w:p w14:paraId="3AA42503" w14:textId="76D74DB1"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Фактическое потребление холодной воды бюджетными учреждениями.</w:t>
            </w:r>
          </w:p>
        </w:tc>
      </w:tr>
      <w:tr w:rsidR="00D667C7" w:rsidRPr="008B2288" w14:paraId="0EF85B54" w14:textId="77777777" w:rsidTr="004555DD">
        <w:trPr>
          <w:trHeight w:val="982"/>
        </w:trPr>
        <w:tc>
          <w:tcPr>
            <w:tcW w:w="1418" w:type="dxa"/>
            <w:vMerge/>
            <w:vAlign w:val="center"/>
            <w:hideMark/>
          </w:tcPr>
          <w:p w14:paraId="3B20A06C"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6DB71BCF"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природный газ</w:t>
            </w:r>
          </w:p>
        </w:tc>
        <w:tc>
          <w:tcPr>
            <w:tcW w:w="993" w:type="dxa"/>
            <w:shd w:val="clear" w:color="auto" w:fill="auto"/>
            <w:hideMark/>
          </w:tcPr>
          <w:p w14:paraId="2498FD5C" w14:textId="751ABA1D"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1C3C7722"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40.5</w:t>
            </w:r>
          </w:p>
        </w:tc>
        <w:tc>
          <w:tcPr>
            <w:tcW w:w="992" w:type="dxa"/>
            <w:shd w:val="clear" w:color="000000" w:fill="D7D7D7"/>
            <w:noWrap/>
            <w:hideMark/>
          </w:tcPr>
          <w:p w14:paraId="56B31C7B" w14:textId="6651F49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30587F50" w14:textId="39C9EBA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E18F7BA" w14:textId="37516F5E"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EE48857" w14:textId="50700B91"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04F4F6B" w14:textId="2F2FF013"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4DA67F3B" w14:textId="40C116E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76BDF97" w14:textId="2BC38AA4"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506D5F93" w14:textId="755554C3"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p>
        </w:tc>
      </w:tr>
      <w:tr w:rsidR="00D667C7" w:rsidRPr="008B2288" w14:paraId="78C40903" w14:textId="77777777" w:rsidTr="004555DD">
        <w:trPr>
          <w:trHeight w:val="900"/>
        </w:trPr>
        <w:tc>
          <w:tcPr>
            <w:tcW w:w="1418" w:type="dxa"/>
            <w:vMerge/>
            <w:vAlign w:val="center"/>
            <w:hideMark/>
          </w:tcPr>
          <w:p w14:paraId="68D45F95"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EAE5D6D" w14:textId="1103AD49"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Суммарный объём потребленного природного газа всеми муниципальными бюджетными учреждениями на территории муниципального образования</w:t>
            </w:r>
          </w:p>
          <w:p w14:paraId="551B80E4"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p w14:paraId="124307E0"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3091D7B8"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660D8249"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40.5.1</w:t>
            </w:r>
          </w:p>
        </w:tc>
        <w:tc>
          <w:tcPr>
            <w:tcW w:w="992" w:type="dxa"/>
            <w:shd w:val="clear" w:color="auto" w:fill="auto"/>
            <w:noWrap/>
            <w:hideMark/>
          </w:tcPr>
          <w:p w14:paraId="2F4C1F8F" w14:textId="30FCFF35"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16638027" w14:textId="034652D5"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02380B6C" w14:textId="43EAF2FE"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B1AEB00" w14:textId="619F0C02"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12B644C2" w14:textId="69385B9D"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75788437" w14:textId="7B7E1142"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B752599" w14:textId="0FD902A1"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tcPr>
          <w:p w14:paraId="48301C8C" w14:textId="65A1B8B2"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p>
        </w:tc>
      </w:tr>
      <w:tr w:rsidR="00D667C7" w:rsidRPr="008B2288" w14:paraId="5732F296" w14:textId="77777777" w:rsidTr="004555DD">
        <w:trPr>
          <w:trHeight w:val="4800"/>
        </w:trPr>
        <w:tc>
          <w:tcPr>
            <w:tcW w:w="1418" w:type="dxa"/>
            <w:vMerge/>
            <w:vAlign w:val="center"/>
            <w:hideMark/>
          </w:tcPr>
          <w:p w14:paraId="1E1612EB"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3A48636F" w14:textId="4944BC49"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распоряжение Правительства Ханты-Мансийского 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993" w:type="dxa"/>
            <w:shd w:val="clear" w:color="auto" w:fill="auto"/>
            <w:hideMark/>
          </w:tcPr>
          <w:p w14:paraId="061B7989"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Балл</w:t>
            </w:r>
          </w:p>
        </w:tc>
        <w:tc>
          <w:tcPr>
            <w:tcW w:w="850" w:type="dxa"/>
            <w:shd w:val="clear" w:color="auto" w:fill="auto"/>
            <w:hideMark/>
          </w:tcPr>
          <w:p w14:paraId="671238EF"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41</w:t>
            </w:r>
          </w:p>
        </w:tc>
        <w:tc>
          <w:tcPr>
            <w:tcW w:w="992" w:type="dxa"/>
            <w:shd w:val="clear" w:color="000000" w:fill="D7D7D7"/>
            <w:noWrap/>
            <w:hideMark/>
          </w:tcPr>
          <w:p w14:paraId="411F238F" w14:textId="15D5C355"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62A3ECA7" w14:textId="30D8B0C9"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5BABC5A" w14:textId="7EA371FA"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7D8A1F0" w14:textId="6396B77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3CC9347A" w14:textId="5BF123BD"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DEF0051" w14:textId="6A1BD36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4EBEEA8" w14:textId="0AD6C2FC"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0A2F6499" w14:textId="77777777"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r w:rsidRPr="008B2288">
              <w:rPr>
                <w:rFonts w:ascii="Times New Roman" w:eastAsia="Times New Roman" w:hAnsi="Times New Roman" w:cs="Times New Roman"/>
                <w:color w:val="FF0000"/>
                <w:sz w:val="16"/>
                <w:szCs w:val="16"/>
                <w:lang w:eastAsia="ru-RU"/>
              </w:rPr>
              <w:t> </w:t>
            </w:r>
          </w:p>
        </w:tc>
      </w:tr>
      <w:tr w:rsidR="00D667C7" w:rsidRPr="008B2288" w14:paraId="7D531291" w14:textId="77777777" w:rsidTr="004555DD">
        <w:trPr>
          <w:trHeight w:val="60"/>
        </w:trPr>
        <w:tc>
          <w:tcPr>
            <w:tcW w:w="1418" w:type="dxa"/>
            <w:vMerge/>
            <w:vAlign w:val="center"/>
            <w:hideMark/>
          </w:tcPr>
          <w:p w14:paraId="58913663"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55E06242"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сфере культуры</w:t>
            </w:r>
          </w:p>
        </w:tc>
        <w:tc>
          <w:tcPr>
            <w:tcW w:w="993" w:type="dxa"/>
            <w:shd w:val="clear" w:color="auto" w:fill="auto"/>
            <w:hideMark/>
          </w:tcPr>
          <w:p w14:paraId="1C266634"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Балл</w:t>
            </w:r>
          </w:p>
        </w:tc>
        <w:tc>
          <w:tcPr>
            <w:tcW w:w="850" w:type="dxa"/>
            <w:shd w:val="clear" w:color="auto" w:fill="auto"/>
            <w:hideMark/>
          </w:tcPr>
          <w:p w14:paraId="082BA5C5"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41.1</w:t>
            </w:r>
          </w:p>
        </w:tc>
        <w:tc>
          <w:tcPr>
            <w:tcW w:w="992" w:type="dxa"/>
            <w:shd w:val="clear" w:color="auto" w:fill="auto"/>
            <w:noWrap/>
            <w:hideMark/>
          </w:tcPr>
          <w:p w14:paraId="0D8337FB" w14:textId="47BA26C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7E07619C" w14:textId="7D04CD8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97,8</w:t>
            </w:r>
          </w:p>
        </w:tc>
        <w:tc>
          <w:tcPr>
            <w:tcW w:w="992" w:type="dxa"/>
            <w:shd w:val="clear" w:color="auto" w:fill="auto"/>
            <w:noWrap/>
            <w:hideMark/>
          </w:tcPr>
          <w:p w14:paraId="7C389E2C" w14:textId="2277E43E"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2318EB9B" w14:textId="685057D9"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E136943" w14:textId="583DFDA3"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19B9DB8D" w14:textId="502DD408"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A286A25" w14:textId="7CDB666A"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4306F789" w14:textId="3CCC6833"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p>
        </w:tc>
      </w:tr>
      <w:tr w:rsidR="00D667C7" w:rsidRPr="008B2288" w14:paraId="040FC700" w14:textId="77777777" w:rsidTr="004555DD">
        <w:trPr>
          <w:trHeight w:val="900"/>
        </w:trPr>
        <w:tc>
          <w:tcPr>
            <w:tcW w:w="1418" w:type="dxa"/>
            <w:vMerge/>
            <w:vAlign w:val="center"/>
            <w:hideMark/>
          </w:tcPr>
          <w:p w14:paraId="6EB7FACF"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31DDB13"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сфере охраны здоровья</w:t>
            </w:r>
          </w:p>
        </w:tc>
        <w:tc>
          <w:tcPr>
            <w:tcW w:w="993" w:type="dxa"/>
            <w:shd w:val="clear" w:color="auto" w:fill="auto"/>
            <w:hideMark/>
          </w:tcPr>
          <w:p w14:paraId="4B6A35C1"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Балл</w:t>
            </w:r>
          </w:p>
        </w:tc>
        <w:tc>
          <w:tcPr>
            <w:tcW w:w="850" w:type="dxa"/>
            <w:shd w:val="clear" w:color="auto" w:fill="auto"/>
            <w:hideMark/>
          </w:tcPr>
          <w:p w14:paraId="449CFC63"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41.2</w:t>
            </w:r>
          </w:p>
        </w:tc>
        <w:tc>
          <w:tcPr>
            <w:tcW w:w="992" w:type="dxa"/>
            <w:shd w:val="clear" w:color="auto" w:fill="auto"/>
            <w:noWrap/>
            <w:hideMark/>
          </w:tcPr>
          <w:p w14:paraId="558B428C" w14:textId="59F4512D"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5A84D3DE" w14:textId="48D5FA72"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34C0D1C7" w14:textId="17767B9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43C88DF" w14:textId="76FC3406"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15BBB17" w14:textId="6881511C"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3725204C" w14:textId="702239D1"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654CD44" w14:textId="612952BE"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1E537DDA"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 </w:t>
            </w:r>
          </w:p>
        </w:tc>
      </w:tr>
      <w:tr w:rsidR="00D667C7" w:rsidRPr="008B2288" w14:paraId="535D3F3F" w14:textId="77777777" w:rsidTr="004555DD">
        <w:trPr>
          <w:trHeight w:val="1215"/>
        </w:trPr>
        <w:tc>
          <w:tcPr>
            <w:tcW w:w="1418" w:type="dxa"/>
            <w:vMerge/>
            <w:vAlign w:val="center"/>
            <w:hideMark/>
          </w:tcPr>
          <w:p w14:paraId="6C520451"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217C95E8"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сфере образования</w:t>
            </w:r>
          </w:p>
        </w:tc>
        <w:tc>
          <w:tcPr>
            <w:tcW w:w="993" w:type="dxa"/>
            <w:shd w:val="clear" w:color="auto" w:fill="auto"/>
            <w:hideMark/>
          </w:tcPr>
          <w:p w14:paraId="438FB022"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Балл</w:t>
            </w:r>
          </w:p>
        </w:tc>
        <w:tc>
          <w:tcPr>
            <w:tcW w:w="850" w:type="dxa"/>
            <w:shd w:val="clear" w:color="auto" w:fill="auto"/>
            <w:hideMark/>
          </w:tcPr>
          <w:p w14:paraId="7A64F3CC"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41.3</w:t>
            </w:r>
          </w:p>
        </w:tc>
        <w:tc>
          <w:tcPr>
            <w:tcW w:w="992" w:type="dxa"/>
            <w:shd w:val="clear" w:color="auto" w:fill="auto"/>
            <w:noWrap/>
            <w:hideMark/>
          </w:tcPr>
          <w:p w14:paraId="0DE9C516" w14:textId="141E9E8C"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5C3A86BA" w14:textId="3FA32FDD"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87,6</w:t>
            </w:r>
          </w:p>
        </w:tc>
        <w:tc>
          <w:tcPr>
            <w:tcW w:w="992" w:type="dxa"/>
            <w:shd w:val="clear" w:color="auto" w:fill="auto"/>
            <w:noWrap/>
            <w:hideMark/>
          </w:tcPr>
          <w:p w14:paraId="4C4F6E14" w14:textId="4C59BF79"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 xml:space="preserve">    92,6</w:t>
            </w:r>
          </w:p>
        </w:tc>
        <w:tc>
          <w:tcPr>
            <w:tcW w:w="992" w:type="dxa"/>
            <w:shd w:val="clear" w:color="auto" w:fill="auto"/>
            <w:noWrap/>
            <w:hideMark/>
          </w:tcPr>
          <w:p w14:paraId="1E3ECD4F" w14:textId="455EFBD0"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6A571395" w14:textId="60F34B7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29972AB3" w14:textId="50B4C1C2"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74DDA43" w14:textId="046A9B95"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70BB0FE2" w14:textId="34581C00"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В 2024 году независимая оценка качества условий оказания услуг не производилась. В 2025 году проведение независимой оценки качества условий оказания услуг не планируется.</w:t>
            </w:r>
          </w:p>
        </w:tc>
      </w:tr>
      <w:tr w:rsidR="00D667C7" w:rsidRPr="008B2288" w14:paraId="05DDEF4B" w14:textId="77777777" w:rsidTr="004555DD">
        <w:trPr>
          <w:trHeight w:val="900"/>
        </w:trPr>
        <w:tc>
          <w:tcPr>
            <w:tcW w:w="1418" w:type="dxa"/>
            <w:vMerge/>
            <w:vAlign w:val="center"/>
            <w:hideMark/>
          </w:tcPr>
          <w:p w14:paraId="3B502E53"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0E0E0936"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сфере социального обслуживания</w:t>
            </w:r>
          </w:p>
        </w:tc>
        <w:tc>
          <w:tcPr>
            <w:tcW w:w="993" w:type="dxa"/>
            <w:shd w:val="clear" w:color="auto" w:fill="auto"/>
            <w:hideMark/>
          </w:tcPr>
          <w:p w14:paraId="4B84150A"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Балл</w:t>
            </w:r>
          </w:p>
        </w:tc>
        <w:tc>
          <w:tcPr>
            <w:tcW w:w="850" w:type="dxa"/>
            <w:shd w:val="clear" w:color="auto" w:fill="auto"/>
            <w:hideMark/>
          </w:tcPr>
          <w:p w14:paraId="2527F1DB"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41.4</w:t>
            </w:r>
          </w:p>
        </w:tc>
        <w:tc>
          <w:tcPr>
            <w:tcW w:w="992" w:type="dxa"/>
            <w:shd w:val="clear" w:color="auto" w:fill="auto"/>
            <w:noWrap/>
            <w:hideMark/>
          </w:tcPr>
          <w:p w14:paraId="08763481" w14:textId="78F3A208"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39C8F974" w14:textId="3E81BEFD"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E16A0A5" w14:textId="240CC3CC"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751DBB0C" w14:textId="1DB950C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109DA4C9" w14:textId="3BE2D617"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0AC77C61" w14:textId="7EED7989"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21FB420C" w14:textId="3202507A"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3F2191AA" w14:textId="77777777"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r w:rsidRPr="008B2288">
              <w:rPr>
                <w:rFonts w:ascii="Times New Roman" w:eastAsia="Times New Roman" w:hAnsi="Times New Roman" w:cs="Times New Roman"/>
                <w:color w:val="FF0000"/>
                <w:sz w:val="16"/>
                <w:szCs w:val="16"/>
                <w:lang w:eastAsia="ru-RU"/>
              </w:rPr>
              <w:t> </w:t>
            </w:r>
          </w:p>
        </w:tc>
      </w:tr>
      <w:tr w:rsidR="00D667C7" w:rsidRPr="008B2288" w14:paraId="6F0C89DE" w14:textId="77777777" w:rsidTr="004555DD">
        <w:trPr>
          <w:trHeight w:val="600"/>
        </w:trPr>
        <w:tc>
          <w:tcPr>
            <w:tcW w:w="1418" w:type="dxa"/>
            <w:vMerge/>
            <w:vAlign w:val="center"/>
            <w:hideMark/>
          </w:tcPr>
          <w:p w14:paraId="2E31BD21"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p>
        </w:tc>
        <w:tc>
          <w:tcPr>
            <w:tcW w:w="2268" w:type="dxa"/>
            <w:shd w:val="clear" w:color="auto" w:fill="auto"/>
            <w:hideMark/>
          </w:tcPr>
          <w:p w14:paraId="45316D42" w14:textId="77777777" w:rsidR="00D667C7" w:rsidRPr="008B2288" w:rsidRDefault="00D667C7" w:rsidP="00D667C7">
            <w:pPr>
              <w:spacing w:after="0" w:line="240" w:lineRule="auto"/>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Результаты независимой оценки качества условий оказания услуг иными муниципальными организациями</w:t>
            </w:r>
          </w:p>
        </w:tc>
        <w:tc>
          <w:tcPr>
            <w:tcW w:w="993" w:type="dxa"/>
            <w:shd w:val="clear" w:color="auto" w:fill="auto"/>
            <w:hideMark/>
          </w:tcPr>
          <w:p w14:paraId="143967C1"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Балл</w:t>
            </w:r>
          </w:p>
        </w:tc>
        <w:tc>
          <w:tcPr>
            <w:tcW w:w="850" w:type="dxa"/>
            <w:shd w:val="clear" w:color="auto" w:fill="auto"/>
            <w:hideMark/>
          </w:tcPr>
          <w:p w14:paraId="794E045E" w14:textId="77777777" w:rsidR="00D667C7" w:rsidRPr="008B2288" w:rsidRDefault="00D667C7" w:rsidP="00D667C7">
            <w:pPr>
              <w:spacing w:after="0" w:line="240" w:lineRule="auto"/>
              <w:jc w:val="center"/>
              <w:rPr>
                <w:rFonts w:ascii="Times New Roman" w:eastAsia="Times New Roman" w:hAnsi="Times New Roman" w:cs="Times New Roman"/>
                <w:sz w:val="16"/>
                <w:szCs w:val="16"/>
                <w:lang w:eastAsia="ru-RU"/>
              </w:rPr>
            </w:pPr>
            <w:r w:rsidRPr="008B2288">
              <w:rPr>
                <w:rFonts w:ascii="Times New Roman" w:eastAsia="Times New Roman" w:hAnsi="Times New Roman" w:cs="Times New Roman"/>
                <w:sz w:val="16"/>
                <w:szCs w:val="16"/>
                <w:lang w:eastAsia="ru-RU"/>
              </w:rPr>
              <w:t>41.5</w:t>
            </w:r>
          </w:p>
        </w:tc>
        <w:tc>
          <w:tcPr>
            <w:tcW w:w="992" w:type="dxa"/>
            <w:shd w:val="clear" w:color="auto" w:fill="auto"/>
            <w:noWrap/>
            <w:hideMark/>
          </w:tcPr>
          <w:p w14:paraId="410A7F43" w14:textId="3E5794A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auto" w:fill="auto"/>
            <w:noWrap/>
            <w:hideMark/>
          </w:tcPr>
          <w:p w14:paraId="4AC10395" w14:textId="35C4110E"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69B34797" w14:textId="4F1C8C5B"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auto" w:fill="auto"/>
            <w:noWrap/>
            <w:hideMark/>
          </w:tcPr>
          <w:p w14:paraId="1DCE4B3E" w14:textId="051F16B3"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0E2945C5" w14:textId="37FDA66F"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3" w:type="dxa"/>
            <w:shd w:val="clear" w:color="000000" w:fill="D7D7D7"/>
            <w:noWrap/>
            <w:hideMark/>
          </w:tcPr>
          <w:p w14:paraId="60664B8A" w14:textId="6828C777"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992" w:type="dxa"/>
            <w:shd w:val="clear" w:color="000000" w:fill="D7D7D7"/>
            <w:noWrap/>
            <w:hideMark/>
          </w:tcPr>
          <w:p w14:paraId="4F6CD715" w14:textId="5F915109" w:rsidR="00D667C7" w:rsidRPr="008B2288" w:rsidRDefault="00D667C7" w:rsidP="00D667C7">
            <w:pPr>
              <w:spacing w:after="0" w:line="240" w:lineRule="auto"/>
              <w:jc w:val="right"/>
              <w:rPr>
                <w:rFonts w:ascii="Times New Roman" w:eastAsia="Times New Roman" w:hAnsi="Times New Roman" w:cs="Times New Roman"/>
                <w:color w:val="FF0000"/>
                <w:sz w:val="16"/>
                <w:szCs w:val="16"/>
                <w:lang w:eastAsia="ru-RU"/>
              </w:rPr>
            </w:pPr>
            <w:r w:rsidRPr="008B2288">
              <w:rPr>
                <w:rFonts w:ascii="Times New Roman" w:hAnsi="Times New Roman" w:cs="Times New Roman"/>
                <w:sz w:val="16"/>
                <w:szCs w:val="16"/>
              </w:rPr>
              <w:t>0</w:t>
            </w:r>
          </w:p>
        </w:tc>
        <w:tc>
          <w:tcPr>
            <w:tcW w:w="2551" w:type="dxa"/>
            <w:shd w:val="clear" w:color="auto" w:fill="auto"/>
            <w:hideMark/>
          </w:tcPr>
          <w:p w14:paraId="1D841454" w14:textId="77777777" w:rsidR="00D667C7" w:rsidRPr="008B2288" w:rsidRDefault="00D667C7" w:rsidP="00D667C7">
            <w:pPr>
              <w:spacing w:after="0" w:line="240" w:lineRule="auto"/>
              <w:rPr>
                <w:rFonts w:ascii="Times New Roman" w:eastAsia="Times New Roman" w:hAnsi="Times New Roman" w:cs="Times New Roman"/>
                <w:color w:val="FF0000"/>
                <w:sz w:val="16"/>
                <w:szCs w:val="16"/>
                <w:lang w:eastAsia="ru-RU"/>
              </w:rPr>
            </w:pPr>
            <w:r w:rsidRPr="008B2288">
              <w:rPr>
                <w:rFonts w:ascii="Times New Roman" w:eastAsia="Times New Roman" w:hAnsi="Times New Roman" w:cs="Times New Roman"/>
                <w:color w:val="FF0000"/>
                <w:sz w:val="16"/>
                <w:szCs w:val="16"/>
                <w:lang w:eastAsia="ru-RU"/>
              </w:rPr>
              <w:t> </w:t>
            </w:r>
          </w:p>
        </w:tc>
      </w:tr>
    </w:tbl>
    <w:p w14:paraId="65BF2D47" w14:textId="77777777" w:rsidR="00AC3FD2" w:rsidRPr="00397BA8" w:rsidRDefault="00AC3FD2" w:rsidP="00AC3FD2">
      <w:pPr>
        <w:ind w:firstLine="708"/>
        <w:rPr>
          <w:rFonts w:ascii="Times New Roman" w:hAnsi="Times New Roman" w:cs="Times New Roman"/>
          <w:b/>
          <w:bCs/>
          <w:color w:val="FF0000"/>
          <w:sz w:val="26"/>
          <w:szCs w:val="26"/>
        </w:rPr>
      </w:pPr>
    </w:p>
    <w:p w14:paraId="5FB35598" w14:textId="426731EA" w:rsidR="00AC3FD2" w:rsidRPr="00397BA8" w:rsidRDefault="00AC3FD2" w:rsidP="00AC3FD2">
      <w:pPr>
        <w:tabs>
          <w:tab w:val="left" w:pos="705"/>
        </w:tabs>
        <w:rPr>
          <w:color w:val="FF0000"/>
        </w:rPr>
        <w:sectPr w:rsidR="00AC3FD2" w:rsidRPr="00397BA8" w:rsidSect="00AC3FD2">
          <w:pgSz w:w="16838" w:h="11906" w:orient="landscape"/>
          <w:pgMar w:top="709" w:right="1134" w:bottom="851" w:left="1134" w:header="709" w:footer="709" w:gutter="0"/>
          <w:cols w:space="708"/>
          <w:docGrid w:linePitch="360"/>
        </w:sectPr>
      </w:pPr>
      <w:r w:rsidRPr="00397BA8">
        <w:rPr>
          <w:color w:val="FF0000"/>
        </w:rPr>
        <w:tab/>
      </w:r>
    </w:p>
    <w:p w14:paraId="65BFF0A2" w14:textId="77777777" w:rsidR="00A122F9" w:rsidRPr="00860CDB" w:rsidRDefault="00A122F9" w:rsidP="00A122F9">
      <w:pPr>
        <w:autoSpaceDE w:val="0"/>
        <w:autoSpaceDN w:val="0"/>
        <w:adjustRightInd w:val="0"/>
        <w:spacing w:after="0" w:line="240" w:lineRule="auto"/>
        <w:ind w:firstLine="709"/>
        <w:jc w:val="both"/>
        <w:rPr>
          <w:rFonts w:ascii="Times New Roman" w:hAnsi="Times New Roman" w:cs="Times New Roman"/>
          <w:b/>
          <w:bCs/>
          <w:sz w:val="26"/>
          <w:szCs w:val="26"/>
        </w:rPr>
      </w:pPr>
      <w:r w:rsidRPr="00860CDB">
        <w:rPr>
          <w:rFonts w:ascii="Times New Roman" w:hAnsi="Times New Roman" w:cs="Times New Roman"/>
          <w:b/>
          <w:bCs/>
          <w:sz w:val="26"/>
          <w:szCs w:val="26"/>
        </w:rPr>
        <w:lastRenderedPageBreak/>
        <w:t xml:space="preserve">Раздел 3. Информация о внедрении информационных технологий </w:t>
      </w:r>
      <w:r w:rsidRPr="00860CDB">
        <w:rPr>
          <w:rFonts w:ascii="Times New Roman" w:hAnsi="Times New Roman" w:cs="Times New Roman"/>
          <w:b/>
          <w:bCs/>
          <w:sz w:val="26"/>
          <w:szCs w:val="26"/>
        </w:rPr>
        <w:br/>
        <w:t>и повышении информационной открытости, повышении качества предоставляемых муниципальных услуг.</w:t>
      </w:r>
    </w:p>
    <w:p w14:paraId="2D669266" w14:textId="77777777" w:rsidR="00A122F9" w:rsidRPr="00397BA8" w:rsidRDefault="00A122F9" w:rsidP="007C0074">
      <w:pPr>
        <w:autoSpaceDE w:val="0"/>
        <w:autoSpaceDN w:val="0"/>
        <w:adjustRightInd w:val="0"/>
        <w:spacing w:after="0" w:line="240" w:lineRule="auto"/>
        <w:jc w:val="both"/>
        <w:rPr>
          <w:rFonts w:ascii="Times New Roman" w:hAnsi="Times New Roman" w:cs="Times New Roman"/>
          <w:i/>
          <w:iCs/>
          <w:color w:val="FF0000"/>
          <w:sz w:val="26"/>
          <w:szCs w:val="26"/>
        </w:rPr>
      </w:pPr>
    </w:p>
    <w:p w14:paraId="530B1C09" w14:textId="68154FF6" w:rsidR="00A122F9" w:rsidRPr="00860CDB" w:rsidRDefault="00A122F9" w:rsidP="00A122F9">
      <w:pPr>
        <w:autoSpaceDE w:val="0"/>
        <w:autoSpaceDN w:val="0"/>
        <w:adjustRightInd w:val="0"/>
        <w:spacing w:after="0" w:line="240" w:lineRule="auto"/>
        <w:ind w:firstLine="709"/>
        <w:jc w:val="both"/>
        <w:rPr>
          <w:rFonts w:ascii="Times New Roman" w:hAnsi="Times New Roman" w:cs="Times New Roman"/>
          <w:i/>
          <w:iCs/>
          <w:sz w:val="26"/>
          <w:szCs w:val="26"/>
        </w:rPr>
      </w:pPr>
      <w:r w:rsidRPr="00860CDB">
        <w:rPr>
          <w:rFonts w:ascii="Times New Roman" w:hAnsi="Times New Roman" w:cs="Times New Roman"/>
          <w:i/>
          <w:iCs/>
          <w:sz w:val="26"/>
          <w:szCs w:val="26"/>
        </w:rPr>
        <w:t>3.</w:t>
      </w:r>
      <w:r w:rsidR="002D0C73">
        <w:rPr>
          <w:rFonts w:ascii="Times New Roman" w:hAnsi="Times New Roman" w:cs="Times New Roman"/>
          <w:i/>
          <w:iCs/>
          <w:sz w:val="26"/>
          <w:szCs w:val="26"/>
        </w:rPr>
        <w:t>2</w:t>
      </w:r>
      <w:r w:rsidRPr="00860CDB">
        <w:rPr>
          <w:rFonts w:ascii="Times New Roman" w:hAnsi="Times New Roman" w:cs="Times New Roman"/>
          <w:i/>
          <w:iCs/>
          <w:sz w:val="26"/>
          <w:szCs w:val="26"/>
        </w:rPr>
        <w:t xml:space="preserve">.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p w14:paraId="597A7910" w14:textId="2FAB52D2" w:rsidR="00491503" w:rsidRPr="004A2BE8" w:rsidRDefault="00491503" w:rsidP="00491503">
      <w:pPr>
        <w:spacing w:after="0" w:line="240" w:lineRule="auto"/>
        <w:ind w:firstLine="709"/>
        <w:jc w:val="both"/>
        <w:rPr>
          <w:rFonts w:ascii="Times New Roman" w:eastAsia="Calibri" w:hAnsi="Times New Roman" w:cs="Times New Roman"/>
          <w:sz w:val="26"/>
          <w:szCs w:val="26"/>
        </w:rPr>
      </w:pPr>
      <w:r w:rsidRPr="004A2BE8">
        <w:rPr>
          <w:rFonts w:ascii="Times New Roman" w:eastAsia="Calibri" w:hAnsi="Times New Roman" w:cs="Times New Roman"/>
          <w:sz w:val="26"/>
          <w:szCs w:val="26"/>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с целью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информация о деятельности органов местного самоуправления Нефтеюганского района размещается на официальном сайте (https://admoil.gosuslugi.ru/).</w:t>
      </w:r>
    </w:p>
    <w:p w14:paraId="4A832FA2" w14:textId="77777777" w:rsidR="00491503" w:rsidRPr="002A6208" w:rsidRDefault="00491503" w:rsidP="00491503">
      <w:pPr>
        <w:spacing w:after="0" w:line="240" w:lineRule="auto"/>
        <w:ind w:firstLine="709"/>
        <w:jc w:val="both"/>
        <w:rPr>
          <w:rFonts w:ascii="Times New Roman" w:eastAsia="Calibri" w:hAnsi="Times New Roman" w:cs="Times New Roman"/>
          <w:sz w:val="26"/>
          <w:szCs w:val="26"/>
        </w:rPr>
      </w:pPr>
      <w:r w:rsidRPr="002A6208">
        <w:rPr>
          <w:rFonts w:ascii="Times New Roman" w:eastAsia="Calibri" w:hAnsi="Times New Roman" w:cs="Times New Roman"/>
          <w:sz w:val="26"/>
          <w:szCs w:val="26"/>
        </w:rPr>
        <w:t>В целях предоставления актуальной информации об инвестиционном потенциале муниципального образования Нефтеюганский район, механизмах поддержки инвестиционной деятельности, нормативно-правовой базе в сфере инвестиций, доступности информации для инвесторов и потенциальных инвестиционных партнеров функционирует «Инвестиционный портал Нефтеюганского района» (https://vk.com/public170317004). Это открытый и доступный ресурс, который предоставляет информацию об инвестиционном потенциале района на основе удобной интерактивной оболочки. Инвестиционный портал Нефтеюганского района - один из первичных инструментов оценки инвестиционного потенциала района потенциальными инвесторами.</w:t>
      </w:r>
    </w:p>
    <w:p w14:paraId="25C72502" w14:textId="77F1FAFA" w:rsidR="00491503" w:rsidRPr="002A6208" w:rsidRDefault="00491503" w:rsidP="00491503">
      <w:pPr>
        <w:spacing w:after="0" w:line="240" w:lineRule="auto"/>
        <w:ind w:firstLine="709"/>
        <w:jc w:val="both"/>
        <w:rPr>
          <w:rFonts w:ascii="Times New Roman" w:eastAsia="Calibri" w:hAnsi="Times New Roman" w:cs="Times New Roman"/>
          <w:sz w:val="26"/>
          <w:szCs w:val="26"/>
        </w:rPr>
      </w:pPr>
      <w:r w:rsidRPr="002A6208">
        <w:rPr>
          <w:rFonts w:ascii="Times New Roman" w:eastAsia="Calibri" w:hAnsi="Times New Roman" w:cs="Times New Roman"/>
          <w:sz w:val="26"/>
          <w:szCs w:val="26"/>
        </w:rPr>
        <w:t xml:space="preserve">Также с целью обеспечения открытости и прозрачности бюджета и бюджетного процесса для населения функционирует информационный портал «Открытый бюджет для граждан» (http://budget.admoil.ru/) </w:t>
      </w:r>
      <w:proofErr w:type="gramStart"/>
      <w:r w:rsidR="002A6208" w:rsidRPr="002A6208">
        <w:rPr>
          <w:rFonts w:ascii="Times New Roman" w:eastAsia="Calibri" w:hAnsi="Times New Roman" w:cs="Times New Roman"/>
          <w:sz w:val="26"/>
          <w:szCs w:val="26"/>
        </w:rPr>
        <w:t>- это</w:t>
      </w:r>
      <w:proofErr w:type="gramEnd"/>
      <w:r w:rsidRPr="002A6208">
        <w:rPr>
          <w:rFonts w:ascii="Times New Roman" w:eastAsia="Calibri" w:hAnsi="Times New Roman" w:cs="Times New Roman"/>
          <w:sz w:val="26"/>
          <w:szCs w:val="26"/>
        </w:rPr>
        <w:t xml:space="preserve"> упрощенная версия бюджета, облегчающая гражданам его понимание, объясняющая планы и действия администрации Нефтеюганского района в течение бюджетного года.</w:t>
      </w:r>
    </w:p>
    <w:p w14:paraId="63E37852" w14:textId="63662B09" w:rsidR="00491503" w:rsidRPr="001A0089" w:rsidRDefault="00491503" w:rsidP="00491503">
      <w:pPr>
        <w:spacing w:after="0" w:line="240" w:lineRule="auto"/>
        <w:ind w:firstLine="709"/>
        <w:jc w:val="both"/>
        <w:rPr>
          <w:rFonts w:ascii="Times New Roman" w:eastAsia="Calibri" w:hAnsi="Times New Roman" w:cs="Times New Roman"/>
          <w:sz w:val="26"/>
          <w:szCs w:val="26"/>
        </w:rPr>
      </w:pPr>
      <w:r w:rsidRPr="001A0089">
        <w:rPr>
          <w:rFonts w:ascii="Times New Roman" w:eastAsia="Calibri" w:hAnsi="Times New Roman" w:cs="Times New Roman"/>
          <w:sz w:val="26"/>
          <w:szCs w:val="26"/>
        </w:rPr>
        <w:t xml:space="preserve">В рамках реализации федерального проекта «Цифровое государственное управление» национальной программы «Цифровая экономика» внедрена Платформа обратной связи (ПОС), которая позволяет гражданам через форму на Едином портале государственных и муниципальных услуг (далее </w:t>
      </w:r>
      <w:r w:rsidR="00330D20">
        <w:rPr>
          <w:rFonts w:ascii="Times New Roman" w:eastAsia="Calibri" w:hAnsi="Times New Roman" w:cs="Times New Roman"/>
          <w:sz w:val="26"/>
          <w:szCs w:val="26"/>
        </w:rPr>
        <w:t xml:space="preserve">- </w:t>
      </w:r>
      <w:r w:rsidRPr="001A0089">
        <w:rPr>
          <w:rFonts w:ascii="Times New Roman" w:eastAsia="Calibri" w:hAnsi="Times New Roman" w:cs="Times New Roman"/>
          <w:sz w:val="26"/>
          <w:szCs w:val="26"/>
        </w:rPr>
        <w:t>ЕПГУ), мобильное приложение «Госуслуги. Решаем вместе», а также виджеты на сайтах органов местного самоуправления Нефтеюганского района,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w:t>
      </w:r>
    </w:p>
    <w:p w14:paraId="288BBD47" w14:textId="19DC012C" w:rsidR="00491503" w:rsidRPr="00330D20" w:rsidRDefault="00491503" w:rsidP="00491503">
      <w:pPr>
        <w:spacing w:after="0" w:line="240" w:lineRule="auto"/>
        <w:ind w:firstLine="709"/>
        <w:jc w:val="both"/>
        <w:rPr>
          <w:rFonts w:ascii="Times New Roman" w:eastAsia="Calibri" w:hAnsi="Times New Roman" w:cs="Times New Roman"/>
          <w:sz w:val="26"/>
          <w:szCs w:val="26"/>
        </w:rPr>
      </w:pPr>
      <w:r w:rsidRPr="00330D20">
        <w:rPr>
          <w:rFonts w:ascii="Times New Roman" w:eastAsia="Calibri" w:hAnsi="Times New Roman" w:cs="Times New Roman"/>
          <w:sz w:val="26"/>
          <w:szCs w:val="26"/>
        </w:rPr>
        <w:t xml:space="preserve">Основная цель платформы </w:t>
      </w:r>
      <w:r w:rsidR="00330D20" w:rsidRPr="00330D20">
        <w:rPr>
          <w:rFonts w:ascii="Times New Roman" w:eastAsia="Calibri" w:hAnsi="Times New Roman" w:cs="Times New Roman"/>
          <w:sz w:val="26"/>
          <w:szCs w:val="26"/>
        </w:rPr>
        <w:t>-</w:t>
      </w:r>
      <w:r w:rsidRPr="00330D20">
        <w:rPr>
          <w:rFonts w:ascii="Times New Roman" w:eastAsia="Calibri" w:hAnsi="Times New Roman" w:cs="Times New Roman"/>
          <w:sz w:val="26"/>
          <w:szCs w:val="26"/>
        </w:rPr>
        <w:t xml:space="preserve"> быстрое решение актуальных проблем граждан. Она позволяет получать объективную информацию об актуальных проблемах, волнующих граждан, и принимать необходимые меры для их решения. В целом ПОС обеспечивает единый стандарт подачи обращений граждан в органы власти и организации.</w:t>
      </w:r>
    </w:p>
    <w:p w14:paraId="6ECDB6D2" w14:textId="3288F392" w:rsidR="00DA51CB" w:rsidRPr="00082892" w:rsidRDefault="004A60F5" w:rsidP="00DA51CB">
      <w:pPr>
        <w:spacing w:after="0" w:line="240" w:lineRule="auto"/>
        <w:ind w:firstLine="709"/>
        <w:jc w:val="both"/>
        <w:rPr>
          <w:rFonts w:ascii="Times New Roman" w:eastAsia="Calibri" w:hAnsi="Times New Roman" w:cs="Times New Roman"/>
          <w:sz w:val="26"/>
          <w:szCs w:val="26"/>
          <w:lang w:eastAsia="ru-RU"/>
        </w:rPr>
      </w:pPr>
      <w:r w:rsidRPr="004A60F5">
        <w:rPr>
          <w:rFonts w:ascii="Times New Roman" w:eastAsia="Calibri" w:hAnsi="Times New Roman" w:cs="Times New Roman"/>
          <w:sz w:val="26"/>
          <w:szCs w:val="26"/>
          <w:lang w:eastAsia="ru-RU"/>
        </w:rPr>
        <w:t>В 2024 году</w:t>
      </w:r>
      <w:r w:rsidR="00DA51CB" w:rsidRPr="004A60F5">
        <w:rPr>
          <w:rFonts w:ascii="Times New Roman" w:eastAsia="Calibri" w:hAnsi="Times New Roman" w:cs="Times New Roman"/>
          <w:sz w:val="26"/>
          <w:szCs w:val="26"/>
          <w:lang w:eastAsia="ru-RU"/>
        </w:rPr>
        <w:t xml:space="preserve"> в адрес органов местного самоуправления Нефтеюганского района поступило 511 письменных, устных обращений и запросов граждан, содержащих 518 вопросов, что на 42% больше обращений и на 40% вопросов</w:t>
      </w:r>
      <w:r w:rsidRPr="004A60F5">
        <w:rPr>
          <w:rFonts w:ascii="Times New Roman" w:eastAsia="Calibri" w:hAnsi="Times New Roman" w:cs="Times New Roman"/>
          <w:sz w:val="26"/>
          <w:szCs w:val="26"/>
          <w:lang w:eastAsia="ru-RU"/>
        </w:rPr>
        <w:t xml:space="preserve"> к уровню 2023 года (</w:t>
      </w:r>
      <w:r w:rsidR="00DA51CB" w:rsidRPr="004A60F5">
        <w:rPr>
          <w:rFonts w:ascii="Times New Roman" w:eastAsia="Calibri" w:hAnsi="Times New Roman" w:cs="Times New Roman"/>
          <w:sz w:val="26"/>
          <w:szCs w:val="26"/>
          <w:lang w:eastAsia="ru-RU"/>
        </w:rPr>
        <w:t>360 обращений, 370 вопросов</w:t>
      </w:r>
      <w:r w:rsidRPr="004A60F5">
        <w:rPr>
          <w:rFonts w:ascii="Times New Roman" w:eastAsia="Calibri" w:hAnsi="Times New Roman" w:cs="Times New Roman"/>
          <w:sz w:val="26"/>
          <w:szCs w:val="26"/>
          <w:lang w:eastAsia="ru-RU"/>
        </w:rPr>
        <w:t>)</w:t>
      </w:r>
      <w:r w:rsidR="00DA51CB" w:rsidRPr="004A60F5">
        <w:rPr>
          <w:rFonts w:ascii="Times New Roman" w:eastAsia="Calibri" w:hAnsi="Times New Roman" w:cs="Times New Roman"/>
          <w:sz w:val="26"/>
          <w:szCs w:val="26"/>
          <w:lang w:eastAsia="ru-RU"/>
        </w:rPr>
        <w:t>.</w:t>
      </w:r>
      <w:r w:rsidR="00DA51CB" w:rsidRPr="004A60F5">
        <w:rPr>
          <w:rFonts w:ascii="Times New Roman" w:hAnsi="Times New Roman" w:cs="Times New Roman"/>
          <w:sz w:val="26"/>
          <w:szCs w:val="26"/>
        </w:rPr>
        <w:t xml:space="preserve"> </w:t>
      </w:r>
      <w:r w:rsidR="00DA51CB" w:rsidRPr="00082892">
        <w:rPr>
          <w:rFonts w:ascii="Times New Roman" w:hAnsi="Times New Roman" w:cs="Times New Roman"/>
          <w:sz w:val="26"/>
          <w:szCs w:val="26"/>
        </w:rPr>
        <w:t xml:space="preserve">Увеличение количества </w:t>
      </w:r>
      <w:r w:rsidR="00DA51CB" w:rsidRPr="00082892">
        <w:rPr>
          <w:rFonts w:ascii="Times New Roman" w:hAnsi="Times New Roman" w:cs="Times New Roman"/>
          <w:sz w:val="26"/>
          <w:szCs w:val="26"/>
        </w:rPr>
        <w:lastRenderedPageBreak/>
        <w:t>обращений произошло за счет реализации возможности направления обращений с использованием федеральной государственной информационной системы «Единый портал государственных и муниципальных услуг (функций)», определенной Федеральным законом от 04.08.2023 № 480-ФЗ «О внесении изменений в Федеральный закон «О порядке рассмотрения обращений граждан Российской Федерации», как дополнительного канала связи для направления обращений граждан в форме электронного документа.</w:t>
      </w:r>
    </w:p>
    <w:p w14:paraId="3B8860F0" w14:textId="77777777" w:rsidR="006740EB" w:rsidRDefault="00082892" w:rsidP="006740EB">
      <w:pPr>
        <w:spacing w:after="0" w:line="240" w:lineRule="auto"/>
        <w:ind w:firstLine="709"/>
        <w:jc w:val="both"/>
        <w:rPr>
          <w:rFonts w:ascii="Times New Roman" w:eastAsia="Calibri" w:hAnsi="Times New Roman" w:cs="Times New Roman"/>
          <w:sz w:val="26"/>
          <w:szCs w:val="26"/>
          <w:lang w:eastAsia="ru-RU"/>
        </w:rPr>
      </w:pPr>
      <w:r w:rsidRPr="00082892">
        <w:rPr>
          <w:rFonts w:ascii="Times New Roman" w:eastAsia="Calibri" w:hAnsi="Times New Roman" w:cs="Times New Roman"/>
          <w:sz w:val="26"/>
          <w:szCs w:val="26"/>
          <w:lang w:eastAsia="ru-RU"/>
        </w:rPr>
        <w:t>Продолжает р</w:t>
      </w:r>
      <w:r w:rsidR="00DA51CB" w:rsidRPr="00082892">
        <w:rPr>
          <w:rFonts w:ascii="Times New Roman" w:eastAsia="Calibri" w:hAnsi="Times New Roman" w:cs="Times New Roman"/>
          <w:sz w:val="26"/>
          <w:szCs w:val="26"/>
          <w:lang w:eastAsia="ru-RU"/>
        </w:rPr>
        <w:t>аст</w:t>
      </w:r>
      <w:r w:rsidRPr="00082892">
        <w:rPr>
          <w:rFonts w:ascii="Times New Roman" w:eastAsia="Calibri" w:hAnsi="Times New Roman" w:cs="Times New Roman"/>
          <w:sz w:val="26"/>
          <w:szCs w:val="26"/>
          <w:lang w:eastAsia="ru-RU"/>
        </w:rPr>
        <w:t>и</w:t>
      </w:r>
      <w:r w:rsidR="00DA51CB" w:rsidRPr="00082892">
        <w:rPr>
          <w:rFonts w:ascii="Times New Roman" w:eastAsia="Calibri" w:hAnsi="Times New Roman" w:cs="Times New Roman"/>
          <w:sz w:val="26"/>
          <w:szCs w:val="26"/>
          <w:lang w:eastAsia="ru-RU"/>
        </w:rPr>
        <w:t xml:space="preserve"> и доля подачи обращений через интернет приемную</w:t>
      </w:r>
      <w:r w:rsidRPr="00082892">
        <w:rPr>
          <w:rFonts w:ascii="Times New Roman" w:eastAsia="Calibri" w:hAnsi="Times New Roman" w:cs="Times New Roman"/>
          <w:sz w:val="26"/>
          <w:szCs w:val="26"/>
          <w:lang w:eastAsia="ru-RU"/>
        </w:rPr>
        <w:t xml:space="preserve">, </w:t>
      </w:r>
      <w:r w:rsidR="00DA51CB" w:rsidRPr="00082892">
        <w:rPr>
          <w:rFonts w:ascii="Times New Roman" w:eastAsia="Calibri" w:hAnsi="Times New Roman" w:cs="Times New Roman"/>
          <w:sz w:val="26"/>
          <w:szCs w:val="26"/>
          <w:lang w:eastAsia="ru-RU"/>
        </w:rPr>
        <w:t>в 2024 году она состав</w:t>
      </w:r>
      <w:r w:rsidRPr="00082892">
        <w:rPr>
          <w:rFonts w:ascii="Times New Roman" w:eastAsia="Calibri" w:hAnsi="Times New Roman" w:cs="Times New Roman"/>
          <w:sz w:val="26"/>
          <w:szCs w:val="26"/>
          <w:lang w:eastAsia="ru-RU"/>
        </w:rPr>
        <w:t>ила</w:t>
      </w:r>
      <w:r w:rsidR="00DA51CB" w:rsidRPr="00082892">
        <w:rPr>
          <w:rFonts w:ascii="Times New Roman" w:eastAsia="Calibri" w:hAnsi="Times New Roman" w:cs="Times New Roman"/>
          <w:sz w:val="26"/>
          <w:szCs w:val="26"/>
          <w:lang w:eastAsia="ru-RU"/>
        </w:rPr>
        <w:t xml:space="preserve"> 89</w:t>
      </w:r>
      <w:r w:rsidRPr="00082892">
        <w:rPr>
          <w:rFonts w:ascii="Times New Roman" w:eastAsia="Calibri" w:hAnsi="Times New Roman" w:cs="Times New Roman"/>
          <w:sz w:val="26"/>
          <w:szCs w:val="26"/>
          <w:lang w:eastAsia="ru-RU"/>
        </w:rPr>
        <w:t>,0</w:t>
      </w:r>
      <w:r w:rsidR="00DA51CB" w:rsidRPr="00082892">
        <w:rPr>
          <w:rFonts w:ascii="Times New Roman" w:eastAsia="Calibri" w:hAnsi="Times New Roman" w:cs="Times New Roman"/>
          <w:sz w:val="26"/>
          <w:szCs w:val="26"/>
          <w:lang w:eastAsia="ru-RU"/>
        </w:rPr>
        <w:t>%</w:t>
      </w:r>
      <w:r w:rsidRPr="00082892">
        <w:rPr>
          <w:rFonts w:ascii="Times New Roman" w:eastAsia="Calibri" w:hAnsi="Times New Roman" w:cs="Times New Roman"/>
          <w:sz w:val="26"/>
          <w:szCs w:val="26"/>
          <w:lang w:eastAsia="ru-RU"/>
        </w:rPr>
        <w:t>, что выше уровня</w:t>
      </w:r>
      <w:r w:rsidR="00DA51CB" w:rsidRPr="00082892">
        <w:rPr>
          <w:rFonts w:ascii="Times New Roman" w:eastAsia="Calibri" w:hAnsi="Times New Roman" w:cs="Times New Roman"/>
          <w:sz w:val="26"/>
          <w:szCs w:val="26"/>
          <w:lang w:eastAsia="ru-RU"/>
        </w:rPr>
        <w:t xml:space="preserve"> 2023 год</w:t>
      </w:r>
      <w:r w:rsidRPr="00082892">
        <w:rPr>
          <w:rFonts w:ascii="Times New Roman" w:eastAsia="Calibri" w:hAnsi="Times New Roman" w:cs="Times New Roman"/>
          <w:sz w:val="26"/>
          <w:szCs w:val="26"/>
          <w:lang w:eastAsia="ru-RU"/>
        </w:rPr>
        <w:t>а на 16</w:t>
      </w:r>
      <w:r w:rsidR="00DA51CB" w:rsidRPr="00082892">
        <w:rPr>
          <w:rFonts w:ascii="Times New Roman" w:eastAsia="Calibri" w:hAnsi="Times New Roman" w:cs="Times New Roman"/>
          <w:sz w:val="26"/>
          <w:szCs w:val="26"/>
          <w:lang w:eastAsia="ru-RU"/>
        </w:rPr>
        <w:t xml:space="preserve">%. </w:t>
      </w:r>
    </w:p>
    <w:p w14:paraId="0A611B02" w14:textId="62002B42" w:rsidR="00DA51CB" w:rsidRPr="006740EB" w:rsidRDefault="00DA51CB" w:rsidP="006740EB">
      <w:pPr>
        <w:spacing w:after="0" w:line="240" w:lineRule="auto"/>
        <w:ind w:firstLine="709"/>
        <w:jc w:val="both"/>
        <w:rPr>
          <w:rFonts w:ascii="Times New Roman" w:eastAsia="Calibri" w:hAnsi="Times New Roman" w:cs="Times New Roman"/>
          <w:sz w:val="26"/>
          <w:szCs w:val="26"/>
          <w:lang w:eastAsia="ru-RU"/>
        </w:rPr>
      </w:pPr>
      <w:r w:rsidRPr="00154497">
        <w:rPr>
          <w:rFonts w:ascii="Times New Roman" w:eastAsia="Times New Roman" w:hAnsi="Times New Roman" w:cs="Times New Roman"/>
          <w:sz w:val="26"/>
          <w:szCs w:val="26"/>
          <w:lang w:eastAsia="ru-RU"/>
        </w:rPr>
        <w:t xml:space="preserve">Увеличилось и количество личных приемов должностными лицами органов местного самоуправления Нефтеюганского района. Главой Нефтеюганского района и ее заместителями в 2024 году проведено 38 личных приемов, принято 117 граждан, рассмотрено 115 обращений. </w:t>
      </w:r>
    </w:p>
    <w:p w14:paraId="56B069F2" w14:textId="5DB251A5" w:rsidR="00DA51CB" w:rsidRPr="006740EB" w:rsidRDefault="006740EB" w:rsidP="00DA51CB">
      <w:pPr>
        <w:spacing w:after="0" w:line="240" w:lineRule="auto"/>
        <w:ind w:firstLine="709"/>
        <w:jc w:val="both"/>
        <w:rPr>
          <w:rFonts w:ascii="Times New Roman" w:eastAsia="Times New Roman" w:hAnsi="Times New Roman" w:cs="Times New Roman"/>
          <w:spacing w:val="1"/>
          <w:sz w:val="26"/>
          <w:szCs w:val="26"/>
          <w:lang w:eastAsia="ru-RU"/>
        </w:rPr>
      </w:pPr>
      <w:r w:rsidRPr="006740EB">
        <w:rPr>
          <w:rFonts w:ascii="Times New Roman" w:eastAsia="Times New Roman" w:hAnsi="Times New Roman" w:cs="Times New Roman"/>
          <w:spacing w:val="1"/>
          <w:sz w:val="26"/>
          <w:szCs w:val="26"/>
          <w:lang w:eastAsia="ru-RU"/>
        </w:rPr>
        <w:t>В</w:t>
      </w:r>
      <w:r w:rsidR="00DA51CB" w:rsidRPr="006740EB">
        <w:rPr>
          <w:rFonts w:ascii="Times New Roman" w:eastAsia="Times New Roman" w:hAnsi="Times New Roman" w:cs="Times New Roman"/>
          <w:spacing w:val="1"/>
          <w:sz w:val="26"/>
          <w:szCs w:val="26"/>
          <w:lang w:eastAsia="ru-RU"/>
        </w:rPr>
        <w:t xml:space="preserve"> 2024 году проведено более 30 выездных встреч с жителями всех поселений Нефтеюганского района, в которых приняли участие более одной тысячи человек. В ходе данных встреч Главой района, ее заместителями, а также руководителями структурных подразделений дополнительно принято более 50 человек. По 43 обращениям Главой района даны поручения, заявителям подготовлены и направлены письменные ответы. </w:t>
      </w:r>
    </w:p>
    <w:p w14:paraId="79B6B61E" w14:textId="48692541" w:rsidR="00DA51CB" w:rsidRPr="006740EB" w:rsidRDefault="00DA51CB" w:rsidP="00DA51CB">
      <w:pPr>
        <w:spacing w:after="0" w:line="240" w:lineRule="auto"/>
        <w:ind w:firstLine="709"/>
        <w:jc w:val="both"/>
        <w:rPr>
          <w:rFonts w:ascii="Times New Roman" w:hAnsi="Times New Roman" w:cs="Times New Roman"/>
          <w:bCs/>
          <w:spacing w:val="-1"/>
          <w:sz w:val="26"/>
          <w:szCs w:val="26"/>
        </w:rPr>
      </w:pPr>
      <w:r w:rsidRPr="006740EB">
        <w:rPr>
          <w:rFonts w:ascii="Times New Roman" w:hAnsi="Times New Roman" w:cs="Times New Roman"/>
          <w:bCs/>
          <w:spacing w:val="-1"/>
          <w:sz w:val="26"/>
          <w:szCs w:val="26"/>
        </w:rPr>
        <w:t>В администрации городского и сельских поселений района в 2024 году поступило 356 письменных и устных обращений, что на 2</w:t>
      </w:r>
      <w:r w:rsidR="005808E8">
        <w:rPr>
          <w:rFonts w:ascii="Times New Roman" w:hAnsi="Times New Roman" w:cs="Times New Roman"/>
          <w:bCs/>
          <w:spacing w:val="-1"/>
          <w:sz w:val="26"/>
          <w:szCs w:val="26"/>
        </w:rPr>
        <w:t>,0</w:t>
      </w:r>
      <w:r w:rsidRPr="006740EB">
        <w:rPr>
          <w:rFonts w:ascii="Times New Roman" w:hAnsi="Times New Roman" w:cs="Times New Roman"/>
          <w:bCs/>
          <w:spacing w:val="-1"/>
          <w:sz w:val="26"/>
          <w:szCs w:val="26"/>
        </w:rPr>
        <w:t>% меньше</w:t>
      </w:r>
      <w:r w:rsidR="005808E8">
        <w:rPr>
          <w:rFonts w:ascii="Times New Roman" w:hAnsi="Times New Roman" w:cs="Times New Roman"/>
          <w:bCs/>
          <w:spacing w:val="-1"/>
          <w:sz w:val="26"/>
          <w:szCs w:val="26"/>
        </w:rPr>
        <w:t xml:space="preserve"> к уровню</w:t>
      </w:r>
      <w:r w:rsidRPr="006740EB">
        <w:rPr>
          <w:rFonts w:ascii="Times New Roman" w:hAnsi="Times New Roman" w:cs="Times New Roman"/>
          <w:bCs/>
          <w:spacing w:val="-1"/>
          <w:sz w:val="26"/>
          <w:szCs w:val="26"/>
        </w:rPr>
        <w:t xml:space="preserve"> 2023 год</w:t>
      </w:r>
      <w:r w:rsidR="005808E8">
        <w:rPr>
          <w:rFonts w:ascii="Times New Roman" w:hAnsi="Times New Roman" w:cs="Times New Roman"/>
          <w:bCs/>
          <w:spacing w:val="-1"/>
          <w:sz w:val="26"/>
          <w:szCs w:val="26"/>
        </w:rPr>
        <w:t>а (</w:t>
      </w:r>
      <w:r w:rsidRPr="006740EB">
        <w:rPr>
          <w:rFonts w:ascii="Times New Roman" w:hAnsi="Times New Roman" w:cs="Times New Roman"/>
          <w:bCs/>
          <w:spacing w:val="-1"/>
          <w:sz w:val="26"/>
          <w:szCs w:val="26"/>
        </w:rPr>
        <w:t>360</w:t>
      </w:r>
      <w:r w:rsidR="005808E8">
        <w:rPr>
          <w:rFonts w:ascii="Times New Roman" w:hAnsi="Times New Roman" w:cs="Times New Roman"/>
          <w:bCs/>
          <w:spacing w:val="-1"/>
          <w:sz w:val="26"/>
          <w:szCs w:val="26"/>
        </w:rPr>
        <w:t xml:space="preserve"> обращений)</w:t>
      </w:r>
      <w:r w:rsidRPr="006740EB">
        <w:rPr>
          <w:rFonts w:ascii="Times New Roman" w:hAnsi="Times New Roman" w:cs="Times New Roman"/>
          <w:bCs/>
          <w:spacing w:val="-1"/>
          <w:sz w:val="26"/>
          <w:szCs w:val="26"/>
        </w:rPr>
        <w:t>.</w:t>
      </w:r>
    </w:p>
    <w:p w14:paraId="460D97BB" w14:textId="77777777" w:rsidR="00DA51CB" w:rsidRPr="006740EB" w:rsidRDefault="00DA51CB" w:rsidP="006740EB">
      <w:pPr>
        <w:pStyle w:val="a5"/>
        <w:shd w:val="clear" w:color="auto" w:fill="FFFFFF"/>
        <w:spacing w:after="0" w:line="240" w:lineRule="auto"/>
        <w:ind w:left="0" w:firstLine="709"/>
        <w:jc w:val="both"/>
        <w:rPr>
          <w:rFonts w:ascii="Times New Roman" w:hAnsi="Times New Roman" w:cs="Times New Roman"/>
          <w:sz w:val="26"/>
          <w:szCs w:val="26"/>
        </w:rPr>
      </w:pPr>
      <w:r w:rsidRPr="006740EB">
        <w:rPr>
          <w:rFonts w:ascii="Times New Roman" w:hAnsi="Times New Roman" w:cs="Times New Roman"/>
          <w:bCs/>
          <w:spacing w:val="-1"/>
          <w:sz w:val="26"/>
          <w:szCs w:val="26"/>
        </w:rPr>
        <w:t>В целом у</w:t>
      </w:r>
      <w:r w:rsidRPr="006740EB">
        <w:rPr>
          <w:rFonts w:ascii="Times New Roman" w:hAnsi="Times New Roman" w:cs="Times New Roman"/>
          <w:sz w:val="26"/>
          <w:szCs w:val="26"/>
        </w:rPr>
        <w:t xml:space="preserve">ровень активности населения Нефтеюганского района увеличился и составил 37 вопросов на 10 тыс. жителей, что на 11% выше в сравнении с 2023 годом. </w:t>
      </w:r>
    </w:p>
    <w:p w14:paraId="398314AD" w14:textId="5666099D" w:rsidR="00DA51CB" w:rsidRPr="00576D58" w:rsidRDefault="00DA51CB" w:rsidP="00E17001">
      <w:pPr>
        <w:spacing w:after="0" w:line="240" w:lineRule="auto"/>
        <w:jc w:val="both"/>
        <w:rPr>
          <w:rFonts w:ascii="Times New Roman" w:eastAsia="Calibri" w:hAnsi="Times New Roman" w:cs="Times New Roman"/>
          <w:sz w:val="26"/>
          <w:szCs w:val="26"/>
          <w:lang w:eastAsia="ru-RU"/>
        </w:rPr>
      </w:pPr>
      <w:r w:rsidRPr="00DA51CB">
        <w:rPr>
          <w:rFonts w:ascii="Times New Roman" w:eastAsia="Calibri" w:hAnsi="Times New Roman" w:cs="Times New Roman"/>
          <w:color w:val="FF0000"/>
          <w:sz w:val="26"/>
          <w:szCs w:val="26"/>
          <w:lang w:eastAsia="ru-RU"/>
        </w:rPr>
        <w:tab/>
      </w:r>
      <w:r w:rsidRPr="005808E8">
        <w:rPr>
          <w:rFonts w:ascii="Times New Roman" w:eastAsia="Calibri" w:hAnsi="Times New Roman" w:cs="Times New Roman"/>
          <w:sz w:val="26"/>
          <w:szCs w:val="26"/>
          <w:lang w:eastAsia="ru-RU"/>
        </w:rPr>
        <w:t>В ходе тематического анализа выявлено, что структура распределения вопросов по тематическим разделам типового общероссийского тематического классификатора обращений граждан, организаций и общественных объединений изменилась в сравнении с 2023 годом.</w:t>
      </w:r>
      <w:r w:rsidR="00E17001">
        <w:rPr>
          <w:rFonts w:ascii="Times New Roman" w:eastAsia="Calibri" w:hAnsi="Times New Roman" w:cs="Times New Roman"/>
          <w:sz w:val="26"/>
          <w:szCs w:val="26"/>
          <w:lang w:eastAsia="ru-RU"/>
        </w:rPr>
        <w:t xml:space="preserve"> </w:t>
      </w:r>
      <w:r w:rsidRPr="00576D58">
        <w:rPr>
          <w:rFonts w:ascii="Times New Roman" w:eastAsia="Calibri" w:hAnsi="Times New Roman" w:cs="Times New Roman"/>
          <w:sz w:val="26"/>
          <w:szCs w:val="26"/>
          <w:lang w:eastAsia="ru-RU"/>
        </w:rPr>
        <w:t>Наибольшее количество вопросов, поставленных в обращениях (сообщениях) граждан относится к разделу «Жилищно-коммунальная сфера» и составляет 56</w:t>
      </w:r>
      <w:r w:rsidR="005808E8" w:rsidRPr="00576D58">
        <w:rPr>
          <w:rFonts w:ascii="Times New Roman" w:eastAsia="Calibri" w:hAnsi="Times New Roman" w:cs="Times New Roman"/>
          <w:sz w:val="26"/>
          <w:szCs w:val="26"/>
          <w:lang w:eastAsia="ru-RU"/>
        </w:rPr>
        <w:t>,0</w:t>
      </w:r>
      <w:r w:rsidRPr="00576D58">
        <w:rPr>
          <w:rFonts w:ascii="Times New Roman" w:eastAsia="Calibri" w:hAnsi="Times New Roman" w:cs="Times New Roman"/>
          <w:sz w:val="26"/>
          <w:szCs w:val="26"/>
          <w:lang w:eastAsia="ru-RU"/>
        </w:rPr>
        <w:t>% от общего количества вопросов, что на 21</w:t>
      </w:r>
      <w:r w:rsidR="005808E8" w:rsidRPr="00576D58">
        <w:rPr>
          <w:rFonts w:ascii="Times New Roman" w:eastAsia="Calibri" w:hAnsi="Times New Roman" w:cs="Times New Roman"/>
          <w:sz w:val="26"/>
          <w:szCs w:val="26"/>
          <w:lang w:eastAsia="ru-RU"/>
        </w:rPr>
        <w:t>,0</w:t>
      </w:r>
      <w:r w:rsidRPr="00576D58">
        <w:rPr>
          <w:rFonts w:ascii="Times New Roman" w:eastAsia="Calibri" w:hAnsi="Times New Roman" w:cs="Times New Roman"/>
          <w:sz w:val="26"/>
          <w:szCs w:val="26"/>
          <w:lang w:eastAsia="ru-RU"/>
        </w:rPr>
        <w:t xml:space="preserve">% больше по отношению к </w:t>
      </w:r>
      <w:r w:rsidR="00576D58" w:rsidRPr="00576D58">
        <w:rPr>
          <w:rFonts w:ascii="Times New Roman" w:eastAsia="Calibri" w:hAnsi="Times New Roman" w:cs="Times New Roman"/>
          <w:sz w:val="26"/>
          <w:szCs w:val="26"/>
          <w:lang w:eastAsia="ru-RU"/>
        </w:rPr>
        <w:t>2023</w:t>
      </w:r>
      <w:r w:rsidRPr="00576D58">
        <w:rPr>
          <w:rFonts w:ascii="Times New Roman" w:eastAsia="Calibri" w:hAnsi="Times New Roman" w:cs="Times New Roman"/>
          <w:sz w:val="26"/>
          <w:szCs w:val="26"/>
          <w:lang w:eastAsia="ru-RU"/>
        </w:rPr>
        <w:t xml:space="preserve"> году. Актуальными вопросами данного тематического раздела являются: улучшение жилищных условий; предоставление жилого помещения по договору социального найма гражданам, переселение из подвалов, бараков, коммуналок, общежитий, аварийных домов, ветхого жилья, санитарно-защитной зоны, предоставление субсидии на жилье; капитальный ремонт общего имущества.</w:t>
      </w:r>
    </w:p>
    <w:p w14:paraId="116CE957" w14:textId="3DEB1A35" w:rsidR="00DA51CB" w:rsidRPr="00E17001" w:rsidRDefault="00DA51CB" w:rsidP="00DA51CB">
      <w:pPr>
        <w:spacing w:after="0" w:line="240" w:lineRule="auto"/>
        <w:ind w:firstLine="708"/>
        <w:jc w:val="both"/>
        <w:rPr>
          <w:rFonts w:ascii="Times New Roman" w:eastAsia="Calibri" w:hAnsi="Times New Roman" w:cs="Times New Roman"/>
          <w:sz w:val="26"/>
          <w:szCs w:val="26"/>
          <w:lang w:eastAsia="ru-RU"/>
        </w:rPr>
      </w:pPr>
      <w:r w:rsidRPr="00E17001">
        <w:rPr>
          <w:rFonts w:ascii="Times New Roman" w:eastAsia="Calibri" w:hAnsi="Times New Roman" w:cs="Times New Roman"/>
          <w:sz w:val="26"/>
          <w:szCs w:val="26"/>
          <w:lang w:eastAsia="ru-RU"/>
        </w:rPr>
        <w:t>На 2</w:t>
      </w:r>
      <w:r w:rsidR="00E17001" w:rsidRPr="00E17001">
        <w:rPr>
          <w:rFonts w:ascii="Times New Roman" w:eastAsia="Calibri" w:hAnsi="Times New Roman" w:cs="Times New Roman"/>
          <w:sz w:val="26"/>
          <w:szCs w:val="26"/>
          <w:lang w:eastAsia="ru-RU"/>
        </w:rPr>
        <w:t>,0</w:t>
      </w:r>
      <w:r w:rsidRPr="00E17001">
        <w:rPr>
          <w:rFonts w:ascii="Times New Roman" w:eastAsia="Calibri" w:hAnsi="Times New Roman" w:cs="Times New Roman"/>
          <w:sz w:val="26"/>
          <w:szCs w:val="26"/>
          <w:lang w:eastAsia="ru-RU"/>
        </w:rPr>
        <w:t>% уменьшилось количество поступивших вопросов по тематическому разделу «Экономика» и состав</w:t>
      </w:r>
      <w:r w:rsidR="00E17001" w:rsidRPr="00E17001">
        <w:rPr>
          <w:rFonts w:ascii="Times New Roman" w:eastAsia="Calibri" w:hAnsi="Times New Roman" w:cs="Times New Roman"/>
          <w:sz w:val="26"/>
          <w:szCs w:val="26"/>
          <w:lang w:eastAsia="ru-RU"/>
        </w:rPr>
        <w:t>ило</w:t>
      </w:r>
      <w:r w:rsidRPr="00E17001">
        <w:rPr>
          <w:rFonts w:ascii="Times New Roman" w:eastAsia="Calibri" w:hAnsi="Times New Roman" w:cs="Times New Roman"/>
          <w:sz w:val="26"/>
          <w:szCs w:val="26"/>
          <w:lang w:eastAsia="ru-RU"/>
        </w:rPr>
        <w:t xml:space="preserve"> 33</w:t>
      </w:r>
      <w:r w:rsidR="00E17001" w:rsidRPr="00E17001">
        <w:rPr>
          <w:rFonts w:ascii="Times New Roman" w:eastAsia="Calibri" w:hAnsi="Times New Roman" w:cs="Times New Roman"/>
          <w:sz w:val="26"/>
          <w:szCs w:val="26"/>
          <w:lang w:eastAsia="ru-RU"/>
        </w:rPr>
        <w:t>,0</w:t>
      </w:r>
      <w:r w:rsidRPr="00E17001">
        <w:rPr>
          <w:rFonts w:ascii="Times New Roman" w:eastAsia="Calibri" w:hAnsi="Times New Roman" w:cs="Times New Roman"/>
          <w:sz w:val="26"/>
          <w:szCs w:val="26"/>
          <w:lang w:eastAsia="ru-RU"/>
        </w:rPr>
        <w:t xml:space="preserve">%. Актуальными вопросами данного тематического раздела являются: комплексное благоустройство, выделение земельных участков под ИЖС, приватизация земельных участков, коллективное садоводство и огородничество, транспортная инфраструктура, проблемы электроснабжения СНТ, строительство и ремонт дорог. </w:t>
      </w:r>
    </w:p>
    <w:p w14:paraId="1A406395" w14:textId="3A5E68FA" w:rsidR="00DA51CB" w:rsidRPr="00E17001" w:rsidRDefault="00DA51CB" w:rsidP="00DA51CB">
      <w:pPr>
        <w:spacing w:after="0" w:line="240" w:lineRule="auto"/>
        <w:ind w:firstLine="708"/>
        <w:jc w:val="both"/>
        <w:rPr>
          <w:rFonts w:ascii="Times New Roman" w:eastAsia="Times New Roman" w:hAnsi="Times New Roman" w:cs="Times New Roman"/>
          <w:sz w:val="26"/>
          <w:szCs w:val="26"/>
          <w:lang w:eastAsia="ru-RU"/>
        </w:rPr>
      </w:pPr>
      <w:r w:rsidRPr="00E17001">
        <w:rPr>
          <w:rFonts w:ascii="Times New Roman" w:eastAsia="Calibri" w:hAnsi="Times New Roman" w:cs="Times New Roman"/>
          <w:sz w:val="26"/>
          <w:szCs w:val="26"/>
          <w:lang w:eastAsia="ru-RU"/>
        </w:rPr>
        <w:t>Тематические разделы: «Социальная сфера», «Государство. Общество. Политика»» составляют 9</w:t>
      </w:r>
      <w:r w:rsidR="00E17001" w:rsidRPr="00E17001">
        <w:rPr>
          <w:rFonts w:ascii="Times New Roman" w:eastAsia="Calibri" w:hAnsi="Times New Roman" w:cs="Times New Roman"/>
          <w:sz w:val="26"/>
          <w:szCs w:val="26"/>
          <w:lang w:eastAsia="ru-RU"/>
        </w:rPr>
        <w:t>,0</w:t>
      </w:r>
      <w:r w:rsidRPr="00E17001">
        <w:rPr>
          <w:rFonts w:ascii="Times New Roman" w:eastAsia="Calibri" w:hAnsi="Times New Roman" w:cs="Times New Roman"/>
          <w:sz w:val="26"/>
          <w:szCs w:val="26"/>
          <w:lang w:eastAsia="ru-RU"/>
        </w:rPr>
        <w:t>% и 2</w:t>
      </w:r>
      <w:r w:rsidR="00E17001" w:rsidRPr="00E17001">
        <w:rPr>
          <w:rFonts w:ascii="Times New Roman" w:eastAsia="Calibri" w:hAnsi="Times New Roman" w:cs="Times New Roman"/>
          <w:sz w:val="26"/>
          <w:szCs w:val="26"/>
          <w:lang w:eastAsia="ru-RU"/>
        </w:rPr>
        <w:t>,0</w:t>
      </w:r>
      <w:r w:rsidRPr="00E17001">
        <w:rPr>
          <w:rFonts w:ascii="Times New Roman" w:eastAsia="Calibri" w:hAnsi="Times New Roman" w:cs="Times New Roman"/>
          <w:sz w:val="26"/>
          <w:szCs w:val="26"/>
          <w:lang w:eastAsia="ru-RU"/>
        </w:rPr>
        <w:t>% соответственно. Актуальными вопросами данных тематических разделов являются: доставка и питание обучающихся, трудовые отношения, конфликтные ситуации, работа медицинских учреждений, прохождение муниципальной службы, деятельность исполнительно-распорядительных органов местного самоуправления и его руководителей.</w:t>
      </w:r>
    </w:p>
    <w:p w14:paraId="33390EB7" w14:textId="51FC0DF5" w:rsidR="00DA51CB" w:rsidRPr="0078442D" w:rsidRDefault="00DA51CB" w:rsidP="00DA51CB">
      <w:pPr>
        <w:spacing w:after="0" w:line="240" w:lineRule="auto"/>
        <w:ind w:firstLine="708"/>
        <w:jc w:val="both"/>
        <w:rPr>
          <w:rFonts w:ascii="Times New Roman" w:eastAsia="Calibri" w:hAnsi="Times New Roman" w:cs="Times New Roman"/>
          <w:sz w:val="26"/>
          <w:szCs w:val="26"/>
          <w:lang w:eastAsia="ru-RU"/>
        </w:rPr>
      </w:pPr>
      <w:r w:rsidRPr="0078442D">
        <w:rPr>
          <w:rFonts w:ascii="Times New Roman" w:eastAsia="Times New Roman" w:hAnsi="Times New Roman" w:cs="Times New Roman"/>
          <w:sz w:val="26"/>
          <w:szCs w:val="26"/>
          <w:lang w:eastAsia="ru-RU"/>
        </w:rPr>
        <w:lastRenderedPageBreak/>
        <w:t>Процент положительно рассмотренных вопросов, содержащихся в обращениях граждан, также увеличился на 9</w:t>
      </w:r>
      <w:r w:rsidR="0078442D" w:rsidRPr="0078442D">
        <w:rPr>
          <w:rFonts w:ascii="Times New Roman" w:eastAsia="Times New Roman" w:hAnsi="Times New Roman" w:cs="Times New Roman"/>
          <w:sz w:val="26"/>
          <w:szCs w:val="26"/>
          <w:lang w:eastAsia="ru-RU"/>
        </w:rPr>
        <w:t>,0</w:t>
      </w:r>
      <w:r w:rsidRPr="0078442D">
        <w:rPr>
          <w:rFonts w:ascii="Times New Roman" w:eastAsia="Times New Roman" w:hAnsi="Times New Roman" w:cs="Times New Roman"/>
          <w:sz w:val="26"/>
          <w:szCs w:val="26"/>
          <w:lang w:eastAsia="ru-RU"/>
        </w:rPr>
        <w:t xml:space="preserve">% в сравнении с </w:t>
      </w:r>
      <w:r w:rsidR="005C6940">
        <w:rPr>
          <w:rFonts w:ascii="Times New Roman" w:eastAsia="Times New Roman" w:hAnsi="Times New Roman" w:cs="Times New Roman"/>
          <w:sz w:val="26"/>
          <w:szCs w:val="26"/>
          <w:lang w:eastAsia="ru-RU"/>
        </w:rPr>
        <w:t>2023</w:t>
      </w:r>
      <w:r w:rsidRPr="0078442D">
        <w:rPr>
          <w:rFonts w:ascii="Times New Roman" w:eastAsia="Times New Roman" w:hAnsi="Times New Roman" w:cs="Times New Roman"/>
          <w:sz w:val="26"/>
          <w:szCs w:val="26"/>
          <w:lang w:eastAsia="ru-RU"/>
        </w:rPr>
        <w:t xml:space="preserve"> годом и составил 46</w:t>
      </w:r>
      <w:r w:rsidR="0078442D" w:rsidRPr="0078442D">
        <w:rPr>
          <w:rFonts w:ascii="Times New Roman" w:eastAsia="Times New Roman" w:hAnsi="Times New Roman" w:cs="Times New Roman"/>
          <w:sz w:val="26"/>
          <w:szCs w:val="26"/>
          <w:lang w:eastAsia="ru-RU"/>
        </w:rPr>
        <w:t>,0</w:t>
      </w:r>
      <w:r w:rsidRPr="0078442D">
        <w:rPr>
          <w:rFonts w:ascii="Times New Roman" w:eastAsia="Times New Roman" w:hAnsi="Times New Roman" w:cs="Times New Roman"/>
          <w:sz w:val="26"/>
          <w:szCs w:val="26"/>
          <w:lang w:eastAsia="ru-RU"/>
        </w:rPr>
        <w:t>%.</w:t>
      </w:r>
    </w:p>
    <w:p w14:paraId="3B54D211" w14:textId="664BB5EB" w:rsidR="00DA51CB" w:rsidRPr="00DA51CB" w:rsidRDefault="00DA51CB" w:rsidP="00DA51CB">
      <w:pPr>
        <w:spacing w:after="0" w:line="240" w:lineRule="auto"/>
        <w:ind w:firstLine="709"/>
        <w:jc w:val="both"/>
        <w:rPr>
          <w:rFonts w:ascii="Times New Roman" w:eastAsia="Times New Roman" w:hAnsi="Times New Roman" w:cs="Times New Roman"/>
          <w:bCs/>
          <w:color w:val="FF0000"/>
          <w:sz w:val="26"/>
          <w:szCs w:val="26"/>
          <w:lang w:eastAsia="ru-RU"/>
        </w:rPr>
      </w:pPr>
      <w:r w:rsidRPr="008456B2">
        <w:rPr>
          <w:rFonts w:ascii="Times New Roman" w:eastAsia="Times New Roman" w:hAnsi="Times New Roman" w:cs="Times New Roman"/>
          <w:bCs/>
          <w:sz w:val="26"/>
          <w:szCs w:val="26"/>
          <w:lang w:eastAsia="ru-RU"/>
        </w:rPr>
        <w:t>В 2024 году в личный кабинет администрации Нефтеюганского района на Платформе обратной связи</w:t>
      </w:r>
      <w:r w:rsidR="00953EE6" w:rsidRPr="008456B2">
        <w:rPr>
          <w:rFonts w:ascii="Times New Roman" w:eastAsia="Times New Roman" w:hAnsi="Times New Roman" w:cs="Times New Roman"/>
          <w:bCs/>
          <w:sz w:val="26"/>
          <w:szCs w:val="26"/>
          <w:lang w:eastAsia="ru-RU"/>
        </w:rPr>
        <w:t xml:space="preserve"> (далее-</w:t>
      </w:r>
      <w:r w:rsidR="008456B2" w:rsidRPr="008456B2">
        <w:rPr>
          <w:rFonts w:ascii="Times New Roman" w:eastAsia="Times New Roman" w:hAnsi="Times New Roman" w:cs="Times New Roman"/>
          <w:bCs/>
          <w:sz w:val="26"/>
          <w:szCs w:val="26"/>
          <w:lang w:eastAsia="ru-RU"/>
        </w:rPr>
        <w:t>ПОС</w:t>
      </w:r>
      <w:r w:rsidR="00953EE6" w:rsidRPr="008456B2">
        <w:rPr>
          <w:rFonts w:ascii="Times New Roman" w:eastAsia="Times New Roman" w:hAnsi="Times New Roman" w:cs="Times New Roman"/>
          <w:bCs/>
          <w:sz w:val="26"/>
          <w:szCs w:val="26"/>
          <w:lang w:eastAsia="ru-RU"/>
        </w:rPr>
        <w:t>)</w:t>
      </w:r>
      <w:r w:rsidRPr="008456B2">
        <w:rPr>
          <w:rFonts w:ascii="Times New Roman" w:eastAsia="Times New Roman" w:hAnsi="Times New Roman" w:cs="Times New Roman"/>
          <w:bCs/>
          <w:sz w:val="26"/>
          <w:szCs w:val="26"/>
          <w:lang w:eastAsia="ru-RU"/>
        </w:rPr>
        <w:t xml:space="preserve"> поступило 268 обращений, автоматически зарегистрированных и систематизированных П</w:t>
      </w:r>
      <w:r w:rsidR="008456B2" w:rsidRPr="008456B2">
        <w:rPr>
          <w:rFonts w:ascii="Times New Roman" w:eastAsia="Times New Roman" w:hAnsi="Times New Roman" w:cs="Times New Roman"/>
          <w:bCs/>
          <w:sz w:val="26"/>
          <w:szCs w:val="26"/>
          <w:lang w:eastAsia="ru-RU"/>
        </w:rPr>
        <w:t>ОС</w:t>
      </w:r>
      <w:r w:rsidRPr="008456B2">
        <w:rPr>
          <w:rFonts w:ascii="Times New Roman" w:eastAsia="Times New Roman" w:hAnsi="Times New Roman" w:cs="Times New Roman"/>
          <w:bCs/>
          <w:sz w:val="26"/>
          <w:szCs w:val="26"/>
          <w:lang w:eastAsia="ru-RU"/>
        </w:rPr>
        <w:t xml:space="preserve"> в соответствии с тематическим классификатором. </w:t>
      </w:r>
    </w:p>
    <w:p w14:paraId="400BA839" w14:textId="72F54C39" w:rsidR="00DA51CB" w:rsidRPr="00D27461" w:rsidRDefault="00DA51CB" w:rsidP="00DA51CB">
      <w:pPr>
        <w:spacing w:after="0" w:line="240" w:lineRule="auto"/>
        <w:ind w:firstLine="709"/>
        <w:jc w:val="both"/>
        <w:rPr>
          <w:rFonts w:ascii="Times New Roman" w:eastAsia="Times New Roman" w:hAnsi="Times New Roman" w:cs="Times New Roman"/>
          <w:sz w:val="26"/>
          <w:szCs w:val="26"/>
          <w:lang w:eastAsia="ru-RU"/>
        </w:rPr>
      </w:pPr>
      <w:r w:rsidRPr="00D27461">
        <w:rPr>
          <w:rFonts w:ascii="Times New Roman" w:eastAsia="Times New Roman" w:hAnsi="Times New Roman" w:cs="Times New Roman"/>
          <w:sz w:val="26"/>
          <w:szCs w:val="26"/>
          <w:lang w:eastAsia="ru-RU"/>
        </w:rPr>
        <w:t xml:space="preserve">Средний уровень активности населения автономного округа по вопросам, поступившим в ПОС </w:t>
      </w:r>
      <w:r w:rsidR="00756729" w:rsidRPr="00D27461">
        <w:rPr>
          <w:rFonts w:ascii="Times New Roman" w:eastAsia="Times New Roman" w:hAnsi="Times New Roman" w:cs="Times New Roman"/>
          <w:sz w:val="26"/>
          <w:szCs w:val="26"/>
          <w:lang w:eastAsia="ru-RU"/>
        </w:rPr>
        <w:t>в 2024 году,</w:t>
      </w:r>
      <w:r w:rsidRPr="00D27461">
        <w:rPr>
          <w:rFonts w:ascii="Times New Roman" w:eastAsia="Times New Roman" w:hAnsi="Times New Roman" w:cs="Times New Roman"/>
          <w:sz w:val="26"/>
          <w:szCs w:val="26"/>
          <w:lang w:eastAsia="ru-RU"/>
        </w:rPr>
        <w:t xml:space="preserve"> составил 11,83 вопроса на 10 тыс. жителей, в Нефтеюганском районе эта цифра составляет 10,25</w:t>
      </w:r>
      <w:r w:rsidR="00756729" w:rsidRPr="00D27461">
        <w:rPr>
          <w:rFonts w:ascii="Times New Roman" w:eastAsia="Times New Roman" w:hAnsi="Times New Roman" w:cs="Times New Roman"/>
          <w:sz w:val="26"/>
          <w:szCs w:val="26"/>
          <w:lang w:eastAsia="ru-RU"/>
        </w:rPr>
        <w:t xml:space="preserve"> вопроса на 10 тыс. жителей</w:t>
      </w:r>
      <w:r w:rsidRPr="00D27461">
        <w:rPr>
          <w:rFonts w:ascii="Times New Roman" w:eastAsia="Times New Roman" w:hAnsi="Times New Roman" w:cs="Times New Roman"/>
          <w:sz w:val="26"/>
          <w:szCs w:val="26"/>
          <w:lang w:eastAsia="ru-RU"/>
        </w:rPr>
        <w:t xml:space="preserve">.  </w:t>
      </w:r>
    </w:p>
    <w:p w14:paraId="5A55AF62" w14:textId="3B631CED" w:rsidR="00DA51CB" w:rsidRPr="00D27461" w:rsidRDefault="00DA51CB" w:rsidP="00D27461">
      <w:pPr>
        <w:spacing w:after="0" w:line="240" w:lineRule="auto"/>
        <w:ind w:firstLine="709"/>
        <w:jc w:val="both"/>
        <w:rPr>
          <w:rFonts w:ascii="Times New Roman" w:eastAsia="Times New Roman" w:hAnsi="Times New Roman" w:cs="Times New Roman"/>
          <w:sz w:val="26"/>
          <w:szCs w:val="26"/>
          <w:lang w:eastAsia="ru-RU"/>
        </w:rPr>
      </w:pPr>
      <w:r w:rsidRPr="00D27461">
        <w:rPr>
          <w:rFonts w:ascii="Times New Roman" w:eastAsia="Times New Roman" w:hAnsi="Times New Roman" w:cs="Times New Roman"/>
          <w:sz w:val="26"/>
          <w:szCs w:val="26"/>
          <w:lang w:eastAsia="ru-RU"/>
        </w:rPr>
        <w:t>Вопросы, поступившие посредством ПОС, включают 77 категорий обращений. Наибольшее внимание жителей района вызывали категории: дворы и территории общего пользования, автомобильные дороги, уборка снега и мусора, электронные дневники. На все обращения гражданам даны исчерпывающие ответы по существу поставленных в них вопросов, согласно требованиям П</w:t>
      </w:r>
      <w:r w:rsidR="00D27461">
        <w:rPr>
          <w:rFonts w:ascii="Times New Roman" w:eastAsia="Times New Roman" w:hAnsi="Times New Roman" w:cs="Times New Roman"/>
          <w:sz w:val="26"/>
          <w:szCs w:val="26"/>
          <w:lang w:eastAsia="ru-RU"/>
        </w:rPr>
        <w:t>ОС</w:t>
      </w:r>
      <w:r w:rsidRPr="00D27461">
        <w:rPr>
          <w:rFonts w:ascii="Times New Roman" w:eastAsia="Times New Roman" w:hAnsi="Times New Roman" w:cs="Times New Roman"/>
          <w:sz w:val="26"/>
          <w:szCs w:val="26"/>
          <w:lang w:eastAsia="ru-RU"/>
        </w:rPr>
        <w:t xml:space="preserve">. </w:t>
      </w:r>
    </w:p>
    <w:p w14:paraId="2E52700B" w14:textId="32731A9F" w:rsidR="00DA51CB" w:rsidRPr="00A50B95" w:rsidRDefault="00D27461" w:rsidP="00DA51CB">
      <w:pPr>
        <w:spacing w:after="0" w:line="240" w:lineRule="auto"/>
        <w:ind w:firstLine="708"/>
        <w:jc w:val="both"/>
        <w:rPr>
          <w:rFonts w:ascii="Times New Roman" w:eastAsia="Times New Roman" w:hAnsi="Times New Roman" w:cs="Times New Roman"/>
          <w:sz w:val="26"/>
          <w:szCs w:val="26"/>
          <w:lang w:eastAsia="ru-RU"/>
        </w:rPr>
      </w:pPr>
      <w:r w:rsidRPr="00A50B95">
        <w:rPr>
          <w:rFonts w:ascii="Times New Roman" w:eastAsia="Times New Roman" w:hAnsi="Times New Roman" w:cs="Times New Roman"/>
          <w:sz w:val="26"/>
          <w:szCs w:val="26"/>
          <w:lang w:eastAsia="ru-RU"/>
        </w:rPr>
        <w:t>В 2024</w:t>
      </w:r>
      <w:r w:rsidR="00DA51CB" w:rsidRPr="00A50B95">
        <w:rPr>
          <w:rFonts w:ascii="Times New Roman" w:eastAsia="Times New Roman" w:hAnsi="Times New Roman" w:cs="Times New Roman"/>
          <w:sz w:val="26"/>
          <w:szCs w:val="26"/>
          <w:lang w:eastAsia="ru-RU"/>
        </w:rPr>
        <w:t xml:space="preserve"> году продолжена работа по реализации Указа Президента Российской Федерации от 17 апреля 2017 года № 171 «О мониторинге и анализе результатов рассмотрения обращений граждан и организаций». Согласно результатам мониторинга, проведенного Управлением Администрации Президента Российской Федерации, Нефтеюганский район имеет высокий уровень исполнительский дисциплины по предоставлению информации органами и учреждениями в течение всего года и составляет 100%.</w:t>
      </w:r>
    </w:p>
    <w:p w14:paraId="2CD01879" w14:textId="62EA68D1" w:rsidR="00D27461" w:rsidRPr="00D27461" w:rsidRDefault="00D27461" w:rsidP="00D27461">
      <w:pPr>
        <w:spacing w:after="0" w:line="240" w:lineRule="auto"/>
        <w:ind w:firstLine="709"/>
        <w:jc w:val="both"/>
        <w:rPr>
          <w:rFonts w:ascii="Times New Roman" w:hAnsi="Times New Roman" w:cs="Times New Roman"/>
          <w:bCs/>
          <w:spacing w:val="-1"/>
          <w:sz w:val="26"/>
          <w:szCs w:val="26"/>
        </w:rPr>
      </w:pPr>
      <w:r>
        <w:rPr>
          <w:rFonts w:ascii="Times New Roman" w:hAnsi="Times New Roman" w:cs="Times New Roman"/>
          <w:bCs/>
          <w:spacing w:val="-1"/>
          <w:sz w:val="26"/>
          <w:szCs w:val="26"/>
        </w:rPr>
        <w:t>В</w:t>
      </w:r>
      <w:r w:rsidRPr="00D27461">
        <w:rPr>
          <w:rFonts w:ascii="Times New Roman" w:hAnsi="Times New Roman" w:cs="Times New Roman"/>
          <w:bCs/>
          <w:spacing w:val="-1"/>
          <w:sz w:val="26"/>
          <w:szCs w:val="26"/>
        </w:rPr>
        <w:t xml:space="preserve"> адрес Главы Нефтеюганского района поступило 2 благодарности от:</w:t>
      </w:r>
    </w:p>
    <w:p w14:paraId="46479440" w14:textId="77777777" w:rsidR="00D27461" w:rsidRPr="00D27461" w:rsidRDefault="00D27461" w:rsidP="00D27461">
      <w:pPr>
        <w:spacing w:after="0" w:line="240" w:lineRule="auto"/>
        <w:ind w:firstLine="709"/>
        <w:jc w:val="both"/>
        <w:rPr>
          <w:rFonts w:ascii="Times New Roman" w:hAnsi="Times New Roman" w:cs="Times New Roman"/>
          <w:sz w:val="26"/>
          <w:szCs w:val="26"/>
        </w:rPr>
      </w:pPr>
      <w:r w:rsidRPr="00D27461">
        <w:rPr>
          <w:rFonts w:ascii="Times New Roman" w:hAnsi="Times New Roman" w:cs="Times New Roman"/>
          <w:bCs/>
          <w:spacing w:val="-1"/>
          <w:sz w:val="26"/>
          <w:szCs w:val="26"/>
        </w:rPr>
        <w:t xml:space="preserve"> - </w:t>
      </w:r>
      <w:r w:rsidRPr="00D27461">
        <w:rPr>
          <w:rFonts w:ascii="Times New Roman" w:hAnsi="Times New Roman" w:cs="Times New Roman"/>
          <w:sz w:val="26"/>
          <w:szCs w:val="26"/>
        </w:rPr>
        <w:t>Федерации спортивной и образовательной робототехники за сотрудничество в области развития робототехники и выявления технически одаренных детей и молодежи;</w:t>
      </w:r>
    </w:p>
    <w:p w14:paraId="430F413A" w14:textId="77777777" w:rsidR="00D27461" w:rsidRPr="00D27461" w:rsidRDefault="00D27461" w:rsidP="00D27461">
      <w:pPr>
        <w:spacing w:after="0" w:line="240" w:lineRule="auto"/>
        <w:ind w:firstLine="709"/>
        <w:jc w:val="both"/>
        <w:rPr>
          <w:rFonts w:ascii="Times New Roman" w:hAnsi="Times New Roman" w:cs="Times New Roman"/>
          <w:sz w:val="26"/>
          <w:szCs w:val="26"/>
        </w:rPr>
      </w:pPr>
      <w:r w:rsidRPr="00D27461">
        <w:rPr>
          <w:rFonts w:ascii="Times New Roman" w:hAnsi="Times New Roman" w:cs="Times New Roman"/>
          <w:sz w:val="26"/>
          <w:szCs w:val="26"/>
        </w:rPr>
        <w:t xml:space="preserve"> -  </w:t>
      </w:r>
      <w:r w:rsidRPr="00D27461">
        <w:rPr>
          <w:rFonts w:ascii="Times New Roman" w:hAnsi="Times New Roman" w:cs="Times New Roman"/>
          <w:bCs/>
          <w:spacing w:val="-1"/>
          <w:sz w:val="26"/>
          <w:szCs w:val="26"/>
        </w:rPr>
        <w:t xml:space="preserve">жителей </w:t>
      </w:r>
      <w:proofErr w:type="spellStart"/>
      <w:r w:rsidRPr="00D27461">
        <w:rPr>
          <w:rFonts w:ascii="Times New Roman" w:hAnsi="Times New Roman" w:cs="Times New Roman"/>
          <w:bCs/>
          <w:spacing w:val="-1"/>
          <w:sz w:val="26"/>
          <w:szCs w:val="26"/>
        </w:rPr>
        <w:t>г.Череповец</w:t>
      </w:r>
      <w:proofErr w:type="spellEnd"/>
      <w:r w:rsidRPr="00D27461">
        <w:rPr>
          <w:rFonts w:ascii="Times New Roman" w:hAnsi="Times New Roman" w:cs="Times New Roman"/>
          <w:bCs/>
          <w:spacing w:val="-1"/>
          <w:sz w:val="26"/>
          <w:szCs w:val="26"/>
        </w:rPr>
        <w:t xml:space="preserve">, оказавшихся в аварийной ситуации и получивших быструю и квалифицированную помощь </w:t>
      </w:r>
      <w:r w:rsidRPr="00D27461">
        <w:rPr>
          <w:rFonts w:ascii="Times New Roman" w:hAnsi="Times New Roman" w:cs="Times New Roman"/>
          <w:sz w:val="26"/>
          <w:szCs w:val="26"/>
        </w:rPr>
        <w:t>на 623 км трассы «Тюмень-Сургут».</w:t>
      </w:r>
    </w:p>
    <w:p w14:paraId="2D5B2B09" w14:textId="77777777" w:rsidR="00DA51CB" w:rsidRDefault="00DA51CB" w:rsidP="00A122F9">
      <w:pPr>
        <w:spacing w:after="0" w:line="240" w:lineRule="auto"/>
        <w:ind w:firstLine="709"/>
        <w:jc w:val="both"/>
        <w:rPr>
          <w:rFonts w:ascii="Times New Roman" w:eastAsia="Calibri" w:hAnsi="Times New Roman" w:cs="Times New Roman"/>
          <w:color w:val="FF0000"/>
          <w:sz w:val="26"/>
          <w:szCs w:val="26"/>
          <w:lang w:eastAsia="ru-RU"/>
        </w:rPr>
      </w:pPr>
    </w:p>
    <w:p w14:paraId="06CE93C0" w14:textId="47D14613" w:rsidR="00D27FC0" w:rsidRDefault="00A122F9" w:rsidP="00D27FC0">
      <w:pPr>
        <w:autoSpaceDE w:val="0"/>
        <w:autoSpaceDN w:val="0"/>
        <w:adjustRightInd w:val="0"/>
        <w:spacing w:after="0" w:line="240" w:lineRule="auto"/>
        <w:ind w:firstLine="709"/>
        <w:jc w:val="both"/>
        <w:rPr>
          <w:rFonts w:ascii="Times New Roman" w:hAnsi="Times New Roman" w:cs="Times New Roman"/>
          <w:i/>
          <w:iCs/>
          <w:sz w:val="26"/>
          <w:szCs w:val="26"/>
        </w:rPr>
      </w:pPr>
      <w:r w:rsidRPr="00A50B95">
        <w:rPr>
          <w:rFonts w:ascii="Times New Roman" w:hAnsi="Times New Roman" w:cs="Times New Roman"/>
          <w:i/>
          <w:iCs/>
          <w:sz w:val="26"/>
          <w:szCs w:val="26"/>
        </w:rPr>
        <w:t>3.</w:t>
      </w:r>
      <w:r w:rsidR="002D0C73">
        <w:rPr>
          <w:rFonts w:ascii="Times New Roman" w:hAnsi="Times New Roman" w:cs="Times New Roman"/>
          <w:i/>
          <w:iCs/>
          <w:sz w:val="26"/>
          <w:szCs w:val="26"/>
        </w:rPr>
        <w:t>3</w:t>
      </w:r>
      <w:r w:rsidRPr="00A50B95">
        <w:rPr>
          <w:rFonts w:ascii="Times New Roman" w:hAnsi="Times New Roman" w:cs="Times New Roman"/>
          <w:i/>
          <w:iCs/>
          <w:sz w:val="26"/>
          <w:szCs w:val="26"/>
        </w:rPr>
        <w:t xml:space="preserve">.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и муниципальных районов автономного округа, работа с населением. </w:t>
      </w:r>
    </w:p>
    <w:p w14:paraId="4BE262F6" w14:textId="77777777" w:rsidR="00D27FC0" w:rsidRDefault="00D27FC0" w:rsidP="00D27FC0">
      <w:pPr>
        <w:autoSpaceDE w:val="0"/>
        <w:autoSpaceDN w:val="0"/>
        <w:adjustRightInd w:val="0"/>
        <w:spacing w:after="0" w:line="240" w:lineRule="auto"/>
        <w:ind w:firstLine="709"/>
        <w:jc w:val="both"/>
        <w:rPr>
          <w:rFonts w:ascii="Times New Roman" w:hAnsi="Times New Roman" w:cs="Times New Roman"/>
          <w:i/>
          <w:iCs/>
          <w:sz w:val="26"/>
          <w:szCs w:val="26"/>
        </w:rPr>
      </w:pPr>
      <w:r w:rsidRPr="00D27FC0">
        <w:rPr>
          <w:rFonts w:ascii="Times New Roman" w:hAnsi="Times New Roman" w:cs="Times New Roman"/>
          <w:sz w:val="26"/>
          <w:szCs w:val="26"/>
        </w:rPr>
        <w:t xml:space="preserve">В целях повышения информационной открытости в 2024 году проведен комплекс мероприятий по обеспечению доступа к информации о деятельности органов местного самоуправления Нефтеюганского района, совершенствованию системы взаимодействия со средствами массовой информации. </w:t>
      </w:r>
    </w:p>
    <w:p w14:paraId="4CC97DA6" w14:textId="0EE87A07" w:rsidR="00D27FC0" w:rsidRPr="00D27FC0" w:rsidRDefault="00D27FC0" w:rsidP="00D27FC0">
      <w:pPr>
        <w:autoSpaceDE w:val="0"/>
        <w:autoSpaceDN w:val="0"/>
        <w:adjustRightInd w:val="0"/>
        <w:spacing w:after="0" w:line="240" w:lineRule="auto"/>
        <w:ind w:firstLine="709"/>
        <w:jc w:val="both"/>
        <w:rPr>
          <w:rFonts w:ascii="Times New Roman" w:hAnsi="Times New Roman" w:cs="Times New Roman"/>
          <w:i/>
          <w:iCs/>
          <w:sz w:val="26"/>
          <w:szCs w:val="26"/>
        </w:rPr>
      </w:pPr>
      <w:r w:rsidRPr="00D27FC0">
        <w:rPr>
          <w:rFonts w:ascii="Times New Roman" w:hAnsi="Times New Roman" w:cs="Times New Roman"/>
          <w:sz w:val="26"/>
          <w:szCs w:val="26"/>
        </w:rPr>
        <w:t>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на официальном сайте размещено                                2 364 информационных материалов и документов, в том числе нормативные правовые акты: решения Думы Нефтеюганского района, постановления и распоряжения администрации и главы района. Также выносились на обсуждение проекты муниципальных правовых актов по вопросам местного значения, что позволило жителям района высказать свои предложения и замечания, принять участие, в независимой антикоррупционной экспертизе. Ежедневно обновлялась новостная лента, где размещались информационные материалы о работе органов власти и жизнедеятельности района.</w:t>
      </w:r>
    </w:p>
    <w:p w14:paraId="106D6D4B" w14:textId="302DC0D7" w:rsidR="006B4FA2" w:rsidRPr="006B4FA2" w:rsidRDefault="00D27FC0" w:rsidP="006B4FA2">
      <w:pPr>
        <w:pStyle w:val="ConsPlusNormal"/>
        <w:autoSpaceDE w:val="0"/>
        <w:autoSpaceDN w:val="0"/>
        <w:adjustRightInd w:val="0"/>
        <w:ind w:firstLine="540"/>
        <w:jc w:val="both"/>
        <w:outlineLvl w:val="1"/>
        <w:rPr>
          <w:rFonts w:ascii="Times New Roman" w:hAnsi="Times New Roman" w:cs="Times New Roman"/>
          <w:color w:val="ED0000"/>
          <w:sz w:val="26"/>
          <w:szCs w:val="26"/>
        </w:rPr>
      </w:pPr>
      <w:r w:rsidRPr="006B4FA2">
        <w:rPr>
          <w:rFonts w:ascii="Times New Roman" w:hAnsi="Times New Roman" w:cs="Times New Roman"/>
          <w:sz w:val="26"/>
          <w:szCs w:val="26"/>
        </w:rPr>
        <w:t>В целях налаживания более эффективной обратной связи и тесного взаимодействия с населением на официальном сайте функционируют такие разделы, как «Интернет приемная», «Обращения граждан», размещаются графики личного приема граждан главой Нефтеюганского района и заместителями по направлениям, а также график выездных личных приемов граждан по месту жительства руководителями органов администрации района. В 2024 году официальный ресурс района посетили 356 767 человек (</w:t>
      </w:r>
      <w:r w:rsidR="006B4FA2">
        <w:rPr>
          <w:rFonts w:ascii="Times New Roman" w:hAnsi="Times New Roman" w:cs="Times New Roman"/>
          <w:sz w:val="26"/>
          <w:szCs w:val="26"/>
        </w:rPr>
        <w:t xml:space="preserve">в </w:t>
      </w:r>
      <w:r w:rsidRPr="006B4FA2">
        <w:rPr>
          <w:rFonts w:ascii="Times New Roman" w:hAnsi="Times New Roman" w:cs="Times New Roman"/>
          <w:sz w:val="26"/>
          <w:szCs w:val="26"/>
        </w:rPr>
        <w:t>2023</w:t>
      </w:r>
      <w:r w:rsidR="006B4FA2">
        <w:rPr>
          <w:rFonts w:ascii="Times New Roman" w:hAnsi="Times New Roman" w:cs="Times New Roman"/>
          <w:sz w:val="26"/>
          <w:szCs w:val="26"/>
        </w:rPr>
        <w:t xml:space="preserve"> году </w:t>
      </w:r>
      <w:r w:rsidRPr="006B4FA2">
        <w:rPr>
          <w:rFonts w:ascii="Times New Roman" w:hAnsi="Times New Roman" w:cs="Times New Roman"/>
          <w:sz w:val="26"/>
          <w:szCs w:val="26"/>
        </w:rPr>
        <w:t>100</w:t>
      </w:r>
      <w:r w:rsidR="006B4FA2">
        <w:rPr>
          <w:rFonts w:ascii="Times New Roman" w:hAnsi="Times New Roman" w:cs="Times New Roman"/>
          <w:sz w:val="26"/>
          <w:szCs w:val="26"/>
        </w:rPr>
        <w:t> </w:t>
      </w:r>
      <w:r w:rsidRPr="006B4FA2">
        <w:rPr>
          <w:rFonts w:ascii="Times New Roman" w:hAnsi="Times New Roman" w:cs="Times New Roman"/>
          <w:sz w:val="26"/>
          <w:szCs w:val="26"/>
        </w:rPr>
        <w:t>365</w:t>
      </w:r>
      <w:r w:rsidR="006B4FA2">
        <w:rPr>
          <w:rFonts w:ascii="Times New Roman" w:hAnsi="Times New Roman" w:cs="Times New Roman"/>
          <w:sz w:val="26"/>
          <w:szCs w:val="26"/>
        </w:rPr>
        <w:t xml:space="preserve"> человек</w:t>
      </w:r>
      <w:r w:rsidRPr="006B4FA2">
        <w:rPr>
          <w:rFonts w:ascii="Times New Roman" w:hAnsi="Times New Roman" w:cs="Times New Roman"/>
          <w:sz w:val="26"/>
          <w:szCs w:val="26"/>
        </w:rPr>
        <w:t xml:space="preserve">, </w:t>
      </w:r>
      <w:r w:rsidR="006B4FA2">
        <w:rPr>
          <w:rFonts w:ascii="Times New Roman" w:hAnsi="Times New Roman" w:cs="Times New Roman"/>
          <w:sz w:val="26"/>
          <w:szCs w:val="26"/>
        </w:rPr>
        <w:t xml:space="preserve">в </w:t>
      </w:r>
      <w:r w:rsidRPr="006B4FA2">
        <w:rPr>
          <w:rFonts w:ascii="Times New Roman" w:hAnsi="Times New Roman" w:cs="Times New Roman"/>
          <w:sz w:val="26"/>
          <w:szCs w:val="26"/>
        </w:rPr>
        <w:t>2022</w:t>
      </w:r>
      <w:r w:rsidR="006B4FA2">
        <w:rPr>
          <w:rFonts w:ascii="Times New Roman" w:hAnsi="Times New Roman" w:cs="Times New Roman"/>
          <w:sz w:val="26"/>
          <w:szCs w:val="26"/>
        </w:rPr>
        <w:t xml:space="preserve"> году </w:t>
      </w:r>
      <w:r w:rsidRPr="006B4FA2">
        <w:rPr>
          <w:rFonts w:ascii="Times New Roman" w:hAnsi="Times New Roman" w:cs="Times New Roman"/>
          <w:sz w:val="26"/>
          <w:szCs w:val="26"/>
        </w:rPr>
        <w:t>91</w:t>
      </w:r>
      <w:r w:rsidR="006B4FA2">
        <w:rPr>
          <w:rFonts w:ascii="Times New Roman" w:hAnsi="Times New Roman" w:cs="Times New Roman"/>
          <w:sz w:val="26"/>
          <w:szCs w:val="26"/>
        </w:rPr>
        <w:t> </w:t>
      </w:r>
      <w:r w:rsidRPr="006B4FA2">
        <w:rPr>
          <w:rFonts w:ascii="Times New Roman" w:hAnsi="Times New Roman" w:cs="Times New Roman"/>
          <w:sz w:val="26"/>
          <w:szCs w:val="26"/>
        </w:rPr>
        <w:t>212</w:t>
      </w:r>
      <w:r w:rsidR="006B4FA2">
        <w:rPr>
          <w:rFonts w:ascii="Times New Roman" w:hAnsi="Times New Roman" w:cs="Times New Roman"/>
          <w:sz w:val="26"/>
          <w:szCs w:val="26"/>
        </w:rPr>
        <w:t xml:space="preserve"> человек</w:t>
      </w:r>
      <w:r w:rsidRPr="006B4FA2">
        <w:rPr>
          <w:rFonts w:ascii="Times New Roman" w:hAnsi="Times New Roman" w:cs="Times New Roman"/>
          <w:sz w:val="26"/>
          <w:szCs w:val="26"/>
        </w:rPr>
        <w:t xml:space="preserve">, </w:t>
      </w:r>
      <w:r w:rsidR="006B4FA2">
        <w:rPr>
          <w:rFonts w:ascii="Times New Roman" w:hAnsi="Times New Roman" w:cs="Times New Roman"/>
          <w:sz w:val="26"/>
          <w:szCs w:val="26"/>
        </w:rPr>
        <w:t xml:space="preserve">в </w:t>
      </w:r>
      <w:r w:rsidRPr="006B4FA2">
        <w:rPr>
          <w:rFonts w:ascii="Times New Roman" w:hAnsi="Times New Roman" w:cs="Times New Roman"/>
          <w:sz w:val="26"/>
          <w:szCs w:val="26"/>
        </w:rPr>
        <w:t>2021</w:t>
      </w:r>
      <w:r w:rsidR="006B4FA2">
        <w:rPr>
          <w:rFonts w:ascii="Times New Roman" w:hAnsi="Times New Roman" w:cs="Times New Roman"/>
          <w:sz w:val="26"/>
          <w:szCs w:val="26"/>
        </w:rPr>
        <w:t xml:space="preserve"> году</w:t>
      </w:r>
      <w:r w:rsidRPr="006B4FA2">
        <w:rPr>
          <w:rFonts w:ascii="Times New Roman" w:hAnsi="Times New Roman" w:cs="Times New Roman"/>
          <w:sz w:val="26"/>
          <w:szCs w:val="26"/>
        </w:rPr>
        <w:t xml:space="preserve"> 95</w:t>
      </w:r>
      <w:r w:rsidR="006B4FA2">
        <w:rPr>
          <w:rFonts w:ascii="Times New Roman" w:hAnsi="Times New Roman" w:cs="Times New Roman"/>
          <w:sz w:val="26"/>
          <w:szCs w:val="26"/>
        </w:rPr>
        <w:t> </w:t>
      </w:r>
      <w:r w:rsidRPr="006B4FA2">
        <w:rPr>
          <w:rFonts w:ascii="Times New Roman" w:hAnsi="Times New Roman" w:cs="Times New Roman"/>
          <w:sz w:val="26"/>
          <w:szCs w:val="26"/>
        </w:rPr>
        <w:t>639</w:t>
      </w:r>
      <w:r w:rsidR="006B4FA2">
        <w:rPr>
          <w:rFonts w:ascii="Times New Roman" w:hAnsi="Times New Roman" w:cs="Times New Roman"/>
          <w:sz w:val="26"/>
          <w:szCs w:val="26"/>
        </w:rPr>
        <w:t xml:space="preserve"> человек</w:t>
      </w:r>
      <w:r w:rsidRPr="006B4FA2">
        <w:rPr>
          <w:rFonts w:ascii="Times New Roman" w:hAnsi="Times New Roman" w:cs="Times New Roman"/>
          <w:sz w:val="26"/>
          <w:szCs w:val="26"/>
        </w:rPr>
        <w:t xml:space="preserve">, </w:t>
      </w:r>
      <w:r w:rsidR="006B4FA2">
        <w:rPr>
          <w:rFonts w:ascii="Times New Roman" w:hAnsi="Times New Roman" w:cs="Times New Roman"/>
          <w:sz w:val="26"/>
          <w:szCs w:val="26"/>
        </w:rPr>
        <w:t xml:space="preserve">в </w:t>
      </w:r>
      <w:r w:rsidRPr="006B4FA2">
        <w:rPr>
          <w:rFonts w:ascii="Times New Roman" w:hAnsi="Times New Roman" w:cs="Times New Roman"/>
          <w:sz w:val="26"/>
          <w:szCs w:val="26"/>
        </w:rPr>
        <w:t>2020</w:t>
      </w:r>
      <w:r w:rsidR="006B4FA2">
        <w:rPr>
          <w:rFonts w:ascii="Times New Roman" w:hAnsi="Times New Roman" w:cs="Times New Roman"/>
          <w:sz w:val="26"/>
          <w:szCs w:val="26"/>
        </w:rPr>
        <w:t xml:space="preserve"> году</w:t>
      </w:r>
      <w:r w:rsidRPr="006B4FA2">
        <w:rPr>
          <w:rFonts w:ascii="Times New Roman" w:hAnsi="Times New Roman" w:cs="Times New Roman"/>
          <w:sz w:val="26"/>
          <w:szCs w:val="26"/>
        </w:rPr>
        <w:t xml:space="preserve"> 88</w:t>
      </w:r>
      <w:r w:rsidR="006B4FA2">
        <w:rPr>
          <w:rFonts w:ascii="Times New Roman" w:hAnsi="Times New Roman" w:cs="Times New Roman"/>
          <w:sz w:val="26"/>
          <w:szCs w:val="26"/>
        </w:rPr>
        <w:t> </w:t>
      </w:r>
      <w:r w:rsidRPr="006B4FA2">
        <w:rPr>
          <w:rFonts w:ascii="Times New Roman" w:hAnsi="Times New Roman" w:cs="Times New Roman"/>
          <w:sz w:val="26"/>
          <w:szCs w:val="26"/>
        </w:rPr>
        <w:t>863</w:t>
      </w:r>
      <w:r w:rsidR="006B4FA2">
        <w:rPr>
          <w:rFonts w:ascii="Times New Roman" w:hAnsi="Times New Roman" w:cs="Times New Roman"/>
          <w:sz w:val="26"/>
          <w:szCs w:val="26"/>
        </w:rPr>
        <w:t xml:space="preserve"> человека</w:t>
      </w:r>
      <w:r w:rsidRPr="006B4FA2">
        <w:rPr>
          <w:rFonts w:ascii="Times New Roman" w:hAnsi="Times New Roman" w:cs="Times New Roman"/>
          <w:sz w:val="26"/>
          <w:szCs w:val="26"/>
        </w:rPr>
        <w:t xml:space="preserve">, </w:t>
      </w:r>
      <w:r w:rsidR="006B4FA2">
        <w:rPr>
          <w:rFonts w:ascii="Times New Roman" w:hAnsi="Times New Roman" w:cs="Times New Roman"/>
          <w:sz w:val="26"/>
          <w:szCs w:val="26"/>
        </w:rPr>
        <w:t xml:space="preserve">в </w:t>
      </w:r>
      <w:r w:rsidRPr="006B4FA2">
        <w:rPr>
          <w:rFonts w:ascii="Times New Roman" w:hAnsi="Times New Roman" w:cs="Times New Roman"/>
          <w:sz w:val="26"/>
          <w:szCs w:val="26"/>
        </w:rPr>
        <w:t xml:space="preserve">2019 </w:t>
      </w:r>
      <w:r w:rsidR="006B4FA2">
        <w:rPr>
          <w:rFonts w:ascii="Times New Roman" w:hAnsi="Times New Roman" w:cs="Times New Roman"/>
          <w:sz w:val="26"/>
          <w:szCs w:val="26"/>
        </w:rPr>
        <w:t xml:space="preserve">году </w:t>
      </w:r>
      <w:r w:rsidRPr="006B4FA2">
        <w:rPr>
          <w:rFonts w:ascii="Times New Roman" w:hAnsi="Times New Roman" w:cs="Times New Roman"/>
          <w:sz w:val="26"/>
          <w:szCs w:val="26"/>
        </w:rPr>
        <w:t>76</w:t>
      </w:r>
      <w:r w:rsidR="006B4FA2">
        <w:rPr>
          <w:rFonts w:ascii="Times New Roman" w:hAnsi="Times New Roman" w:cs="Times New Roman"/>
          <w:sz w:val="26"/>
          <w:szCs w:val="26"/>
        </w:rPr>
        <w:t> </w:t>
      </w:r>
      <w:r w:rsidRPr="006B4FA2">
        <w:rPr>
          <w:rFonts w:ascii="Times New Roman" w:hAnsi="Times New Roman" w:cs="Times New Roman"/>
          <w:sz w:val="26"/>
          <w:szCs w:val="26"/>
        </w:rPr>
        <w:t>300</w:t>
      </w:r>
      <w:r w:rsidR="006B4FA2">
        <w:rPr>
          <w:rFonts w:ascii="Times New Roman" w:hAnsi="Times New Roman" w:cs="Times New Roman"/>
          <w:sz w:val="26"/>
          <w:szCs w:val="26"/>
        </w:rPr>
        <w:t xml:space="preserve"> человек</w:t>
      </w:r>
      <w:r w:rsidRPr="006B4FA2">
        <w:rPr>
          <w:rFonts w:ascii="Times New Roman" w:hAnsi="Times New Roman" w:cs="Times New Roman"/>
          <w:sz w:val="26"/>
          <w:szCs w:val="26"/>
        </w:rPr>
        <w:t xml:space="preserve">). </w:t>
      </w:r>
    </w:p>
    <w:p w14:paraId="5EF91E75" w14:textId="77777777" w:rsidR="00D27FC0" w:rsidRPr="007464AC" w:rsidRDefault="00D27FC0" w:rsidP="00D27FC0">
      <w:pPr>
        <w:autoSpaceDE w:val="0"/>
        <w:autoSpaceDN w:val="0"/>
        <w:adjustRightInd w:val="0"/>
        <w:spacing w:after="0" w:line="240" w:lineRule="auto"/>
        <w:ind w:firstLine="709"/>
        <w:jc w:val="both"/>
        <w:rPr>
          <w:rFonts w:ascii="Times New Roman" w:hAnsi="Times New Roman" w:cs="Times New Roman"/>
          <w:sz w:val="26"/>
          <w:szCs w:val="26"/>
        </w:rPr>
      </w:pPr>
      <w:r w:rsidRPr="007464AC">
        <w:rPr>
          <w:rFonts w:ascii="Times New Roman" w:hAnsi="Times New Roman" w:cs="Times New Roman"/>
          <w:sz w:val="26"/>
          <w:szCs w:val="26"/>
        </w:rPr>
        <w:t xml:space="preserve">Информация о деятельности органов местного самоуправления и социально-экономическом развитии района доводится до сведения жителей района через региональную общественно-политическую газету «Югорское обозрение» - официального печатного средства массовой информации органов местного самоуправления Нефтеюганского района. В 2024 году вышло 52 номера газеты. </w:t>
      </w:r>
    </w:p>
    <w:p w14:paraId="16125EAD" w14:textId="77777777" w:rsidR="00D27FC0" w:rsidRPr="00786034" w:rsidRDefault="00D27FC0" w:rsidP="00D27FC0">
      <w:pPr>
        <w:autoSpaceDE w:val="0"/>
        <w:autoSpaceDN w:val="0"/>
        <w:adjustRightInd w:val="0"/>
        <w:spacing w:after="0" w:line="240" w:lineRule="auto"/>
        <w:ind w:firstLine="709"/>
        <w:jc w:val="both"/>
        <w:rPr>
          <w:rFonts w:ascii="Times New Roman" w:hAnsi="Times New Roman" w:cs="Times New Roman"/>
          <w:sz w:val="26"/>
          <w:szCs w:val="26"/>
        </w:rPr>
      </w:pPr>
      <w:r w:rsidRPr="00786034">
        <w:rPr>
          <w:rFonts w:ascii="Times New Roman" w:hAnsi="Times New Roman" w:cs="Times New Roman"/>
          <w:sz w:val="26"/>
          <w:szCs w:val="26"/>
        </w:rPr>
        <w:t>Велась системная работа с региональными средствами массовой информации: ГТРК «</w:t>
      </w:r>
      <w:proofErr w:type="spellStart"/>
      <w:r w:rsidRPr="00786034">
        <w:rPr>
          <w:rFonts w:ascii="Times New Roman" w:hAnsi="Times New Roman" w:cs="Times New Roman"/>
          <w:sz w:val="26"/>
          <w:szCs w:val="26"/>
        </w:rPr>
        <w:t>Югория</w:t>
      </w:r>
      <w:proofErr w:type="spellEnd"/>
      <w:r w:rsidRPr="00786034">
        <w:rPr>
          <w:rFonts w:ascii="Times New Roman" w:hAnsi="Times New Roman" w:cs="Times New Roman"/>
          <w:sz w:val="26"/>
          <w:szCs w:val="26"/>
        </w:rPr>
        <w:t>», ОТРК «Югра», ТРК «Сибирь», общественно-политической газетой «Новости Югры».</w:t>
      </w:r>
    </w:p>
    <w:p w14:paraId="59C6C31A" w14:textId="616552FB" w:rsidR="00D27FC0" w:rsidRPr="00D27FC0" w:rsidRDefault="00D27FC0" w:rsidP="00D27FC0">
      <w:pPr>
        <w:autoSpaceDE w:val="0"/>
        <w:autoSpaceDN w:val="0"/>
        <w:adjustRightInd w:val="0"/>
        <w:spacing w:after="0" w:line="240" w:lineRule="auto"/>
        <w:ind w:firstLine="709"/>
        <w:jc w:val="both"/>
        <w:rPr>
          <w:rFonts w:ascii="Times New Roman" w:hAnsi="Times New Roman" w:cs="Times New Roman"/>
          <w:color w:val="FF0000"/>
          <w:sz w:val="26"/>
          <w:szCs w:val="26"/>
        </w:rPr>
      </w:pPr>
      <w:r w:rsidRPr="005A5A99">
        <w:rPr>
          <w:rFonts w:ascii="Times New Roman" w:hAnsi="Times New Roman" w:cs="Times New Roman"/>
          <w:sz w:val="26"/>
          <w:szCs w:val="26"/>
        </w:rPr>
        <w:t>Еженедельно разрабатыв</w:t>
      </w:r>
      <w:r w:rsidR="00786034" w:rsidRPr="005A5A99">
        <w:rPr>
          <w:rFonts w:ascii="Times New Roman" w:hAnsi="Times New Roman" w:cs="Times New Roman"/>
          <w:sz w:val="26"/>
          <w:szCs w:val="26"/>
        </w:rPr>
        <w:t>ается</w:t>
      </w:r>
      <w:r w:rsidRPr="005A5A99">
        <w:rPr>
          <w:rFonts w:ascii="Times New Roman" w:hAnsi="Times New Roman" w:cs="Times New Roman"/>
          <w:sz w:val="26"/>
          <w:szCs w:val="26"/>
        </w:rPr>
        <w:t xml:space="preserve"> комплексный план по освещению в СМИ деятельности власти, который включа</w:t>
      </w:r>
      <w:r w:rsidR="00786034" w:rsidRPr="005A5A99">
        <w:rPr>
          <w:rFonts w:ascii="Times New Roman" w:hAnsi="Times New Roman" w:cs="Times New Roman"/>
          <w:sz w:val="26"/>
          <w:szCs w:val="26"/>
        </w:rPr>
        <w:t>ет</w:t>
      </w:r>
      <w:r w:rsidRPr="005A5A99">
        <w:rPr>
          <w:rFonts w:ascii="Times New Roman" w:hAnsi="Times New Roman" w:cs="Times New Roman"/>
          <w:sz w:val="26"/>
          <w:szCs w:val="26"/>
        </w:rPr>
        <w:t xml:space="preserve"> актуальные и социально значимые для населения района темы и мероприятия. Кроме этого, в течение года разработаны и реализованы совместно со средствами массовой информации более пятнадцати тематических медиа-планов по таким важным направлениям деятельности органов местного самоуправления, как реализация национальных проектов, профилактика экстремизма, гармонизация межнациональных и межконфессиональных отношений, противодействие терроризму, профилактика коррупции, развитие социально ориентированных некоммерческих организаций, развитие </w:t>
      </w:r>
      <w:proofErr w:type="spellStart"/>
      <w:r w:rsidRPr="005A5A99">
        <w:rPr>
          <w:rFonts w:ascii="Times New Roman" w:hAnsi="Times New Roman" w:cs="Times New Roman"/>
          <w:sz w:val="26"/>
          <w:szCs w:val="26"/>
        </w:rPr>
        <w:t>волонтерства</w:t>
      </w:r>
      <w:proofErr w:type="spellEnd"/>
      <w:r w:rsidRPr="005A5A99">
        <w:rPr>
          <w:rFonts w:ascii="Times New Roman" w:hAnsi="Times New Roman" w:cs="Times New Roman"/>
          <w:sz w:val="26"/>
          <w:szCs w:val="26"/>
        </w:rPr>
        <w:t xml:space="preserve">, пропаганда нравственных ценностей, пропаганда безопасности дорожного движения, безопасность на воде и т.д. </w:t>
      </w:r>
    </w:p>
    <w:p w14:paraId="39379563" w14:textId="77777777" w:rsidR="00D27FC0" w:rsidRPr="00D27FC0" w:rsidRDefault="00D27FC0" w:rsidP="00D27FC0">
      <w:pPr>
        <w:autoSpaceDE w:val="0"/>
        <w:autoSpaceDN w:val="0"/>
        <w:adjustRightInd w:val="0"/>
        <w:spacing w:after="0" w:line="240" w:lineRule="auto"/>
        <w:ind w:firstLine="709"/>
        <w:jc w:val="both"/>
        <w:rPr>
          <w:rFonts w:ascii="Times New Roman" w:hAnsi="Times New Roman" w:cs="Times New Roman"/>
          <w:color w:val="FF0000"/>
          <w:sz w:val="26"/>
          <w:szCs w:val="26"/>
        </w:rPr>
      </w:pPr>
      <w:r w:rsidRPr="005A5A99">
        <w:rPr>
          <w:rFonts w:ascii="Times New Roman" w:hAnsi="Times New Roman" w:cs="Times New Roman"/>
          <w:sz w:val="26"/>
          <w:szCs w:val="26"/>
        </w:rPr>
        <w:t xml:space="preserve">Эффективным механизмом по повышению информационной открытости </w:t>
      </w:r>
      <w:r w:rsidRPr="0055682F">
        <w:rPr>
          <w:rFonts w:ascii="Times New Roman" w:hAnsi="Times New Roman" w:cs="Times New Roman"/>
          <w:sz w:val="26"/>
          <w:szCs w:val="26"/>
        </w:rPr>
        <w:t>органов местного самоуправления в 2024 году стала работа в социальных сетях. Ежедневно обновлялась информация в персональном аккаунте Главы Нефтеюганского района и на официальных страницах администрации Нефтеюганского района в социальных сетях, в мессенджерах. В 2024 году в социальных сетях было размещено 729 постов о работе органов местного самоуправления Нефтеюганского района.</w:t>
      </w:r>
    </w:p>
    <w:p w14:paraId="246AC1BF" w14:textId="1BFCBEB4" w:rsidR="00D27FC0" w:rsidRPr="00D27FC0" w:rsidRDefault="00D27FC0" w:rsidP="00D27FC0">
      <w:pPr>
        <w:autoSpaceDE w:val="0"/>
        <w:autoSpaceDN w:val="0"/>
        <w:adjustRightInd w:val="0"/>
        <w:spacing w:after="0" w:line="240" w:lineRule="auto"/>
        <w:ind w:firstLine="709"/>
        <w:jc w:val="both"/>
        <w:rPr>
          <w:rFonts w:ascii="Times New Roman" w:hAnsi="Times New Roman" w:cs="Times New Roman"/>
          <w:color w:val="FF0000"/>
          <w:sz w:val="26"/>
          <w:szCs w:val="26"/>
        </w:rPr>
      </w:pPr>
      <w:r w:rsidRPr="00D27FC0">
        <w:rPr>
          <w:rFonts w:ascii="Times New Roman" w:hAnsi="Times New Roman" w:cs="Times New Roman"/>
          <w:color w:val="FF0000"/>
          <w:sz w:val="26"/>
          <w:szCs w:val="26"/>
        </w:rPr>
        <w:t xml:space="preserve"> </w:t>
      </w:r>
      <w:r w:rsidRPr="0055682F">
        <w:rPr>
          <w:rFonts w:ascii="Times New Roman" w:hAnsi="Times New Roman" w:cs="Times New Roman"/>
          <w:sz w:val="26"/>
          <w:szCs w:val="26"/>
        </w:rPr>
        <w:t xml:space="preserve">В 2024 году продолжена практика проведения прямых эфиров </w:t>
      </w:r>
      <w:r w:rsidR="0055682F" w:rsidRPr="0055682F">
        <w:rPr>
          <w:rFonts w:ascii="Times New Roman" w:hAnsi="Times New Roman" w:cs="Times New Roman"/>
          <w:sz w:val="26"/>
          <w:szCs w:val="26"/>
        </w:rPr>
        <w:t>Г</w:t>
      </w:r>
      <w:r w:rsidRPr="0055682F">
        <w:rPr>
          <w:rFonts w:ascii="Times New Roman" w:hAnsi="Times New Roman" w:cs="Times New Roman"/>
          <w:sz w:val="26"/>
          <w:szCs w:val="26"/>
        </w:rPr>
        <w:t xml:space="preserve">лавы района в соцсетях. Она позволила поддерживать обратную связь с населением и оперативно реагировать на обращения граждан. </w:t>
      </w:r>
      <w:r w:rsidR="0055682F" w:rsidRPr="0055682F">
        <w:rPr>
          <w:rFonts w:ascii="Times New Roman" w:hAnsi="Times New Roman" w:cs="Times New Roman"/>
          <w:sz w:val="26"/>
          <w:szCs w:val="26"/>
        </w:rPr>
        <w:t>П</w:t>
      </w:r>
      <w:r w:rsidRPr="0055682F">
        <w:rPr>
          <w:rFonts w:ascii="Times New Roman" w:hAnsi="Times New Roman" w:cs="Times New Roman"/>
          <w:sz w:val="26"/>
          <w:szCs w:val="26"/>
        </w:rPr>
        <w:t>роведено 6 тематических прямых эфиров. Ответы на наиболее актуальные вопросы размещались в газете «Югорское обозрение» и в эфире ТРК «Сибирь». Кроме этого, через систему мониторинга «Инцидент менеджмент» выявлены и даны ответы на 1</w:t>
      </w:r>
      <w:r w:rsidR="0055682F" w:rsidRPr="0055682F">
        <w:rPr>
          <w:rFonts w:ascii="Times New Roman" w:hAnsi="Times New Roman" w:cs="Times New Roman"/>
          <w:sz w:val="26"/>
          <w:szCs w:val="26"/>
        </w:rPr>
        <w:t xml:space="preserve"> </w:t>
      </w:r>
      <w:r w:rsidRPr="0055682F">
        <w:rPr>
          <w:rFonts w:ascii="Times New Roman" w:hAnsi="Times New Roman" w:cs="Times New Roman"/>
          <w:sz w:val="26"/>
          <w:szCs w:val="26"/>
        </w:rPr>
        <w:t>071 обращение граждан, поступившее через социальные сети.</w:t>
      </w:r>
    </w:p>
    <w:p w14:paraId="0E8F29ED" w14:textId="18E359C3" w:rsidR="000649C9" w:rsidRDefault="00D27FC0" w:rsidP="000649C9">
      <w:pPr>
        <w:autoSpaceDE w:val="0"/>
        <w:autoSpaceDN w:val="0"/>
        <w:adjustRightInd w:val="0"/>
        <w:spacing w:after="0" w:line="240" w:lineRule="auto"/>
        <w:ind w:firstLine="709"/>
        <w:jc w:val="both"/>
        <w:rPr>
          <w:rFonts w:ascii="Times New Roman" w:hAnsi="Times New Roman" w:cs="Times New Roman"/>
          <w:sz w:val="26"/>
          <w:szCs w:val="26"/>
        </w:rPr>
      </w:pPr>
      <w:r w:rsidRPr="000649C9">
        <w:rPr>
          <w:rFonts w:ascii="Times New Roman" w:hAnsi="Times New Roman" w:cs="Times New Roman"/>
          <w:sz w:val="26"/>
          <w:szCs w:val="26"/>
        </w:rPr>
        <w:t xml:space="preserve">В рамках исполнения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проведена работа по созданию органами местного самоуправления и подведомственными им организациями официальных страниц (сообществ) в социальных сетях «ВКонтакте» и «Одноклассники» — всего создано по 53 официальных страницы в каждой из соцсетей. Отметки «Госорганизация» во «ВКонтакте» и «Одноклассники» получили все 53 сообщества, результативность составила – 100%. Все администраторы </w:t>
      </w:r>
      <w:proofErr w:type="spellStart"/>
      <w:r w:rsidRPr="000649C9">
        <w:rPr>
          <w:rFonts w:ascii="Times New Roman" w:hAnsi="Times New Roman" w:cs="Times New Roman"/>
          <w:sz w:val="26"/>
          <w:szCs w:val="26"/>
        </w:rPr>
        <w:t>Госпабликов</w:t>
      </w:r>
      <w:proofErr w:type="spellEnd"/>
      <w:r w:rsidRPr="000649C9">
        <w:rPr>
          <w:rFonts w:ascii="Times New Roman" w:hAnsi="Times New Roman" w:cs="Times New Roman"/>
          <w:sz w:val="26"/>
          <w:szCs w:val="26"/>
        </w:rPr>
        <w:t xml:space="preserve"> Нефтеюганского района добавлены в группы доступа компонента </w:t>
      </w:r>
      <w:r w:rsidR="002818E5">
        <w:rPr>
          <w:rFonts w:ascii="Times New Roman" w:hAnsi="Times New Roman" w:cs="Times New Roman"/>
          <w:sz w:val="26"/>
          <w:szCs w:val="26"/>
        </w:rPr>
        <w:t xml:space="preserve">платформы обратной связи </w:t>
      </w:r>
      <w:r w:rsidRPr="000649C9">
        <w:rPr>
          <w:rFonts w:ascii="Times New Roman" w:hAnsi="Times New Roman" w:cs="Times New Roman"/>
          <w:sz w:val="26"/>
          <w:szCs w:val="26"/>
        </w:rPr>
        <w:t>«</w:t>
      </w:r>
      <w:proofErr w:type="spellStart"/>
      <w:r w:rsidRPr="000649C9">
        <w:rPr>
          <w:rFonts w:ascii="Times New Roman" w:hAnsi="Times New Roman" w:cs="Times New Roman"/>
          <w:sz w:val="26"/>
          <w:szCs w:val="26"/>
        </w:rPr>
        <w:t>Госпаблики</w:t>
      </w:r>
      <w:proofErr w:type="spellEnd"/>
      <w:r w:rsidRPr="000649C9">
        <w:rPr>
          <w:rFonts w:ascii="Times New Roman" w:hAnsi="Times New Roman" w:cs="Times New Roman"/>
          <w:sz w:val="26"/>
          <w:szCs w:val="26"/>
        </w:rPr>
        <w:t xml:space="preserve">» и создали личные кабинеты для постинга. Сейчас продолжается работа по увеличению показателя ER (вовлеченности) поддержанию нормы постинга – для </w:t>
      </w:r>
      <w:proofErr w:type="spellStart"/>
      <w:r w:rsidRPr="000649C9">
        <w:rPr>
          <w:rFonts w:ascii="Times New Roman" w:hAnsi="Times New Roman" w:cs="Times New Roman"/>
          <w:sz w:val="26"/>
          <w:szCs w:val="26"/>
        </w:rPr>
        <w:t>пабликов</w:t>
      </w:r>
      <w:proofErr w:type="spellEnd"/>
      <w:r w:rsidRPr="000649C9">
        <w:rPr>
          <w:rFonts w:ascii="Times New Roman" w:hAnsi="Times New Roman" w:cs="Times New Roman"/>
          <w:sz w:val="26"/>
          <w:szCs w:val="26"/>
        </w:rPr>
        <w:t xml:space="preserve"> - флагманов не менее пяти постов в неделю, для остальных – не менее трех публикаций. </w:t>
      </w:r>
    </w:p>
    <w:p w14:paraId="72028FB5" w14:textId="38342500" w:rsidR="00D27FC0" w:rsidRPr="000649C9" w:rsidRDefault="00D27FC0" w:rsidP="000649C9">
      <w:pPr>
        <w:autoSpaceDE w:val="0"/>
        <w:autoSpaceDN w:val="0"/>
        <w:adjustRightInd w:val="0"/>
        <w:spacing w:after="0" w:line="240" w:lineRule="auto"/>
        <w:ind w:firstLine="709"/>
        <w:jc w:val="both"/>
        <w:rPr>
          <w:rFonts w:ascii="Times New Roman" w:hAnsi="Times New Roman" w:cs="Times New Roman"/>
          <w:sz w:val="26"/>
          <w:szCs w:val="26"/>
        </w:rPr>
      </w:pPr>
      <w:r w:rsidRPr="000649C9">
        <w:rPr>
          <w:rFonts w:ascii="Times New Roman" w:hAnsi="Times New Roman" w:cs="Times New Roman"/>
          <w:sz w:val="26"/>
          <w:szCs w:val="26"/>
        </w:rPr>
        <w:t>Таким образом, проводимую в течение года работу по обеспечению доступности информации о деятельности органов местного самоуправления, можно считать эффективной. Об этом свидетельствуют результаты опроса граждан, проведенного в поселениях в соответствии с решением Думы Нефтеюганского района от 24.10.2023 № 955</w:t>
      </w:r>
      <w:r w:rsidR="000649C9">
        <w:rPr>
          <w:rFonts w:ascii="Times New Roman" w:hAnsi="Times New Roman" w:cs="Times New Roman"/>
          <w:sz w:val="26"/>
          <w:szCs w:val="26"/>
        </w:rPr>
        <w:t xml:space="preserve"> </w:t>
      </w:r>
      <w:r w:rsidR="000649C9" w:rsidRPr="007B7844">
        <w:rPr>
          <w:rFonts w:ascii="Times New Roman" w:hAnsi="Times New Roman" w:cs="Times New Roman"/>
          <w:sz w:val="26"/>
          <w:szCs w:val="26"/>
        </w:rPr>
        <w:t>«О назначении опроса граждан в Нефтеюганском районе»</w:t>
      </w:r>
      <w:r w:rsidRPr="000649C9">
        <w:rPr>
          <w:rFonts w:ascii="Times New Roman" w:hAnsi="Times New Roman" w:cs="Times New Roman"/>
          <w:sz w:val="26"/>
          <w:szCs w:val="26"/>
        </w:rPr>
        <w:t xml:space="preserve">. 90 % жителей ответили, что достаточно информированы о деятельности органов местного самоуправления Нефтеюганского района. </w:t>
      </w:r>
    </w:p>
    <w:p w14:paraId="6DA46F22" w14:textId="77777777" w:rsidR="00A122F9" w:rsidRPr="00397BA8" w:rsidRDefault="00A122F9" w:rsidP="00A122F9">
      <w:pPr>
        <w:autoSpaceDE w:val="0"/>
        <w:autoSpaceDN w:val="0"/>
        <w:adjustRightInd w:val="0"/>
        <w:spacing w:after="0" w:line="240" w:lineRule="auto"/>
        <w:ind w:firstLine="709"/>
        <w:jc w:val="both"/>
        <w:rPr>
          <w:rFonts w:ascii="Times New Roman" w:hAnsi="Times New Roman" w:cs="Times New Roman"/>
          <w:color w:val="FF0000"/>
          <w:sz w:val="26"/>
          <w:szCs w:val="26"/>
        </w:rPr>
      </w:pPr>
    </w:p>
    <w:p w14:paraId="58485C44" w14:textId="7F5B3899" w:rsidR="00A122F9" w:rsidRPr="00D847E6" w:rsidRDefault="00A122F9" w:rsidP="00A122F9">
      <w:pPr>
        <w:autoSpaceDE w:val="0"/>
        <w:autoSpaceDN w:val="0"/>
        <w:adjustRightInd w:val="0"/>
        <w:spacing w:after="0" w:line="240" w:lineRule="auto"/>
        <w:ind w:firstLine="709"/>
        <w:jc w:val="both"/>
        <w:rPr>
          <w:rFonts w:ascii="Times New Roman" w:hAnsi="Times New Roman" w:cs="Times New Roman"/>
          <w:i/>
          <w:iCs/>
          <w:sz w:val="26"/>
          <w:szCs w:val="26"/>
        </w:rPr>
      </w:pPr>
      <w:r w:rsidRPr="00D847E6">
        <w:rPr>
          <w:rFonts w:ascii="Times New Roman" w:hAnsi="Times New Roman" w:cs="Times New Roman"/>
          <w:i/>
          <w:iCs/>
          <w:sz w:val="26"/>
          <w:szCs w:val="26"/>
        </w:rPr>
        <w:t>3.</w:t>
      </w:r>
      <w:r w:rsidR="002D0C73">
        <w:rPr>
          <w:rFonts w:ascii="Times New Roman" w:hAnsi="Times New Roman" w:cs="Times New Roman"/>
          <w:i/>
          <w:iCs/>
          <w:sz w:val="26"/>
          <w:szCs w:val="26"/>
        </w:rPr>
        <w:t>4</w:t>
      </w:r>
      <w:r w:rsidRPr="00D847E6">
        <w:rPr>
          <w:rFonts w:ascii="Times New Roman" w:hAnsi="Times New Roman" w:cs="Times New Roman"/>
          <w:i/>
          <w:iCs/>
          <w:sz w:val="26"/>
          <w:szCs w:val="26"/>
        </w:rPr>
        <w:t>.</w:t>
      </w:r>
      <w:r w:rsidR="002D0C73">
        <w:rPr>
          <w:rFonts w:ascii="Times New Roman" w:hAnsi="Times New Roman" w:cs="Times New Roman"/>
          <w:i/>
          <w:iCs/>
          <w:sz w:val="26"/>
          <w:szCs w:val="26"/>
        </w:rPr>
        <w:t xml:space="preserve"> </w:t>
      </w:r>
      <w:r w:rsidRPr="00D847E6">
        <w:rPr>
          <w:rFonts w:ascii="Times New Roman" w:hAnsi="Times New Roman" w:cs="Times New Roman"/>
          <w:i/>
          <w:iCs/>
          <w:sz w:val="26"/>
          <w:szCs w:val="26"/>
        </w:rPr>
        <w:t>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
    <w:p w14:paraId="469E88CB" w14:textId="78492E13" w:rsidR="006D72A6" w:rsidRPr="006D72A6" w:rsidRDefault="006D72A6" w:rsidP="006D72A6">
      <w:pPr>
        <w:spacing w:after="0" w:line="240" w:lineRule="auto"/>
        <w:ind w:firstLine="709"/>
        <w:jc w:val="both"/>
        <w:rPr>
          <w:rFonts w:ascii="Times New Roman" w:hAnsi="Times New Roman" w:cs="Times New Roman"/>
          <w:sz w:val="26"/>
          <w:szCs w:val="26"/>
        </w:rPr>
      </w:pPr>
      <w:r w:rsidRPr="006D72A6">
        <w:rPr>
          <w:rFonts w:ascii="Times New Roman" w:hAnsi="Times New Roman" w:cs="Times New Roman"/>
          <w:sz w:val="26"/>
          <w:szCs w:val="26"/>
        </w:rPr>
        <w:t xml:space="preserve">Важнейшим аспектом качества жизни граждан является возможность получения государственных и муниципальных услуг в достаточном объеме, своевременно, быстро и качественно. С каждым годом совершенствуется механизм предоставления услуг, обеспечивается доступ граждан к технологиям в целом, а также к услугам и сервисам. </w:t>
      </w:r>
    </w:p>
    <w:p w14:paraId="3D8AC8D6" w14:textId="1417D4B2" w:rsidR="006D72A6" w:rsidRPr="006D72A6" w:rsidRDefault="006D72A6" w:rsidP="006D72A6">
      <w:pPr>
        <w:spacing w:after="0" w:line="240" w:lineRule="auto"/>
        <w:ind w:firstLine="709"/>
        <w:jc w:val="both"/>
        <w:rPr>
          <w:rFonts w:ascii="Times New Roman" w:hAnsi="Times New Roman" w:cs="Times New Roman"/>
          <w:sz w:val="26"/>
          <w:szCs w:val="26"/>
        </w:rPr>
      </w:pPr>
      <w:r w:rsidRPr="006D72A6">
        <w:rPr>
          <w:rFonts w:ascii="Times New Roman" w:hAnsi="Times New Roman" w:cs="Times New Roman"/>
          <w:sz w:val="26"/>
          <w:szCs w:val="26"/>
        </w:rPr>
        <w:t>За предоставлением государственных и муниципальных услуг жители Нефтеюганского муниципального района могут обратиться лично в органы местного самоуправления, в подразделения многофункционального центра предоставления государственных и муниципальных услуг (далее - МФЦ), расположенные во всех поселениях Нефтеюганского муниципального района и в г. Нефтеюганск (для граждан в МФЦ предусмотрена зона самообслуживания с возможностью выхода в Федеральную государственную информационную систему «Единый портал государственных и муниципальных услуг (функций)» (далее -  ЕПГУ), также в МФЦ осуществляется регистрация граждан и подтверждение учетной записи на ЕПГУ).</w:t>
      </w:r>
    </w:p>
    <w:p w14:paraId="25B06466" w14:textId="3ED8BBB2" w:rsidR="006D72A6" w:rsidRPr="006D72A6" w:rsidRDefault="006D72A6" w:rsidP="006D72A6">
      <w:pPr>
        <w:spacing w:after="0" w:line="240" w:lineRule="auto"/>
        <w:ind w:firstLine="709"/>
        <w:jc w:val="both"/>
        <w:rPr>
          <w:rFonts w:ascii="Times New Roman" w:hAnsi="Times New Roman" w:cs="Times New Roman"/>
          <w:sz w:val="26"/>
          <w:szCs w:val="26"/>
        </w:rPr>
      </w:pPr>
      <w:r w:rsidRPr="006D72A6">
        <w:rPr>
          <w:rFonts w:ascii="Times New Roman" w:hAnsi="Times New Roman" w:cs="Times New Roman"/>
          <w:sz w:val="26"/>
          <w:szCs w:val="26"/>
        </w:rPr>
        <w:t>В настоящее время, не выходя из дома, можно подать заявление в электронной форме посредством ЕПГУ на предоставление массовых социально значимых государственных и мун</w:t>
      </w:r>
      <w:r w:rsidR="0084039B">
        <w:rPr>
          <w:rFonts w:ascii="Times New Roman" w:hAnsi="Times New Roman" w:cs="Times New Roman"/>
          <w:sz w:val="26"/>
          <w:szCs w:val="26"/>
        </w:rPr>
        <w:t>и</w:t>
      </w:r>
      <w:r w:rsidRPr="006D72A6">
        <w:rPr>
          <w:rFonts w:ascii="Times New Roman" w:hAnsi="Times New Roman" w:cs="Times New Roman"/>
          <w:sz w:val="26"/>
          <w:szCs w:val="26"/>
        </w:rPr>
        <w:t>ципальных услуг в таких приоритетных сферах как образование, строительство, земельные отношения, архив, регистрация актов гражданского состояния и другие, так и получить результат.</w:t>
      </w:r>
    </w:p>
    <w:p w14:paraId="7B0850C0" w14:textId="3C77B107" w:rsidR="006D72A6" w:rsidRPr="00D86269" w:rsidRDefault="006D72A6" w:rsidP="006D72A6">
      <w:pPr>
        <w:spacing w:after="0" w:line="240" w:lineRule="auto"/>
        <w:ind w:firstLine="709"/>
        <w:jc w:val="both"/>
        <w:rPr>
          <w:rFonts w:ascii="Times New Roman" w:hAnsi="Times New Roman" w:cs="Times New Roman"/>
          <w:sz w:val="26"/>
          <w:szCs w:val="26"/>
        </w:rPr>
      </w:pPr>
      <w:r w:rsidRPr="00D86269">
        <w:rPr>
          <w:rFonts w:ascii="Times New Roman" w:hAnsi="Times New Roman" w:cs="Times New Roman"/>
          <w:sz w:val="26"/>
          <w:szCs w:val="26"/>
        </w:rPr>
        <w:t>В 2024 году через ЕПГУ жителям Нефтеюганского муниципального района предоставлено 607</w:t>
      </w:r>
      <w:r w:rsidR="003E0BBA" w:rsidRPr="00D86269">
        <w:rPr>
          <w:rFonts w:ascii="Times New Roman" w:hAnsi="Times New Roman" w:cs="Times New Roman"/>
          <w:sz w:val="26"/>
          <w:szCs w:val="26"/>
        </w:rPr>
        <w:t> </w:t>
      </w:r>
      <w:r w:rsidRPr="00D86269">
        <w:rPr>
          <w:rFonts w:ascii="Times New Roman" w:hAnsi="Times New Roman" w:cs="Times New Roman"/>
          <w:sz w:val="26"/>
          <w:szCs w:val="26"/>
        </w:rPr>
        <w:t>768</w:t>
      </w:r>
      <w:r w:rsidR="003E0BBA" w:rsidRPr="00D86269">
        <w:rPr>
          <w:rFonts w:ascii="Times New Roman" w:hAnsi="Times New Roman" w:cs="Times New Roman"/>
          <w:sz w:val="26"/>
          <w:szCs w:val="26"/>
        </w:rPr>
        <w:t xml:space="preserve"> услуг</w:t>
      </w:r>
      <w:r w:rsidRPr="00D86269">
        <w:rPr>
          <w:rFonts w:ascii="Times New Roman" w:hAnsi="Times New Roman" w:cs="Times New Roman"/>
          <w:sz w:val="26"/>
          <w:szCs w:val="26"/>
        </w:rPr>
        <w:t xml:space="preserve"> (89,8 % от общего числа предоставленных услуг). Непосредственно в органы местного самоуправления Нефтеюганского района обращений было гораздо меньше – 7</w:t>
      </w:r>
      <w:r w:rsidR="00D86269" w:rsidRPr="00D86269">
        <w:rPr>
          <w:rFonts w:ascii="Times New Roman" w:hAnsi="Times New Roman" w:cs="Times New Roman"/>
          <w:sz w:val="26"/>
          <w:szCs w:val="26"/>
        </w:rPr>
        <w:t> </w:t>
      </w:r>
      <w:r w:rsidRPr="00D86269">
        <w:rPr>
          <w:rFonts w:ascii="Times New Roman" w:hAnsi="Times New Roman" w:cs="Times New Roman"/>
          <w:sz w:val="26"/>
          <w:szCs w:val="26"/>
        </w:rPr>
        <w:t>219</w:t>
      </w:r>
      <w:r w:rsidR="00D86269" w:rsidRPr="00D86269">
        <w:rPr>
          <w:rFonts w:ascii="Times New Roman" w:hAnsi="Times New Roman" w:cs="Times New Roman"/>
          <w:sz w:val="26"/>
          <w:szCs w:val="26"/>
        </w:rPr>
        <w:t xml:space="preserve"> обращений</w:t>
      </w:r>
      <w:r w:rsidRPr="00D86269">
        <w:rPr>
          <w:rFonts w:ascii="Times New Roman" w:hAnsi="Times New Roman" w:cs="Times New Roman"/>
          <w:sz w:val="26"/>
          <w:szCs w:val="26"/>
        </w:rPr>
        <w:t xml:space="preserve"> (1,2 % от общего числа предоставленных услуг). Это свидетельствует о том, что внедрение современных информационных технологий, инструментов электронного правительства все более востребованы жителями Нефтеюганского муниципального района.</w:t>
      </w:r>
    </w:p>
    <w:p w14:paraId="1F987D5D" w14:textId="457D0CCD" w:rsidR="006D72A6" w:rsidRPr="00D86269" w:rsidRDefault="006D72A6" w:rsidP="006D72A6">
      <w:pPr>
        <w:spacing w:after="0" w:line="240" w:lineRule="auto"/>
        <w:ind w:firstLine="709"/>
        <w:jc w:val="both"/>
        <w:rPr>
          <w:rFonts w:ascii="Times New Roman" w:hAnsi="Times New Roman" w:cs="Times New Roman"/>
          <w:sz w:val="26"/>
          <w:szCs w:val="26"/>
        </w:rPr>
      </w:pPr>
      <w:r w:rsidRPr="00D86269">
        <w:rPr>
          <w:rFonts w:ascii="Times New Roman" w:hAnsi="Times New Roman" w:cs="Times New Roman"/>
          <w:sz w:val="26"/>
          <w:szCs w:val="26"/>
        </w:rPr>
        <w:t>Указом Президента Российской Федерации от 07.05.2024 № 309 «О национальных целях развития Российской Федерации на период до 2030 года и на перспективу до 2036 года» сформированы национальные цели и установлены целевые показатели, один из которых увеличение доли массовых социально значимых услуг, доступных в электронном виде до 99% к 2030 году. В Нефтеюганском муниципальном районе на сегодняшний день показатель достигнут.</w:t>
      </w:r>
    </w:p>
    <w:p w14:paraId="6584ACEA" w14:textId="77777777" w:rsidR="00A122F9" w:rsidRPr="005C6940" w:rsidRDefault="00A122F9" w:rsidP="00A122F9">
      <w:pPr>
        <w:spacing w:after="0" w:line="240" w:lineRule="auto"/>
        <w:ind w:firstLine="709"/>
        <w:jc w:val="both"/>
        <w:rPr>
          <w:rFonts w:ascii="Times New Roman" w:hAnsi="Times New Roman"/>
          <w:bCs/>
          <w:sz w:val="26"/>
          <w:szCs w:val="26"/>
        </w:rPr>
      </w:pPr>
      <w:r w:rsidRPr="005C6940">
        <w:rPr>
          <w:rFonts w:ascii="Times New Roman" w:hAnsi="Times New Roman"/>
          <w:bCs/>
          <w:sz w:val="26"/>
          <w:szCs w:val="26"/>
        </w:rPr>
        <w:t>В области физической культуры и спорта.</w:t>
      </w:r>
    </w:p>
    <w:p w14:paraId="2DEA74A3" w14:textId="77777777" w:rsidR="00A122F9" w:rsidRPr="005C6940" w:rsidRDefault="00A122F9" w:rsidP="00A122F9">
      <w:pPr>
        <w:spacing w:after="0" w:line="240" w:lineRule="auto"/>
        <w:ind w:firstLine="709"/>
        <w:jc w:val="both"/>
        <w:rPr>
          <w:rFonts w:ascii="Times New Roman" w:hAnsi="Times New Roman"/>
          <w:bCs/>
          <w:sz w:val="26"/>
          <w:szCs w:val="26"/>
        </w:rPr>
      </w:pPr>
      <w:r w:rsidRPr="005C6940">
        <w:rPr>
          <w:rFonts w:ascii="Times New Roman" w:hAnsi="Times New Roman"/>
          <w:bCs/>
          <w:sz w:val="26"/>
          <w:szCs w:val="26"/>
        </w:rPr>
        <w:t>В Нефтеюганском районе особое внимание уделяется улучшению физического состояния жителей района и, в первую очередь, молодого поколения, развитию массовой физической культуры и спорта.</w:t>
      </w:r>
    </w:p>
    <w:p w14:paraId="16894CB6" w14:textId="77777777" w:rsidR="00A122F9" w:rsidRPr="005C6940" w:rsidRDefault="00A122F9" w:rsidP="00A122F9">
      <w:pPr>
        <w:spacing w:after="0" w:line="240" w:lineRule="auto"/>
        <w:ind w:firstLine="709"/>
        <w:jc w:val="both"/>
        <w:rPr>
          <w:rFonts w:ascii="Times New Roman" w:eastAsia="Calibri" w:hAnsi="Times New Roman" w:cs="Times New Roman"/>
          <w:sz w:val="26"/>
          <w:szCs w:val="26"/>
          <w:lang w:val="x-none"/>
        </w:rPr>
      </w:pPr>
      <w:r w:rsidRPr="005C6940">
        <w:rPr>
          <w:rFonts w:ascii="Times New Roman" w:eastAsia="Calibri" w:hAnsi="Times New Roman" w:cs="Times New Roman"/>
          <w:sz w:val="26"/>
          <w:szCs w:val="26"/>
          <w:lang w:val="x-none"/>
        </w:rPr>
        <w:t>Для реализации мер по повышению качества предоставляемых населению муниципальных услуг производилось информирование населения о предоставляемых услугах, о вновь вводимых направлениях деятельности и создаваемых группах по видам спорта, в том числе с использованием средств телефонной и сотовой связи, размещения на информационных стендах спортивных сооружений и в средствах массовой информации и официальном сайте</w:t>
      </w:r>
      <w:r w:rsidRPr="005C6940">
        <w:rPr>
          <w:rFonts w:ascii="Times New Roman" w:eastAsia="Calibri" w:hAnsi="Times New Roman" w:cs="Times New Roman"/>
          <w:sz w:val="26"/>
          <w:szCs w:val="26"/>
        </w:rPr>
        <w:t xml:space="preserve"> органов местного самоуправления</w:t>
      </w:r>
      <w:r w:rsidRPr="005C6940">
        <w:rPr>
          <w:rFonts w:ascii="Times New Roman" w:eastAsia="Calibri" w:hAnsi="Times New Roman" w:cs="Times New Roman"/>
          <w:sz w:val="26"/>
          <w:szCs w:val="26"/>
          <w:lang w:val="x-none"/>
        </w:rPr>
        <w:t xml:space="preserve"> администрации Нефтеюганского района и подведомственных учреждений Департамента культуры и спорта</w:t>
      </w:r>
      <w:r w:rsidRPr="005C6940">
        <w:rPr>
          <w:rFonts w:ascii="Times New Roman" w:eastAsia="Calibri" w:hAnsi="Times New Roman" w:cs="Times New Roman"/>
          <w:sz w:val="26"/>
          <w:szCs w:val="26"/>
        </w:rPr>
        <w:t xml:space="preserve"> Нефтеюганского района</w:t>
      </w:r>
      <w:r w:rsidRPr="005C6940">
        <w:rPr>
          <w:rFonts w:ascii="Times New Roman" w:eastAsia="Calibri" w:hAnsi="Times New Roman" w:cs="Times New Roman"/>
          <w:sz w:val="26"/>
          <w:szCs w:val="26"/>
          <w:lang w:val="x-none"/>
        </w:rPr>
        <w:t>.</w:t>
      </w:r>
    </w:p>
    <w:p w14:paraId="2C509E23" w14:textId="77777777" w:rsidR="00A122F9" w:rsidRPr="005C6940" w:rsidRDefault="00A122F9" w:rsidP="00A122F9">
      <w:pPr>
        <w:spacing w:after="0" w:line="240" w:lineRule="auto"/>
        <w:ind w:firstLine="709"/>
        <w:jc w:val="both"/>
        <w:rPr>
          <w:rFonts w:ascii="Times New Roman" w:eastAsia="Calibri" w:hAnsi="Times New Roman" w:cs="Times New Roman"/>
          <w:sz w:val="26"/>
          <w:szCs w:val="26"/>
          <w:lang w:val="x-none"/>
        </w:rPr>
      </w:pPr>
      <w:r w:rsidRPr="005C6940">
        <w:rPr>
          <w:rFonts w:ascii="Times New Roman" w:eastAsia="Calibri" w:hAnsi="Times New Roman" w:cs="Times New Roman"/>
          <w:sz w:val="26"/>
          <w:szCs w:val="26"/>
          <w:lang w:val="x-none"/>
        </w:rPr>
        <w:t xml:space="preserve">Во всех поселениях Нефтеюганского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 спортивные секции, для наиболее полного развития своих способностей. 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14:paraId="2BCF6B26" w14:textId="77777777" w:rsidR="00A122F9" w:rsidRPr="005C6940" w:rsidRDefault="00A122F9" w:rsidP="00A122F9">
      <w:pPr>
        <w:spacing w:after="0" w:line="240" w:lineRule="auto"/>
        <w:ind w:firstLine="709"/>
        <w:jc w:val="both"/>
        <w:rPr>
          <w:rFonts w:ascii="Times New Roman" w:eastAsia="Calibri" w:hAnsi="Times New Roman" w:cs="Times New Roman"/>
          <w:sz w:val="26"/>
          <w:szCs w:val="26"/>
          <w:lang w:val="x-none"/>
        </w:rPr>
      </w:pPr>
      <w:r w:rsidRPr="005C6940">
        <w:rPr>
          <w:rFonts w:ascii="Times New Roman" w:eastAsia="Calibri" w:hAnsi="Times New Roman" w:cs="Times New Roman"/>
          <w:sz w:val="26"/>
          <w:szCs w:val="26"/>
        </w:rPr>
        <w:t xml:space="preserve">- </w:t>
      </w:r>
      <w:r w:rsidRPr="005C6940">
        <w:rPr>
          <w:rFonts w:ascii="Times New Roman" w:eastAsia="Calibri" w:hAnsi="Times New Roman" w:cs="Times New Roman"/>
          <w:sz w:val="26"/>
          <w:szCs w:val="26"/>
          <w:lang w:val="x-none"/>
        </w:rPr>
        <w:t xml:space="preserve">временном (занятия организованы для детей и молодежи во вне учебное время, для взрослых - в вечерние часы, после завершения трудового дня, а также в выходные); </w:t>
      </w:r>
    </w:p>
    <w:p w14:paraId="4F4E60C1" w14:textId="77777777" w:rsidR="00A122F9" w:rsidRPr="005C6940" w:rsidRDefault="00A122F9" w:rsidP="00A122F9">
      <w:pPr>
        <w:spacing w:after="0" w:line="240" w:lineRule="auto"/>
        <w:ind w:firstLine="709"/>
        <w:jc w:val="both"/>
        <w:rPr>
          <w:rFonts w:ascii="Times New Roman" w:eastAsia="Calibri" w:hAnsi="Times New Roman" w:cs="Times New Roman"/>
          <w:sz w:val="26"/>
          <w:szCs w:val="26"/>
          <w:lang w:val="x-none"/>
        </w:rPr>
      </w:pPr>
      <w:r w:rsidRPr="005C6940">
        <w:rPr>
          <w:rFonts w:ascii="Times New Roman" w:eastAsia="Calibri" w:hAnsi="Times New Roman" w:cs="Times New Roman"/>
          <w:sz w:val="26"/>
          <w:szCs w:val="26"/>
        </w:rPr>
        <w:t xml:space="preserve">- </w:t>
      </w:r>
      <w:r w:rsidRPr="005C6940">
        <w:rPr>
          <w:rFonts w:ascii="Times New Roman" w:eastAsia="Calibri" w:hAnsi="Times New Roman" w:cs="Times New Roman"/>
          <w:sz w:val="26"/>
          <w:szCs w:val="26"/>
          <w:lang w:val="x-none"/>
        </w:rPr>
        <w:t xml:space="preserve">территориальном (занятия организованы в жилых районах, что минимизирует транспортные потребности и снижает сопутствующие издержки); </w:t>
      </w:r>
    </w:p>
    <w:p w14:paraId="0CE29EB0" w14:textId="77777777" w:rsidR="00A122F9" w:rsidRPr="005C6940" w:rsidRDefault="00A122F9" w:rsidP="00A122F9">
      <w:pPr>
        <w:spacing w:after="0" w:line="240" w:lineRule="auto"/>
        <w:ind w:firstLine="709"/>
        <w:jc w:val="both"/>
        <w:rPr>
          <w:rFonts w:ascii="Times New Roman" w:eastAsia="Calibri" w:hAnsi="Times New Roman" w:cs="Times New Roman"/>
          <w:sz w:val="26"/>
          <w:szCs w:val="26"/>
          <w:lang w:val="x-none"/>
        </w:rPr>
      </w:pPr>
      <w:r w:rsidRPr="005C6940">
        <w:rPr>
          <w:rFonts w:ascii="Times New Roman" w:eastAsia="Calibri" w:hAnsi="Times New Roman" w:cs="Times New Roman"/>
          <w:sz w:val="26"/>
          <w:szCs w:val="26"/>
        </w:rPr>
        <w:t xml:space="preserve">- </w:t>
      </w:r>
      <w:r w:rsidRPr="005C6940">
        <w:rPr>
          <w:rFonts w:ascii="Times New Roman" w:eastAsia="Calibri" w:hAnsi="Times New Roman" w:cs="Times New Roman"/>
          <w:sz w:val="26"/>
          <w:szCs w:val="26"/>
          <w:lang w:val="x-none"/>
        </w:rPr>
        <w:t>стоимостном (занятия организованы для всех возрастных групп и социальных категорий населения (в том числе: бесплатно для определённых возрастных групп).</w:t>
      </w:r>
    </w:p>
    <w:p w14:paraId="6CEE7FDB" w14:textId="77777777" w:rsidR="00A122F9" w:rsidRPr="005C6940" w:rsidRDefault="00A122F9" w:rsidP="00A122F9">
      <w:pPr>
        <w:spacing w:after="0" w:line="240" w:lineRule="auto"/>
        <w:ind w:firstLine="709"/>
        <w:jc w:val="both"/>
        <w:rPr>
          <w:rFonts w:ascii="Times New Roman" w:eastAsia="Calibri" w:hAnsi="Times New Roman" w:cs="Times New Roman"/>
          <w:sz w:val="26"/>
          <w:szCs w:val="26"/>
          <w:lang w:val="x-none"/>
        </w:rPr>
      </w:pPr>
      <w:r w:rsidRPr="005C6940">
        <w:rPr>
          <w:rFonts w:ascii="Times New Roman" w:eastAsia="Calibri" w:hAnsi="Times New Roman" w:cs="Times New Roman"/>
          <w:sz w:val="26"/>
          <w:szCs w:val="26"/>
          <w:lang w:val="x-none"/>
        </w:rPr>
        <w:t>На платной основе осуществлялся прокат спортивного инвентаря</w:t>
      </w:r>
      <w:r w:rsidRPr="005C6940">
        <w:rPr>
          <w:rFonts w:ascii="Times New Roman" w:eastAsia="Calibri" w:hAnsi="Times New Roman" w:cs="Times New Roman"/>
          <w:sz w:val="26"/>
          <w:szCs w:val="26"/>
        </w:rPr>
        <w:t>:</w:t>
      </w:r>
      <w:r w:rsidRPr="005C6940">
        <w:rPr>
          <w:rFonts w:ascii="Times New Roman" w:eastAsia="Calibri" w:hAnsi="Times New Roman" w:cs="Times New Roman"/>
          <w:sz w:val="26"/>
          <w:szCs w:val="26"/>
          <w:lang w:val="x-none"/>
        </w:rPr>
        <w:t xml:space="preserve"> лыжный инвентарь, коньки, тренажерный зал </w:t>
      </w:r>
      <w:r w:rsidRPr="005C6940">
        <w:rPr>
          <w:rFonts w:ascii="Times New Roman" w:eastAsia="Calibri" w:hAnsi="Times New Roman" w:cs="Times New Roman"/>
          <w:sz w:val="26"/>
          <w:szCs w:val="26"/>
        </w:rPr>
        <w:t xml:space="preserve">в </w:t>
      </w:r>
      <w:r w:rsidRPr="005C6940">
        <w:rPr>
          <w:rFonts w:ascii="Times New Roman" w:eastAsia="Calibri" w:hAnsi="Times New Roman" w:cs="Times New Roman"/>
          <w:sz w:val="26"/>
          <w:szCs w:val="26"/>
          <w:lang w:val="x-none"/>
        </w:rPr>
        <w:t>БУНР «</w:t>
      </w:r>
      <w:r w:rsidRPr="005C6940">
        <w:rPr>
          <w:rFonts w:ascii="Times New Roman" w:eastAsia="Calibri" w:hAnsi="Times New Roman" w:cs="Times New Roman"/>
          <w:sz w:val="26"/>
          <w:szCs w:val="26"/>
        </w:rPr>
        <w:t xml:space="preserve">Центр спорта и культуры» </w:t>
      </w:r>
      <w:proofErr w:type="spellStart"/>
      <w:r w:rsidRPr="005C6940">
        <w:rPr>
          <w:rFonts w:ascii="Times New Roman" w:eastAsia="Calibri" w:hAnsi="Times New Roman" w:cs="Times New Roman"/>
          <w:sz w:val="26"/>
          <w:szCs w:val="26"/>
          <w:lang w:val="x-none"/>
        </w:rPr>
        <w:t>гп.Пойковский</w:t>
      </w:r>
      <w:proofErr w:type="spellEnd"/>
      <w:r w:rsidRPr="005C6940">
        <w:rPr>
          <w:rFonts w:ascii="Times New Roman" w:eastAsia="Calibri" w:hAnsi="Times New Roman" w:cs="Times New Roman"/>
          <w:sz w:val="26"/>
          <w:szCs w:val="26"/>
        </w:rPr>
        <w:t xml:space="preserve"> (далее – БУ НР «ЦСК»</w:t>
      </w:r>
      <w:r w:rsidRPr="005C6940">
        <w:rPr>
          <w:rFonts w:ascii="Times New Roman" w:eastAsia="Calibri" w:hAnsi="Times New Roman" w:cs="Times New Roman"/>
          <w:sz w:val="26"/>
          <w:szCs w:val="26"/>
          <w:lang w:val="x-none"/>
        </w:rPr>
        <w:t xml:space="preserve">), плавательный бассейн </w:t>
      </w:r>
      <w:r w:rsidRPr="005C6940">
        <w:rPr>
          <w:rFonts w:ascii="Times New Roman" w:eastAsia="Calibri" w:hAnsi="Times New Roman" w:cs="Times New Roman"/>
          <w:sz w:val="26"/>
          <w:szCs w:val="26"/>
        </w:rPr>
        <w:t xml:space="preserve">в </w:t>
      </w:r>
      <w:r w:rsidRPr="005C6940">
        <w:rPr>
          <w:rFonts w:ascii="Times New Roman" w:eastAsia="Calibri" w:hAnsi="Times New Roman" w:cs="Times New Roman"/>
          <w:sz w:val="26"/>
          <w:szCs w:val="26"/>
          <w:lang w:val="x-none"/>
        </w:rPr>
        <w:t>НРБУ</w:t>
      </w:r>
      <w:r w:rsidRPr="005C6940">
        <w:rPr>
          <w:rFonts w:ascii="Times New Roman" w:eastAsia="Calibri" w:hAnsi="Times New Roman" w:cs="Times New Roman"/>
          <w:sz w:val="26"/>
          <w:szCs w:val="26"/>
        </w:rPr>
        <w:t xml:space="preserve"> ДО</w:t>
      </w:r>
      <w:r w:rsidRPr="005C6940">
        <w:rPr>
          <w:rFonts w:ascii="Times New Roman" w:eastAsia="Calibri" w:hAnsi="Times New Roman" w:cs="Times New Roman"/>
          <w:sz w:val="26"/>
          <w:szCs w:val="26"/>
          <w:lang w:val="x-none"/>
        </w:rPr>
        <w:t xml:space="preserve"> СШ «Нептун» </w:t>
      </w:r>
      <w:proofErr w:type="spellStart"/>
      <w:r w:rsidRPr="005C6940">
        <w:rPr>
          <w:rFonts w:ascii="Times New Roman" w:eastAsia="Calibri" w:hAnsi="Times New Roman" w:cs="Times New Roman"/>
          <w:sz w:val="26"/>
          <w:szCs w:val="26"/>
          <w:lang w:val="x-none"/>
        </w:rPr>
        <w:t>гп.Пойковский</w:t>
      </w:r>
      <w:proofErr w:type="spellEnd"/>
      <w:r w:rsidRPr="005C6940">
        <w:rPr>
          <w:rFonts w:ascii="Times New Roman" w:eastAsia="Calibri" w:hAnsi="Times New Roman" w:cs="Times New Roman"/>
          <w:sz w:val="26"/>
          <w:szCs w:val="26"/>
          <w:lang w:val="x-none"/>
        </w:rPr>
        <w:t xml:space="preserve">. </w:t>
      </w:r>
    </w:p>
    <w:p w14:paraId="14ABDE10" w14:textId="35D7DA7B" w:rsidR="00A122F9" w:rsidRPr="002818E5" w:rsidRDefault="00A122F9" w:rsidP="00A122F9">
      <w:pPr>
        <w:spacing w:after="0" w:line="240" w:lineRule="auto"/>
        <w:ind w:firstLine="709"/>
        <w:jc w:val="both"/>
        <w:rPr>
          <w:rFonts w:ascii="Times New Roman" w:eastAsia="Calibri" w:hAnsi="Times New Roman" w:cs="Times New Roman"/>
          <w:color w:val="FF0000"/>
          <w:sz w:val="26"/>
          <w:szCs w:val="26"/>
        </w:rPr>
      </w:pPr>
      <w:r w:rsidRPr="005C6940">
        <w:rPr>
          <w:rFonts w:ascii="Times New Roman" w:eastAsia="Calibri" w:hAnsi="Times New Roman" w:cs="Times New Roman"/>
          <w:sz w:val="26"/>
          <w:szCs w:val="26"/>
          <w:lang w:val="x-none"/>
        </w:rPr>
        <w:t xml:space="preserve">На территории Нефтеюганского района проживает 1 </w:t>
      </w:r>
      <w:r w:rsidR="005C6940" w:rsidRPr="005C6940">
        <w:rPr>
          <w:rFonts w:ascii="Times New Roman" w:eastAsia="Calibri" w:hAnsi="Times New Roman" w:cs="Times New Roman"/>
          <w:sz w:val="26"/>
          <w:szCs w:val="26"/>
        </w:rPr>
        <w:t>351</w:t>
      </w:r>
      <w:r w:rsidRPr="005C6940">
        <w:rPr>
          <w:rFonts w:ascii="Times New Roman" w:eastAsia="Calibri" w:hAnsi="Times New Roman" w:cs="Times New Roman"/>
          <w:sz w:val="26"/>
          <w:szCs w:val="26"/>
          <w:lang w:val="x-none"/>
        </w:rPr>
        <w:t xml:space="preserve"> человек с инвалидностью</w:t>
      </w:r>
      <w:r w:rsidRPr="005C6940">
        <w:rPr>
          <w:rFonts w:ascii="Times New Roman" w:eastAsia="Calibri" w:hAnsi="Times New Roman" w:cs="Times New Roman"/>
          <w:sz w:val="26"/>
          <w:szCs w:val="26"/>
        </w:rPr>
        <w:t>, и</w:t>
      </w:r>
      <w:r w:rsidRPr="005C6940">
        <w:rPr>
          <w:rFonts w:ascii="Times New Roman" w:eastAsia="Calibri" w:hAnsi="Times New Roman" w:cs="Times New Roman"/>
          <w:sz w:val="26"/>
          <w:szCs w:val="26"/>
          <w:lang w:val="x-none"/>
        </w:rPr>
        <w:t xml:space="preserve">з них </w:t>
      </w:r>
      <w:r w:rsidRPr="005C6940">
        <w:rPr>
          <w:rFonts w:ascii="Times New Roman" w:eastAsia="Calibri" w:hAnsi="Times New Roman" w:cs="Times New Roman"/>
          <w:sz w:val="26"/>
          <w:szCs w:val="26"/>
        </w:rPr>
        <w:t>142</w:t>
      </w:r>
      <w:r w:rsidRPr="005C6940">
        <w:rPr>
          <w:rFonts w:ascii="Times New Roman" w:eastAsia="Calibri" w:hAnsi="Times New Roman" w:cs="Times New Roman"/>
          <w:sz w:val="26"/>
          <w:szCs w:val="26"/>
          <w:lang w:val="x-none"/>
        </w:rPr>
        <w:t xml:space="preserve"> </w:t>
      </w:r>
      <w:r w:rsidRPr="002818E5">
        <w:rPr>
          <w:rFonts w:ascii="Times New Roman" w:eastAsia="Calibri" w:hAnsi="Times New Roman" w:cs="Times New Roman"/>
          <w:sz w:val="26"/>
          <w:szCs w:val="26"/>
        </w:rPr>
        <w:t>ребенка</w:t>
      </w:r>
      <w:r w:rsidR="002818E5" w:rsidRPr="002818E5">
        <w:rPr>
          <w:rFonts w:ascii="Times New Roman" w:eastAsia="Calibri" w:hAnsi="Times New Roman" w:cs="Times New Roman"/>
          <w:sz w:val="26"/>
          <w:szCs w:val="26"/>
        </w:rPr>
        <w:t>.</w:t>
      </w:r>
    </w:p>
    <w:p w14:paraId="2072B5B3" w14:textId="4E444556" w:rsidR="00A122F9" w:rsidRPr="00600C06" w:rsidRDefault="00A122F9" w:rsidP="00A122F9">
      <w:pPr>
        <w:spacing w:after="0" w:line="240" w:lineRule="auto"/>
        <w:ind w:firstLine="709"/>
        <w:jc w:val="both"/>
        <w:rPr>
          <w:rFonts w:ascii="Times New Roman" w:eastAsia="Calibri" w:hAnsi="Times New Roman" w:cs="Times New Roman"/>
          <w:sz w:val="26"/>
          <w:szCs w:val="26"/>
          <w:lang w:val="x-none"/>
        </w:rPr>
      </w:pPr>
      <w:r w:rsidRPr="005C6940">
        <w:rPr>
          <w:rFonts w:ascii="Times New Roman" w:eastAsia="Calibri" w:hAnsi="Times New Roman" w:cs="Times New Roman"/>
          <w:sz w:val="26"/>
          <w:szCs w:val="26"/>
          <w:lang w:val="x-none"/>
        </w:rPr>
        <w:t>БУ НР «</w:t>
      </w:r>
      <w:r w:rsidRPr="005C6940">
        <w:rPr>
          <w:rFonts w:ascii="Times New Roman" w:eastAsia="Calibri" w:hAnsi="Times New Roman" w:cs="Times New Roman"/>
          <w:sz w:val="26"/>
          <w:szCs w:val="26"/>
        </w:rPr>
        <w:t>ЦСК</w:t>
      </w:r>
      <w:r w:rsidRPr="005C6940">
        <w:rPr>
          <w:rFonts w:ascii="Times New Roman" w:eastAsia="Calibri" w:hAnsi="Times New Roman" w:cs="Times New Roman"/>
          <w:sz w:val="26"/>
          <w:szCs w:val="26"/>
          <w:lang w:val="x-none"/>
        </w:rPr>
        <w:t>» активно занимается физкультурно-оздоровительной  и спортивно массовой работой среди людей с инвалидностью вовлекая их сферу адаптивной физической культурой, прививая здоровый образ жизни и повышая уровень физического воспитания всех без исключения лиц с инвалидностью. Количество вовлеченных в сферу адаптивной физической культуры (далее – АФК) сос</w:t>
      </w:r>
      <w:r w:rsidRPr="00600C06">
        <w:rPr>
          <w:rFonts w:ascii="Times New Roman" w:eastAsia="Calibri" w:hAnsi="Times New Roman" w:cs="Times New Roman"/>
          <w:sz w:val="26"/>
          <w:szCs w:val="26"/>
          <w:lang w:val="x-none"/>
        </w:rPr>
        <w:t>тавляет</w:t>
      </w:r>
      <w:r w:rsidRPr="00600C06">
        <w:rPr>
          <w:rFonts w:ascii="Times New Roman" w:eastAsia="Calibri" w:hAnsi="Times New Roman" w:cs="Times New Roman"/>
          <w:sz w:val="26"/>
          <w:szCs w:val="26"/>
        </w:rPr>
        <w:t xml:space="preserve"> 4</w:t>
      </w:r>
      <w:r w:rsidR="005C6940" w:rsidRPr="00600C06">
        <w:rPr>
          <w:rFonts w:ascii="Times New Roman" w:eastAsia="Calibri" w:hAnsi="Times New Roman" w:cs="Times New Roman"/>
          <w:sz w:val="26"/>
          <w:szCs w:val="26"/>
        </w:rPr>
        <w:t>62</w:t>
      </w:r>
      <w:r w:rsidRPr="00600C06">
        <w:rPr>
          <w:rFonts w:ascii="Times New Roman" w:eastAsia="Calibri" w:hAnsi="Times New Roman" w:cs="Times New Roman"/>
          <w:sz w:val="26"/>
          <w:szCs w:val="26"/>
          <w:lang w:val="x-none"/>
        </w:rPr>
        <w:t xml:space="preserve"> человек</w:t>
      </w:r>
      <w:r w:rsidR="005C6940" w:rsidRPr="00600C06">
        <w:rPr>
          <w:rFonts w:ascii="Times New Roman" w:eastAsia="Calibri" w:hAnsi="Times New Roman" w:cs="Times New Roman"/>
          <w:sz w:val="26"/>
          <w:szCs w:val="26"/>
        </w:rPr>
        <w:t>а, что на 6,2% больше по отношению к 2023 году</w:t>
      </w:r>
      <w:r w:rsidRPr="00600C06">
        <w:rPr>
          <w:rFonts w:ascii="Times New Roman" w:eastAsia="Calibri" w:hAnsi="Times New Roman" w:cs="Times New Roman"/>
          <w:sz w:val="26"/>
          <w:szCs w:val="26"/>
          <w:lang w:val="x-none"/>
        </w:rPr>
        <w:t>.</w:t>
      </w:r>
    </w:p>
    <w:p w14:paraId="6BB15C1B" w14:textId="77777777" w:rsidR="00A122F9" w:rsidRPr="00600C06" w:rsidRDefault="00A122F9" w:rsidP="00A122F9">
      <w:pPr>
        <w:spacing w:after="0" w:line="240" w:lineRule="auto"/>
        <w:ind w:firstLine="709"/>
        <w:jc w:val="both"/>
        <w:rPr>
          <w:rFonts w:ascii="Times New Roman" w:hAnsi="Times New Roman"/>
          <w:sz w:val="26"/>
          <w:szCs w:val="26"/>
        </w:rPr>
      </w:pPr>
      <w:r w:rsidRPr="00600C06">
        <w:rPr>
          <w:rFonts w:ascii="Times New Roman" w:hAnsi="Times New Roman"/>
          <w:sz w:val="26"/>
          <w:szCs w:val="26"/>
        </w:rPr>
        <w:t>Все структурные подразделения БУ НР «ЦСК» имеют паспорта безопасности, паспорта доступности (7 спортивных комплексов). Все работники прошли обучение в сфере АФК и являются дипломированными специалистами. Ежегодно проходят курсы повышения квалификации. Общее количество сотрудников имеющих право работать с людьми с инвалидностью, включая аппарат управления и структурные подразделения, составляет 9 человек.</w:t>
      </w:r>
    </w:p>
    <w:p w14:paraId="0E276DF9" w14:textId="77777777" w:rsidR="00A122F9" w:rsidRPr="00600C06" w:rsidRDefault="00A122F9" w:rsidP="00A122F9">
      <w:pPr>
        <w:spacing w:after="0" w:line="240" w:lineRule="auto"/>
        <w:ind w:firstLine="709"/>
        <w:jc w:val="both"/>
        <w:rPr>
          <w:rFonts w:ascii="Times New Roman" w:hAnsi="Times New Roman"/>
          <w:sz w:val="26"/>
          <w:szCs w:val="26"/>
        </w:rPr>
      </w:pPr>
      <w:r w:rsidRPr="00600C06">
        <w:rPr>
          <w:rFonts w:ascii="Times New Roman" w:hAnsi="Times New Roman"/>
          <w:sz w:val="26"/>
          <w:szCs w:val="26"/>
        </w:rPr>
        <w:t>Администрацией Нефтеюганского района принято решение о свободном посещении спортивных объектов лицами с инвалидностью и ограниченными возможностями на безвозмездной основе, при этом всегда на тренировочных занятиях по АФК, лица с инвалидностью находятся под присмотром инструкторов. Основными критериями качества предоставляемых услуг и доступности среды для инвалидов являются снижение уровня ограничения жизнедеятельности, выражающейся способностью к самообслуживанию, участие в организации тренировочного процесса, соревновательной деятельности, самостоятельному или с помощью других лиц передвижению, общению.</w:t>
      </w:r>
    </w:p>
    <w:p w14:paraId="19B2AE2B" w14:textId="77777777" w:rsidR="00A122F9" w:rsidRPr="00600C06" w:rsidRDefault="00A122F9" w:rsidP="00A122F9">
      <w:pPr>
        <w:spacing w:after="0" w:line="240" w:lineRule="auto"/>
        <w:ind w:firstLine="709"/>
        <w:jc w:val="both"/>
        <w:rPr>
          <w:rFonts w:ascii="Times New Roman" w:hAnsi="Times New Roman"/>
          <w:sz w:val="26"/>
          <w:szCs w:val="26"/>
        </w:rPr>
      </w:pPr>
      <w:r w:rsidRPr="00600C06">
        <w:rPr>
          <w:rFonts w:ascii="Times New Roman" w:hAnsi="Times New Roman"/>
          <w:sz w:val="26"/>
          <w:szCs w:val="26"/>
        </w:rPr>
        <w:t>На базе отделения заключено соглашение с «Центром Адаптивного спорта ХМАО – Югры» о совместном реализации программы «физкультурно-оздоровительной направленности средствами АФК для детей инвалидов», также для лиц с инвалидностью от 18 лет, разработана программа спортивной подготовки по виду спорта легкая атлетика (спорт лиц с интеллектуальным нарушениями), (спорт лиц с поражением опорно-двигательного аппарата).</w:t>
      </w:r>
    </w:p>
    <w:p w14:paraId="76D070C0" w14:textId="77777777" w:rsidR="00A122F9" w:rsidRPr="00A46E7B" w:rsidRDefault="00A122F9" w:rsidP="00A122F9">
      <w:pPr>
        <w:spacing w:after="0" w:line="240" w:lineRule="auto"/>
        <w:ind w:firstLine="709"/>
        <w:jc w:val="both"/>
        <w:rPr>
          <w:rFonts w:ascii="Times New Roman" w:hAnsi="Times New Roman"/>
          <w:sz w:val="26"/>
          <w:szCs w:val="26"/>
        </w:rPr>
      </w:pPr>
      <w:r w:rsidRPr="00A46E7B">
        <w:rPr>
          <w:rFonts w:ascii="Times New Roman" w:hAnsi="Times New Roman"/>
          <w:sz w:val="26"/>
          <w:szCs w:val="26"/>
        </w:rPr>
        <w:t>Основными программами, по которым ведется работа по реабилитации граждан инвалидов и людей с ОВЗ:</w:t>
      </w:r>
    </w:p>
    <w:p w14:paraId="35825A61" w14:textId="0DA7C9E8" w:rsidR="00A122F9" w:rsidRPr="00A46E7B" w:rsidRDefault="00A122F9" w:rsidP="00A122F9">
      <w:pPr>
        <w:spacing w:after="0" w:line="240" w:lineRule="auto"/>
        <w:ind w:firstLine="709"/>
        <w:jc w:val="both"/>
        <w:rPr>
          <w:rFonts w:ascii="Times New Roman" w:hAnsi="Times New Roman"/>
          <w:sz w:val="26"/>
          <w:szCs w:val="26"/>
        </w:rPr>
      </w:pPr>
      <w:r w:rsidRPr="00A46E7B">
        <w:rPr>
          <w:rFonts w:ascii="Times New Roman" w:hAnsi="Times New Roman"/>
          <w:sz w:val="26"/>
          <w:szCs w:val="26"/>
        </w:rPr>
        <w:t xml:space="preserve">- программа физкультурно-оздоровительной направленности средствами </w:t>
      </w:r>
      <w:r w:rsidR="00A46E7B">
        <w:rPr>
          <w:rFonts w:ascii="Times New Roman" w:hAnsi="Times New Roman"/>
          <w:sz w:val="26"/>
          <w:szCs w:val="26"/>
        </w:rPr>
        <w:t>АФК</w:t>
      </w:r>
      <w:r w:rsidRPr="00A46E7B">
        <w:rPr>
          <w:rFonts w:ascii="Times New Roman" w:hAnsi="Times New Roman"/>
          <w:sz w:val="26"/>
          <w:szCs w:val="26"/>
        </w:rPr>
        <w:t xml:space="preserve"> для детей инвалидов; </w:t>
      </w:r>
    </w:p>
    <w:p w14:paraId="64D212FA" w14:textId="0E167A79" w:rsidR="00A122F9" w:rsidRPr="00A46E7B" w:rsidRDefault="00A122F9" w:rsidP="00A122F9">
      <w:pPr>
        <w:spacing w:after="0" w:line="240" w:lineRule="auto"/>
        <w:ind w:firstLine="709"/>
        <w:jc w:val="both"/>
        <w:rPr>
          <w:rFonts w:ascii="Times New Roman" w:hAnsi="Times New Roman"/>
          <w:sz w:val="26"/>
          <w:szCs w:val="26"/>
        </w:rPr>
      </w:pPr>
      <w:r w:rsidRPr="00A46E7B">
        <w:rPr>
          <w:rFonts w:ascii="Times New Roman" w:hAnsi="Times New Roman"/>
          <w:sz w:val="26"/>
          <w:szCs w:val="26"/>
        </w:rPr>
        <w:t xml:space="preserve">- программа физкультурно-оздоровительной направленности средствами </w:t>
      </w:r>
      <w:r w:rsidR="00104CE8">
        <w:rPr>
          <w:rFonts w:ascii="Times New Roman" w:hAnsi="Times New Roman"/>
          <w:sz w:val="26"/>
          <w:szCs w:val="26"/>
        </w:rPr>
        <w:t>АФК</w:t>
      </w:r>
      <w:r w:rsidRPr="00A46E7B">
        <w:rPr>
          <w:rFonts w:ascii="Times New Roman" w:hAnsi="Times New Roman"/>
          <w:sz w:val="26"/>
          <w:szCs w:val="26"/>
        </w:rPr>
        <w:t xml:space="preserve"> для инвалидов старше 18 лет;</w:t>
      </w:r>
    </w:p>
    <w:p w14:paraId="6A2EF58E" w14:textId="436C0D76" w:rsidR="00A122F9" w:rsidRPr="00E94752" w:rsidRDefault="00A122F9" w:rsidP="00A122F9">
      <w:pPr>
        <w:spacing w:after="0" w:line="240" w:lineRule="auto"/>
        <w:ind w:firstLine="709"/>
        <w:jc w:val="both"/>
        <w:rPr>
          <w:rFonts w:ascii="Times New Roman" w:hAnsi="Times New Roman"/>
          <w:sz w:val="26"/>
          <w:szCs w:val="26"/>
        </w:rPr>
      </w:pPr>
      <w:r w:rsidRPr="00E94752">
        <w:rPr>
          <w:rFonts w:ascii="Times New Roman" w:hAnsi="Times New Roman"/>
          <w:sz w:val="26"/>
          <w:szCs w:val="26"/>
        </w:rPr>
        <w:t xml:space="preserve">- программа физкультурно-оздоровительной направленности средствами </w:t>
      </w:r>
      <w:r w:rsidR="00E94752" w:rsidRPr="00E94752">
        <w:rPr>
          <w:rFonts w:ascii="Times New Roman" w:hAnsi="Times New Roman"/>
          <w:sz w:val="26"/>
          <w:szCs w:val="26"/>
        </w:rPr>
        <w:t>АФК</w:t>
      </w:r>
      <w:r w:rsidRPr="00E94752">
        <w:rPr>
          <w:rFonts w:ascii="Times New Roman" w:hAnsi="Times New Roman"/>
          <w:sz w:val="26"/>
          <w:szCs w:val="26"/>
        </w:rPr>
        <w:t xml:space="preserve"> «керлинг напольный» (керлинг без ограничений). </w:t>
      </w:r>
    </w:p>
    <w:p w14:paraId="268F48A4" w14:textId="4CCF966C" w:rsidR="00A122F9" w:rsidRPr="00E94752" w:rsidRDefault="00A122F9" w:rsidP="00A122F9">
      <w:pPr>
        <w:spacing w:after="0" w:line="240" w:lineRule="auto"/>
        <w:ind w:firstLine="709"/>
        <w:jc w:val="both"/>
        <w:rPr>
          <w:rFonts w:ascii="Times New Roman" w:hAnsi="Times New Roman"/>
          <w:sz w:val="26"/>
          <w:szCs w:val="26"/>
        </w:rPr>
      </w:pPr>
      <w:r w:rsidRPr="00E94752">
        <w:rPr>
          <w:rFonts w:ascii="Times New Roman" w:hAnsi="Times New Roman"/>
          <w:sz w:val="26"/>
          <w:szCs w:val="26"/>
        </w:rPr>
        <w:t>За отчетный период в группы АФК БУ НР «ЦСК» зачислено 5</w:t>
      </w:r>
      <w:r w:rsidR="00E94752" w:rsidRPr="00E94752">
        <w:rPr>
          <w:rFonts w:ascii="Times New Roman" w:hAnsi="Times New Roman"/>
          <w:sz w:val="26"/>
          <w:szCs w:val="26"/>
        </w:rPr>
        <w:t>8</w:t>
      </w:r>
      <w:r w:rsidRPr="00E94752">
        <w:rPr>
          <w:rFonts w:ascii="Times New Roman" w:hAnsi="Times New Roman"/>
          <w:sz w:val="26"/>
          <w:szCs w:val="26"/>
        </w:rPr>
        <w:t xml:space="preserve"> человек</w:t>
      </w:r>
      <w:r w:rsidR="00E94752" w:rsidRPr="00E94752">
        <w:rPr>
          <w:rFonts w:ascii="Times New Roman" w:hAnsi="Times New Roman"/>
          <w:sz w:val="26"/>
          <w:szCs w:val="26"/>
        </w:rPr>
        <w:t xml:space="preserve"> из них 7 детей</w:t>
      </w:r>
      <w:r w:rsidRPr="00E94752">
        <w:rPr>
          <w:rFonts w:ascii="Times New Roman" w:hAnsi="Times New Roman"/>
          <w:sz w:val="26"/>
          <w:szCs w:val="26"/>
        </w:rPr>
        <w:t xml:space="preserve">.  </w:t>
      </w:r>
    </w:p>
    <w:p w14:paraId="61E27F50" w14:textId="77777777" w:rsidR="00A122F9" w:rsidRPr="0080012A" w:rsidRDefault="00A122F9" w:rsidP="00A122F9">
      <w:pPr>
        <w:spacing w:after="0" w:line="240" w:lineRule="auto"/>
        <w:ind w:firstLine="709"/>
        <w:jc w:val="both"/>
        <w:rPr>
          <w:rFonts w:ascii="Times New Roman" w:eastAsia="Calibri" w:hAnsi="Times New Roman" w:cs="Times New Roman"/>
          <w:sz w:val="26"/>
          <w:szCs w:val="26"/>
          <w:lang w:val="x-none"/>
        </w:rPr>
      </w:pPr>
      <w:r w:rsidRPr="0080012A">
        <w:rPr>
          <w:rFonts w:ascii="Times New Roman" w:eastAsia="Calibri" w:hAnsi="Times New Roman" w:cs="Times New Roman"/>
          <w:sz w:val="26"/>
          <w:szCs w:val="26"/>
          <w:lang w:val="x-none"/>
        </w:rPr>
        <w:t>В целях изучения независимого мнения населения качеством предоставляемых муниципальных услуг проведен опрос среди 2 </w:t>
      </w:r>
      <w:r w:rsidRPr="0080012A">
        <w:rPr>
          <w:rFonts w:ascii="Times New Roman" w:eastAsia="Calibri" w:hAnsi="Times New Roman" w:cs="Times New Roman"/>
          <w:sz w:val="26"/>
          <w:szCs w:val="26"/>
        </w:rPr>
        <w:t>620</w:t>
      </w:r>
      <w:r w:rsidRPr="0080012A">
        <w:rPr>
          <w:rFonts w:ascii="Times New Roman" w:eastAsia="Calibri" w:hAnsi="Times New Roman" w:cs="Times New Roman"/>
          <w:sz w:val="26"/>
          <w:szCs w:val="26"/>
          <w:lang w:val="x-none"/>
        </w:rPr>
        <w:t xml:space="preserve"> респондентов. Большинство респондентов оценивают качество услуг, оказываемых учреждениями сферы физической культуры как «удовлетворительное». Совокупная степень удовлетворенности предоставляемых услуг </w:t>
      </w:r>
      <w:r w:rsidRPr="002818E5">
        <w:rPr>
          <w:rFonts w:ascii="Times New Roman" w:eastAsia="Calibri" w:hAnsi="Times New Roman" w:cs="Times New Roman"/>
          <w:sz w:val="26"/>
          <w:szCs w:val="26"/>
          <w:lang w:val="x-none"/>
        </w:rPr>
        <w:t>БУНР «</w:t>
      </w:r>
      <w:r w:rsidRPr="002818E5">
        <w:rPr>
          <w:rFonts w:ascii="Times New Roman" w:eastAsia="Calibri" w:hAnsi="Times New Roman" w:cs="Times New Roman"/>
          <w:sz w:val="26"/>
          <w:szCs w:val="26"/>
        </w:rPr>
        <w:t>ЦСК</w:t>
      </w:r>
      <w:r w:rsidRPr="002818E5">
        <w:rPr>
          <w:rFonts w:ascii="Times New Roman" w:eastAsia="Calibri" w:hAnsi="Times New Roman" w:cs="Times New Roman"/>
          <w:sz w:val="26"/>
          <w:szCs w:val="26"/>
          <w:lang w:val="x-none"/>
        </w:rPr>
        <w:t xml:space="preserve">» </w:t>
      </w:r>
      <w:r w:rsidRPr="002818E5">
        <w:rPr>
          <w:rFonts w:ascii="Times New Roman" w:eastAsia="Calibri" w:hAnsi="Times New Roman" w:cs="Times New Roman"/>
          <w:sz w:val="26"/>
          <w:szCs w:val="26"/>
        </w:rPr>
        <w:t>98,6</w:t>
      </w:r>
      <w:r w:rsidRPr="002818E5">
        <w:rPr>
          <w:rFonts w:ascii="Times New Roman" w:eastAsia="Calibri" w:hAnsi="Times New Roman" w:cs="Times New Roman"/>
          <w:sz w:val="26"/>
          <w:szCs w:val="26"/>
          <w:lang w:val="x-none"/>
        </w:rPr>
        <w:t>% и НРБУ ДО</w:t>
      </w:r>
      <w:r w:rsidRPr="002818E5">
        <w:rPr>
          <w:rFonts w:ascii="Times New Roman" w:eastAsia="Calibri" w:hAnsi="Times New Roman" w:cs="Times New Roman"/>
          <w:sz w:val="26"/>
          <w:szCs w:val="26"/>
        </w:rPr>
        <w:t xml:space="preserve"> СШ</w:t>
      </w:r>
      <w:r w:rsidRPr="002818E5">
        <w:rPr>
          <w:rFonts w:ascii="Times New Roman" w:eastAsia="Calibri" w:hAnsi="Times New Roman" w:cs="Times New Roman"/>
          <w:sz w:val="26"/>
          <w:szCs w:val="26"/>
          <w:lang w:val="x-none"/>
        </w:rPr>
        <w:t xml:space="preserve"> ДЮСШ «Нептун» </w:t>
      </w:r>
      <w:r w:rsidRPr="002818E5">
        <w:rPr>
          <w:rFonts w:ascii="Times New Roman" w:eastAsia="Calibri" w:hAnsi="Times New Roman" w:cs="Times New Roman"/>
          <w:sz w:val="26"/>
          <w:szCs w:val="26"/>
        </w:rPr>
        <w:t>97,4</w:t>
      </w:r>
      <w:r w:rsidRPr="002818E5">
        <w:rPr>
          <w:rFonts w:ascii="Times New Roman" w:eastAsia="Calibri" w:hAnsi="Times New Roman" w:cs="Times New Roman"/>
          <w:sz w:val="26"/>
          <w:szCs w:val="26"/>
          <w:lang w:val="x-none"/>
        </w:rPr>
        <w:t>%</w:t>
      </w:r>
      <w:r w:rsidRPr="002818E5">
        <w:rPr>
          <w:rFonts w:ascii="Times New Roman" w:eastAsia="Calibri" w:hAnsi="Times New Roman" w:cs="Times New Roman"/>
          <w:sz w:val="26"/>
          <w:szCs w:val="26"/>
        </w:rPr>
        <w:t>,</w:t>
      </w:r>
      <w:r w:rsidRPr="002818E5">
        <w:rPr>
          <w:rFonts w:ascii="Times New Roman" w:eastAsia="Calibri" w:hAnsi="Times New Roman" w:cs="Times New Roman"/>
          <w:sz w:val="26"/>
          <w:szCs w:val="26"/>
          <w:lang w:val="x-none"/>
        </w:rPr>
        <w:t xml:space="preserve"> что говорит о качеств</w:t>
      </w:r>
      <w:r w:rsidRPr="002818E5">
        <w:rPr>
          <w:rFonts w:ascii="Times New Roman" w:eastAsia="Calibri" w:hAnsi="Times New Roman" w:cs="Times New Roman"/>
          <w:sz w:val="26"/>
          <w:szCs w:val="26"/>
        </w:rPr>
        <w:t>а</w:t>
      </w:r>
      <w:r w:rsidRPr="002818E5">
        <w:rPr>
          <w:rFonts w:ascii="Times New Roman" w:eastAsia="Calibri" w:hAnsi="Times New Roman" w:cs="Times New Roman"/>
          <w:sz w:val="26"/>
          <w:szCs w:val="26"/>
          <w:lang w:val="x-none"/>
        </w:rPr>
        <w:t xml:space="preserve"> предоставляемых</w:t>
      </w:r>
      <w:r w:rsidRPr="0080012A">
        <w:rPr>
          <w:rFonts w:ascii="Times New Roman" w:eastAsia="Calibri" w:hAnsi="Times New Roman" w:cs="Times New Roman"/>
          <w:sz w:val="26"/>
          <w:szCs w:val="26"/>
          <w:lang w:val="x-none"/>
        </w:rPr>
        <w:t xml:space="preserve"> услуг населению и рост</w:t>
      </w:r>
      <w:r w:rsidRPr="0080012A">
        <w:rPr>
          <w:rFonts w:ascii="Times New Roman" w:eastAsia="Calibri" w:hAnsi="Times New Roman" w:cs="Times New Roman"/>
          <w:sz w:val="26"/>
          <w:szCs w:val="26"/>
        </w:rPr>
        <w:t>е</w:t>
      </w:r>
      <w:r w:rsidRPr="0080012A">
        <w:rPr>
          <w:rFonts w:ascii="Times New Roman" w:eastAsia="Calibri" w:hAnsi="Times New Roman" w:cs="Times New Roman"/>
          <w:sz w:val="26"/>
          <w:szCs w:val="26"/>
          <w:lang w:val="x-none"/>
        </w:rPr>
        <w:t xml:space="preserve"> информированности населения о предоставляемых услугах. </w:t>
      </w:r>
    </w:p>
    <w:p w14:paraId="493B01B2" w14:textId="77777777" w:rsidR="00A122F9" w:rsidRPr="00315358"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315358">
        <w:rPr>
          <w:rFonts w:ascii="Times New Roman" w:hAnsi="Times New Roman" w:cs="Times New Roman"/>
          <w:sz w:val="26"/>
          <w:szCs w:val="26"/>
        </w:rPr>
        <w:t xml:space="preserve">В сфере культуры и искусства. </w:t>
      </w:r>
    </w:p>
    <w:p w14:paraId="77BCD723" w14:textId="77777777" w:rsidR="00A122F9" w:rsidRPr="00315358"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315358">
        <w:rPr>
          <w:rFonts w:ascii="Times New Roman" w:hAnsi="Times New Roman" w:cs="Times New Roman"/>
          <w:sz w:val="26"/>
          <w:szCs w:val="26"/>
        </w:rPr>
        <w:t>Культура в Нефтеюганском районе развивается в направлении максимальной доступности для граждан, услуг в сфере культуры, сохранения культурного наследия, расширения спектра и повышения качества предоставляемых услуг. Основная деятельность учреждений культуры направлена на формирование единого культурного пространства района, особое внимание уделяется повышению качества услуг культуры, организации и проведению культурно-досуговых мероприятий для всех категорий граждан.</w:t>
      </w:r>
    </w:p>
    <w:p w14:paraId="229652E0" w14:textId="77777777" w:rsidR="00A122F9" w:rsidRPr="00315358"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315358">
        <w:rPr>
          <w:rFonts w:ascii="Times New Roman" w:hAnsi="Times New Roman" w:cs="Times New Roman"/>
          <w:sz w:val="26"/>
          <w:szCs w:val="26"/>
        </w:rPr>
        <w:t>Деятельность учреждений культуры направлена на формирование единого культурного пространства района, особое внимание уделяется повышению качества услуг культуры, созданию условий доступности объектов, организации и проведению культурно-досуговых мероприятий для всех категорий граждан.</w:t>
      </w:r>
    </w:p>
    <w:p w14:paraId="7BF62A45" w14:textId="77777777" w:rsidR="00A122F9" w:rsidRPr="000169C2"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0169C2">
        <w:rPr>
          <w:rFonts w:ascii="Times New Roman" w:hAnsi="Times New Roman" w:cs="Times New Roman"/>
          <w:sz w:val="26"/>
          <w:szCs w:val="26"/>
        </w:rPr>
        <w:t>Объекты учреждений культуры обеспечены беспрепятственным доступом к объектам и предоставляемым услугам: входные группы оборудованы пандусами, дверные проёмы расширены, работники обучены навыкам сопровождения инвалидов в организации, имеется возможность предоставления услуг в дистанционном режиме или на дому, имеются специально оборудованные санитарно-гигиенические помещения и прочее оборудование. Подробные сведения о доступности для инвалидов и других маломобильных групп населения объектов социальной инфраструктуры внесены в Территориальную информационную систему Югры.</w:t>
      </w:r>
    </w:p>
    <w:p w14:paraId="2DC0A389" w14:textId="4831BAF2" w:rsidR="00A122F9" w:rsidRPr="000169C2"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0169C2">
        <w:rPr>
          <w:rFonts w:ascii="Times New Roman" w:hAnsi="Times New Roman" w:cs="Times New Roman"/>
          <w:sz w:val="26"/>
          <w:szCs w:val="26"/>
        </w:rPr>
        <w:t xml:space="preserve">В целях вовлечения инвалидов и маломобильных групп населения в культурную жизнь района, </w:t>
      </w:r>
      <w:r w:rsidR="000169C2" w:rsidRPr="000169C2">
        <w:rPr>
          <w:rFonts w:ascii="Times New Roman" w:hAnsi="Times New Roman" w:cs="Times New Roman"/>
          <w:sz w:val="26"/>
          <w:szCs w:val="26"/>
        </w:rPr>
        <w:t xml:space="preserve">в 2024 году </w:t>
      </w:r>
      <w:r w:rsidRPr="000169C2">
        <w:rPr>
          <w:rFonts w:ascii="Times New Roman" w:hAnsi="Times New Roman" w:cs="Times New Roman"/>
          <w:sz w:val="26"/>
          <w:szCs w:val="26"/>
        </w:rPr>
        <w:t xml:space="preserve">учреждениями культуры организовано и проведено для данной категории свыше </w:t>
      </w:r>
      <w:r w:rsidR="000169C2" w:rsidRPr="000169C2">
        <w:rPr>
          <w:rFonts w:ascii="Times New Roman" w:hAnsi="Times New Roman" w:cs="Times New Roman"/>
          <w:sz w:val="26"/>
          <w:szCs w:val="26"/>
        </w:rPr>
        <w:t>800</w:t>
      </w:r>
      <w:r w:rsidRPr="000169C2">
        <w:rPr>
          <w:rFonts w:ascii="Times New Roman" w:hAnsi="Times New Roman" w:cs="Times New Roman"/>
          <w:sz w:val="26"/>
          <w:szCs w:val="26"/>
        </w:rPr>
        <w:t xml:space="preserve"> досуговых мероприятий</w:t>
      </w:r>
      <w:r w:rsidR="000169C2" w:rsidRPr="000169C2">
        <w:rPr>
          <w:rFonts w:ascii="Times New Roman" w:hAnsi="Times New Roman" w:cs="Times New Roman"/>
          <w:sz w:val="26"/>
          <w:szCs w:val="26"/>
        </w:rPr>
        <w:t xml:space="preserve"> (в 2023 году 680 досуговых мероприятий)</w:t>
      </w:r>
      <w:r w:rsidRPr="000169C2">
        <w:rPr>
          <w:rFonts w:ascii="Times New Roman" w:hAnsi="Times New Roman" w:cs="Times New Roman"/>
          <w:sz w:val="26"/>
          <w:szCs w:val="26"/>
        </w:rPr>
        <w:t>: концертные, тематические развлекательные и познавательные программы, выставки декоративно-прикладного творчества и изобразительного искусства, в том числе и онлайн формате: викторины, литературные гостиные и другие форматы мероприятий.</w:t>
      </w:r>
    </w:p>
    <w:p w14:paraId="524E8C05" w14:textId="3CDA382B" w:rsidR="00A122F9" w:rsidRPr="000169C2"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0169C2">
        <w:rPr>
          <w:rFonts w:ascii="Times New Roman" w:hAnsi="Times New Roman" w:cs="Times New Roman"/>
          <w:sz w:val="26"/>
          <w:szCs w:val="26"/>
        </w:rPr>
        <w:t>На базе учреждений культуры действуют клубные формирования, занимающиеся популяризацией народного художественного творчества и повышения качества обслуживания посетителей, ориентированы на формирование условий доступности получения информации и услуг для особой категории, включающей в себя: людей с ограниченными возможностями здоровья различных групп, детей, оставшихся без попечения родителей и другие. В 202</w:t>
      </w:r>
      <w:r w:rsidR="000169C2" w:rsidRPr="000169C2">
        <w:rPr>
          <w:rFonts w:ascii="Times New Roman" w:hAnsi="Times New Roman" w:cs="Times New Roman"/>
          <w:sz w:val="26"/>
          <w:szCs w:val="26"/>
        </w:rPr>
        <w:t>4</w:t>
      </w:r>
      <w:r w:rsidRPr="000169C2">
        <w:rPr>
          <w:rFonts w:ascii="Times New Roman" w:hAnsi="Times New Roman" w:cs="Times New Roman"/>
          <w:sz w:val="26"/>
          <w:szCs w:val="26"/>
        </w:rPr>
        <w:t xml:space="preserve"> году действовало 1</w:t>
      </w:r>
      <w:r w:rsidR="000169C2" w:rsidRPr="000169C2">
        <w:rPr>
          <w:rFonts w:ascii="Times New Roman" w:hAnsi="Times New Roman" w:cs="Times New Roman"/>
          <w:sz w:val="26"/>
          <w:szCs w:val="26"/>
        </w:rPr>
        <w:t>62</w:t>
      </w:r>
      <w:r w:rsidRPr="000169C2">
        <w:rPr>
          <w:rFonts w:ascii="Times New Roman" w:hAnsi="Times New Roman" w:cs="Times New Roman"/>
          <w:sz w:val="26"/>
          <w:szCs w:val="26"/>
        </w:rPr>
        <w:t xml:space="preserve"> объединени</w:t>
      </w:r>
      <w:r w:rsidR="000169C2" w:rsidRPr="000169C2">
        <w:rPr>
          <w:rFonts w:ascii="Times New Roman" w:hAnsi="Times New Roman" w:cs="Times New Roman"/>
          <w:sz w:val="26"/>
          <w:szCs w:val="26"/>
        </w:rPr>
        <w:t>я</w:t>
      </w:r>
      <w:r w:rsidRPr="000169C2">
        <w:rPr>
          <w:rFonts w:ascii="Times New Roman" w:hAnsi="Times New Roman" w:cs="Times New Roman"/>
          <w:sz w:val="26"/>
          <w:szCs w:val="26"/>
        </w:rPr>
        <w:t>, из которых 1</w:t>
      </w:r>
      <w:r w:rsidR="000169C2" w:rsidRPr="000169C2">
        <w:rPr>
          <w:rFonts w:ascii="Times New Roman" w:hAnsi="Times New Roman" w:cs="Times New Roman"/>
          <w:sz w:val="26"/>
          <w:szCs w:val="26"/>
        </w:rPr>
        <w:t>6</w:t>
      </w:r>
      <w:r w:rsidRPr="000169C2">
        <w:rPr>
          <w:rFonts w:ascii="Times New Roman" w:hAnsi="Times New Roman" w:cs="Times New Roman"/>
          <w:sz w:val="26"/>
          <w:szCs w:val="26"/>
        </w:rPr>
        <w:t xml:space="preserve"> являются инклюзивными, с количеством участников 1</w:t>
      </w:r>
      <w:r w:rsidR="000169C2" w:rsidRPr="000169C2">
        <w:rPr>
          <w:rFonts w:ascii="Times New Roman" w:hAnsi="Times New Roman" w:cs="Times New Roman"/>
          <w:sz w:val="26"/>
          <w:szCs w:val="26"/>
        </w:rPr>
        <w:t>76</w:t>
      </w:r>
      <w:r w:rsidRPr="000169C2">
        <w:rPr>
          <w:rFonts w:ascii="Times New Roman" w:hAnsi="Times New Roman" w:cs="Times New Roman"/>
          <w:sz w:val="26"/>
          <w:szCs w:val="26"/>
        </w:rPr>
        <w:t xml:space="preserve"> человек. </w:t>
      </w:r>
    </w:p>
    <w:p w14:paraId="2A5E8012" w14:textId="77777777" w:rsidR="00A122F9" w:rsidRPr="0013295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0169C2">
        <w:rPr>
          <w:rFonts w:ascii="Times New Roman" w:hAnsi="Times New Roman" w:cs="Times New Roman"/>
          <w:sz w:val="26"/>
          <w:szCs w:val="26"/>
        </w:rPr>
        <w:t xml:space="preserve">Значимую роль в предоставлении разносторонней помощи лицам с ограниченными возможностями здоровья оказывают библиотеки Нефтеюганского района. Они создают условия для реализации прав инвалидов на свободный доступ к информации, проведения досуга, развития и реализации творческого потенциала, повышения самооценки, приобщения к активной жизни в обществе и изменению </w:t>
      </w:r>
      <w:r w:rsidRPr="00132959">
        <w:rPr>
          <w:rFonts w:ascii="Times New Roman" w:hAnsi="Times New Roman" w:cs="Times New Roman"/>
          <w:sz w:val="26"/>
          <w:szCs w:val="26"/>
        </w:rPr>
        <w:t xml:space="preserve">позиции общества к инвалидам. </w:t>
      </w:r>
    </w:p>
    <w:p w14:paraId="06640DBB" w14:textId="38FF7900" w:rsidR="00A122F9" w:rsidRPr="00397BA8" w:rsidRDefault="00A122F9" w:rsidP="00A122F9">
      <w:pPr>
        <w:autoSpaceDE w:val="0"/>
        <w:autoSpaceDN w:val="0"/>
        <w:adjustRightInd w:val="0"/>
        <w:spacing w:after="0" w:line="240" w:lineRule="auto"/>
        <w:ind w:firstLine="709"/>
        <w:jc w:val="both"/>
        <w:rPr>
          <w:rFonts w:ascii="Times New Roman" w:hAnsi="Times New Roman" w:cs="Times New Roman"/>
          <w:color w:val="FF0000"/>
          <w:sz w:val="26"/>
          <w:szCs w:val="26"/>
        </w:rPr>
      </w:pPr>
      <w:r w:rsidRPr="00132959">
        <w:rPr>
          <w:rFonts w:ascii="Times New Roman" w:hAnsi="Times New Roman" w:cs="Times New Roman"/>
          <w:sz w:val="26"/>
          <w:szCs w:val="26"/>
        </w:rPr>
        <w:t xml:space="preserve">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по программе «Доступная библиотека». Библиотеки Нефтеюганского района располагают </w:t>
      </w:r>
      <w:r w:rsidR="00132959" w:rsidRPr="00132959">
        <w:rPr>
          <w:rFonts w:ascii="Times New Roman" w:hAnsi="Times New Roman" w:cs="Times New Roman"/>
          <w:sz w:val="26"/>
          <w:szCs w:val="26"/>
        </w:rPr>
        <w:t>4 765</w:t>
      </w:r>
      <w:r w:rsidRPr="00132959">
        <w:rPr>
          <w:rFonts w:ascii="Times New Roman" w:hAnsi="Times New Roman" w:cs="Times New Roman"/>
          <w:sz w:val="26"/>
          <w:szCs w:val="26"/>
        </w:rPr>
        <w:t xml:space="preserve"> экземпляр</w:t>
      </w:r>
      <w:r w:rsidR="00132959" w:rsidRPr="00132959">
        <w:rPr>
          <w:rFonts w:ascii="Times New Roman" w:hAnsi="Times New Roman" w:cs="Times New Roman"/>
          <w:sz w:val="26"/>
          <w:szCs w:val="26"/>
        </w:rPr>
        <w:t>ов</w:t>
      </w:r>
      <w:r w:rsidRPr="00132959">
        <w:rPr>
          <w:rFonts w:ascii="Times New Roman" w:hAnsi="Times New Roman" w:cs="Times New Roman"/>
          <w:sz w:val="26"/>
          <w:szCs w:val="26"/>
        </w:rPr>
        <w:t xml:space="preserve"> библиотечного фонда </w:t>
      </w:r>
      <w:r w:rsidRPr="002818E5">
        <w:rPr>
          <w:rFonts w:ascii="Times New Roman" w:hAnsi="Times New Roman" w:cs="Times New Roman"/>
          <w:sz w:val="26"/>
          <w:szCs w:val="26"/>
        </w:rPr>
        <w:t>(в 202</w:t>
      </w:r>
      <w:r w:rsidR="00132959" w:rsidRPr="002818E5">
        <w:rPr>
          <w:rFonts w:ascii="Times New Roman" w:hAnsi="Times New Roman" w:cs="Times New Roman"/>
          <w:sz w:val="26"/>
          <w:szCs w:val="26"/>
        </w:rPr>
        <w:t>3</w:t>
      </w:r>
      <w:r w:rsidRPr="002818E5">
        <w:rPr>
          <w:rFonts w:ascii="Times New Roman" w:hAnsi="Times New Roman" w:cs="Times New Roman"/>
          <w:sz w:val="26"/>
          <w:szCs w:val="26"/>
        </w:rPr>
        <w:t xml:space="preserve"> году </w:t>
      </w:r>
      <w:r w:rsidR="00132959" w:rsidRPr="002818E5">
        <w:rPr>
          <w:rFonts w:ascii="Times New Roman" w:hAnsi="Times New Roman" w:cs="Times New Roman"/>
          <w:sz w:val="26"/>
          <w:szCs w:val="26"/>
        </w:rPr>
        <w:t>4 076</w:t>
      </w:r>
      <w:r w:rsidRPr="002818E5">
        <w:rPr>
          <w:rFonts w:ascii="Times New Roman" w:hAnsi="Times New Roman" w:cs="Times New Roman"/>
          <w:sz w:val="26"/>
          <w:szCs w:val="26"/>
        </w:rPr>
        <w:t xml:space="preserve"> экземпляр</w:t>
      </w:r>
      <w:r w:rsidR="00132959" w:rsidRPr="002818E5">
        <w:rPr>
          <w:rFonts w:ascii="Times New Roman" w:hAnsi="Times New Roman" w:cs="Times New Roman"/>
          <w:sz w:val="26"/>
          <w:szCs w:val="26"/>
        </w:rPr>
        <w:t>ов</w:t>
      </w:r>
      <w:r w:rsidRPr="002818E5">
        <w:rPr>
          <w:rFonts w:ascii="Times New Roman" w:hAnsi="Times New Roman" w:cs="Times New Roman"/>
          <w:sz w:val="26"/>
          <w:szCs w:val="26"/>
        </w:rPr>
        <w:t>, в 202</w:t>
      </w:r>
      <w:r w:rsidR="00132959" w:rsidRPr="002818E5">
        <w:rPr>
          <w:rFonts w:ascii="Times New Roman" w:hAnsi="Times New Roman" w:cs="Times New Roman"/>
          <w:sz w:val="26"/>
          <w:szCs w:val="26"/>
        </w:rPr>
        <w:t>2</w:t>
      </w:r>
      <w:r w:rsidRPr="002818E5">
        <w:rPr>
          <w:rFonts w:ascii="Times New Roman" w:hAnsi="Times New Roman" w:cs="Times New Roman"/>
          <w:sz w:val="26"/>
          <w:szCs w:val="26"/>
        </w:rPr>
        <w:t xml:space="preserve"> году </w:t>
      </w:r>
      <w:r w:rsidR="00132959" w:rsidRPr="002818E5">
        <w:rPr>
          <w:rFonts w:ascii="Times New Roman" w:hAnsi="Times New Roman" w:cs="Times New Roman"/>
          <w:sz w:val="26"/>
          <w:szCs w:val="26"/>
        </w:rPr>
        <w:t>4 357</w:t>
      </w:r>
      <w:r w:rsidRPr="002818E5">
        <w:rPr>
          <w:rFonts w:ascii="Times New Roman" w:hAnsi="Times New Roman" w:cs="Times New Roman"/>
          <w:sz w:val="26"/>
          <w:szCs w:val="26"/>
        </w:rPr>
        <w:t xml:space="preserve"> экземпляр</w:t>
      </w:r>
      <w:r w:rsidR="00132959" w:rsidRPr="002818E5">
        <w:rPr>
          <w:rFonts w:ascii="Times New Roman" w:hAnsi="Times New Roman" w:cs="Times New Roman"/>
          <w:sz w:val="26"/>
          <w:szCs w:val="26"/>
        </w:rPr>
        <w:t>ов</w:t>
      </w:r>
      <w:r w:rsidRPr="002818E5">
        <w:rPr>
          <w:rFonts w:ascii="Times New Roman" w:hAnsi="Times New Roman" w:cs="Times New Roman"/>
          <w:sz w:val="26"/>
          <w:szCs w:val="26"/>
        </w:rPr>
        <w:t>). В</w:t>
      </w:r>
      <w:r w:rsidRPr="0081322B">
        <w:rPr>
          <w:rFonts w:ascii="Times New Roman" w:hAnsi="Times New Roman" w:cs="Times New Roman"/>
          <w:sz w:val="26"/>
          <w:szCs w:val="26"/>
        </w:rPr>
        <w:t xml:space="preserve"> 202</w:t>
      </w:r>
      <w:r w:rsidR="0081322B" w:rsidRPr="0081322B">
        <w:rPr>
          <w:rFonts w:ascii="Times New Roman" w:hAnsi="Times New Roman" w:cs="Times New Roman"/>
          <w:sz w:val="26"/>
          <w:szCs w:val="26"/>
        </w:rPr>
        <w:t>4</w:t>
      </w:r>
      <w:r w:rsidRPr="0081322B">
        <w:rPr>
          <w:rFonts w:ascii="Times New Roman" w:hAnsi="Times New Roman" w:cs="Times New Roman"/>
          <w:sz w:val="26"/>
          <w:szCs w:val="26"/>
        </w:rPr>
        <w:t xml:space="preserve"> году поступило </w:t>
      </w:r>
      <w:r w:rsidR="0081322B" w:rsidRPr="0081322B">
        <w:rPr>
          <w:rFonts w:ascii="Times New Roman" w:hAnsi="Times New Roman" w:cs="Times New Roman"/>
          <w:sz w:val="26"/>
          <w:szCs w:val="26"/>
        </w:rPr>
        <w:t>59</w:t>
      </w:r>
      <w:r w:rsidRPr="0081322B">
        <w:rPr>
          <w:rFonts w:ascii="Times New Roman" w:hAnsi="Times New Roman" w:cs="Times New Roman"/>
          <w:sz w:val="26"/>
          <w:szCs w:val="26"/>
        </w:rPr>
        <w:t xml:space="preserve"> экземпляров документов для людей данной социальной группы, в том числе: «аудиовизуальные и звуковые книги и крупно шрифтовые издания».</w:t>
      </w:r>
    </w:p>
    <w:p w14:paraId="476F7495" w14:textId="77777777" w:rsidR="00A122F9" w:rsidRPr="008250F3"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8250F3">
        <w:rPr>
          <w:rFonts w:ascii="Times New Roman" w:hAnsi="Times New Roman" w:cs="Times New Roman"/>
          <w:sz w:val="26"/>
          <w:szCs w:val="26"/>
        </w:rPr>
        <w:t>10 библиотек подключены к Национальной электронной библиотеке, открыт удаленный доступ к Электронному каталогу (через веб-сайт); систематически проводится мониторинг аккаунтов библиотек в социальных сетях, составлены рекомендации по их ведению; ведется систематическое консультирование в области безопасности информации и эффективного использования технических средств.</w:t>
      </w:r>
    </w:p>
    <w:p w14:paraId="19D85412" w14:textId="4D13661B" w:rsidR="00A122F9" w:rsidRPr="00CA7FE6"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CA7FE6">
        <w:rPr>
          <w:rFonts w:ascii="Times New Roman" w:hAnsi="Times New Roman" w:cs="Times New Roman"/>
          <w:sz w:val="26"/>
          <w:szCs w:val="26"/>
        </w:rPr>
        <w:t>Во всех поселениях района функционируют 1</w:t>
      </w:r>
      <w:r w:rsidR="00CA7FE6" w:rsidRPr="00CA7FE6">
        <w:rPr>
          <w:rFonts w:ascii="Times New Roman" w:hAnsi="Times New Roman" w:cs="Times New Roman"/>
          <w:sz w:val="26"/>
          <w:szCs w:val="26"/>
        </w:rPr>
        <w:t>2</w:t>
      </w:r>
      <w:r w:rsidRPr="00CA7FE6">
        <w:rPr>
          <w:rFonts w:ascii="Times New Roman" w:hAnsi="Times New Roman" w:cs="Times New Roman"/>
          <w:sz w:val="26"/>
          <w:szCs w:val="26"/>
        </w:rPr>
        <w:t xml:space="preserve"> Центров общественного доступа (далее –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w:t>
      </w:r>
    </w:p>
    <w:p w14:paraId="1B1DE526" w14:textId="18E88113" w:rsidR="00A122F9" w:rsidRPr="00CA7FE6"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CA7FE6">
        <w:rPr>
          <w:rFonts w:ascii="Times New Roman" w:hAnsi="Times New Roman" w:cs="Times New Roman"/>
          <w:sz w:val="26"/>
          <w:szCs w:val="26"/>
        </w:rPr>
        <w:t xml:space="preserve">Работают Центры удалённого доступа к ресурсам Президентской библиотеки им. Б.Н. Ельцина: в </w:t>
      </w:r>
      <w:proofErr w:type="spellStart"/>
      <w:r w:rsidRPr="00CA7FE6">
        <w:rPr>
          <w:rFonts w:ascii="Times New Roman" w:hAnsi="Times New Roman" w:cs="Times New Roman"/>
          <w:sz w:val="26"/>
          <w:szCs w:val="26"/>
        </w:rPr>
        <w:t>Пойковской</w:t>
      </w:r>
      <w:proofErr w:type="spellEnd"/>
      <w:r w:rsidRPr="00CA7FE6">
        <w:rPr>
          <w:rFonts w:ascii="Times New Roman" w:hAnsi="Times New Roman" w:cs="Times New Roman"/>
          <w:sz w:val="26"/>
          <w:szCs w:val="26"/>
        </w:rPr>
        <w:t xml:space="preserve"> </w:t>
      </w:r>
      <w:r w:rsidR="002818E5">
        <w:rPr>
          <w:rFonts w:ascii="Times New Roman" w:hAnsi="Times New Roman" w:cs="Times New Roman"/>
          <w:sz w:val="26"/>
          <w:szCs w:val="26"/>
        </w:rPr>
        <w:t>поселенческой библиотеке</w:t>
      </w:r>
      <w:r w:rsidRPr="00CA7FE6">
        <w:rPr>
          <w:rFonts w:ascii="Times New Roman" w:hAnsi="Times New Roman" w:cs="Times New Roman"/>
          <w:sz w:val="26"/>
          <w:szCs w:val="26"/>
        </w:rPr>
        <w:t xml:space="preserve"> «Наследие», </w:t>
      </w:r>
      <w:proofErr w:type="spellStart"/>
      <w:r w:rsidRPr="00CA7FE6">
        <w:rPr>
          <w:rFonts w:ascii="Times New Roman" w:hAnsi="Times New Roman" w:cs="Times New Roman"/>
          <w:sz w:val="26"/>
          <w:szCs w:val="26"/>
        </w:rPr>
        <w:t>Салымской</w:t>
      </w:r>
      <w:proofErr w:type="spellEnd"/>
      <w:r w:rsidRPr="00CA7FE6">
        <w:rPr>
          <w:rFonts w:ascii="Times New Roman" w:hAnsi="Times New Roman" w:cs="Times New Roman"/>
          <w:sz w:val="26"/>
          <w:szCs w:val="26"/>
        </w:rPr>
        <w:t xml:space="preserve"> </w:t>
      </w:r>
      <w:r w:rsidR="002818E5">
        <w:rPr>
          <w:rFonts w:ascii="Times New Roman" w:hAnsi="Times New Roman" w:cs="Times New Roman"/>
          <w:sz w:val="26"/>
          <w:szCs w:val="26"/>
        </w:rPr>
        <w:t xml:space="preserve">поселенческой модельной библиотеке </w:t>
      </w:r>
      <w:r w:rsidRPr="00CA7FE6">
        <w:rPr>
          <w:rFonts w:ascii="Times New Roman" w:hAnsi="Times New Roman" w:cs="Times New Roman"/>
          <w:sz w:val="26"/>
          <w:szCs w:val="26"/>
        </w:rPr>
        <w:t xml:space="preserve">им. А.С. Тарханова, </w:t>
      </w:r>
      <w:proofErr w:type="spellStart"/>
      <w:r w:rsidRPr="00CA7FE6">
        <w:rPr>
          <w:rFonts w:ascii="Times New Roman" w:hAnsi="Times New Roman" w:cs="Times New Roman"/>
          <w:sz w:val="26"/>
          <w:szCs w:val="26"/>
        </w:rPr>
        <w:t>Каркатеевской</w:t>
      </w:r>
      <w:proofErr w:type="spellEnd"/>
      <w:r w:rsidRPr="00CA7FE6">
        <w:rPr>
          <w:rFonts w:ascii="Times New Roman" w:hAnsi="Times New Roman" w:cs="Times New Roman"/>
          <w:sz w:val="26"/>
          <w:szCs w:val="26"/>
        </w:rPr>
        <w:t xml:space="preserve"> </w:t>
      </w:r>
      <w:r w:rsidR="002818E5">
        <w:rPr>
          <w:rFonts w:ascii="Times New Roman" w:hAnsi="Times New Roman" w:cs="Times New Roman"/>
          <w:sz w:val="26"/>
          <w:szCs w:val="26"/>
        </w:rPr>
        <w:t>поселенческой модельной библиотеке</w:t>
      </w:r>
      <w:r w:rsidRPr="00CA7FE6">
        <w:rPr>
          <w:rFonts w:ascii="Times New Roman" w:hAnsi="Times New Roman" w:cs="Times New Roman"/>
          <w:sz w:val="26"/>
          <w:szCs w:val="26"/>
        </w:rPr>
        <w:t xml:space="preserve">, </w:t>
      </w:r>
      <w:proofErr w:type="spellStart"/>
      <w:r w:rsidRPr="00CA7FE6">
        <w:rPr>
          <w:rFonts w:ascii="Times New Roman" w:hAnsi="Times New Roman" w:cs="Times New Roman"/>
          <w:sz w:val="26"/>
          <w:szCs w:val="26"/>
        </w:rPr>
        <w:t>Сингапайской</w:t>
      </w:r>
      <w:proofErr w:type="spellEnd"/>
      <w:r w:rsidR="00CA7FE6">
        <w:rPr>
          <w:rFonts w:ascii="Times New Roman" w:hAnsi="Times New Roman" w:cs="Times New Roman"/>
          <w:sz w:val="26"/>
          <w:szCs w:val="26"/>
        </w:rPr>
        <w:t xml:space="preserve"> </w:t>
      </w:r>
      <w:bookmarkStart w:id="13" w:name="_Hlk195804346"/>
      <w:r w:rsidR="002818E5" w:rsidRPr="002818E5">
        <w:rPr>
          <w:rFonts w:ascii="Times New Roman" w:hAnsi="Times New Roman" w:cs="Times New Roman"/>
          <w:sz w:val="26"/>
          <w:szCs w:val="26"/>
        </w:rPr>
        <w:t>поселенческой библиотеке</w:t>
      </w:r>
      <w:bookmarkEnd w:id="13"/>
      <w:r w:rsidR="00CA7FE6" w:rsidRPr="002818E5">
        <w:rPr>
          <w:rFonts w:ascii="Times New Roman" w:hAnsi="Times New Roman" w:cs="Times New Roman"/>
          <w:sz w:val="26"/>
          <w:szCs w:val="26"/>
        </w:rPr>
        <w:t>,</w:t>
      </w:r>
      <w:r w:rsidR="00CA7FE6">
        <w:rPr>
          <w:rFonts w:ascii="Times New Roman" w:hAnsi="Times New Roman" w:cs="Times New Roman"/>
          <w:sz w:val="26"/>
          <w:szCs w:val="26"/>
        </w:rPr>
        <w:t xml:space="preserve"> </w:t>
      </w:r>
      <w:r w:rsidRPr="00CA7FE6">
        <w:rPr>
          <w:rFonts w:ascii="Times New Roman" w:hAnsi="Times New Roman" w:cs="Times New Roman"/>
          <w:sz w:val="26"/>
          <w:szCs w:val="26"/>
        </w:rPr>
        <w:t xml:space="preserve">Обь-Юганской </w:t>
      </w:r>
      <w:r w:rsidR="002818E5" w:rsidRPr="002818E5">
        <w:rPr>
          <w:rFonts w:ascii="Times New Roman" w:hAnsi="Times New Roman" w:cs="Times New Roman"/>
          <w:sz w:val="26"/>
          <w:szCs w:val="26"/>
        </w:rPr>
        <w:t>поселенческой библиотеке</w:t>
      </w:r>
      <w:r w:rsidR="00CA7FE6">
        <w:rPr>
          <w:rFonts w:ascii="Times New Roman" w:hAnsi="Times New Roman" w:cs="Times New Roman"/>
          <w:sz w:val="26"/>
          <w:szCs w:val="26"/>
        </w:rPr>
        <w:t xml:space="preserve"> и Сентябрьской </w:t>
      </w:r>
      <w:r w:rsidR="002818E5" w:rsidRPr="002818E5">
        <w:rPr>
          <w:rFonts w:ascii="Times New Roman" w:hAnsi="Times New Roman" w:cs="Times New Roman"/>
          <w:sz w:val="26"/>
          <w:szCs w:val="26"/>
        </w:rPr>
        <w:t>поселенческой библиотеке</w:t>
      </w:r>
      <w:r w:rsidR="00CA7FE6">
        <w:rPr>
          <w:rFonts w:ascii="Times New Roman" w:hAnsi="Times New Roman" w:cs="Times New Roman"/>
          <w:sz w:val="26"/>
          <w:szCs w:val="26"/>
        </w:rPr>
        <w:t xml:space="preserve"> № 1.</w:t>
      </w:r>
    </w:p>
    <w:p w14:paraId="64EC9587" w14:textId="6184615E" w:rsidR="00A122F9" w:rsidRPr="00397BA8" w:rsidRDefault="00A122F9" w:rsidP="00A122F9">
      <w:pPr>
        <w:autoSpaceDE w:val="0"/>
        <w:autoSpaceDN w:val="0"/>
        <w:adjustRightInd w:val="0"/>
        <w:spacing w:after="0" w:line="240" w:lineRule="auto"/>
        <w:ind w:firstLine="709"/>
        <w:jc w:val="both"/>
        <w:rPr>
          <w:rFonts w:ascii="Times New Roman" w:hAnsi="Times New Roman" w:cs="Times New Roman"/>
          <w:color w:val="FF0000"/>
          <w:sz w:val="26"/>
          <w:szCs w:val="26"/>
        </w:rPr>
      </w:pPr>
      <w:r w:rsidRPr="00CA7FE6">
        <w:rPr>
          <w:rFonts w:ascii="Times New Roman" w:hAnsi="Times New Roman" w:cs="Times New Roman"/>
          <w:sz w:val="26"/>
          <w:szCs w:val="26"/>
        </w:rPr>
        <w:t>Все библиотеки района имеют доступ к ресурсам электронной библиотеки «</w:t>
      </w:r>
      <w:proofErr w:type="spellStart"/>
      <w:r w:rsidRPr="00CA7FE6">
        <w:rPr>
          <w:rFonts w:ascii="Times New Roman" w:hAnsi="Times New Roman" w:cs="Times New Roman"/>
          <w:sz w:val="26"/>
          <w:szCs w:val="26"/>
        </w:rPr>
        <w:t>ЛитРес</w:t>
      </w:r>
      <w:proofErr w:type="spellEnd"/>
      <w:r w:rsidRPr="00CA7FE6">
        <w:rPr>
          <w:rFonts w:ascii="Times New Roman" w:hAnsi="Times New Roman" w:cs="Times New Roman"/>
          <w:sz w:val="26"/>
          <w:szCs w:val="26"/>
        </w:rPr>
        <w:t xml:space="preserve">», где удаленные читатели </w:t>
      </w:r>
      <w:r w:rsidR="00CA7FE6" w:rsidRPr="00CA7FE6">
        <w:rPr>
          <w:rFonts w:ascii="Times New Roman" w:hAnsi="Times New Roman" w:cs="Times New Roman"/>
          <w:sz w:val="26"/>
          <w:szCs w:val="26"/>
        </w:rPr>
        <w:t>416</w:t>
      </w:r>
      <w:r w:rsidRPr="00CA7FE6">
        <w:rPr>
          <w:rFonts w:ascii="Times New Roman" w:hAnsi="Times New Roman" w:cs="Times New Roman"/>
          <w:sz w:val="26"/>
          <w:szCs w:val="26"/>
        </w:rPr>
        <w:t xml:space="preserve"> человек в 202</w:t>
      </w:r>
      <w:r w:rsidR="00CA7FE6" w:rsidRPr="00CA7FE6">
        <w:rPr>
          <w:rFonts w:ascii="Times New Roman" w:hAnsi="Times New Roman" w:cs="Times New Roman"/>
          <w:sz w:val="26"/>
          <w:szCs w:val="26"/>
        </w:rPr>
        <w:t>4</w:t>
      </w:r>
      <w:r w:rsidRPr="00CA7FE6">
        <w:rPr>
          <w:rFonts w:ascii="Times New Roman" w:hAnsi="Times New Roman" w:cs="Times New Roman"/>
          <w:sz w:val="26"/>
          <w:szCs w:val="26"/>
        </w:rPr>
        <w:t xml:space="preserve"> году (в 202</w:t>
      </w:r>
      <w:r w:rsidR="00CA7FE6" w:rsidRPr="00CA7FE6">
        <w:rPr>
          <w:rFonts w:ascii="Times New Roman" w:hAnsi="Times New Roman" w:cs="Times New Roman"/>
          <w:sz w:val="26"/>
          <w:szCs w:val="26"/>
        </w:rPr>
        <w:t>3</w:t>
      </w:r>
      <w:r w:rsidRPr="00CA7FE6">
        <w:rPr>
          <w:rFonts w:ascii="Times New Roman" w:hAnsi="Times New Roman" w:cs="Times New Roman"/>
          <w:sz w:val="26"/>
          <w:szCs w:val="26"/>
        </w:rPr>
        <w:t xml:space="preserve"> году </w:t>
      </w:r>
      <w:r w:rsidR="00CA7FE6" w:rsidRPr="00CA7FE6">
        <w:rPr>
          <w:rFonts w:ascii="Times New Roman" w:hAnsi="Times New Roman" w:cs="Times New Roman"/>
          <w:sz w:val="26"/>
          <w:szCs w:val="26"/>
        </w:rPr>
        <w:t>346</w:t>
      </w:r>
      <w:r w:rsidRPr="00CA7FE6">
        <w:rPr>
          <w:rFonts w:ascii="Times New Roman" w:hAnsi="Times New Roman" w:cs="Times New Roman"/>
          <w:sz w:val="26"/>
          <w:szCs w:val="26"/>
        </w:rPr>
        <w:t xml:space="preserve"> человек) имеют возможность бесплатно получить электронные книги 1 </w:t>
      </w:r>
      <w:r w:rsidR="00CA7FE6" w:rsidRPr="00CA7FE6">
        <w:rPr>
          <w:rFonts w:ascii="Times New Roman" w:hAnsi="Times New Roman" w:cs="Times New Roman"/>
          <w:sz w:val="26"/>
          <w:szCs w:val="26"/>
        </w:rPr>
        <w:t>043</w:t>
      </w:r>
      <w:r w:rsidRPr="00CA7FE6">
        <w:rPr>
          <w:rFonts w:ascii="Times New Roman" w:hAnsi="Times New Roman" w:cs="Times New Roman"/>
          <w:sz w:val="26"/>
          <w:szCs w:val="26"/>
        </w:rPr>
        <w:t xml:space="preserve"> экземпляр</w:t>
      </w:r>
      <w:r w:rsidR="00CA7FE6" w:rsidRPr="00CA7FE6">
        <w:rPr>
          <w:rFonts w:ascii="Times New Roman" w:hAnsi="Times New Roman" w:cs="Times New Roman"/>
          <w:sz w:val="26"/>
          <w:szCs w:val="26"/>
        </w:rPr>
        <w:t>а</w:t>
      </w:r>
      <w:r w:rsidRPr="00CA7FE6">
        <w:rPr>
          <w:rFonts w:ascii="Times New Roman" w:hAnsi="Times New Roman" w:cs="Times New Roman"/>
          <w:sz w:val="26"/>
          <w:szCs w:val="26"/>
        </w:rPr>
        <w:t xml:space="preserve"> (в                       202</w:t>
      </w:r>
      <w:r w:rsidR="00CA7FE6" w:rsidRPr="00CA7FE6">
        <w:rPr>
          <w:rFonts w:ascii="Times New Roman" w:hAnsi="Times New Roman" w:cs="Times New Roman"/>
          <w:sz w:val="26"/>
          <w:szCs w:val="26"/>
        </w:rPr>
        <w:t>3</w:t>
      </w:r>
      <w:r w:rsidRPr="00CA7FE6">
        <w:rPr>
          <w:rFonts w:ascii="Times New Roman" w:hAnsi="Times New Roman" w:cs="Times New Roman"/>
          <w:sz w:val="26"/>
          <w:szCs w:val="26"/>
        </w:rPr>
        <w:t xml:space="preserve"> году </w:t>
      </w:r>
      <w:r w:rsidR="00CA7FE6" w:rsidRPr="00CA7FE6">
        <w:rPr>
          <w:rFonts w:ascii="Times New Roman" w:hAnsi="Times New Roman" w:cs="Times New Roman"/>
          <w:sz w:val="26"/>
          <w:szCs w:val="26"/>
        </w:rPr>
        <w:t>1 480</w:t>
      </w:r>
      <w:r w:rsidRPr="00CA7FE6">
        <w:rPr>
          <w:rFonts w:ascii="Times New Roman" w:hAnsi="Times New Roman" w:cs="Times New Roman"/>
          <w:sz w:val="26"/>
          <w:szCs w:val="26"/>
        </w:rPr>
        <w:t xml:space="preserve"> экземпляр</w:t>
      </w:r>
      <w:r w:rsidR="00CA7FE6" w:rsidRPr="00CA7FE6">
        <w:rPr>
          <w:rFonts w:ascii="Times New Roman" w:hAnsi="Times New Roman" w:cs="Times New Roman"/>
          <w:sz w:val="26"/>
          <w:szCs w:val="26"/>
        </w:rPr>
        <w:t>ов</w:t>
      </w:r>
      <w:r w:rsidRPr="00CA7FE6">
        <w:rPr>
          <w:rFonts w:ascii="Times New Roman" w:hAnsi="Times New Roman" w:cs="Times New Roman"/>
          <w:sz w:val="26"/>
          <w:szCs w:val="26"/>
        </w:rPr>
        <w:t>).</w:t>
      </w:r>
    </w:p>
    <w:p w14:paraId="63315B1F" w14:textId="5BA3BD55" w:rsidR="00A122F9" w:rsidRPr="0037268E"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37268E">
        <w:rPr>
          <w:rFonts w:ascii="Times New Roman" w:hAnsi="Times New Roman" w:cs="Times New Roman"/>
          <w:sz w:val="26"/>
          <w:szCs w:val="26"/>
        </w:rPr>
        <w:t xml:space="preserve">Библиотечные специалисты особое внимание уделяют обслуживанию инвалидов вне стен библиотеки – нестационарные формы обслуживания оказывают                11 библиотек Нефтеюганского района, используя в своей деятельности метод </w:t>
      </w:r>
      <w:proofErr w:type="spellStart"/>
      <w:r w:rsidRPr="0037268E">
        <w:rPr>
          <w:rFonts w:ascii="Times New Roman" w:hAnsi="Times New Roman" w:cs="Times New Roman"/>
          <w:sz w:val="26"/>
          <w:szCs w:val="26"/>
        </w:rPr>
        <w:t>книгоношества</w:t>
      </w:r>
      <w:proofErr w:type="spellEnd"/>
      <w:r w:rsidRPr="0037268E">
        <w:rPr>
          <w:rFonts w:ascii="Times New Roman" w:hAnsi="Times New Roman" w:cs="Times New Roman"/>
          <w:sz w:val="26"/>
          <w:szCs w:val="26"/>
        </w:rPr>
        <w:t>: 1</w:t>
      </w:r>
      <w:r w:rsidR="0037268E" w:rsidRPr="0037268E">
        <w:rPr>
          <w:rFonts w:ascii="Times New Roman" w:hAnsi="Times New Roman" w:cs="Times New Roman"/>
          <w:sz w:val="26"/>
          <w:szCs w:val="26"/>
        </w:rPr>
        <w:t>63</w:t>
      </w:r>
      <w:r w:rsidRPr="0037268E">
        <w:rPr>
          <w:rFonts w:ascii="Times New Roman" w:hAnsi="Times New Roman" w:cs="Times New Roman"/>
          <w:sz w:val="26"/>
          <w:szCs w:val="26"/>
        </w:rPr>
        <w:t xml:space="preserve"> пользовател</w:t>
      </w:r>
      <w:r w:rsidR="0037268E" w:rsidRPr="0037268E">
        <w:rPr>
          <w:rFonts w:ascii="Times New Roman" w:hAnsi="Times New Roman" w:cs="Times New Roman"/>
          <w:sz w:val="26"/>
          <w:szCs w:val="26"/>
        </w:rPr>
        <w:t>я</w:t>
      </w:r>
      <w:r w:rsidRPr="0037268E">
        <w:rPr>
          <w:rFonts w:ascii="Times New Roman" w:hAnsi="Times New Roman" w:cs="Times New Roman"/>
          <w:sz w:val="26"/>
          <w:szCs w:val="26"/>
        </w:rPr>
        <w:t>, 98</w:t>
      </w:r>
      <w:r w:rsidR="0037268E" w:rsidRPr="0037268E">
        <w:rPr>
          <w:rFonts w:ascii="Times New Roman" w:hAnsi="Times New Roman" w:cs="Times New Roman"/>
          <w:sz w:val="26"/>
          <w:szCs w:val="26"/>
        </w:rPr>
        <w:t>2</w:t>
      </w:r>
      <w:r w:rsidRPr="0037268E">
        <w:rPr>
          <w:rFonts w:ascii="Times New Roman" w:hAnsi="Times New Roman" w:cs="Times New Roman"/>
          <w:sz w:val="26"/>
          <w:szCs w:val="26"/>
        </w:rPr>
        <w:t xml:space="preserve"> посещени</w:t>
      </w:r>
      <w:r w:rsidR="0037268E" w:rsidRPr="0037268E">
        <w:rPr>
          <w:rFonts w:ascii="Times New Roman" w:hAnsi="Times New Roman" w:cs="Times New Roman"/>
          <w:sz w:val="26"/>
          <w:szCs w:val="26"/>
        </w:rPr>
        <w:t>я</w:t>
      </w:r>
      <w:r w:rsidRPr="0037268E">
        <w:rPr>
          <w:rFonts w:ascii="Times New Roman" w:hAnsi="Times New Roman" w:cs="Times New Roman"/>
          <w:sz w:val="26"/>
          <w:szCs w:val="26"/>
        </w:rPr>
        <w:t xml:space="preserve">, </w:t>
      </w:r>
      <w:r w:rsidR="0037268E" w:rsidRPr="0037268E">
        <w:rPr>
          <w:rFonts w:ascii="Times New Roman" w:hAnsi="Times New Roman" w:cs="Times New Roman"/>
          <w:sz w:val="26"/>
          <w:szCs w:val="26"/>
        </w:rPr>
        <w:t>3</w:t>
      </w:r>
      <w:r w:rsidRPr="0037268E">
        <w:rPr>
          <w:rFonts w:ascii="Times New Roman" w:hAnsi="Times New Roman" w:cs="Times New Roman"/>
          <w:sz w:val="26"/>
          <w:szCs w:val="26"/>
        </w:rPr>
        <w:t xml:space="preserve"> </w:t>
      </w:r>
      <w:r w:rsidR="0037268E" w:rsidRPr="0037268E">
        <w:rPr>
          <w:rFonts w:ascii="Times New Roman" w:hAnsi="Times New Roman" w:cs="Times New Roman"/>
          <w:sz w:val="26"/>
          <w:szCs w:val="26"/>
        </w:rPr>
        <w:t>722</w:t>
      </w:r>
      <w:r w:rsidRPr="0037268E">
        <w:rPr>
          <w:rFonts w:ascii="Times New Roman" w:hAnsi="Times New Roman" w:cs="Times New Roman"/>
          <w:sz w:val="26"/>
          <w:szCs w:val="26"/>
        </w:rPr>
        <w:t xml:space="preserve"> экземпляр</w:t>
      </w:r>
      <w:r w:rsidR="0037268E" w:rsidRPr="0037268E">
        <w:rPr>
          <w:rFonts w:ascii="Times New Roman" w:hAnsi="Times New Roman" w:cs="Times New Roman"/>
          <w:sz w:val="26"/>
          <w:szCs w:val="26"/>
        </w:rPr>
        <w:t>а</w:t>
      </w:r>
      <w:r w:rsidRPr="0037268E">
        <w:rPr>
          <w:rFonts w:ascii="Times New Roman" w:hAnsi="Times New Roman" w:cs="Times New Roman"/>
          <w:sz w:val="26"/>
          <w:szCs w:val="26"/>
        </w:rPr>
        <w:t xml:space="preserve"> книговыдач</w:t>
      </w:r>
      <w:r w:rsidR="0037268E" w:rsidRPr="0037268E">
        <w:rPr>
          <w:rFonts w:ascii="Times New Roman" w:hAnsi="Times New Roman" w:cs="Times New Roman"/>
          <w:sz w:val="26"/>
          <w:szCs w:val="26"/>
        </w:rPr>
        <w:t>и</w:t>
      </w:r>
      <w:r w:rsidRPr="0037268E">
        <w:rPr>
          <w:rFonts w:ascii="Times New Roman" w:hAnsi="Times New Roman" w:cs="Times New Roman"/>
          <w:sz w:val="26"/>
          <w:szCs w:val="26"/>
        </w:rPr>
        <w:t>.</w:t>
      </w:r>
    </w:p>
    <w:p w14:paraId="7781907F" w14:textId="77777777" w:rsidR="00A122F9" w:rsidRPr="0037268E"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37268E">
        <w:rPr>
          <w:rFonts w:ascii="Times New Roman" w:hAnsi="Times New Roman" w:cs="Times New Roman"/>
          <w:sz w:val="26"/>
          <w:szCs w:val="26"/>
        </w:rPr>
        <w:t xml:space="preserve">В </w:t>
      </w:r>
      <w:proofErr w:type="spellStart"/>
      <w:r w:rsidRPr="0037268E">
        <w:rPr>
          <w:rFonts w:ascii="Times New Roman" w:hAnsi="Times New Roman" w:cs="Times New Roman"/>
          <w:sz w:val="26"/>
          <w:szCs w:val="26"/>
        </w:rPr>
        <w:t>Пойковской</w:t>
      </w:r>
      <w:proofErr w:type="spellEnd"/>
      <w:r w:rsidRPr="0037268E">
        <w:rPr>
          <w:rFonts w:ascii="Times New Roman" w:hAnsi="Times New Roman" w:cs="Times New Roman"/>
          <w:sz w:val="26"/>
          <w:szCs w:val="26"/>
        </w:rPr>
        <w:t xml:space="preserve"> поселенческой детской библиотеке «Радость» и </w:t>
      </w:r>
      <w:proofErr w:type="spellStart"/>
      <w:r w:rsidRPr="0037268E">
        <w:rPr>
          <w:rFonts w:ascii="Times New Roman" w:hAnsi="Times New Roman" w:cs="Times New Roman"/>
          <w:sz w:val="26"/>
          <w:szCs w:val="26"/>
        </w:rPr>
        <w:t>Чеускинской</w:t>
      </w:r>
      <w:proofErr w:type="spellEnd"/>
      <w:r w:rsidRPr="0037268E">
        <w:rPr>
          <w:rFonts w:ascii="Times New Roman" w:hAnsi="Times New Roman" w:cs="Times New Roman"/>
          <w:sz w:val="26"/>
          <w:szCs w:val="26"/>
        </w:rPr>
        <w:t xml:space="preserve"> поселенческой библиотеке функционирую автоматизированные рабочее места со специализированным программным обеспечением для людей с ограничениями по зрению. </w:t>
      </w:r>
      <w:proofErr w:type="spellStart"/>
      <w:r w:rsidRPr="0037268E">
        <w:rPr>
          <w:rFonts w:ascii="Times New Roman" w:hAnsi="Times New Roman" w:cs="Times New Roman"/>
          <w:sz w:val="26"/>
          <w:szCs w:val="26"/>
        </w:rPr>
        <w:t>Пойковская</w:t>
      </w:r>
      <w:proofErr w:type="spellEnd"/>
      <w:r w:rsidRPr="0037268E">
        <w:rPr>
          <w:rFonts w:ascii="Times New Roman" w:hAnsi="Times New Roman" w:cs="Times New Roman"/>
          <w:sz w:val="26"/>
          <w:szCs w:val="26"/>
        </w:rPr>
        <w:t xml:space="preserve"> поселенческая детская библиотека «Радость» располагает информационным напольным сенсорным киоском для всех категорий пользователей, в том числе для людей с нарушениями зрения и нарушениями опорно-двигательного аппарата, а </w:t>
      </w:r>
      <w:proofErr w:type="spellStart"/>
      <w:r w:rsidRPr="0037268E">
        <w:rPr>
          <w:rFonts w:ascii="Times New Roman" w:hAnsi="Times New Roman" w:cs="Times New Roman"/>
          <w:sz w:val="26"/>
          <w:szCs w:val="26"/>
        </w:rPr>
        <w:t>Чеускинская</w:t>
      </w:r>
      <w:proofErr w:type="spellEnd"/>
      <w:r w:rsidRPr="0037268E">
        <w:rPr>
          <w:rFonts w:ascii="Times New Roman" w:hAnsi="Times New Roman" w:cs="Times New Roman"/>
          <w:sz w:val="26"/>
          <w:szCs w:val="26"/>
        </w:rPr>
        <w:t xml:space="preserve"> поселенческая библиотека - увеличивающим устройством. Светодиодными табло в виде бегущей строки для акцентирования внимания пользователей на важную информацию, а также в качестве информаторов для людей с ограниченной функцией слуха оборудованы </w:t>
      </w:r>
      <w:proofErr w:type="spellStart"/>
      <w:r w:rsidRPr="0037268E">
        <w:rPr>
          <w:rFonts w:ascii="Times New Roman" w:hAnsi="Times New Roman" w:cs="Times New Roman"/>
          <w:sz w:val="26"/>
          <w:szCs w:val="26"/>
        </w:rPr>
        <w:t>Пойковская</w:t>
      </w:r>
      <w:proofErr w:type="spellEnd"/>
      <w:r w:rsidRPr="0037268E">
        <w:rPr>
          <w:rFonts w:ascii="Times New Roman" w:hAnsi="Times New Roman" w:cs="Times New Roman"/>
          <w:sz w:val="26"/>
          <w:szCs w:val="26"/>
        </w:rPr>
        <w:t xml:space="preserve"> библиотека и </w:t>
      </w:r>
      <w:proofErr w:type="spellStart"/>
      <w:r w:rsidRPr="0037268E">
        <w:rPr>
          <w:rFonts w:ascii="Times New Roman" w:hAnsi="Times New Roman" w:cs="Times New Roman"/>
          <w:sz w:val="26"/>
          <w:szCs w:val="26"/>
        </w:rPr>
        <w:t>Салымская</w:t>
      </w:r>
      <w:proofErr w:type="spellEnd"/>
      <w:r w:rsidRPr="0037268E">
        <w:rPr>
          <w:rFonts w:ascii="Times New Roman" w:hAnsi="Times New Roman" w:cs="Times New Roman"/>
          <w:sz w:val="26"/>
          <w:szCs w:val="26"/>
        </w:rPr>
        <w:t xml:space="preserve"> поселенческая модельная библиотека им. А.С. Тарханова. </w:t>
      </w:r>
    </w:p>
    <w:p w14:paraId="409148FB" w14:textId="77777777" w:rsidR="00A122F9" w:rsidRPr="005666FB"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5666FB">
        <w:rPr>
          <w:rFonts w:ascii="Times New Roman" w:hAnsi="Times New Roman" w:cs="Times New Roman"/>
          <w:sz w:val="26"/>
          <w:szCs w:val="26"/>
        </w:rPr>
        <w:t>В целях расширения вариативности образовательных программ, рассчитанных на детей с разным уровнем и проявлениями способностей в учреждениях дополнительного образования сферы культуры, продолжили реализацию предпрофессиональные общеобразовательные программы, и инклюзивное обучение для детей с ограниченными возможностями здоровья. Образовательную услугу в двух детских школах искусств района, в рамках инклюзивного образования получают 4 ребенка с ограниченными возможностями здоровья, для которых сформирован индивидуальный образовательный маршрут. Используемые методы обучения и воспитания дают положительные результаты – участие и победы в конкурсах различного уровня, выступления на концертных площадках поселка и района.</w:t>
      </w:r>
    </w:p>
    <w:p w14:paraId="23B71857" w14:textId="77777777" w:rsidR="00A122F9" w:rsidRPr="005666FB"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5666FB">
        <w:rPr>
          <w:rFonts w:ascii="Times New Roman" w:hAnsi="Times New Roman" w:cs="Times New Roman"/>
          <w:sz w:val="26"/>
          <w:szCs w:val="26"/>
        </w:rPr>
        <w:t>Официальные сайты учреждений культуры, в том числе краеведческий портал Нефтеюганского района «</w:t>
      </w:r>
      <w:proofErr w:type="spellStart"/>
      <w:r w:rsidRPr="005666FB">
        <w:rPr>
          <w:rFonts w:ascii="Times New Roman" w:hAnsi="Times New Roman" w:cs="Times New Roman"/>
          <w:sz w:val="26"/>
          <w:szCs w:val="26"/>
        </w:rPr>
        <w:t>Салымский</w:t>
      </w:r>
      <w:proofErr w:type="spellEnd"/>
      <w:r w:rsidRPr="005666FB">
        <w:rPr>
          <w:rFonts w:ascii="Times New Roman" w:hAnsi="Times New Roman" w:cs="Times New Roman"/>
          <w:sz w:val="26"/>
          <w:szCs w:val="26"/>
        </w:rPr>
        <w:t xml:space="preserve"> край» обеспечены версиями для слабовидящих пользователей, позволяющие охватить культурно-досуговым и библиотечным обслуживанием всех жителей Нефтеюганского района не имеющих возможности посещать учреждения лично в силу ограничения жизнедеятельности. </w:t>
      </w:r>
    </w:p>
    <w:p w14:paraId="422D8784" w14:textId="77777777" w:rsidR="00A122F9" w:rsidRPr="005666FB"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5666FB">
        <w:rPr>
          <w:rFonts w:ascii="Times New Roman" w:hAnsi="Times New Roman" w:cs="Times New Roman"/>
          <w:sz w:val="26"/>
          <w:szCs w:val="26"/>
        </w:rPr>
        <w:t xml:space="preserve">Таким образом, на постоянной основе ведется работа, направленная на создание благоприятных условий для удовлетворения культурных потребностей жителей Нефтеюганского района и их творческой самореализации, нравственного и патриотического воспитания населения, создаются условия для максимальной реализации творческого потенциала и сбережения здоровья каждого жителя района, особое внимание уделяется максимальной интеграции в общество детей с особенностями здоровья. </w:t>
      </w:r>
    </w:p>
    <w:p w14:paraId="67B4987C" w14:textId="77777777" w:rsidR="00A122F9" w:rsidRPr="005666FB"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5666FB">
        <w:rPr>
          <w:rFonts w:ascii="Times New Roman" w:hAnsi="Times New Roman" w:cs="Times New Roman"/>
          <w:sz w:val="26"/>
          <w:szCs w:val="26"/>
        </w:rPr>
        <w:t xml:space="preserve">С целью определения уровня удовлетворенности граждан качеством условий оказания услуг не реже чем 1 раз в 3 года, проводится независимая оценка качества условий оказания услуг организациями культуры Нефтеюганского района. Так,                           в 2022 году проведена независимая оценка качества, в отношении: БУНР «Межпоселенческая библиотека»; БУ «Центр культуры НР»; ПМБУ </w:t>
      </w:r>
      <w:proofErr w:type="spellStart"/>
      <w:r w:rsidRPr="005666FB">
        <w:rPr>
          <w:rFonts w:ascii="Times New Roman" w:hAnsi="Times New Roman" w:cs="Times New Roman"/>
          <w:sz w:val="26"/>
          <w:szCs w:val="26"/>
        </w:rPr>
        <w:t>ЦКиД</w:t>
      </w:r>
      <w:proofErr w:type="spellEnd"/>
      <w:r w:rsidRPr="005666FB">
        <w:rPr>
          <w:rFonts w:ascii="Times New Roman" w:hAnsi="Times New Roman" w:cs="Times New Roman"/>
          <w:sz w:val="26"/>
          <w:szCs w:val="26"/>
        </w:rPr>
        <w:t xml:space="preserve"> «Родники»; НРМБУ ДО «Детская школа искусств»; НРМБУ ДО «Детская школа искусств им. Г.С. </w:t>
      </w:r>
      <w:proofErr w:type="spellStart"/>
      <w:r w:rsidRPr="005666FB">
        <w:rPr>
          <w:rFonts w:ascii="Times New Roman" w:hAnsi="Times New Roman" w:cs="Times New Roman"/>
          <w:sz w:val="26"/>
          <w:szCs w:val="26"/>
        </w:rPr>
        <w:t>Райшева</w:t>
      </w:r>
      <w:proofErr w:type="spellEnd"/>
      <w:r w:rsidRPr="005666FB">
        <w:rPr>
          <w:rFonts w:ascii="Times New Roman" w:hAnsi="Times New Roman" w:cs="Times New Roman"/>
          <w:sz w:val="26"/>
          <w:szCs w:val="26"/>
        </w:rPr>
        <w:t>».</w:t>
      </w:r>
    </w:p>
    <w:p w14:paraId="164ABC78" w14:textId="77777777" w:rsidR="00A122F9" w:rsidRPr="005666FB"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5666FB">
        <w:rPr>
          <w:rFonts w:ascii="Times New Roman" w:hAnsi="Times New Roman" w:cs="Times New Roman"/>
          <w:sz w:val="26"/>
          <w:szCs w:val="26"/>
        </w:rPr>
        <w:t xml:space="preserve">По результатам независимой оценки качества, сделано заключение, что в целом качество условий оказания услуг находится на высоком уровне. Итоговый балл Нефтеюганского района по отрасли культуры составил 97,8 баллов. </w:t>
      </w:r>
    </w:p>
    <w:p w14:paraId="4C2CFEE4" w14:textId="77777777" w:rsidR="00A122F9" w:rsidRPr="005666FB"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5666FB">
        <w:rPr>
          <w:rFonts w:ascii="Times New Roman" w:hAnsi="Times New Roman" w:cs="Times New Roman"/>
          <w:sz w:val="26"/>
          <w:szCs w:val="26"/>
        </w:rPr>
        <w:t xml:space="preserve">Результаты оценки размещены: Сведения о результатах независимой оценки качества оказания услуг организациями (bus.gov.ru); https://noko.mipnv.ru/results/spisok2022.php </w:t>
      </w:r>
    </w:p>
    <w:p w14:paraId="154B9A05" w14:textId="55C773D3" w:rsidR="002F47F3" w:rsidRPr="00397BA8" w:rsidRDefault="002F47F3">
      <w:pPr>
        <w:rPr>
          <w:color w:val="FF0000"/>
        </w:rPr>
      </w:pPr>
    </w:p>
    <w:sectPr w:rsidR="002F47F3" w:rsidRPr="00397BA8" w:rsidSect="002F47F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C459" w14:textId="77777777" w:rsidR="00CC0454" w:rsidRDefault="00CC0454" w:rsidP="00627505">
      <w:pPr>
        <w:spacing w:after="0" w:line="240" w:lineRule="auto"/>
      </w:pPr>
      <w:r>
        <w:separator/>
      </w:r>
    </w:p>
  </w:endnote>
  <w:endnote w:type="continuationSeparator" w:id="0">
    <w:p w14:paraId="509BEA72" w14:textId="77777777" w:rsidR="00CC0454" w:rsidRDefault="00CC0454" w:rsidP="0062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E66B" w14:textId="77777777" w:rsidR="00CC0454" w:rsidRDefault="00CC0454" w:rsidP="00627505">
      <w:pPr>
        <w:spacing w:after="0" w:line="240" w:lineRule="auto"/>
      </w:pPr>
      <w:r>
        <w:separator/>
      </w:r>
    </w:p>
  </w:footnote>
  <w:footnote w:type="continuationSeparator" w:id="0">
    <w:p w14:paraId="13DF2D4C" w14:textId="77777777" w:rsidR="00CC0454" w:rsidRDefault="00CC0454" w:rsidP="00627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433417"/>
      <w:docPartObj>
        <w:docPartGallery w:val="Page Numbers (Top of Page)"/>
        <w:docPartUnique/>
      </w:docPartObj>
    </w:sdtPr>
    <w:sdtEndPr/>
    <w:sdtContent>
      <w:p w14:paraId="5181F60A" w14:textId="0C3EEE1D" w:rsidR="00FF5FD8" w:rsidRDefault="00FF5FD8">
        <w:pPr>
          <w:pStyle w:val="a7"/>
          <w:jc w:val="center"/>
        </w:pPr>
        <w:r>
          <w:fldChar w:fldCharType="begin"/>
        </w:r>
        <w:r>
          <w:instrText>PAGE   \* MERGEFORMAT</w:instrText>
        </w:r>
        <w:r>
          <w:fldChar w:fldCharType="separate"/>
        </w:r>
        <w:r>
          <w:t>2</w:t>
        </w:r>
        <w:r>
          <w:fldChar w:fldCharType="end"/>
        </w:r>
      </w:p>
    </w:sdtContent>
  </w:sdt>
  <w:p w14:paraId="4E2CF890" w14:textId="77777777" w:rsidR="00627505" w:rsidRDefault="0062750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F0B"/>
    <w:multiLevelType w:val="hybridMultilevel"/>
    <w:tmpl w:val="D1BE15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652FB0"/>
    <w:multiLevelType w:val="hybridMultilevel"/>
    <w:tmpl w:val="68562CC4"/>
    <w:lvl w:ilvl="0" w:tplc="E460B3C4">
      <w:start w:val="1"/>
      <w:numFmt w:val="bullet"/>
      <w:lvlText w:val=""/>
      <w:lvlJc w:val="left"/>
      <w:pPr>
        <w:ind w:left="1287" w:hanging="360"/>
      </w:pPr>
      <w:rPr>
        <w:rFonts w:ascii="Symbol" w:hAnsi="Symbol" w:hint="default"/>
      </w:rPr>
    </w:lvl>
    <w:lvl w:ilvl="1" w:tplc="01EE5256">
      <w:start w:val="1"/>
      <w:numFmt w:val="bullet"/>
      <w:lvlText w:val="o"/>
      <w:lvlJc w:val="left"/>
      <w:pPr>
        <w:ind w:left="2007" w:hanging="360"/>
      </w:pPr>
      <w:rPr>
        <w:rFonts w:ascii="Courier New" w:hAnsi="Courier New" w:cs="Courier New" w:hint="default"/>
      </w:rPr>
    </w:lvl>
    <w:lvl w:ilvl="2" w:tplc="2844298E">
      <w:start w:val="1"/>
      <w:numFmt w:val="bullet"/>
      <w:lvlText w:val=""/>
      <w:lvlJc w:val="left"/>
      <w:pPr>
        <w:ind w:left="2727" w:hanging="360"/>
      </w:pPr>
      <w:rPr>
        <w:rFonts w:ascii="Wingdings" w:hAnsi="Wingdings" w:hint="default"/>
      </w:rPr>
    </w:lvl>
    <w:lvl w:ilvl="3" w:tplc="A450078C">
      <w:start w:val="1"/>
      <w:numFmt w:val="bullet"/>
      <w:lvlText w:val=""/>
      <w:lvlJc w:val="left"/>
      <w:pPr>
        <w:ind w:left="3447" w:hanging="360"/>
      </w:pPr>
      <w:rPr>
        <w:rFonts w:ascii="Symbol" w:hAnsi="Symbol" w:hint="default"/>
      </w:rPr>
    </w:lvl>
    <w:lvl w:ilvl="4" w:tplc="FE6ADB7C">
      <w:start w:val="1"/>
      <w:numFmt w:val="bullet"/>
      <w:lvlText w:val="o"/>
      <w:lvlJc w:val="left"/>
      <w:pPr>
        <w:ind w:left="4167" w:hanging="360"/>
      </w:pPr>
      <w:rPr>
        <w:rFonts w:ascii="Courier New" w:hAnsi="Courier New" w:cs="Courier New" w:hint="default"/>
      </w:rPr>
    </w:lvl>
    <w:lvl w:ilvl="5" w:tplc="C2ACBFAA">
      <w:start w:val="1"/>
      <w:numFmt w:val="bullet"/>
      <w:lvlText w:val=""/>
      <w:lvlJc w:val="left"/>
      <w:pPr>
        <w:ind w:left="4887" w:hanging="360"/>
      </w:pPr>
      <w:rPr>
        <w:rFonts w:ascii="Wingdings" w:hAnsi="Wingdings" w:hint="default"/>
      </w:rPr>
    </w:lvl>
    <w:lvl w:ilvl="6" w:tplc="7C8EEB7E">
      <w:start w:val="1"/>
      <w:numFmt w:val="bullet"/>
      <w:lvlText w:val=""/>
      <w:lvlJc w:val="left"/>
      <w:pPr>
        <w:ind w:left="5607" w:hanging="360"/>
      </w:pPr>
      <w:rPr>
        <w:rFonts w:ascii="Symbol" w:hAnsi="Symbol" w:hint="default"/>
      </w:rPr>
    </w:lvl>
    <w:lvl w:ilvl="7" w:tplc="C7323E38">
      <w:start w:val="1"/>
      <w:numFmt w:val="bullet"/>
      <w:lvlText w:val="o"/>
      <w:lvlJc w:val="left"/>
      <w:pPr>
        <w:ind w:left="6327" w:hanging="360"/>
      </w:pPr>
      <w:rPr>
        <w:rFonts w:ascii="Courier New" w:hAnsi="Courier New" w:cs="Courier New" w:hint="default"/>
      </w:rPr>
    </w:lvl>
    <w:lvl w:ilvl="8" w:tplc="4F8895F0">
      <w:start w:val="1"/>
      <w:numFmt w:val="bullet"/>
      <w:lvlText w:val=""/>
      <w:lvlJc w:val="left"/>
      <w:pPr>
        <w:ind w:left="7047" w:hanging="360"/>
      </w:pPr>
      <w:rPr>
        <w:rFonts w:ascii="Wingdings" w:hAnsi="Wingdings" w:hint="default"/>
      </w:rPr>
    </w:lvl>
  </w:abstractNum>
  <w:abstractNum w:abstractNumId="2" w15:restartNumberingAfterBreak="0">
    <w:nsid w:val="0C10657E"/>
    <w:multiLevelType w:val="hybridMultilevel"/>
    <w:tmpl w:val="9FEC9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0676FC"/>
    <w:multiLevelType w:val="hybridMultilevel"/>
    <w:tmpl w:val="D0CA5C10"/>
    <w:lvl w:ilvl="0" w:tplc="037E57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F3F7D41"/>
    <w:multiLevelType w:val="hybridMultilevel"/>
    <w:tmpl w:val="FFACF138"/>
    <w:lvl w:ilvl="0" w:tplc="8DE06AA2">
      <w:start w:val="1"/>
      <w:numFmt w:val="bullet"/>
      <w:lvlText w:val="–"/>
      <w:lvlJc w:val="left"/>
      <w:pPr>
        <w:ind w:left="1276" w:hanging="360"/>
      </w:pPr>
      <w:rPr>
        <w:rFonts w:ascii="Arial" w:eastAsia="Arial" w:hAnsi="Arial" w:cs="Arial" w:hint="default"/>
      </w:rPr>
    </w:lvl>
    <w:lvl w:ilvl="1" w:tplc="5B0C4872">
      <w:start w:val="1"/>
      <w:numFmt w:val="bullet"/>
      <w:lvlText w:val="o"/>
      <w:lvlJc w:val="left"/>
      <w:pPr>
        <w:ind w:left="1996" w:hanging="360"/>
      </w:pPr>
      <w:rPr>
        <w:rFonts w:ascii="Courier New" w:eastAsia="Courier New" w:hAnsi="Courier New" w:cs="Courier New" w:hint="default"/>
      </w:rPr>
    </w:lvl>
    <w:lvl w:ilvl="2" w:tplc="BDC82EFE">
      <w:start w:val="1"/>
      <w:numFmt w:val="bullet"/>
      <w:lvlText w:val="§"/>
      <w:lvlJc w:val="left"/>
      <w:pPr>
        <w:ind w:left="2716" w:hanging="360"/>
      </w:pPr>
      <w:rPr>
        <w:rFonts w:ascii="Wingdings" w:eastAsia="Wingdings" w:hAnsi="Wingdings" w:cs="Wingdings" w:hint="default"/>
      </w:rPr>
    </w:lvl>
    <w:lvl w:ilvl="3" w:tplc="33268EE4">
      <w:start w:val="1"/>
      <w:numFmt w:val="bullet"/>
      <w:lvlText w:val="·"/>
      <w:lvlJc w:val="left"/>
      <w:pPr>
        <w:ind w:left="3436" w:hanging="360"/>
      </w:pPr>
      <w:rPr>
        <w:rFonts w:ascii="Symbol" w:eastAsia="Symbol" w:hAnsi="Symbol" w:cs="Symbol" w:hint="default"/>
      </w:rPr>
    </w:lvl>
    <w:lvl w:ilvl="4" w:tplc="48A42F0A">
      <w:start w:val="1"/>
      <w:numFmt w:val="bullet"/>
      <w:lvlText w:val="o"/>
      <w:lvlJc w:val="left"/>
      <w:pPr>
        <w:ind w:left="4156" w:hanging="360"/>
      </w:pPr>
      <w:rPr>
        <w:rFonts w:ascii="Courier New" w:eastAsia="Courier New" w:hAnsi="Courier New" w:cs="Courier New" w:hint="default"/>
      </w:rPr>
    </w:lvl>
    <w:lvl w:ilvl="5" w:tplc="0F802870">
      <w:start w:val="1"/>
      <w:numFmt w:val="bullet"/>
      <w:lvlText w:val="§"/>
      <w:lvlJc w:val="left"/>
      <w:pPr>
        <w:ind w:left="4876" w:hanging="360"/>
      </w:pPr>
      <w:rPr>
        <w:rFonts w:ascii="Wingdings" w:eastAsia="Wingdings" w:hAnsi="Wingdings" w:cs="Wingdings" w:hint="default"/>
      </w:rPr>
    </w:lvl>
    <w:lvl w:ilvl="6" w:tplc="A1EEA0F8">
      <w:start w:val="1"/>
      <w:numFmt w:val="bullet"/>
      <w:lvlText w:val="·"/>
      <w:lvlJc w:val="left"/>
      <w:pPr>
        <w:ind w:left="5596" w:hanging="360"/>
      </w:pPr>
      <w:rPr>
        <w:rFonts w:ascii="Symbol" w:eastAsia="Symbol" w:hAnsi="Symbol" w:cs="Symbol" w:hint="default"/>
      </w:rPr>
    </w:lvl>
    <w:lvl w:ilvl="7" w:tplc="E8CEEC8A">
      <w:start w:val="1"/>
      <w:numFmt w:val="bullet"/>
      <w:lvlText w:val="o"/>
      <w:lvlJc w:val="left"/>
      <w:pPr>
        <w:ind w:left="6316" w:hanging="360"/>
      </w:pPr>
      <w:rPr>
        <w:rFonts w:ascii="Courier New" w:eastAsia="Courier New" w:hAnsi="Courier New" w:cs="Courier New" w:hint="default"/>
      </w:rPr>
    </w:lvl>
    <w:lvl w:ilvl="8" w:tplc="0DF27628">
      <w:start w:val="1"/>
      <w:numFmt w:val="bullet"/>
      <w:lvlText w:val="§"/>
      <w:lvlJc w:val="left"/>
      <w:pPr>
        <w:ind w:left="7036" w:hanging="360"/>
      </w:pPr>
      <w:rPr>
        <w:rFonts w:ascii="Wingdings" w:eastAsia="Wingdings" w:hAnsi="Wingdings" w:cs="Wingdings" w:hint="default"/>
      </w:rPr>
    </w:lvl>
  </w:abstractNum>
  <w:abstractNum w:abstractNumId="5" w15:restartNumberingAfterBreak="0">
    <w:nsid w:val="24267CAD"/>
    <w:multiLevelType w:val="hybridMultilevel"/>
    <w:tmpl w:val="48DCB3D2"/>
    <w:lvl w:ilvl="0" w:tplc="BC00BCF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8417549"/>
    <w:multiLevelType w:val="hybridMultilevel"/>
    <w:tmpl w:val="0CB4C4B8"/>
    <w:lvl w:ilvl="0" w:tplc="64266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AC456F9"/>
    <w:multiLevelType w:val="hybridMultilevel"/>
    <w:tmpl w:val="C084FE9C"/>
    <w:lvl w:ilvl="0" w:tplc="61E4E842">
      <w:start w:val="1"/>
      <w:numFmt w:val="bullet"/>
      <w:lvlText w:val=""/>
      <w:lvlJc w:val="left"/>
      <w:pPr>
        <w:ind w:left="1287" w:hanging="360"/>
      </w:pPr>
      <w:rPr>
        <w:rFonts w:ascii="Symbol" w:hAnsi="Symbol" w:hint="default"/>
      </w:rPr>
    </w:lvl>
    <w:lvl w:ilvl="1" w:tplc="DB66957E">
      <w:start w:val="1"/>
      <w:numFmt w:val="bullet"/>
      <w:lvlText w:val="o"/>
      <w:lvlJc w:val="left"/>
      <w:pPr>
        <w:ind w:left="2007" w:hanging="360"/>
      </w:pPr>
      <w:rPr>
        <w:rFonts w:ascii="Courier New" w:hAnsi="Courier New" w:cs="Courier New" w:hint="default"/>
      </w:rPr>
    </w:lvl>
    <w:lvl w:ilvl="2" w:tplc="95E849AE">
      <w:start w:val="1"/>
      <w:numFmt w:val="bullet"/>
      <w:lvlText w:val=""/>
      <w:lvlJc w:val="left"/>
      <w:pPr>
        <w:ind w:left="2727" w:hanging="360"/>
      </w:pPr>
      <w:rPr>
        <w:rFonts w:ascii="Wingdings" w:hAnsi="Wingdings" w:hint="default"/>
      </w:rPr>
    </w:lvl>
    <w:lvl w:ilvl="3" w:tplc="EE76BC1C">
      <w:start w:val="1"/>
      <w:numFmt w:val="bullet"/>
      <w:lvlText w:val=""/>
      <w:lvlJc w:val="left"/>
      <w:pPr>
        <w:ind w:left="3447" w:hanging="360"/>
      </w:pPr>
      <w:rPr>
        <w:rFonts w:ascii="Symbol" w:hAnsi="Symbol" w:hint="default"/>
      </w:rPr>
    </w:lvl>
    <w:lvl w:ilvl="4" w:tplc="373696B4">
      <w:start w:val="1"/>
      <w:numFmt w:val="bullet"/>
      <w:lvlText w:val="o"/>
      <w:lvlJc w:val="left"/>
      <w:pPr>
        <w:ind w:left="4167" w:hanging="360"/>
      </w:pPr>
      <w:rPr>
        <w:rFonts w:ascii="Courier New" w:hAnsi="Courier New" w:cs="Courier New" w:hint="default"/>
      </w:rPr>
    </w:lvl>
    <w:lvl w:ilvl="5" w:tplc="E16CA38C">
      <w:start w:val="1"/>
      <w:numFmt w:val="bullet"/>
      <w:lvlText w:val=""/>
      <w:lvlJc w:val="left"/>
      <w:pPr>
        <w:ind w:left="4887" w:hanging="360"/>
      </w:pPr>
      <w:rPr>
        <w:rFonts w:ascii="Wingdings" w:hAnsi="Wingdings" w:hint="default"/>
      </w:rPr>
    </w:lvl>
    <w:lvl w:ilvl="6" w:tplc="C9067332">
      <w:start w:val="1"/>
      <w:numFmt w:val="bullet"/>
      <w:lvlText w:val=""/>
      <w:lvlJc w:val="left"/>
      <w:pPr>
        <w:ind w:left="5607" w:hanging="360"/>
      </w:pPr>
      <w:rPr>
        <w:rFonts w:ascii="Symbol" w:hAnsi="Symbol" w:hint="default"/>
      </w:rPr>
    </w:lvl>
    <w:lvl w:ilvl="7" w:tplc="C84EFD32">
      <w:start w:val="1"/>
      <w:numFmt w:val="bullet"/>
      <w:lvlText w:val="o"/>
      <w:lvlJc w:val="left"/>
      <w:pPr>
        <w:ind w:left="6327" w:hanging="360"/>
      </w:pPr>
      <w:rPr>
        <w:rFonts w:ascii="Courier New" w:hAnsi="Courier New" w:cs="Courier New" w:hint="default"/>
      </w:rPr>
    </w:lvl>
    <w:lvl w:ilvl="8" w:tplc="29C49858">
      <w:start w:val="1"/>
      <w:numFmt w:val="bullet"/>
      <w:lvlText w:val=""/>
      <w:lvlJc w:val="left"/>
      <w:pPr>
        <w:ind w:left="7047" w:hanging="360"/>
      </w:pPr>
      <w:rPr>
        <w:rFonts w:ascii="Wingdings" w:hAnsi="Wingdings" w:hint="default"/>
      </w:rPr>
    </w:lvl>
  </w:abstractNum>
  <w:abstractNum w:abstractNumId="8" w15:restartNumberingAfterBreak="0">
    <w:nsid w:val="31D61A86"/>
    <w:multiLevelType w:val="hybridMultilevel"/>
    <w:tmpl w:val="821852C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39BA4E26"/>
    <w:multiLevelType w:val="hybridMultilevel"/>
    <w:tmpl w:val="9D0A2488"/>
    <w:lvl w:ilvl="0" w:tplc="3EC45F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AD7007A"/>
    <w:multiLevelType w:val="hybridMultilevel"/>
    <w:tmpl w:val="B66E17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EA749C6"/>
    <w:multiLevelType w:val="hybridMultilevel"/>
    <w:tmpl w:val="BFB8ADE4"/>
    <w:lvl w:ilvl="0" w:tplc="F1B2F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F270CE7"/>
    <w:multiLevelType w:val="hybridMultilevel"/>
    <w:tmpl w:val="765C2ED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15:restartNumberingAfterBreak="0">
    <w:nsid w:val="4B901B15"/>
    <w:multiLevelType w:val="hybridMultilevel"/>
    <w:tmpl w:val="581A3B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F2A4B4F"/>
    <w:multiLevelType w:val="multilevel"/>
    <w:tmpl w:val="CF2441E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151466E"/>
    <w:multiLevelType w:val="hybridMultilevel"/>
    <w:tmpl w:val="1A464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2FA1913"/>
    <w:multiLevelType w:val="hybridMultilevel"/>
    <w:tmpl w:val="34D430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53219C4"/>
    <w:multiLevelType w:val="hybridMultilevel"/>
    <w:tmpl w:val="82D6E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CC1020"/>
    <w:multiLevelType w:val="multilevel"/>
    <w:tmpl w:val="B5C6F304"/>
    <w:lvl w:ilvl="0">
      <w:start w:val="1"/>
      <w:numFmt w:val="decimal"/>
      <w:lvlText w:val="%1."/>
      <w:lvlJc w:val="left"/>
      <w:pPr>
        <w:ind w:left="390" w:hanging="390"/>
      </w:pPr>
      <w:rPr>
        <w:rFonts w:hint="default"/>
      </w:rPr>
    </w:lvl>
    <w:lvl w:ilvl="1">
      <w:start w:val="1"/>
      <w:numFmt w:val="decimal"/>
      <w:lvlText w:val="%1.%2."/>
      <w:lvlJc w:val="left"/>
      <w:pPr>
        <w:ind w:left="2092" w:hanging="390"/>
      </w:pPr>
      <w:rPr>
        <w:rFonts w:hint="default"/>
        <w:b w:val="0"/>
        <w:bCs w:val="0"/>
        <w:i/>
        <w:iCs/>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12637DE"/>
    <w:multiLevelType w:val="hybridMultilevel"/>
    <w:tmpl w:val="0D6E9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9052CF0"/>
    <w:multiLevelType w:val="hybridMultilevel"/>
    <w:tmpl w:val="545602C8"/>
    <w:lvl w:ilvl="0" w:tplc="15FA7600">
      <w:start w:val="1"/>
      <w:numFmt w:val="bullet"/>
      <w:lvlText w:val="–"/>
      <w:lvlJc w:val="left"/>
      <w:pPr>
        <w:ind w:left="1417" w:hanging="360"/>
      </w:pPr>
      <w:rPr>
        <w:rFonts w:ascii="Arial" w:eastAsia="Arial" w:hAnsi="Arial" w:cs="Arial" w:hint="default"/>
      </w:rPr>
    </w:lvl>
    <w:lvl w:ilvl="1" w:tplc="3C68B630">
      <w:start w:val="1"/>
      <w:numFmt w:val="bullet"/>
      <w:lvlText w:val="o"/>
      <w:lvlJc w:val="left"/>
      <w:pPr>
        <w:ind w:left="2137" w:hanging="360"/>
      </w:pPr>
      <w:rPr>
        <w:rFonts w:ascii="Courier New" w:eastAsia="Courier New" w:hAnsi="Courier New" w:cs="Courier New" w:hint="default"/>
      </w:rPr>
    </w:lvl>
    <w:lvl w:ilvl="2" w:tplc="F56E197A">
      <w:start w:val="1"/>
      <w:numFmt w:val="bullet"/>
      <w:lvlText w:val="§"/>
      <w:lvlJc w:val="left"/>
      <w:pPr>
        <w:ind w:left="2857" w:hanging="360"/>
      </w:pPr>
      <w:rPr>
        <w:rFonts w:ascii="Wingdings" w:eastAsia="Wingdings" w:hAnsi="Wingdings" w:cs="Wingdings" w:hint="default"/>
      </w:rPr>
    </w:lvl>
    <w:lvl w:ilvl="3" w:tplc="9B66402E">
      <w:start w:val="1"/>
      <w:numFmt w:val="bullet"/>
      <w:lvlText w:val="·"/>
      <w:lvlJc w:val="left"/>
      <w:pPr>
        <w:ind w:left="3577" w:hanging="360"/>
      </w:pPr>
      <w:rPr>
        <w:rFonts w:ascii="Symbol" w:eastAsia="Symbol" w:hAnsi="Symbol" w:cs="Symbol" w:hint="default"/>
      </w:rPr>
    </w:lvl>
    <w:lvl w:ilvl="4" w:tplc="98B0167A">
      <w:start w:val="1"/>
      <w:numFmt w:val="bullet"/>
      <w:lvlText w:val="o"/>
      <w:lvlJc w:val="left"/>
      <w:pPr>
        <w:ind w:left="4297" w:hanging="360"/>
      </w:pPr>
      <w:rPr>
        <w:rFonts w:ascii="Courier New" w:eastAsia="Courier New" w:hAnsi="Courier New" w:cs="Courier New" w:hint="default"/>
      </w:rPr>
    </w:lvl>
    <w:lvl w:ilvl="5" w:tplc="BDA85FE2">
      <w:start w:val="1"/>
      <w:numFmt w:val="bullet"/>
      <w:lvlText w:val="§"/>
      <w:lvlJc w:val="left"/>
      <w:pPr>
        <w:ind w:left="5017" w:hanging="360"/>
      </w:pPr>
      <w:rPr>
        <w:rFonts w:ascii="Wingdings" w:eastAsia="Wingdings" w:hAnsi="Wingdings" w:cs="Wingdings" w:hint="default"/>
      </w:rPr>
    </w:lvl>
    <w:lvl w:ilvl="6" w:tplc="F0CC48F6">
      <w:start w:val="1"/>
      <w:numFmt w:val="bullet"/>
      <w:lvlText w:val="·"/>
      <w:lvlJc w:val="left"/>
      <w:pPr>
        <w:ind w:left="5737" w:hanging="360"/>
      </w:pPr>
      <w:rPr>
        <w:rFonts w:ascii="Symbol" w:eastAsia="Symbol" w:hAnsi="Symbol" w:cs="Symbol" w:hint="default"/>
      </w:rPr>
    </w:lvl>
    <w:lvl w:ilvl="7" w:tplc="54F0001A">
      <w:start w:val="1"/>
      <w:numFmt w:val="bullet"/>
      <w:lvlText w:val="o"/>
      <w:lvlJc w:val="left"/>
      <w:pPr>
        <w:ind w:left="6457" w:hanging="360"/>
      </w:pPr>
      <w:rPr>
        <w:rFonts w:ascii="Courier New" w:eastAsia="Courier New" w:hAnsi="Courier New" w:cs="Courier New" w:hint="default"/>
      </w:rPr>
    </w:lvl>
    <w:lvl w:ilvl="8" w:tplc="22DA4D26">
      <w:start w:val="1"/>
      <w:numFmt w:val="bullet"/>
      <w:lvlText w:val="§"/>
      <w:lvlJc w:val="left"/>
      <w:pPr>
        <w:ind w:left="7177" w:hanging="360"/>
      </w:pPr>
      <w:rPr>
        <w:rFonts w:ascii="Wingdings" w:eastAsia="Wingdings" w:hAnsi="Wingdings" w:cs="Wingdings" w:hint="default"/>
      </w:rPr>
    </w:lvl>
  </w:abstractNum>
  <w:abstractNum w:abstractNumId="21" w15:restartNumberingAfterBreak="0">
    <w:nsid w:val="6AFF18CA"/>
    <w:multiLevelType w:val="hybridMultilevel"/>
    <w:tmpl w:val="5F641AF2"/>
    <w:lvl w:ilvl="0" w:tplc="E1C618AA">
      <w:start w:val="1"/>
      <w:numFmt w:val="bullet"/>
      <w:lvlText w:val=""/>
      <w:lvlJc w:val="left"/>
      <w:pPr>
        <w:ind w:left="716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CF54FF6"/>
    <w:multiLevelType w:val="multilevel"/>
    <w:tmpl w:val="2EBA0DDC"/>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EDB2236"/>
    <w:multiLevelType w:val="hybridMultilevel"/>
    <w:tmpl w:val="4866C5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0E002CF"/>
    <w:multiLevelType w:val="multilevel"/>
    <w:tmpl w:val="B972E024"/>
    <w:lvl w:ilvl="0">
      <w:start w:val="1"/>
      <w:numFmt w:val="decimal"/>
      <w:lvlText w:val="%1."/>
      <w:lvlJc w:val="left"/>
      <w:pPr>
        <w:ind w:left="360" w:hanging="360"/>
      </w:pPr>
      <w:rPr>
        <w:rFonts w:eastAsia="Times New Roman" w:hint="default"/>
        <w:b/>
      </w:rPr>
    </w:lvl>
    <w:lvl w:ilvl="1">
      <w:start w:val="2"/>
      <w:numFmt w:val="decimal"/>
      <w:lvlText w:val="%1.%2."/>
      <w:lvlJc w:val="left"/>
      <w:pPr>
        <w:ind w:left="1069" w:hanging="360"/>
      </w:pPr>
      <w:rPr>
        <w:rFonts w:eastAsia="Times New Roman" w:hint="default"/>
        <w:b/>
      </w:rPr>
    </w:lvl>
    <w:lvl w:ilvl="2">
      <w:start w:val="1"/>
      <w:numFmt w:val="decimal"/>
      <w:lvlText w:val="%1.%2.%3."/>
      <w:lvlJc w:val="left"/>
      <w:pPr>
        <w:ind w:left="2138" w:hanging="720"/>
      </w:pPr>
      <w:rPr>
        <w:rFonts w:eastAsia="Times New Roman" w:hint="default"/>
        <w:b/>
      </w:rPr>
    </w:lvl>
    <w:lvl w:ilvl="3">
      <w:start w:val="1"/>
      <w:numFmt w:val="decimal"/>
      <w:lvlText w:val="%1.%2.%3.%4."/>
      <w:lvlJc w:val="left"/>
      <w:pPr>
        <w:ind w:left="2847" w:hanging="720"/>
      </w:pPr>
      <w:rPr>
        <w:rFonts w:eastAsia="Times New Roman" w:hint="default"/>
        <w:b/>
      </w:rPr>
    </w:lvl>
    <w:lvl w:ilvl="4">
      <w:start w:val="1"/>
      <w:numFmt w:val="decimal"/>
      <w:lvlText w:val="%1.%2.%3.%4.%5."/>
      <w:lvlJc w:val="left"/>
      <w:pPr>
        <w:ind w:left="3916" w:hanging="1080"/>
      </w:pPr>
      <w:rPr>
        <w:rFonts w:eastAsia="Times New Roman" w:hint="default"/>
        <w:b/>
      </w:rPr>
    </w:lvl>
    <w:lvl w:ilvl="5">
      <w:start w:val="1"/>
      <w:numFmt w:val="decimal"/>
      <w:lvlText w:val="%1.%2.%3.%4.%5.%6."/>
      <w:lvlJc w:val="left"/>
      <w:pPr>
        <w:ind w:left="4625" w:hanging="1080"/>
      </w:pPr>
      <w:rPr>
        <w:rFonts w:eastAsia="Times New Roman" w:hint="default"/>
        <w:b/>
      </w:rPr>
    </w:lvl>
    <w:lvl w:ilvl="6">
      <w:start w:val="1"/>
      <w:numFmt w:val="decimal"/>
      <w:lvlText w:val="%1.%2.%3.%4.%5.%6.%7."/>
      <w:lvlJc w:val="left"/>
      <w:pPr>
        <w:ind w:left="5694" w:hanging="1440"/>
      </w:pPr>
      <w:rPr>
        <w:rFonts w:eastAsia="Times New Roman" w:hint="default"/>
        <w:b/>
      </w:rPr>
    </w:lvl>
    <w:lvl w:ilvl="7">
      <w:start w:val="1"/>
      <w:numFmt w:val="decimal"/>
      <w:lvlText w:val="%1.%2.%3.%4.%5.%6.%7.%8."/>
      <w:lvlJc w:val="left"/>
      <w:pPr>
        <w:ind w:left="6403" w:hanging="1440"/>
      </w:pPr>
      <w:rPr>
        <w:rFonts w:eastAsia="Times New Roman" w:hint="default"/>
        <w:b/>
      </w:rPr>
    </w:lvl>
    <w:lvl w:ilvl="8">
      <w:start w:val="1"/>
      <w:numFmt w:val="decimal"/>
      <w:lvlText w:val="%1.%2.%3.%4.%5.%6.%7.%8.%9."/>
      <w:lvlJc w:val="left"/>
      <w:pPr>
        <w:ind w:left="7472" w:hanging="1800"/>
      </w:pPr>
      <w:rPr>
        <w:rFonts w:eastAsia="Times New Roman" w:hint="default"/>
        <w:b/>
      </w:rPr>
    </w:lvl>
  </w:abstractNum>
  <w:abstractNum w:abstractNumId="25" w15:restartNumberingAfterBreak="0">
    <w:nsid w:val="71B74F63"/>
    <w:multiLevelType w:val="hybridMultilevel"/>
    <w:tmpl w:val="CAEAFBF4"/>
    <w:lvl w:ilvl="0" w:tplc="04190001">
      <w:start w:val="1"/>
      <w:numFmt w:val="bullet"/>
      <w:lvlText w:val=""/>
      <w:lvlJc w:val="left"/>
      <w:pPr>
        <w:ind w:left="7307" w:hanging="360"/>
      </w:pPr>
      <w:rPr>
        <w:rFonts w:ascii="Symbol" w:hAnsi="Symbol" w:hint="default"/>
      </w:rPr>
    </w:lvl>
    <w:lvl w:ilvl="1" w:tplc="04190003" w:tentative="1">
      <w:start w:val="1"/>
      <w:numFmt w:val="bullet"/>
      <w:lvlText w:val="o"/>
      <w:lvlJc w:val="left"/>
      <w:pPr>
        <w:ind w:left="8027" w:hanging="360"/>
      </w:pPr>
      <w:rPr>
        <w:rFonts w:ascii="Courier New" w:hAnsi="Courier New" w:cs="Courier New" w:hint="default"/>
      </w:rPr>
    </w:lvl>
    <w:lvl w:ilvl="2" w:tplc="04190005" w:tentative="1">
      <w:start w:val="1"/>
      <w:numFmt w:val="bullet"/>
      <w:lvlText w:val=""/>
      <w:lvlJc w:val="left"/>
      <w:pPr>
        <w:ind w:left="8747" w:hanging="360"/>
      </w:pPr>
      <w:rPr>
        <w:rFonts w:ascii="Wingdings" w:hAnsi="Wingdings" w:hint="default"/>
      </w:rPr>
    </w:lvl>
    <w:lvl w:ilvl="3" w:tplc="04190001" w:tentative="1">
      <w:start w:val="1"/>
      <w:numFmt w:val="bullet"/>
      <w:lvlText w:val=""/>
      <w:lvlJc w:val="left"/>
      <w:pPr>
        <w:ind w:left="9467" w:hanging="360"/>
      </w:pPr>
      <w:rPr>
        <w:rFonts w:ascii="Symbol" w:hAnsi="Symbol" w:hint="default"/>
      </w:rPr>
    </w:lvl>
    <w:lvl w:ilvl="4" w:tplc="04190003" w:tentative="1">
      <w:start w:val="1"/>
      <w:numFmt w:val="bullet"/>
      <w:lvlText w:val="o"/>
      <w:lvlJc w:val="left"/>
      <w:pPr>
        <w:ind w:left="10187" w:hanging="360"/>
      </w:pPr>
      <w:rPr>
        <w:rFonts w:ascii="Courier New" w:hAnsi="Courier New" w:cs="Courier New" w:hint="default"/>
      </w:rPr>
    </w:lvl>
    <w:lvl w:ilvl="5" w:tplc="04190005" w:tentative="1">
      <w:start w:val="1"/>
      <w:numFmt w:val="bullet"/>
      <w:lvlText w:val=""/>
      <w:lvlJc w:val="left"/>
      <w:pPr>
        <w:ind w:left="10907" w:hanging="360"/>
      </w:pPr>
      <w:rPr>
        <w:rFonts w:ascii="Wingdings" w:hAnsi="Wingdings" w:hint="default"/>
      </w:rPr>
    </w:lvl>
    <w:lvl w:ilvl="6" w:tplc="04190001" w:tentative="1">
      <w:start w:val="1"/>
      <w:numFmt w:val="bullet"/>
      <w:lvlText w:val=""/>
      <w:lvlJc w:val="left"/>
      <w:pPr>
        <w:ind w:left="11627" w:hanging="360"/>
      </w:pPr>
      <w:rPr>
        <w:rFonts w:ascii="Symbol" w:hAnsi="Symbol" w:hint="default"/>
      </w:rPr>
    </w:lvl>
    <w:lvl w:ilvl="7" w:tplc="04190003" w:tentative="1">
      <w:start w:val="1"/>
      <w:numFmt w:val="bullet"/>
      <w:lvlText w:val="o"/>
      <w:lvlJc w:val="left"/>
      <w:pPr>
        <w:ind w:left="12347" w:hanging="360"/>
      </w:pPr>
      <w:rPr>
        <w:rFonts w:ascii="Courier New" w:hAnsi="Courier New" w:cs="Courier New" w:hint="default"/>
      </w:rPr>
    </w:lvl>
    <w:lvl w:ilvl="8" w:tplc="04190005" w:tentative="1">
      <w:start w:val="1"/>
      <w:numFmt w:val="bullet"/>
      <w:lvlText w:val=""/>
      <w:lvlJc w:val="left"/>
      <w:pPr>
        <w:ind w:left="13067" w:hanging="360"/>
      </w:pPr>
      <w:rPr>
        <w:rFonts w:ascii="Wingdings" w:hAnsi="Wingdings" w:hint="default"/>
      </w:rPr>
    </w:lvl>
  </w:abstractNum>
  <w:num w:numId="1">
    <w:abstractNumId w:val="18"/>
  </w:num>
  <w:num w:numId="2">
    <w:abstractNumId w:val="11"/>
  </w:num>
  <w:num w:numId="3">
    <w:abstractNumId w:val="9"/>
  </w:num>
  <w:num w:numId="4">
    <w:abstractNumId w:val="10"/>
  </w:num>
  <w:num w:numId="5">
    <w:abstractNumId w:val="6"/>
  </w:num>
  <w:num w:numId="6">
    <w:abstractNumId w:val="16"/>
  </w:num>
  <w:num w:numId="7">
    <w:abstractNumId w:val="2"/>
  </w:num>
  <w:num w:numId="8">
    <w:abstractNumId w:val="14"/>
  </w:num>
  <w:num w:numId="9">
    <w:abstractNumId w:val="22"/>
  </w:num>
  <w:num w:numId="10">
    <w:abstractNumId w:val="12"/>
  </w:num>
  <w:num w:numId="11">
    <w:abstractNumId w:val="8"/>
  </w:num>
  <w:num w:numId="12">
    <w:abstractNumId w:val="19"/>
  </w:num>
  <w:num w:numId="13">
    <w:abstractNumId w:val="17"/>
  </w:num>
  <w:num w:numId="14">
    <w:abstractNumId w:val="23"/>
  </w:num>
  <w:num w:numId="15">
    <w:abstractNumId w:val="5"/>
  </w:num>
  <w:num w:numId="16">
    <w:abstractNumId w:val="15"/>
  </w:num>
  <w:num w:numId="17">
    <w:abstractNumId w:val="13"/>
  </w:num>
  <w:num w:numId="18">
    <w:abstractNumId w:val="24"/>
  </w:num>
  <w:num w:numId="19">
    <w:abstractNumId w:val="3"/>
  </w:num>
  <w:num w:numId="20">
    <w:abstractNumId w:val="21"/>
  </w:num>
  <w:num w:numId="21">
    <w:abstractNumId w:val="7"/>
  </w:num>
  <w:num w:numId="22">
    <w:abstractNumId w:val="1"/>
  </w:num>
  <w:num w:numId="23">
    <w:abstractNumId w:val="4"/>
  </w:num>
  <w:num w:numId="24">
    <w:abstractNumId w:val="20"/>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BB"/>
    <w:rsid w:val="00005E3C"/>
    <w:rsid w:val="00012D76"/>
    <w:rsid w:val="00013850"/>
    <w:rsid w:val="000169C2"/>
    <w:rsid w:val="000200E0"/>
    <w:rsid w:val="00023E16"/>
    <w:rsid w:val="000244A9"/>
    <w:rsid w:val="00027A6B"/>
    <w:rsid w:val="00031B98"/>
    <w:rsid w:val="00032480"/>
    <w:rsid w:val="00033B36"/>
    <w:rsid w:val="0003574A"/>
    <w:rsid w:val="00061723"/>
    <w:rsid w:val="000649C9"/>
    <w:rsid w:val="00072317"/>
    <w:rsid w:val="00077F5D"/>
    <w:rsid w:val="00082892"/>
    <w:rsid w:val="00093515"/>
    <w:rsid w:val="00095819"/>
    <w:rsid w:val="000A5ECD"/>
    <w:rsid w:val="000A66DF"/>
    <w:rsid w:val="000D33C0"/>
    <w:rsid w:val="000F19D8"/>
    <w:rsid w:val="000F4349"/>
    <w:rsid w:val="001022D9"/>
    <w:rsid w:val="00104CE8"/>
    <w:rsid w:val="001110BB"/>
    <w:rsid w:val="00111B74"/>
    <w:rsid w:val="001126E0"/>
    <w:rsid w:val="0012098F"/>
    <w:rsid w:val="00122683"/>
    <w:rsid w:val="00124C30"/>
    <w:rsid w:val="00127677"/>
    <w:rsid w:val="00127B83"/>
    <w:rsid w:val="00132959"/>
    <w:rsid w:val="001406BF"/>
    <w:rsid w:val="00146544"/>
    <w:rsid w:val="00146F15"/>
    <w:rsid w:val="00152BF9"/>
    <w:rsid w:val="00154497"/>
    <w:rsid w:val="00154BB3"/>
    <w:rsid w:val="00163985"/>
    <w:rsid w:val="00164A0C"/>
    <w:rsid w:val="001726AD"/>
    <w:rsid w:val="001760E9"/>
    <w:rsid w:val="00177586"/>
    <w:rsid w:val="00180EEE"/>
    <w:rsid w:val="00185595"/>
    <w:rsid w:val="00191CD0"/>
    <w:rsid w:val="001A0089"/>
    <w:rsid w:val="001A2829"/>
    <w:rsid w:val="001A28BD"/>
    <w:rsid w:val="001C056B"/>
    <w:rsid w:val="001C267E"/>
    <w:rsid w:val="001C4115"/>
    <w:rsid w:val="001C7910"/>
    <w:rsid w:val="001D701B"/>
    <w:rsid w:val="001E13F3"/>
    <w:rsid w:val="001F52FC"/>
    <w:rsid w:val="00200879"/>
    <w:rsid w:val="00206BDB"/>
    <w:rsid w:val="00217A8C"/>
    <w:rsid w:val="00220DD5"/>
    <w:rsid w:val="00223E0C"/>
    <w:rsid w:val="00224221"/>
    <w:rsid w:val="00225D17"/>
    <w:rsid w:val="002317E1"/>
    <w:rsid w:val="002350F8"/>
    <w:rsid w:val="002422AA"/>
    <w:rsid w:val="0025040E"/>
    <w:rsid w:val="00261483"/>
    <w:rsid w:val="00261B7C"/>
    <w:rsid w:val="0026591B"/>
    <w:rsid w:val="002723BB"/>
    <w:rsid w:val="002730AC"/>
    <w:rsid w:val="002740E7"/>
    <w:rsid w:val="00280987"/>
    <w:rsid w:val="002818E5"/>
    <w:rsid w:val="00285FF8"/>
    <w:rsid w:val="00287374"/>
    <w:rsid w:val="002929FE"/>
    <w:rsid w:val="00293343"/>
    <w:rsid w:val="002A6208"/>
    <w:rsid w:val="002B1FF0"/>
    <w:rsid w:val="002B2951"/>
    <w:rsid w:val="002C1D8D"/>
    <w:rsid w:val="002C40F3"/>
    <w:rsid w:val="002D0C73"/>
    <w:rsid w:val="002E209E"/>
    <w:rsid w:val="002F1D19"/>
    <w:rsid w:val="002F47F3"/>
    <w:rsid w:val="002F4A60"/>
    <w:rsid w:val="00305A73"/>
    <w:rsid w:val="00314419"/>
    <w:rsid w:val="00314637"/>
    <w:rsid w:val="00315358"/>
    <w:rsid w:val="003262C9"/>
    <w:rsid w:val="00327D03"/>
    <w:rsid w:val="00330D20"/>
    <w:rsid w:val="0033389E"/>
    <w:rsid w:val="00347178"/>
    <w:rsid w:val="003532A4"/>
    <w:rsid w:val="00356154"/>
    <w:rsid w:val="00356C27"/>
    <w:rsid w:val="003702E7"/>
    <w:rsid w:val="0037245C"/>
    <w:rsid w:val="0037268E"/>
    <w:rsid w:val="00374CE4"/>
    <w:rsid w:val="00377206"/>
    <w:rsid w:val="00380FF7"/>
    <w:rsid w:val="003823D2"/>
    <w:rsid w:val="00397070"/>
    <w:rsid w:val="00397204"/>
    <w:rsid w:val="00397BA8"/>
    <w:rsid w:val="00397FF2"/>
    <w:rsid w:val="003A7E94"/>
    <w:rsid w:val="003D0D1F"/>
    <w:rsid w:val="003E0BBA"/>
    <w:rsid w:val="003E1325"/>
    <w:rsid w:val="003E7570"/>
    <w:rsid w:val="00401D1D"/>
    <w:rsid w:val="00411A3E"/>
    <w:rsid w:val="00420797"/>
    <w:rsid w:val="00422EF3"/>
    <w:rsid w:val="00423E8B"/>
    <w:rsid w:val="004248FF"/>
    <w:rsid w:val="0043111A"/>
    <w:rsid w:val="00432ED7"/>
    <w:rsid w:val="004355C2"/>
    <w:rsid w:val="0044002F"/>
    <w:rsid w:val="0045184C"/>
    <w:rsid w:val="00452D60"/>
    <w:rsid w:val="004533E9"/>
    <w:rsid w:val="004555DD"/>
    <w:rsid w:val="00456BBE"/>
    <w:rsid w:val="0045756F"/>
    <w:rsid w:val="00465B0F"/>
    <w:rsid w:val="00475A2B"/>
    <w:rsid w:val="00480DBA"/>
    <w:rsid w:val="00486B21"/>
    <w:rsid w:val="004870E0"/>
    <w:rsid w:val="00491503"/>
    <w:rsid w:val="004A2BE8"/>
    <w:rsid w:val="004A56A2"/>
    <w:rsid w:val="004A60F5"/>
    <w:rsid w:val="004B0B82"/>
    <w:rsid w:val="004B0CB1"/>
    <w:rsid w:val="004C1E91"/>
    <w:rsid w:val="004C467B"/>
    <w:rsid w:val="004D3482"/>
    <w:rsid w:val="004F544E"/>
    <w:rsid w:val="00507161"/>
    <w:rsid w:val="00507527"/>
    <w:rsid w:val="005077A6"/>
    <w:rsid w:val="0051332B"/>
    <w:rsid w:val="00520125"/>
    <w:rsid w:val="0052012D"/>
    <w:rsid w:val="00520997"/>
    <w:rsid w:val="0052307C"/>
    <w:rsid w:val="00524719"/>
    <w:rsid w:val="00535993"/>
    <w:rsid w:val="005402E5"/>
    <w:rsid w:val="005477BA"/>
    <w:rsid w:val="00547F82"/>
    <w:rsid w:val="0055261D"/>
    <w:rsid w:val="00554727"/>
    <w:rsid w:val="005562F3"/>
    <w:rsid w:val="0055682F"/>
    <w:rsid w:val="00560ECE"/>
    <w:rsid w:val="005666FB"/>
    <w:rsid w:val="00576D58"/>
    <w:rsid w:val="005808E8"/>
    <w:rsid w:val="00586835"/>
    <w:rsid w:val="005A3A56"/>
    <w:rsid w:val="005A5A99"/>
    <w:rsid w:val="005A5BFA"/>
    <w:rsid w:val="005A7D5A"/>
    <w:rsid w:val="005C6940"/>
    <w:rsid w:val="005D3AB4"/>
    <w:rsid w:val="005F0CCA"/>
    <w:rsid w:val="005F1560"/>
    <w:rsid w:val="005F5676"/>
    <w:rsid w:val="0060052C"/>
    <w:rsid w:val="00600B72"/>
    <w:rsid w:val="00600C06"/>
    <w:rsid w:val="00602ACB"/>
    <w:rsid w:val="00603E99"/>
    <w:rsid w:val="006069A8"/>
    <w:rsid w:val="006145E1"/>
    <w:rsid w:val="00617E2E"/>
    <w:rsid w:val="00627505"/>
    <w:rsid w:val="00632D7F"/>
    <w:rsid w:val="0063347E"/>
    <w:rsid w:val="00641F7E"/>
    <w:rsid w:val="0064769F"/>
    <w:rsid w:val="006517C9"/>
    <w:rsid w:val="00653183"/>
    <w:rsid w:val="00671292"/>
    <w:rsid w:val="006740EB"/>
    <w:rsid w:val="006804C1"/>
    <w:rsid w:val="006849BD"/>
    <w:rsid w:val="00691765"/>
    <w:rsid w:val="006A0418"/>
    <w:rsid w:val="006A4DB5"/>
    <w:rsid w:val="006B4FA2"/>
    <w:rsid w:val="006D2C31"/>
    <w:rsid w:val="006D72A6"/>
    <w:rsid w:val="006D7786"/>
    <w:rsid w:val="006E36CA"/>
    <w:rsid w:val="006E4F23"/>
    <w:rsid w:val="006F1059"/>
    <w:rsid w:val="006F5017"/>
    <w:rsid w:val="006F72A2"/>
    <w:rsid w:val="00701060"/>
    <w:rsid w:val="007020AB"/>
    <w:rsid w:val="0070256B"/>
    <w:rsid w:val="00703B34"/>
    <w:rsid w:val="00704C2C"/>
    <w:rsid w:val="00706F8F"/>
    <w:rsid w:val="00710860"/>
    <w:rsid w:val="0071421C"/>
    <w:rsid w:val="007156F8"/>
    <w:rsid w:val="007160BD"/>
    <w:rsid w:val="0071666B"/>
    <w:rsid w:val="00725CFA"/>
    <w:rsid w:val="00730FE0"/>
    <w:rsid w:val="007464AC"/>
    <w:rsid w:val="00747389"/>
    <w:rsid w:val="00747947"/>
    <w:rsid w:val="007564FB"/>
    <w:rsid w:val="00756729"/>
    <w:rsid w:val="00756B27"/>
    <w:rsid w:val="007735B6"/>
    <w:rsid w:val="00774F6E"/>
    <w:rsid w:val="00776172"/>
    <w:rsid w:val="007828BB"/>
    <w:rsid w:val="0078442D"/>
    <w:rsid w:val="00785392"/>
    <w:rsid w:val="00786034"/>
    <w:rsid w:val="00791262"/>
    <w:rsid w:val="007A69D3"/>
    <w:rsid w:val="007A74D7"/>
    <w:rsid w:val="007C0074"/>
    <w:rsid w:val="007C0497"/>
    <w:rsid w:val="007C2F7D"/>
    <w:rsid w:val="007C555E"/>
    <w:rsid w:val="007F0C6B"/>
    <w:rsid w:val="007F4882"/>
    <w:rsid w:val="007F6DE7"/>
    <w:rsid w:val="007F7E12"/>
    <w:rsid w:val="0080012A"/>
    <w:rsid w:val="00811BA3"/>
    <w:rsid w:val="0081322B"/>
    <w:rsid w:val="008250F3"/>
    <w:rsid w:val="008324CB"/>
    <w:rsid w:val="0083311A"/>
    <w:rsid w:val="00834354"/>
    <w:rsid w:val="0084039B"/>
    <w:rsid w:val="0084244D"/>
    <w:rsid w:val="00844196"/>
    <w:rsid w:val="008456B2"/>
    <w:rsid w:val="00847D02"/>
    <w:rsid w:val="00860CDB"/>
    <w:rsid w:val="00860F03"/>
    <w:rsid w:val="008644DE"/>
    <w:rsid w:val="00870D78"/>
    <w:rsid w:val="00876FF4"/>
    <w:rsid w:val="00877733"/>
    <w:rsid w:val="00881184"/>
    <w:rsid w:val="008824FC"/>
    <w:rsid w:val="00885FFE"/>
    <w:rsid w:val="00891060"/>
    <w:rsid w:val="008A1590"/>
    <w:rsid w:val="008A63E2"/>
    <w:rsid w:val="008A7C35"/>
    <w:rsid w:val="008B2288"/>
    <w:rsid w:val="008B7C32"/>
    <w:rsid w:val="008C0AC8"/>
    <w:rsid w:val="008C1F22"/>
    <w:rsid w:val="008C1F98"/>
    <w:rsid w:val="008D35CC"/>
    <w:rsid w:val="008D46A4"/>
    <w:rsid w:val="008D714E"/>
    <w:rsid w:val="008E79B2"/>
    <w:rsid w:val="008F0E1E"/>
    <w:rsid w:val="00906AE1"/>
    <w:rsid w:val="009143CF"/>
    <w:rsid w:val="0091712C"/>
    <w:rsid w:val="00917D22"/>
    <w:rsid w:val="009253C5"/>
    <w:rsid w:val="00930419"/>
    <w:rsid w:val="009343A3"/>
    <w:rsid w:val="009352E0"/>
    <w:rsid w:val="00941240"/>
    <w:rsid w:val="00945D90"/>
    <w:rsid w:val="0094642A"/>
    <w:rsid w:val="00951D24"/>
    <w:rsid w:val="00953EE6"/>
    <w:rsid w:val="00955FD9"/>
    <w:rsid w:val="00962531"/>
    <w:rsid w:val="0096329C"/>
    <w:rsid w:val="009660EC"/>
    <w:rsid w:val="009706C2"/>
    <w:rsid w:val="009809F2"/>
    <w:rsid w:val="00985BB5"/>
    <w:rsid w:val="009860C0"/>
    <w:rsid w:val="00997A8A"/>
    <w:rsid w:val="009A1D5A"/>
    <w:rsid w:val="009A4B00"/>
    <w:rsid w:val="009B46AD"/>
    <w:rsid w:val="009B62A3"/>
    <w:rsid w:val="009C0CFF"/>
    <w:rsid w:val="009C4779"/>
    <w:rsid w:val="009D73CD"/>
    <w:rsid w:val="009D7A26"/>
    <w:rsid w:val="009F0EC9"/>
    <w:rsid w:val="009F768A"/>
    <w:rsid w:val="00A122F9"/>
    <w:rsid w:val="00A3634C"/>
    <w:rsid w:val="00A4004B"/>
    <w:rsid w:val="00A42335"/>
    <w:rsid w:val="00A46E7B"/>
    <w:rsid w:val="00A50B95"/>
    <w:rsid w:val="00A60A82"/>
    <w:rsid w:val="00A65281"/>
    <w:rsid w:val="00A766D4"/>
    <w:rsid w:val="00A83E2C"/>
    <w:rsid w:val="00A8725B"/>
    <w:rsid w:val="00A90C27"/>
    <w:rsid w:val="00A92E2B"/>
    <w:rsid w:val="00AC176A"/>
    <w:rsid w:val="00AC1B0C"/>
    <w:rsid w:val="00AC3FD2"/>
    <w:rsid w:val="00AC4013"/>
    <w:rsid w:val="00AD1204"/>
    <w:rsid w:val="00AF32F2"/>
    <w:rsid w:val="00AF7770"/>
    <w:rsid w:val="00B00FAC"/>
    <w:rsid w:val="00B011FA"/>
    <w:rsid w:val="00B11CEB"/>
    <w:rsid w:val="00B11EBD"/>
    <w:rsid w:val="00B133A9"/>
    <w:rsid w:val="00B175C2"/>
    <w:rsid w:val="00B27FA9"/>
    <w:rsid w:val="00B326C7"/>
    <w:rsid w:val="00B47D3D"/>
    <w:rsid w:val="00B52DAB"/>
    <w:rsid w:val="00B54799"/>
    <w:rsid w:val="00B57A74"/>
    <w:rsid w:val="00B61D9C"/>
    <w:rsid w:val="00B74C0A"/>
    <w:rsid w:val="00B81238"/>
    <w:rsid w:val="00B91C58"/>
    <w:rsid w:val="00B92FB3"/>
    <w:rsid w:val="00BC5AF2"/>
    <w:rsid w:val="00BC7472"/>
    <w:rsid w:val="00BD3756"/>
    <w:rsid w:val="00BD6E86"/>
    <w:rsid w:val="00C00C1C"/>
    <w:rsid w:val="00C124DC"/>
    <w:rsid w:val="00C20E7E"/>
    <w:rsid w:val="00C307BB"/>
    <w:rsid w:val="00C31194"/>
    <w:rsid w:val="00C44D39"/>
    <w:rsid w:val="00C45CFA"/>
    <w:rsid w:val="00C508A9"/>
    <w:rsid w:val="00C566CD"/>
    <w:rsid w:val="00C6527F"/>
    <w:rsid w:val="00C74285"/>
    <w:rsid w:val="00C82C11"/>
    <w:rsid w:val="00C87974"/>
    <w:rsid w:val="00C901B7"/>
    <w:rsid w:val="00C935D9"/>
    <w:rsid w:val="00CA6B95"/>
    <w:rsid w:val="00CA79D7"/>
    <w:rsid w:val="00CA7FE6"/>
    <w:rsid w:val="00CC0454"/>
    <w:rsid w:val="00CD5EA7"/>
    <w:rsid w:val="00D00D57"/>
    <w:rsid w:val="00D012AE"/>
    <w:rsid w:val="00D15016"/>
    <w:rsid w:val="00D27461"/>
    <w:rsid w:val="00D27D69"/>
    <w:rsid w:val="00D27FC0"/>
    <w:rsid w:val="00D3112E"/>
    <w:rsid w:val="00D325A7"/>
    <w:rsid w:val="00D37763"/>
    <w:rsid w:val="00D40DB3"/>
    <w:rsid w:val="00D472F4"/>
    <w:rsid w:val="00D5354B"/>
    <w:rsid w:val="00D60648"/>
    <w:rsid w:val="00D614E2"/>
    <w:rsid w:val="00D61C5B"/>
    <w:rsid w:val="00D635A3"/>
    <w:rsid w:val="00D667C7"/>
    <w:rsid w:val="00D70DC9"/>
    <w:rsid w:val="00D841BE"/>
    <w:rsid w:val="00D847E6"/>
    <w:rsid w:val="00D84C58"/>
    <w:rsid w:val="00D86269"/>
    <w:rsid w:val="00D91DA0"/>
    <w:rsid w:val="00D96B77"/>
    <w:rsid w:val="00DA0B70"/>
    <w:rsid w:val="00DA11BB"/>
    <w:rsid w:val="00DA2415"/>
    <w:rsid w:val="00DA32C9"/>
    <w:rsid w:val="00DA51CB"/>
    <w:rsid w:val="00DB6397"/>
    <w:rsid w:val="00DC1EA4"/>
    <w:rsid w:val="00DD6840"/>
    <w:rsid w:val="00DE7D15"/>
    <w:rsid w:val="00DF2AA6"/>
    <w:rsid w:val="00E005DF"/>
    <w:rsid w:val="00E02460"/>
    <w:rsid w:val="00E02897"/>
    <w:rsid w:val="00E05642"/>
    <w:rsid w:val="00E061BC"/>
    <w:rsid w:val="00E16210"/>
    <w:rsid w:val="00E17001"/>
    <w:rsid w:val="00E20AB3"/>
    <w:rsid w:val="00E214B4"/>
    <w:rsid w:val="00E23106"/>
    <w:rsid w:val="00E23A10"/>
    <w:rsid w:val="00E2482E"/>
    <w:rsid w:val="00E31BE5"/>
    <w:rsid w:val="00E31C2B"/>
    <w:rsid w:val="00E31F5B"/>
    <w:rsid w:val="00E44DD3"/>
    <w:rsid w:val="00E47064"/>
    <w:rsid w:val="00E616C8"/>
    <w:rsid w:val="00E629D6"/>
    <w:rsid w:val="00E66B87"/>
    <w:rsid w:val="00E67F9A"/>
    <w:rsid w:val="00E714E6"/>
    <w:rsid w:val="00E75A1B"/>
    <w:rsid w:val="00E81B5B"/>
    <w:rsid w:val="00E83B10"/>
    <w:rsid w:val="00E922EC"/>
    <w:rsid w:val="00E93653"/>
    <w:rsid w:val="00E94752"/>
    <w:rsid w:val="00E97E2E"/>
    <w:rsid w:val="00EA0B3F"/>
    <w:rsid w:val="00EA2CA7"/>
    <w:rsid w:val="00EA4E0C"/>
    <w:rsid w:val="00EC35C2"/>
    <w:rsid w:val="00EC7A86"/>
    <w:rsid w:val="00EE0233"/>
    <w:rsid w:val="00EE13DB"/>
    <w:rsid w:val="00EE3613"/>
    <w:rsid w:val="00EE4B32"/>
    <w:rsid w:val="00EF79DA"/>
    <w:rsid w:val="00F07545"/>
    <w:rsid w:val="00F326D5"/>
    <w:rsid w:val="00F35567"/>
    <w:rsid w:val="00F42F6B"/>
    <w:rsid w:val="00F52B13"/>
    <w:rsid w:val="00F532DC"/>
    <w:rsid w:val="00F55F99"/>
    <w:rsid w:val="00F5646E"/>
    <w:rsid w:val="00F571BF"/>
    <w:rsid w:val="00F71C65"/>
    <w:rsid w:val="00F81CB3"/>
    <w:rsid w:val="00FA0E96"/>
    <w:rsid w:val="00FB3324"/>
    <w:rsid w:val="00FB3CBF"/>
    <w:rsid w:val="00FC193B"/>
    <w:rsid w:val="00FC3210"/>
    <w:rsid w:val="00FD4646"/>
    <w:rsid w:val="00FE664E"/>
    <w:rsid w:val="00FE7FCA"/>
    <w:rsid w:val="00FF09C8"/>
    <w:rsid w:val="00FF5FD8"/>
    <w:rsid w:val="00FF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82607"/>
  <w15:chartTrackingRefBased/>
  <w15:docId w15:val="{BEA58C94-7F58-47BA-84A6-8AB5193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733"/>
  </w:style>
  <w:style w:type="paragraph" w:styleId="1">
    <w:name w:val="heading 1"/>
    <w:basedOn w:val="a"/>
    <w:next w:val="a"/>
    <w:link w:val="10"/>
    <w:uiPriority w:val="9"/>
    <w:qFormat/>
    <w:rsid w:val="002F47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7F3"/>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2F47F3"/>
    <w:pPr>
      <w:outlineLvl w:val="9"/>
    </w:pPr>
    <w:rPr>
      <w:lang w:eastAsia="ru-RU"/>
    </w:rPr>
  </w:style>
  <w:style w:type="paragraph" w:styleId="2">
    <w:name w:val="toc 2"/>
    <w:basedOn w:val="a"/>
    <w:next w:val="a"/>
    <w:autoRedefine/>
    <w:uiPriority w:val="39"/>
    <w:unhideWhenUsed/>
    <w:rsid w:val="002F47F3"/>
    <w:pPr>
      <w:spacing w:after="100"/>
      <w:ind w:left="220"/>
    </w:pPr>
  </w:style>
  <w:style w:type="paragraph" w:styleId="11">
    <w:name w:val="toc 1"/>
    <w:basedOn w:val="a"/>
    <w:next w:val="a"/>
    <w:autoRedefine/>
    <w:uiPriority w:val="39"/>
    <w:unhideWhenUsed/>
    <w:rsid w:val="002F47F3"/>
    <w:pPr>
      <w:spacing w:after="100"/>
    </w:pPr>
  </w:style>
  <w:style w:type="character" w:styleId="a4">
    <w:name w:val="Hyperlink"/>
    <w:basedOn w:val="a0"/>
    <w:uiPriority w:val="99"/>
    <w:unhideWhenUsed/>
    <w:rsid w:val="002F47F3"/>
    <w:rPr>
      <w:color w:val="0563C1" w:themeColor="hyperlink"/>
      <w:u w:val="single"/>
    </w:rPr>
  </w:style>
  <w:style w:type="paragraph" w:styleId="a5">
    <w:name w:val="List Paragraph"/>
    <w:basedOn w:val="a"/>
    <w:uiPriority w:val="34"/>
    <w:qFormat/>
    <w:rsid w:val="002F47F3"/>
    <w:pPr>
      <w:ind w:left="720"/>
      <w:contextualSpacing/>
    </w:pPr>
  </w:style>
  <w:style w:type="table" w:styleId="a6">
    <w:name w:val="Table Grid"/>
    <w:basedOn w:val="a1"/>
    <w:uiPriority w:val="39"/>
    <w:rsid w:val="002F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F47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47F3"/>
  </w:style>
  <w:style w:type="paragraph" w:styleId="a9">
    <w:name w:val="footer"/>
    <w:basedOn w:val="a"/>
    <w:link w:val="aa"/>
    <w:uiPriority w:val="99"/>
    <w:unhideWhenUsed/>
    <w:rsid w:val="002F47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47F3"/>
  </w:style>
  <w:style w:type="paragraph" w:styleId="ab">
    <w:name w:val="Balloon Text"/>
    <w:basedOn w:val="a"/>
    <w:link w:val="ac"/>
    <w:uiPriority w:val="99"/>
    <w:semiHidden/>
    <w:unhideWhenUsed/>
    <w:rsid w:val="002F47F3"/>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2F47F3"/>
    <w:rPr>
      <w:rFonts w:ascii="Arial" w:hAnsi="Arial" w:cs="Arial"/>
      <w:sz w:val="18"/>
      <w:szCs w:val="18"/>
    </w:rPr>
  </w:style>
  <w:style w:type="paragraph" w:styleId="ad">
    <w:name w:val="No Spacing"/>
    <w:uiPriority w:val="1"/>
    <w:qFormat/>
    <w:rsid w:val="002F47F3"/>
    <w:pPr>
      <w:spacing w:after="0" w:line="240" w:lineRule="auto"/>
    </w:pPr>
  </w:style>
  <w:style w:type="paragraph" w:customStyle="1" w:styleId="ConsPlusCell">
    <w:name w:val="ConsPlusCell"/>
    <w:rsid w:val="002F47F3"/>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Default">
    <w:name w:val="Default"/>
    <w:rsid w:val="002F47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Другое_"/>
    <w:basedOn w:val="a0"/>
    <w:link w:val="af"/>
    <w:rsid w:val="002F47F3"/>
    <w:rPr>
      <w:rFonts w:ascii="Times New Roman" w:eastAsia="Times New Roman" w:hAnsi="Times New Roman" w:cs="Times New Roman"/>
      <w:shd w:val="clear" w:color="auto" w:fill="FFFFFF"/>
    </w:rPr>
  </w:style>
  <w:style w:type="paragraph" w:customStyle="1" w:styleId="af">
    <w:name w:val="Другое"/>
    <w:basedOn w:val="a"/>
    <w:link w:val="ae"/>
    <w:rsid w:val="002F47F3"/>
    <w:pPr>
      <w:widowControl w:val="0"/>
      <w:shd w:val="clear" w:color="auto" w:fill="FFFFFF"/>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2F47F3"/>
    <w:rPr>
      <w:sz w:val="16"/>
      <w:szCs w:val="16"/>
    </w:rPr>
  </w:style>
  <w:style w:type="paragraph" w:styleId="af1">
    <w:name w:val="annotation text"/>
    <w:basedOn w:val="a"/>
    <w:link w:val="af2"/>
    <w:uiPriority w:val="99"/>
    <w:semiHidden/>
    <w:unhideWhenUsed/>
    <w:rsid w:val="002F47F3"/>
    <w:pPr>
      <w:spacing w:line="240" w:lineRule="auto"/>
    </w:pPr>
    <w:rPr>
      <w:sz w:val="20"/>
      <w:szCs w:val="20"/>
    </w:rPr>
  </w:style>
  <w:style w:type="character" w:customStyle="1" w:styleId="af2">
    <w:name w:val="Текст примечания Знак"/>
    <w:basedOn w:val="a0"/>
    <w:link w:val="af1"/>
    <w:uiPriority w:val="99"/>
    <w:semiHidden/>
    <w:rsid w:val="002F47F3"/>
    <w:rPr>
      <w:sz w:val="20"/>
      <w:szCs w:val="20"/>
    </w:rPr>
  </w:style>
  <w:style w:type="paragraph" w:styleId="af3">
    <w:name w:val="annotation subject"/>
    <w:basedOn w:val="af1"/>
    <w:next w:val="af1"/>
    <w:link w:val="af4"/>
    <w:uiPriority w:val="99"/>
    <w:semiHidden/>
    <w:unhideWhenUsed/>
    <w:rsid w:val="002F47F3"/>
    <w:rPr>
      <w:b/>
      <w:bCs/>
    </w:rPr>
  </w:style>
  <w:style w:type="character" w:customStyle="1" w:styleId="af4">
    <w:name w:val="Тема примечания Знак"/>
    <w:basedOn w:val="af2"/>
    <w:link w:val="af3"/>
    <w:uiPriority w:val="99"/>
    <w:semiHidden/>
    <w:rsid w:val="002F47F3"/>
    <w:rPr>
      <w:b/>
      <w:bCs/>
      <w:sz w:val="20"/>
      <w:szCs w:val="20"/>
    </w:rPr>
  </w:style>
  <w:style w:type="paragraph" w:styleId="af5">
    <w:name w:val="Body Text Indent"/>
    <w:basedOn w:val="a"/>
    <w:link w:val="af6"/>
    <w:uiPriority w:val="99"/>
    <w:semiHidden/>
    <w:unhideWhenUsed/>
    <w:rsid w:val="002F47F3"/>
    <w:pPr>
      <w:spacing w:after="120" w:line="276" w:lineRule="auto"/>
      <w:ind w:left="283"/>
    </w:pPr>
    <w:rPr>
      <w:rFonts w:ascii="Calibri" w:eastAsia="Calibri" w:hAnsi="Calibri" w:cs="Times New Roman"/>
      <w:lang w:val="x-none"/>
    </w:rPr>
  </w:style>
  <w:style w:type="character" w:customStyle="1" w:styleId="af6">
    <w:name w:val="Основной текст с отступом Знак"/>
    <w:basedOn w:val="a0"/>
    <w:link w:val="af5"/>
    <w:uiPriority w:val="99"/>
    <w:semiHidden/>
    <w:rsid w:val="002F47F3"/>
    <w:rPr>
      <w:rFonts w:ascii="Calibri" w:eastAsia="Calibri" w:hAnsi="Calibri" w:cs="Times New Roman"/>
      <w:lang w:val="x-none"/>
    </w:rPr>
  </w:style>
  <w:style w:type="numbering" w:customStyle="1" w:styleId="12">
    <w:name w:val="Нет списка1"/>
    <w:next w:val="a2"/>
    <w:uiPriority w:val="99"/>
    <w:semiHidden/>
    <w:unhideWhenUsed/>
    <w:rsid w:val="00293343"/>
  </w:style>
  <w:style w:type="table" w:customStyle="1" w:styleId="13">
    <w:name w:val="Сетка таблицы1"/>
    <w:basedOn w:val="a1"/>
    <w:next w:val="a6"/>
    <w:uiPriority w:val="39"/>
    <w:rsid w:val="00293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F79DA"/>
    <w:rPr>
      <w:color w:val="800080"/>
      <w:u w:val="single"/>
    </w:rPr>
  </w:style>
  <w:style w:type="paragraph" w:customStyle="1" w:styleId="msonormal0">
    <w:name w:val="msonormal"/>
    <w:basedOn w:val="a"/>
    <w:rsid w:val="00EF7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F79D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EF79D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EF79D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EF79DA"/>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EF79DA"/>
    <w:pPr>
      <w:pBdr>
        <w:left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8">
    <w:name w:val="xl68"/>
    <w:basedOn w:val="a"/>
    <w:rsid w:val="00EF79DA"/>
    <w:pPr>
      <w:pBdr>
        <w:left w:val="single" w:sz="4" w:space="0" w:color="000000"/>
        <w:right w:val="single" w:sz="4" w:space="0" w:color="000000"/>
      </w:pBdr>
      <w:shd w:val="clear" w:color="000000" w:fill="D7D7D7"/>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9">
    <w:name w:val="xl69"/>
    <w:basedOn w:val="a"/>
    <w:rsid w:val="00EF79DA"/>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EF79DA"/>
    <w:pPr>
      <w:pBdr>
        <w:left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1">
    <w:name w:val="xl71"/>
    <w:basedOn w:val="a"/>
    <w:rsid w:val="00EF79DA"/>
    <w:pPr>
      <w:pBdr>
        <w:left w:val="single" w:sz="4" w:space="0" w:color="000000"/>
        <w:right w:val="single" w:sz="4" w:space="0" w:color="000000"/>
      </w:pBdr>
      <w:shd w:val="clear" w:color="000000" w:fill="D7D7D7"/>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2">
    <w:name w:val="xl72"/>
    <w:basedOn w:val="a"/>
    <w:rsid w:val="00EF79DA"/>
    <w:pPr>
      <w:pBdr>
        <w:left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3">
    <w:name w:val="xl73"/>
    <w:basedOn w:val="a"/>
    <w:rsid w:val="00EF79DA"/>
    <w:pPr>
      <w:pBdr>
        <w:left w:val="single" w:sz="4" w:space="0" w:color="000000"/>
        <w:right w:val="single" w:sz="4" w:space="0" w:color="000000"/>
      </w:pBdr>
      <w:shd w:val="clear" w:color="000000" w:fill="D7D7D7"/>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4">
    <w:name w:val="xl74"/>
    <w:basedOn w:val="a"/>
    <w:rsid w:val="00EF79DA"/>
    <w:pPr>
      <w:pBdr>
        <w:left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5">
    <w:name w:val="xl75"/>
    <w:basedOn w:val="a"/>
    <w:rsid w:val="00EF79DA"/>
    <w:pPr>
      <w:pBdr>
        <w:left w:val="single" w:sz="4" w:space="0" w:color="000000"/>
        <w:right w:val="single" w:sz="4" w:space="0" w:color="000000"/>
      </w:pBdr>
      <w:shd w:val="clear" w:color="000000" w:fill="D7D7D7"/>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6">
    <w:name w:val="xl76"/>
    <w:basedOn w:val="a"/>
    <w:rsid w:val="00EF79DA"/>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EF79D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F79DA"/>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EF79DA"/>
    <w:pPr>
      <w:pBdr>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ConsPlusNormal">
    <w:name w:val="ConsPlusNormal"/>
    <w:rsid w:val="00B11EBD"/>
    <w:pPr>
      <w:widowControl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0330">
      <w:bodyDiv w:val="1"/>
      <w:marLeft w:val="0"/>
      <w:marRight w:val="0"/>
      <w:marTop w:val="0"/>
      <w:marBottom w:val="0"/>
      <w:divBdr>
        <w:top w:val="none" w:sz="0" w:space="0" w:color="auto"/>
        <w:left w:val="none" w:sz="0" w:space="0" w:color="auto"/>
        <w:bottom w:val="none" w:sz="0" w:space="0" w:color="auto"/>
        <w:right w:val="none" w:sz="0" w:space="0" w:color="auto"/>
      </w:divBdr>
    </w:div>
    <w:div w:id="241959374">
      <w:bodyDiv w:val="1"/>
      <w:marLeft w:val="0"/>
      <w:marRight w:val="0"/>
      <w:marTop w:val="0"/>
      <w:marBottom w:val="0"/>
      <w:divBdr>
        <w:top w:val="none" w:sz="0" w:space="0" w:color="auto"/>
        <w:left w:val="none" w:sz="0" w:space="0" w:color="auto"/>
        <w:bottom w:val="none" w:sz="0" w:space="0" w:color="auto"/>
        <w:right w:val="none" w:sz="0" w:space="0" w:color="auto"/>
      </w:divBdr>
    </w:div>
    <w:div w:id="329456219">
      <w:bodyDiv w:val="1"/>
      <w:marLeft w:val="0"/>
      <w:marRight w:val="0"/>
      <w:marTop w:val="0"/>
      <w:marBottom w:val="0"/>
      <w:divBdr>
        <w:top w:val="none" w:sz="0" w:space="0" w:color="auto"/>
        <w:left w:val="none" w:sz="0" w:space="0" w:color="auto"/>
        <w:bottom w:val="none" w:sz="0" w:space="0" w:color="auto"/>
        <w:right w:val="none" w:sz="0" w:space="0" w:color="auto"/>
      </w:divBdr>
    </w:div>
    <w:div w:id="392436205">
      <w:bodyDiv w:val="1"/>
      <w:marLeft w:val="0"/>
      <w:marRight w:val="0"/>
      <w:marTop w:val="0"/>
      <w:marBottom w:val="0"/>
      <w:divBdr>
        <w:top w:val="none" w:sz="0" w:space="0" w:color="auto"/>
        <w:left w:val="none" w:sz="0" w:space="0" w:color="auto"/>
        <w:bottom w:val="none" w:sz="0" w:space="0" w:color="auto"/>
        <w:right w:val="none" w:sz="0" w:space="0" w:color="auto"/>
      </w:divBdr>
    </w:div>
    <w:div w:id="697851070">
      <w:bodyDiv w:val="1"/>
      <w:marLeft w:val="0"/>
      <w:marRight w:val="0"/>
      <w:marTop w:val="0"/>
      <w:marBottom w:val="0"/>
      <w:divBdr>
        <w:top w:val="none" w:sz="0" w:space="0" w:color="auto"/>
        <w:left w:val="none" w:sz="0" w:space="0" w:color="auto"/>
        <w:bottom w:val="none" w:sz="0" w:space="0" w:color="auto"/>
        <w:right w:val="none" w:sz="0" w:space="0" w:color="auto"/>
      </w:divBdr>
    </w:div>
    <w:div w:id="701635457">
      <w:bodyDiv w:val="1"/>
      <w:marLeft w:val="0"/>
      <w:marRight w:val="0"/>
      <w:marTop w:val="0"/>
      <w:marBottom w:val="0"/>
      <w:divBdr>
        <w:top w:val="none" w:sz="0" w:space="0" w:color="auto"/>
        <w:left w:val="none" w:sz="0" w:space="0" w:color="auto"/>
        <w:bottom w:val="none" w:sz="0" w:space="0" w:color="auto"/>
        <w:right w:val="none" w:sz="0" w:space="0" w:color="auto"/>
      </w:divBdr>
    </w:div>
    <w:div w:id="776870180">
      <w:bodyDiv w:val="1"/>
      <w:marLeft w:val="0"/>
      <w:marRight w:val="0"/>
      <w:marTop w:val="0"/>
      <w:marBottom w:val="0"/>
      <w:divBdr>
        <w:top w:val="none" w:sz="0" w:space="0" w:color="auto"/>
        <w:left w:val="none" w:sz="0" w:space="0" w:color="auto"/>
        <w:bottom w:val="none" w:sz="0" w:space="0" w:color="auto"/>
        <w:right w:val="none" w:sz="0" w:space="0" w:color="auto"/>
      </w:divBdr>
    </w:div>
    <w:div w:id="803889373">
      <w:bodyDiv w:val="1"/>
      <w:marLeft w:val="0"/>
      <w:marRight w:val="0"/>
      <w:marTop w:val="0"/>
      <w:marBottom w:val="0"/>
      <w:divBdr>
        <w:top w:val="none" w:sz="0" w:space="0" w:color="auto"/>
        <w:left w:val="none" w:sz="0" w:space="0" w:color="auto"/>
        <w:bottom w:val="none" w:sz="0" w:space="0" w:color="auto"/>
        <w:right w:val="none" w:sz="0" w:space="0" w:color="auto"/>
      </w:divBdr>
    </w:div>
    <w:div w:id="861555697">
      <w:bodyDiv w:val="1"/>
      <w:marLeft w:val="0"/>
      <w:marRight w:val="0"/>
      <w:marTop w:val="0"/>
      <w:marBottom w:val="0"/>
      <w:divBdr>
        <w:top w:val="none" w:sz="0" w:space="0" w:color="auto"/>
        <w:left w:val="none" w:sz="0" w:space="0" w:color="auto"/>
        <w:bottom w:val="none" w:sz="0" w:space="0" w:color="auto"/>
        <w:right w:val="none" w:sz="0" w:space="0" w:color="auto"/>
      </w:divBdr>
    </w:div>
    <w:div w:id="1114406448">
      <w:bodyDiv w:val="1"/>
      <w:marLeft w:val="0"/>
      <w:marRight w:val="0"/>
      <w:marTop w:val="0"/>
      <w:marBottom w:val="0"/>
      <w:divBdr>
        <w:top w:val="none" w:sz="0" w:space="0" w:color="auto"/>
        <w:left w:val="none" w:sz="0" w:space="0" w:color="auto"/>
        <w:bottom w:val="none" w:sz="0" w:space="0" w:color="auto"/>
        <w:right w:val="none" w:sz="0" w:space="0" w:color="auto"/>
      </w:divBdr>
    </w:div>
    <w:div w:id="1179082220">
      <w:bodyDiv w:val="1"/>
      <w:marLeft w:val="0"/>
      <w:marRight w:val="0"/>
      <w:marTop w:val="0"/>
      <w:marBottom w:val="0"/>
      <w:divBdr>
        <w:top w:val="none" w:sz="0" w:space="0" w:color="auto"/>
        <w:left w:val="none" w:sz="0" w:space="0" w:color="auto"/>
        <w:bottom w:val="none" w:sz="0" w:space="0" w:color="auto"/>
        <w:right w:val="none" w:sz="0" w:space="0" w:color="auto"/>
      </w:divBdr>
    </w:div>
    <w:div w:id="1415862997">
      <w:bodyDiv w:val="1"/>
      <w:marLeft w:val="0"/>
      <w:marRight w:val="0"/>
      <w:marTop w:val="0"/>
      <w:marBottom w:val="0"/>
      <w:divBdr>
        <w:top w:val="none" w:sz="0" w:space="0" w:color="auto"/>
        <w:left w:val="none" w:sz="0" w:space="0" w:color="auto"/>
        <w:bottom w:val="none" w:sz="0" w:space="0" w:color="auto"/>
        <w:right w:val="none" w:sz="0" w:space="0" w:color="auto"/>
      </w:divBdr>
    </w:div>
    <w:div w:id="1515917920">
      <w:bodyDiv w:val="1"/>
      <w:marLeft w:val="0"/>
      <w:marRight w:val="0"/>
      <w:marTop w:val="0"/>
      <w:marBottom w:val="0"/>
      <w:divBdr>
        <w:top w:val="none" w:sz="0" w:space="0" w:color="auto"/>
        <w:left w:val="none" w:sz="0" w:space="0" w:color="auto"/>
        <w:bottom w:val="none" w:sz="0" w:space="0" w:color="auto"/>
        <w:right w:val="none" w:sz="0" w:space="0" w:color="auto"/>
      </w:divBdr>
    </w:div>
    <w:div w:id="1609308446">
      <w:bodyDiv w:val="1"/>
      <w:marLeft w:val="0"/>
      <w:marRight w:val="0"/>
      <w:marTop w:val="0"/>
      <w:marBottom w:val="0"/>
      <w:divBdr>
        <w:top w:val="none" w:sz="0" w:space="0" w:color="auto"/>
        <w:left w:val="none" w:sz="0" w:space="0" w:color="auto"/>
        <w:bottom w:val="none" w:sz="0" w:space="0" w:color="auto"/>
        <w:right w:val="none" w:sz="0" w:space="0" w:color="auto"/>
      </w:divBdr>
    </w:div>
    <w:div w:id="1866212264">
      <w:bodyDiv w:val="1"/>
      <w:marLeft w:val="0"/>
      <w:marRight w:val="0"/>
      <w:marTop w:val="0"/>
      <w:marBottom w:val="0"/>
      <w:divBdr>
        <w:top w:val="none" w:sz="0" w:space="0" w:color="auto"/>
        <w:left w:val="none" w:sz="0" w:space="0" w:color="auto"/>
        <w:bottom w:val="none" w:sz="0" w:space="0" w:color="auto"/>
        <w:right w:val="none" w:sz="0" w:space="0" w:color="auto"/>
      </w:divBdr>
    </w:div>
    <w:div w:id="1872300750">
      <w:bodyDiv w:val="1"/>
      <w:marLeft w:val="0"/>
      <w:marRight w:val="0"/>
      <w:marTop w:val="0"/>
      <w:marBottom w:val="0"/>
      <w:divBdr>
        <w:top w:val="none" w:sz="0" w:space="0" w:color="auto"/>
        <w:left w:val="none" w:sz="0" w:space="0" w:color="auto"/>
        <w:bottom w:val="none" w:sz="0" w:space="0" w:color="auto"/>
        <w:right w:val="none" w:sz="0" w:space="0" w:color="auto"/>
      </w:divBdr>
    </w:div>
    <w:div w:id="1989047833">
      <w:bodyDiv w:val="1"/>
      <w:marLeft w:val="0"/>
      <w:marRight w:val="0"/>
      <w:marTop w:val="0"/>
      <w:marBottom w:val="0"/>
      <w:divBdr>
        <w:top w:val="none" w:sz="0" w:space="0" w:color="auto"/>
        <w:left w:val="none" w:sz="0" w:space="0" w:color="auto"/>
        <w:bottom w:val="none" w:sz="0" w:space="0" w:color="auto"/>
        <w:right w:val="none" w:sz="0" w:space="0" w:color="auto"/>
      </w:divBdr>
    </w:div>
    <w:div w:id="2006977633">
      <w:bodyDiv w:val="1"/>
      <w:marLeft w:val="0"/>
      <w:marRight w:val="0"/>
      <w:marTop w:val="0"/>
      <w:marBottom w:val="0"/>
      <w:divBdr>
        <w:top w:val="none" w:sz="0" w:space="0" w:color="auto"/>
        <w:left w:val="none" w:sz="0" w:space="0" w:color="auto"/>
        <w:bottom w:val="none" w:sz="0" w:space="0" w:color="auto"/>
        <w:right w:val="none" w:sz="0" w:space="0" w:color="auto"/>
      </w:divBdr>
    </w:div>
    <w:div w:id="2054770948">
      <w:bodyDiv w:val="1"/>
      <w:marLeft w:val="0"/>
      <w:marRight w:val="0"/>
      <w:marTop w:val="0"/>
      <w:marBottom w:val="0"/>
      <w:divBdr>
        <w:top w:val="none" w:sz="0" w:space="0" w:color="auto"/>
        <w:left w:val="none" w:sz="0" w:space="0" w:color="auto"/>
        <w:bottom w:val="none" w:sz="0" w:space="0" w:color="auto"/>
        <w:right w:val="none" w:sz="0" w:space="0" w:color="auto"/>
      </w:divBdr>
    </w:div>
    <w:div w:id="2111927241">
      <w:bodyDiv w:val="1"/>
      <w:marLeft w:val="0"/>
      <w:marRight w:val="0"/>
      <w:marTop w:val="0"/>
      <w:marBottom w:val="0"/>
      <w:divBdr>
        <w:top w:val="none" w:sz="0" w:space="0" w:color="auto"/>
        <w:left w:val="none" w:sz="0" w:space="0" w:color="auto"/>
        <w:bottom w:val="none" w:sz="0" w:space="0" w:color="auto"/>
        <w:right w:val="none" w:sz="0" w:space="0" w:color="auto"/>
      </w:divBdr>
    </w:div>
    <w:div w:id="21222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ownloads\&#1058;&#1072;&#1073;&#1083;&#1080;&#1094;&#1072;%207.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osykhyv\AppData\Local\Microsoft\Windows\INetCache\Content.MSO\CB8E932C.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sykhyv\AppData\Local\Microsoft\Windows\INetCache\Content.MSO\CB8E932C.xlsx" TargetMode="External"/><Relationship Id="rId5" Type="http://schemas.openxmlformats.org/officeDocument/2006/relationships/webSettings" Target="webSettings.xml"/><Relationship Id="rId15" Type="http://schemas.openxmlformats.org/officeDocument/2006/relationships/hyperlink" Target="file:///C:\Users\user\Downloads\&#1058;&#1072;&#1073;&#1083;&#1080;&#1094;&#1072;%207.docx" TargetMode="External"/><Relationship Id="rId10" Type="http://schemas.openxmlformats.org/officeDocument/2006/relationships/hyperlink" Target="file:///C:\Users\kosykhyv\AppData\Local\Microsoft\Windows\INetCache\Content.MSO\CB8E932C.xlsx" TargetMode="External"/><Relationship Id="rId4" Type="http://schemas.openxmlformats.org/officeDocument/2006/relationships/settings" Target="settings.xml"/><Relationship Id="rId9" Type="http://schemas.openxmlformats.org/officeDocument/2006/relationships/hyperlink" Target="file:///C:\Users\kosykhyv\AppData\Local\Microsoft\Windows\INetCache\Content.MSO\CB8E932C.xlsx" TargetMode="External"/><Relationship Id="rId14" Type="http://schemas.openxmlformats.org/officeDocument/2006/relationships/hyperlink" Target="file:///C:\Users\user\Downloads\&#1058;&#1072;&#1073;&#1083;&#1080;&#1094;&#1072;%20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94B5-51E5-42CE-BB69-B5C9E590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63</Pages>
  <Words>21886</Words>
  <Characters>124752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Амирджанян Валентина Ашотовна</dc:creator>
  <cp:keywords/>
  <dc:description/>
  <cp:lastModifiedBy>Липатова Юлия Александровна</cp:lastModifiedBy>
  <cp:revision>206</cp:revision>
  <cp:lastPrinted>2025-04-30T06:41:00Z</cp:lastPrinted>
  <dcterms:created xsi:type="dcterms:W3CDTF">2025-04-08T13:04:00Z</dcterms:created>
  <dcterms:modified xsi:type="dcterms:W3CDTF">2025-04-30T07:31:00Z</dcterms:modified>
</cp:coreProperties>
</file>