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61AB" w14:textId="22F9CAFB" w:rsidR="00ED6410" w:rsidRDefault="00AE5554" w:rsidP="00AA1CC3">
      <w:pPr>
        <w:pStyle w:val="a5"/>
        <w:jc w:val="right"/>
        <w:rPr>
          <w:b/>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312FA6E1" w:rsidR="00F77477" w:rsidRPr="00520653" w:rsidRDefault="00520653" w:rsidP="00520653">
      <w:pPr>
        <w:pStyle w:val="ab"/>
        <w:tabs>
          <w:tab w:val="left" w:pos="720"/>
        </w:tabs>
        <w:ind w:left="0"/>
        <w:rPr>
          <w:b/>
        </w:rPr>
      </w:pPr>
      <w:r>
        <w:rPr>
          <w:b/>
        </w:rPr>
        <w:t>1.1. </w:t>
      </w:r>
      <w:r w:rsidRPr="00520653">
        <w:rPr>
          <w:b/>
        </w:rPr>
        <w:t>Аукцион</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0610160B" w:rsidR="00520653" w:rsidRPr="00F77477" w:rsidRDefault="00520653" w:rsidP="00142880">
            <w:pPr>
              <w:tabs>
                <w:tab w:val="left" w:pos="142"/>
                <w:tab w:val="left" w:pos="720"/>
              </w:tabs>
              <w:ind w:right="118"/>
              <w:jc w:val="both"/>
            </w:pPr>
            <w:r w:rsidRPr="00F77477">
              <w:t>Аукцион</w:t>
            </w:r>
            <w:r w:rsidR="00EF778C" w:rsidRPr="00EF778C">
              <w:t xml:space="preserve"> посредств</w:t>
            </w:r>
            <w:r w:rsidR="008B22D2">
              <w:t>о</w:t>
            </w:r>
            <w:r w:rsidR="00EF778C" w:rsidRPr="00EF778C">
              <w:t>м публичного предложения</w:t>
            </w:r>
            <w:r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AA1CC3"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32702701" w:rsidR="009F3655" w:rsidRPr="0032307D" w:rsidRDefault="00EF1CAE" w:rsidP="0096758E">
            <w:pPr>
              <w:tabs>
                <w:tab w:val="left" w:pos="142"/>
              </w:tabs>
              <w:ind w:right="118"/>
              <w:jc w:val="both"/>
            </w:pPr>
            <w:r>
              <w:t>2</w:t>
            </w:r>
            <w:r w:rsidR="00897C81">
              <w:t>7</w:t>
            </w:r>
            <w:r w:rsidR="00EF778C" w:rsidRPr="00EF778C">
              <w:t xml:space="preserve"> мая</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5C52075F" w:rsidR="009F3655" w:rsidRPr="0032307D" w:rsidRDefault="00897C81" w:rsidP="0096758E">
            <w:pPr>
              <w:tabs>
                <w:tab w:val="left" w:pos="142"/>
              </w:tabs>
              <w:ind w:right="118"/>
              <w:jc w:val="both"/>
            </w:pPr>
            <w:r>
              <w:t>21</w:t>
            </w:r>
            <w:r w:rsidR="00CA515B">
              <w:t xml:space="preserve"> </w:t>
            </w:r>
            <w:r w:rsidR="00EF778C" w:rsidRPr="00EF778C">
              <w:t>июня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5B59CA90" w:rsidR="009F3655" w:rsidRPr="0032307D" w:rsidRDefault="00EF778C" w:rsidP="0096758E">
            <w:pPr>
              <w:tabs>
                <w:tab w:val="left" w:pos="142"/>
              </w:tabs>
              <w:ind w:right="118"/>
              <w:jc w:val="both"/>
            </w:pPr>
            <w:r w:rsidRPr="00EF778C">
              <w:t>2</w:t>
            </w:r>
            <w:r w:rsidR="00897C81">
              <w:t>6</w:t>
            </w:r>
            <w:r w:rsidRPr="00EF778C">
              <w:t xml:space="preserve"> июня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AA1CC3"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6867750E" w:rsidR="009F3655" w:rsidRPr="0032307D" w:rsidRDefault="00897C81" w:rsidP="0096758E">
            <w:pPr>
              <w:tabs>
                <w:tab w:val="left" w:pos="142"/>
              </w:tabs>
              <w:ind w:right="118"/>
              <w:jc w:val="both"/>
            </w:pPr>
            <w:r>
              <w:t>01</w:t>
            </w:r>
            <w:r w:rsidR="00EF778C" w:rsidRPr="00EF778C">
              <w:t xml:space="preserve"> ию</w:t>
            </w:r>
            <w:r>
              <w:t>л</w:t>
            </w:r>
            <w:r w:rsidR="00EF778C" w:rsidRPr="00EF778C">
              <w:t>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385DE2A3" w14:textId="77777777" w:rsidR="00345403" w:rsidRPr="00345403" w:rsidRDefault="00345403" w:rsidP="00345403">
            <w:pPr>
              <w:tabs>
                <w:tab w:val="left" w:pos="0"/>
              </w:tabs>
              <w:jc w:val="both"/>
            </w:pPr>
            <w:r w:rsidRPr="00345403">
              <w:t xml:space="preserve">«Здание, кадастровый номер: 86:20:0000000:11222, площадь 42,6 </w:t>
            </w:r>
            <w:proofErr w:type="spellStart"/>
            <w:r w:rsidRPr="00345403">
              <w:t>кв.м</w:t>
            </w:r>
            <w:proofErr w:type="spellEnd"/>
            <w:r w:rsidRPr="00345403">
              <w:t xml:space="preserve">., с земельным участком, кадастровый номер 86:20:0000065:677, площадь 47 </w:t>
            </w:r>
            <w:proofErr w:type="spellStart"/>
            <w:r w:rsidRPr="00345403">
              <w:t>кв.м</w:t>
            </w:r>
            <w:proofErr w:type="spellEnd"/>
            <w:r w:rsidRPr="00345403">
              <w:t>., категория земель: Земли населенных пунктов, виды разрешенного использования: под хранение автотранспорта, код 2.7.1».</w:t>
            </w:r>
          </w:p>
          <w:p w14:paraId="04CC4DCD" w14:textId="3E59DCA3" w:rsidR="00345403" w:rsidRPr="00345403" w:rsidRDefault="00345403" w:rsidP="00345403">
            <w:pPr>
              <w:tabs>
                <w:tab w:val="left" w:pos="0"/>
              </w:tabs>
              <w:jc w:val="both"/>
            </w:pPr>
            <w:r w:rsidRPr="00345403">
              <w:t xml:space="preserve">Местонахождение: </w:t>
            </w:r>
          </w:p>
          <w:p w14:paraId="2CD168FF" w14:textId="7FFE288D" w:rsidR="00345403" w:rsidRPr="00345403" w:rsidRDefault="00345403" w:rsidP="00345403">
            <w:pPr>
              <w:tabs>
                <w:tab w:val="left" w:pos="0"/>
              </w:tabs>
              <w:jc w:val="both"/>
            </w:pPr>
            <w:r w:rsidRPr="00345403">
              <w:t>-объект: Ханты-Мансийский автономный округ</w:t>
            </w:r>
            <w:r w:rsidR="00EF778C" w:rsidRPr="00EF778C">
              <w:t xml:space="preserve"> </w:t>
            </w:r>
            <w:r w:rsidRPr="00345403">
              <w:t>-</w:t>
            </w:r>
            <w:r w:rsidR="00EF778C" w:rsidRPr="00EF778C">
              <w:t xml:space="preserve"> </w:t>
            </w:r>
            <w:r w:rsidRPr="00345403">
              <w:t xml:space="preserve">Югра, городской округ Нефтеюганск, город Нефтеюганск, гаражно-строительный </w:t>
            </w:r>
            <w:proofErr w:type="spellStart"/>
            <w:r w:rsidRPr="00345403">
              <w:t>кооп</w:t>
            </w:r>
            <w:proofErr w:type="spellEnd"/>
            <w:r w:rsidRPr="00345403">
              <w:t>. Строитель, здание 708.</w:t>
            </w:r>
          </w:p>
          <w:p w14:paraId="41D97923" w14:textId="0344B7EA" w:rsidR="004526D2" w:rsidRPr="00345403" w:rsidRDefault="00345403" w:rsidP="00345403">
            <w:pPr>
              <w:widowControl w:val="0"/>
              <w:tabs>
                <w:tab w:val="left" w:pos="709"/>
              </w:tabs>
              <w:autoSpaceDE w:val="0"/>
              <w:autoSpaceDN w:val="0"/>
              <w:adjustRightInd w:val="0"/>
              <w:jc w:val="both"/>
              <w:rPr>
                <w:color w:val="000000"/>
              </w:rPr>
            </w:pPr>
            <w:r w:rsidRPr="00345403">
              <w:t>-земельный участок: Ханты-Мансийский автономный округ</w:t>
            </w:r>
            <w:r w:rsidR="00EF778C" w:rsidRPr="00EF778C">
              <w:t xml:space="preserve"> </w:t>
            </w:r>
            <w:r w:rsidRPr="00345403">
              <w:t>-</w:t>
            </w:r>
            <w:r w:rsidR="00EF778C" w:rsidRPr="00EF778C">
              <w:t xml:space="preserve"> </w:t>
            </w:r>
            <w:r w:rsidRPr="00345403">
              <w:t xml:space="preserve">Югра, городской округ Нефтеюганск, город Нефтеюганск, гаражно-строительный </w:t>
            </w:r>
            <w:proofErr w:type="spellStart"/>
            <w:r w:rsidRPr="00345403">
              <w:t>кооп</w:t>
            </w:r>
            <w:proofErr w:type="spellEnd"/>
            <w:r w:rsidRPr="00345403">
              <w:t>. Строитель, земельный участок 708.</w:t>
            </w:r>
          </w:p>
        </w:tc>
      </w:tr>
      <w:tr w:rsidR="000F402B"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0F402B" w:rsidRPr="00D90298" w:rsidRDefault="000F402B" w:rsidP="000F402B">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15D070C4" w14:textId="77777777" w:rsidR="00EE0B52" w:rsidRDefault="00345403" w:rsidP="00345403">
            <w:pPr>
              <w:spacing w:line="216" w:lineRule="auto"/>
              <w:jc w:val="both"/>
            </w:pPr>
            <w:r w:rsidRPr="00345403">
              <w:t xml:space="preserve">В соответствии с отчетом об оценке рыночной стоимости от 04.12.2023 №127.1, предоставленного ООО «Агентство оценки «Прайс-Информ», рыночная стоимость имущества составляет: 452 000 рублей 00 копеек, </w:t>
            </w:r>
            <w:r w:rsidR="003F4E38" w:rsidRPr="00345403">
              <w:t>без НДС</w:t>
            </w:r>
            <w:r w:rsidR="00157041">
              <w:t>, в том числе:</w:t>
            </w:r>
          </w:p>
          <w:p w14:paraId="50C0B64C" w14:textId="61ADCF86" w:rsidR="00157041" w:rsidRDefault="00157041" w:rsidP="00345403">
            <w:pPr>
              <w:spacing w:line="216" w:lineRule="auto"/>
              <w:jc w:val="both"/>
            </w:pPr>
            <w:r>
              <w:t>- стоимость объекта: 274 000 рублей 00 копеек, без НДС;</w:t>
            </w:r>
          </w:p>
          <w:p w14:paraId="594470F5" w14:textId="6A1F0EDC" w:rsidR="00157041" w:rsidRPr="00F30802" w:rsidRDefault="00157041" w:rsidP="00345403">
            <w:pPr>
              <w:spacing w:line="216" w:lineRule="auto"/>
              <w:jc w:val="both"/>
            </w:pPr>
            <w:r>
              <w:t xml:space="preserve">- стоимость земельного участка: 178 000 рублей 00 копеек, без НДС. </w:t>
            </w:r>
          </w:p>
        </w:tc>
      </w:tr>
      <w:tr w:rsidR="000F402B" w14:paraId="681B750D" w14:textId="77777777" w:rsidTr="00D90298">
        <w:tc>
          <w:tcPr>
            <w:tcW w:w="3085" w:type="dxa"/>
            <w:vAlign w:val="center"/>
          </w:tcPr>
          <w:p w14:paraId="074A9581" w14:textId="77777777" w:rsidR="000F402B" w:rsidRPr="00D90298" w:rsidRDefault="000F402B"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855264" w:rsidRDefault="00855264" w:rsidP="00855264">
            <w:pPr>
              <w:jc w:val="both"/>
            </w:pPr>
            <w:r>
              <w:t xml:space="preserve">- </w:t>
            </w:r>
            <w:r w:rsidRPr="00C7106C">
              <w:t>решени</w:t>
            </w:r>
            <w:r>
              <w:t>е</w:t>
            </w:r>
            <w:r w:rsidRPr="00C7106C">
              <w:t xml:space="preserve"> Думы Нефтеюганского района от </w:t>
            </w:r>
            <w:r w:rsidR="004A540F">
              <w:t>31</w:t>
            </w:r>
            <w:r>
              <w:t>.</w:t>
            </w:r>
            <w:r w:rsidR="004A540F">
              <w:t>01</w:t>
            </w:r>
            <w:r w:rsidRPr="00C7106C">
              <w:t>.20</w:t>
            </w:r>
            <w:r w:rsidR="005A2ED9">
              <w:t>2</w:t>
            </w:r>
            <w:r w:rsidR="004A540F">
              <w:t>4</w:t>
            </w:r>
            <w:r w:rsidRPr="00C7106C">
              <w:t xml:space="preserve"> № </w:t>
            </w:r>
            <w:r w:rsidR="004A540F">
              <w:t>1005</w:t>
            </w:r>
            <w:r w:rsidRPr="00C7106C">
              <w:t xml:space="preserve"> «О Прогнозном плане (программе) приватизации муниципального имущества»</w:t>
            </w:r>
            <w:r>
              <w:t>;</w:t>
            </w:r>
          </w:p>
          <w:p w14:paraId="2AADC997" w14:textId="1DCFED00" w:rsidR="000F402B" w:rsidRPr="00EF778C" w:rsidRDefault="00855264" w:rsidP="005A2ED9">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EF778C" w:rsidRPr="00EF778C">
              <w:t>20.05</w:t>
            </w:r>
            <w:r w:rsidRPr="00F36F4B">
              <w:t>.20</w:t>
            </w:r>
            <w:r w:rsidR="00C05008">
              <w:t>2</w:t>
            </w:r>
            <w:r w:rsidR="004A540F">
              <w:t>4</w:t>
            </w:r>
            <w:r w:rsidRPr="00F36F4B">
              <w:t xml:space="preserve"> </w:t>
            </w:r>
            <w:proofErr w:type="gramStart"/>
            <w:r w:rsidRPr="00F36F4B">
              <w:t>года  №</w:t>
            </w:r>
            <w:proofErr w:type="gramEnd"/>
            <w:r w:rsidRPr="00F36F4B">
              <w:t xml:space="preserve"> </w:t>
            </w:r>
            <w:r w:rsidR="00EF778C" w:rsidRPr="00EF778C">
              <w:t>5</w:t>
            </w:r>
          </w:p>
        </w:tc>
      </w:tr>
      <w:tr w:rsidR="000F402B" w14:paraId="1DDB4D4A" w14:textId="77777777" w:rsidTr="00D90298">
        <w:tc>
          <w:tcPr>
            <w:tcW w:w="3085" w:type="dxa"/>
            <w:vAlign w:val="center"/>
          </w:tcPr>
          <w:p w14:paraId="006673B4" w14:textId="6ED79A03" w:rsidR="000F402B" w:rsidRPr="002F70CC" w:rsidRDefault="000F402B" w:rsidP="000F402B">
            <w:pPr>
              <w:tabs>
                <w:tab w:val="left" w:pos="142"/>
                <w:tab w:val="left" w:pos="720"/>
              </w:tabs>
              <w:ind w:right="118"/>
            </w:pPr>
            <w:r w:rsidRPr="002F70CC">
              <w:t>Начальная цена</w:t>
            </w:r>
            <w:r w:rsidR="004A540F" w:rsidRPr="002F70CC">
              <w:t xml:space="preserve"> (с учето</w:t>
            </w:r>
            <w:r w:rsidR="009259E0" w:rsidRPr="002F70CC">
              <w:t>м</w:t>
            </w:r>
            <w:r w:rsidR="004A540F" w:rsidRPr="002F70CC">
              <w:t xml:space="preserve"> НДС)</w:t>
            </w:r>
          </w:p>
        </w:tc>
        <w:tc>
          <w:tcPr>
            <w:tcW w:w="6804" w:type="dxa"/>
            <w:vAlign w:val="center"/>
          </w:tcPr>
          <w:p w14:paraId="1EACA696" w14:textId="507F2B96" w:rsidR="009259E0" w:rsidRPr="009259E0" w:rsidRDefault="009259E0" w:rsidP="009259E0">
            <w:pPr>
              <w:tabs>
                <w:tab w:val="left" w:pos="142"/>
                <w:tab w:val="left" w:pos="540"/>
              </w:tabs>
            </w:pPr>
            <w:r w:rsidRPr="009259E0">
              <w:t>506 800 рублей 00 копеек, в том числе:</w:t>
            </w:r>
          </w:p>
          <w:p w14:paraId="607F88EE" w14:textId="77777777" w:rsidR="009259E0" w:rsidRPr="009259E0" w:rsidRDefault="009259E0" w:rsidP="009259E0">
            <w:pPr>
              <w:tabs>
                <w:tab w:val="left" w:pos="142"/>
                <w:tab w:val="left" w:pos="540"/>
              </w:tabs>
            </w:pPr>
            <w:r w:rsidRPr="009259E0">
              <w:t>- стоимость объекта: 328 800 рублей 00 копеек, с НДС;</w:t>
            </w:r>
          </w:p>
          <w:p w14:paraId="75717D28" w14:textId="17B4F465" w:rsidR="00157041" w:rsidRPr="009259E0" w:rsidRDefault="009259E0" w:rsidP="009259E0">
            <w:pPr>
              <w:tabs>
                <w:tab w:val="left" w:pos="142"/>
                <w:tab w:val="left" w:pos="540"/>
              </w:tabs>
            </w:pPr>
            <w:r w:rsidRPr="009259E0">
              <w:t>- стоимость земельного участка: 178 000 рублей 00 копеек, без НДС.</w:t>
            </w:r>
          </w:p>
        </w:tc>
      </w:tr>
      <w:tr w:rsidR="009259E0" w14:paraId="19F75105" w14:textId="77777777" w:rsidTr="00D90298">
        <w:tc>
          <w:tcPr>
            <w:tcW w:w="3085" w:type="dxa"/>
            <w:vAlign w:val="center"/>
          </w:tcPr>
          <w:p w14:paraId="5CD87B38" w14:textId="19205C1B" w:rsidR="009259E0" w:rsidRPr="002F70CC" w:rsidRDefault="009259E0" w:rsidP="000F402B">
            <w:pPr>
              <w:tabs>
                <w:tab w:val="left" w:pos="142"/>
                <w:tab w:val="left" w:pos="720"/>
              </w:tabs>
              <w:ind w:right="118"/>
            </w:pPr>
            <w:r w:rsidRPr="002F70CC">
              <w:t>Цена отсечения</w:t>
            </w:r>
          </w:p>
        </w:tc>
        <w:tc>
          <w:tcPr>
            <w:tcW w:w="6804" w:type="dxa"/>
            <w:vAlign w:val="center"/>
          </w:tcPr>
          <w:p w14:paraId="77FC0276" w14:textId="69AA3456" w:rsidR="009259E0" w:rsidRPr="009259E0" w:rsidRDefault="009259E0" w:rsidP="00855264">
            <w:pPr>
              <w:tabs>
                <w:tab w:val="left" w:pos="142"/>
                <w:tab w:val="left" w:pos="540"/>
              </w:tabs>
            </w:pPr>
            <w:r w:rsidRPr="009259E0">
              <w:t>253 400 рублей 00 копеек</w:t>
            </w:r>
          </w:p>
        </w:tc>
      </w:tr>
      <w:tr w:rsidR="000F402B" w14:paraId="4D09F5B4" w14:textId="77777777" w:rsidTr="00D90298">
        <w:tc>
          <w:tcPr>
            <w:tcW w:w="3085" w:type="dxa"/>
            <w:vAlign w:val="center"/>
          </w:tcPr>
          <w:p w14:paraId="0130C503" w14:textId="036D4185" w:rsidR="000F402B" w:rsidRPr="002F70CC" w:rsidRDefault="000F402B" w:rsidP="000F402B">
            <w:pPr>
              <w:tabs>
                <w:tab w:val="left" w:pos="142"/>
                <w:tab w:val="left" w:pos="720"/>
              </w:tabs>
              <w:ind w:right="118"/>
            </w:pPr>
            <w:r w:rsidRPr="002F70CC">
              <w:lastRenderedPageBreak/>
              <w:t xml:space="preserve">Шаг </w:t>
            </w:r>
            <w:r w:rsidR="009259E0" w:rsidRPr="002F70CC">
              <w:t xml:space="preserve">понижения </w:t>
            </w:r>
          </w:p>
        </w:tc>
        <w:tc>
          <w:tcPr>
            <w:tcW w:w="6804" w:type="dxa"/>
            <w:vAlign w:val="center"/>
          </w:tcPr>
          <w:p w14:paraId="4702AF40" w14:textId="223688CA" w:rsidR="000F402B" w:rsidRPr="009259E0" w:rsidRDefault="009259E0" w:rsidP="000F402B">
            <w:pPr>
              <w:tabs>
                <w:tab w:val="left" w:pos="142"/>
                <w:tab w:val="left" w:pos="540"/>
              </w:tabs>
            </w:pPr>
            <w:r w:rsidRPr="009259E0">
              <w:rPr>
                <w:bCs/>
                <w:color w:val="000000"/>
                <w:lang w:val="en-US"/>
              </w:rPr>
              <w:t xml:space="preserve">50 680 </w:t>
            </w:r>
            <w:proofErr w:type="spellStart"/>
            <w:r w:rsidRPr="009259E0">
              <w:rPr>
                <w:bCs/>
                <w:color w:val="000000"/>
                <w:lang w:val="en-US"/>
              </w:rPr>
              <w:t>рублей</w:t>
            </w:r>
            <w:proofErr w:type="spellEnd"/>
            <w:r w:rsidRPr="009259E0">
              <w:rPr>
                <w:bCs/>
                <w:color w:val="000000"/>
                <w:lang w:val="en-US"/>
              </w:rPr>
              <w:t xml:space="preserve"> 00 </w:t>
            </w:r>
            <w:proofErr w:type="spellStart"/>
            <w:r w:rsidRPr="009259E0">
              <w:rPr>
                <w:bCs/>
                <w:color w:val="000000"/>
                <w:lang w:val="en-US"/>
              </w:rPr>
              <w:t>копеек</w:t>
            </w:r>
            <w:proofErr w:type="spellEnd"/>
            <w:r>
              <w:rPr>
                <w:bCs/>
                <w:color w:val="000000"/>
              </w:rPr>
              <w:t>.</w:t>
            </w:r>
          </w:p>
        </w:tc>
      </w:tr>
      <w:tr w:rsidR="009259E0" w14:paraId="2972BEB2" w14:textId="77777777" w:rsidTr="00D90298">
        <w:tc>
          <w:tcPr>
            <w:tcW w:w="3085" w:type="dxa"/>
            <w:vAlign w:val="center"/>
          </w:tcPr>
          <w:p w14:paraId="5EDCDBAD" w14:textId="0D773343" w:rsidR="009259E0" w:rsidRPr="00D90298" w:rsidRDefault="002F70CC" w:rsidP="000F402B">
            <w:pPr>
              <w:tabs>
                <w:tab w:val="left" w:pos="142"/>
                <w:tab w:val="left" w:pos="720"/>
              </w:tabs>
              <w:ind w:right="118"/>
            </w:pPr>
            <w:r w:rsidRPr="002F70CC">
              <w:t>Шаг аукциона</w:t>
            </w:r>
          </w:p>
        </w:tc>
        <w:tc>
          <w:tcPr>
            <w:tcW w:w="6804" w:type="dxa"/>
            <w:vAlign w:val="center"/>
          </w:tcPr>
          <w:p w14:paraId="59E46139" w14:textId="61D86224" w:rsidR="009259E0" w:rsidRPr="009259E0" w:rsidRDefault="009259E0" w:rsidP="000F402B">
            <w:pPr>
              <w:tabs>
                <w:tab w:val="left" w:pos="142"/>
                <w:tab w:val="left" w:pos="540"/>
              </w:tabs>
              <w:rPr>
                <w:bCs/>
                <w:color w:val="000000"/>
              </w:rPr>
            </w:pPr>
            <w:r>
              <w:rPr>
                <w:bCs/>
                <w:color w:val="000000"/>
              </w:rPr>
              <w:t>25 340 рублей 00 копеек.</w:t>
            </w:r>
          </w:p>
        </w:tc>
      </w:tr>
      <w:tr w:rsidR="000F402B" w14:paraId="0C5F6A65" w14:textId="77777777" w:rsidTr="00D90298">
        <w:tc>
          <w:tcPr>
            <w:tcW w:w="3085" w:type="dxa"/>
            <w:vAlign w:val="center"/>
          </w:tcPr>
          <w:p w14:paraId="1223DC53" w14:textId="77777777" w:rsidR="000F402B" w:rsidRPr="00D90298" w:rsidRDefault="003336D0" w:rsidP="000F402B">
            <w:pPr>
              <w:tabs>
                <w:tab w:val="left" w:pos="142"/>
                <w:tab w:val="left" w:pos="720"/>
              </w:tabs>
              <w:ind w:right="118"/>
            </w:pPr>
            <w:r>
              <w:t>Размер задатка</w:t>
            </w:r>
          </w:p>
        </w:tc>
        <w:tc>
          <w:tcPr>
            <w:tcW w:w="6804" w:type="dxa"/>
            <w:vAlign w:val="center"/>
          </w:tcPr>
          <w:p w14:paraId="04C81F24" w14:textId="1C8C2ABB" w:rsidR="000F402B" w:rsidRPr="004A540F" w:rsidRDefault="009259E0" w:rsidP="005A2ED9">
            <w:pPr>
              <w:tabs>
                <w:tab w:val="left" w:pos="142"/>
                <w:tab w:val="left" w:pos="540"/>
              </w:tabs>
            </w:pPr>
            <w:r>
              <w:t>50 680</w:t>
            </w:r>
            <w:r w:rsidR="005A2ED9" w:rsidRPr="004A540F">
              <w:t xml:space="preserve"> </w:t>
            </w:r>
            <w:r w:rsidR="000F402B" w:rsidRPr="004A540F">
              <w:t>рублей</w:t>
            </w:r>
            <w:r w:rsidR="006E5B0E" w:rsidRPr="004A540F">
              <w:t xml:space="preserve"> 00 копеек</w:t>
            </w:r>
          </w:p>
        </w:tc>
      </w:tr>
      <w:tr w:rsidR="000F402B" w14:paraId="3EA0FD86" w14:textId="77777777" w:rsidTr="00D90298">
        <w:tc>
          <w:tcPr>
            <w:tcW w:w="3085" w:type="dxa"/>
            <w:vAlign w:val="center"/>
          </w:tcPr>
          <w:p w14:paraId="43814EA7" w14:textId="77777777" w:rsidR="000F402B" w:rsidRDefault="000F402B" w:rsidP="000F402B">
            <w:pPr>
              <w:tabs>
                <w:tab w:val="left" w:pos="142"/>
                <w:tab w:val="left" w:pos="720"/>
              </w:tabs>
              <w:ind w:right="118"/>
            </w:pPr>
            <w:r>
              <w:t>Форма платежа</w:t>
            </w:r>
          </w:p>
        </w:tc>
        <w:tc>
          <w:tcPr>
            <w:tcW w:w="6804" w:type="dxa"/>
            <w:vAlign w:val="center"/>
          </w:tcPr>
          <w:p w14:paraId="52B32BB7" w14:textId="77777777" w:rsidR="000F402B" w:rsidRPr="004A540F" w:rsidRDefault="000F402B" w:rsidP="000F402B">
            <w:pPr>
              <w:tabs>
                <w:tab w:val="left" w:pos="142"/>
                <w:tab w:val="left" w:pos="540"/>
              </w:tabs>
            </w:pPr>
            <w:r w:rsidRPr="004A540F">
              <w:t>единовременная</w:t>
            </w:r>
          </w:p>
        </w:tc>
      </w:tr>
      <w:tr w:rsidR="00457D3F" w14:paraId="23AE794C" w14:textId="77777777" w:rsidTr="00D90298">
        <w:tc>
          <w:tcPr>
            <w:tcW w:w="3085" w:type="dxa"/>
            <w:vAlign w:val="center"/>
          </w:tcPr>
          <w:p w14:paraId="412AC2B0" w14:textId="77777777" w:rsidR="00457D3F" w:rsidRDefault="00457D3F"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2F70CC" w:rsidRDefault="002F70CC" w:rsidP="002F70CC">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2F70CC" w:rsidRDefault="002F70CC" w:rsidP="002F70CC">
            <w:pPr>
              <w:jc w:val="both"/>
            </w:pPr>
            <w:r>
              <w:t>- государственных и муниципальных унитарных предприятий, государственных и муниципальных учреждений;</w:t>
            </w:r>
          </w:p>
          <w:p w14:paraId="19FED0D1" w14:textId="77777777" w:rsidR="002F70CC" w:rsidRDefault="002F70CC" w:rsidP="002F70CC">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2F70CC" w:rsidRDefault="002F70CC" w:rsidP="002F70CC">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457D3F" w:rsidRDefault="002F70CC" w:rsidP="002F70CC">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8018C" w14:paraId="0C9E08BD" w14:textId="77777777" w:rsidTr="00D90298">
        <w:tc>
          <w:tcPr>
            <w:tcW w:w="3085" w:type="dxa"/>
            <w:vAlign w:val="center"/>
          </w:tcPr>
          <w:p w14:paraId="77701DB1" w14:textId="77777777" w:rsidR="00F8018C" w:rsidRDefault="00F8018C" w:rsidP="000F402B">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2F70CC" w:rsidRDefault="002F70CC" w:rsidP="002F70CC">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2F70CC" w:rsidRDefault="002F70CC" w:rsidP="002F70CC">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2F70CC" w:rsidRDefault="002F70CC" w:rsidP="002F70CC">
            <w:pPr>
              <w:tabs>
                <w:tab w:val="left" w:pos="284"/>
              </w:tabs>
              <w:jc w:val="both"/>
            </w:pPr>
            <w:r>
              <w:t>Одно лицо имеет право подать только одну заявку.</w:t>
            </w:r>
          </w:p>
          <w:p w14:paraId="398A9C66" w14:textId="77777777" w:rsidR="002F70CC" w:rsidRDefault="002F70CC" w:rsidP="002F70CC">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2F70CC" w:rsidRDefault="002F70CC" w:rsidP="002F70CC">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2F70CC" w:rsidRDefault="002F70CC" w:rsidP="002F70CC">
            <w:pPr>
              <w:tabs>
                <w:tab w:val="left" w:pos="284"/>
              </w:tabs>
              <w:jc w:val="both"/>
            </w:pPr>
            <w:r>
              <w:t>При приеме заявок от претендентов Оператор электронной площадки обеспечивает:</w:t>
            </w:r>
          </w:p>
          <w:p w14:paraId="5E2C2945" w14:textId="77777777" w:rsidR="002F70CC" w:rsidRDefault="002F70CC" w:rsidP="002F70CC">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2F70CC" w:rsidRDefault="002F70CC" w:rsidP="002F70CC">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2F70CC" w:rsidRDefault="002F70CC" w:rsidP="002F70CC">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2F70CC" w:rsidRDefault="002F70CC" w:rsidP="002F70CC">
            <w:pPr>
              <w:tabs>
                <w:tab w:val="left" w:pos="284"/>
              </w:tabs>
              <w:jc w:val="both"/>
            </w:pPr>
            <w: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F8018C" w:rsidRPr="00F8018C" w:rsidRDefault="002F70CC" w:rsidP="002F70CC">
            <w:pPr>
              <w:tabs>
                <w:tab w:val="left" w:pos="284"/>
              </w:tabs>
              <w:jc w:val="both"/>
              <w:rPr>
                <w:bCs/>
              </w:rPr>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2F70CC" w14:paraId="020E351A" w14:textId="77777777" w:rsidTr="0002797F">
        <w:tc>
          <w:tcPr>
            <w:tcW w:w="3085" w:type="dxa"/>
          </w:tcPr>
          <w:p w14:paraId="4B3A7697" w14:textId="54C40CED" w:rsidR="002F70CC" w:rsidRDefault="002F70CC" w:rsidP="002F70CC">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2F70CC" w:rsidRDefault="002F70CC" w:rsidP="002F70CC">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B1931" w14:paraId="4A75FF22" w14:textId="77777777" w:rsidTr="00D90298">
        <w:tc>
          <w:tcPr>
            <w:tcW w:w="3085" w:type="dxa"/>
            <w:vAlign w:val="center"/>
          </w:tcPr>
          <w:p w14:paraId="25C1EA04" w14:textId="77777777" w:rsidR="00FB1931" w:rsidRDefault="00FB1931"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FB1931" w:rsidRPr="00E82427" w:rsidRDefault="00FB1931"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FB1931" w:rsidRPr="00CB02E5" w:rsidRDefault="00FB1931"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A50A86" w14:paraId="4140507C" w14:textId="77777777" w:rsidTr="00D90298">
        <w:tc>
          <w:tcPr>
            <w:tcW w:w="3085" w:type="dxa"/>
            <w:vAlign w:val="center"/>
          </w:tcPr>
          <w:p w14:paraId="2BC988FB" w14:textId="77777777" w:rsidR="00A50A86" w:rsidRDefault="00F60B0F"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F60B0F" w:rsidRPr="00D1510D" w:rsidRDefault="00F60B0F"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F60B0F" w:rsidRPr="00D1510D" w:rsidRDefault="00F60B0F"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F60B0F" w:rsidRPr="00D1510D" w:rsidRDefault="00F60B0F"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F60B0F" w:rsidRPr="00D1510D" w:rsidRDefault="00F60B0F"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F60B0F" w:rsidRPr="00D1510D" w:rsidRDefault="00F60B0F" w:rsidP="00F60B0F">
            <w:pPr>
              <w:jc w:val="both"/>
            </w:pPr>
            <w:r w:rsidRPr="00D1510D">
              <w:t>- заверенные копии учредительных документов;</w:t>
            </w:r>
          </w:p>
          <w:p w14:paraId="7291B142" w14:textId="77777777" w:rsidR="00F60B0F" w:rsidRPr="00D1510D" w:rsidRDefault="00F60B0F"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F60B0F" w:rsidRPr="00D1510D" w:rsidRDefault="00F60B0F"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F60B0F" w:rsidRPr="00D1510D" w:rsidRDefault="00F60B0F"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F60B0F" w:rsidRPr="00D1510D" w:rsidRDefault="00F60B0F" w:rsidP="001D1A9F">
            <w:pPr>
              <w:jc w:val="both"/>
              <w:rPr>
                <w:bCs/>
              </w:rPr>
            </w:pPr>
            <w:r w:rsidRPr="00D1510D">
              <w:rPr>
                <w:bCs/>
              </w:rPr>
              <w:t>-документ, удостоверяющий личность.</w:t>
            </w:r>
          </w:p>
          <w:p w14:paraId="55BB16AB" w14:textId="77777777" w:rsidR="00F60B0F" w:rsidRPr="002E7F25" w:rsidRDefault="00F60B0F"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F60B0F" w:rsidRPr="00D1510D" w:rsidRDefault="00F60B0F"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A50A86" w:rsidRPr="00F60B0F" w:rsidRDefault="00F60B0F"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946C8F" w14:paraId="04CEB56C" w14:textId="77777777" w:rsidTr="00D90298">
        <w:tc>
          <w:tcPr>
            <w:tcW w:w="3085" w:type="dxa"/>
            <w:vAlign w:val="center"/>
          </w:tcPr>
          <w:p w14:paraId="5B5C8853" w14:textId="77777777" w:rsidR="00946C8F" w:rsidRDefault="00946C8F"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14:paraId="07E6CBD8" w14:textId="4FD88F25" w:rsidR="00113221" w:rsidRDefault="004B03DE"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w:t>
            </w:r>
            <w:r w:rsidR="00113221">
              <w:rPr>
                <w:rFonts w:eastAsia="Calibri"/>
                <w:lang w:eastAsia="en-US"/>
              </w:rPr>
              <w:t xml:space="preserve">,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00CA4B8A"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0032307D" w:rsidRPr="00882739">
                <w:rPr>
                  <w:rStyle w:val="a3"/>
                </w:rPr>
                <w:t>http://www.</w:t>
              </w:r>
              <w:proofErr w:type="spellStart"/>
              <w:r w:rsidR="0032307D" w:rsidRPr="00882739">
                <w:rPr>
                  <w:rStyle w:val="a3"/>
                  <w:lang w:val="en-US"/>
                </w:rPr>
                <w:t>utp</w:t>
              </w:r>
              <w:proofErr w:type="spellEnd"/>
              <w:r w:rsidR="0032307D" w:rsidRPr="0032307D">
                <w:rPr>
                  <w:rStyle w:val="a3"/>
                </w:rPr>
                <w:t>.</w:t>
              </w:r>
              <w:r w:rsidR="0032307D"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09762F" w:rsidRDefault="0009762F" w:rsidP="004B03DE">
            <w:pPr>
              <w:jc w:val="both"/>
            </w:pPr>
          </w:p>
          <w:p w14:paraId="3AC58795" w14:textId="6F0525DC" w:rsidR="004B03DE" w:rsidRPr="00EF639A" w:rsidRDefault="00113221"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w:t>
            </w:r>
            <w:r w:rsidR="00EF639A">
              <w:t xml:space="preserve">претенденты могут ознакомиться </w:t>
            </w:r>
            <w:r w:rsidR="00EF639A" w:rsidRPr="00571970">
              <w:rPr>
                <w:rFonts w:eastAsia="Calibri"/>
                <w:lang w:eastAsia="en-US"/>
              </w:rPr>
              <w:t xml:space="preserve">на официальном сайте Российской Федерации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hyperlink r:id="rId12" w:history="1">
              <w:r w:rsidR="00EF639A" w:rsidRPr="00571970">
                <w:rPr>
                  <w:rFonts w:eastAsia="Calibri"/>
                  <w:lang w:eastAsia="en-US"/>
                </w:rPr>
                <w:t>www.torgi.gov.ru</w:t>
              </w:r>
            </w:hyperlink>
            <w:r w:rsidR="00EF639A" w:rsidRPr="00571970">
              <w:rPr>
                <w:rFonts w:eastAsia="Calibri"/>
                <w:lang w:eastAsia="en-US"/>
              </w:rPr>
              <w:t xml:space="preserve">, на сайте </w:t>
            </w:r>
            <w:r w:rsidR="00EF639A">
              <w:rPr>
                <w:rFonts w:eastAsia="Calibri"/>
                <w:lang w:eastAsia="en-US"/>
              </w:rPr>
              <w:t>п</w:t>
            </w:r>
            <w:r w:rsidR="00EF639A" w:rsidRPr="00571970">
              <w:rPr>
                <w:rFonts w:eastAsia="Calibri"/>
                <w:lang w:eastAsia="en-US"/>
              </w:rPr>
              <w:t xml:space="preserve">родавца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r w:rsidR="00CA4B8A" w:rsidRPr="00AA0EF3">
              <w:t>admoil.gosuslugi.ru</w:t>
            </w:r>
            <w:r w:rsidR="00EF639A">
              <w:rPr>
                <w:rFonts w:eastAsia="Calibri"/>
                <w:lang w:eastAsia="en-US"/>
              </w:rPr>
              <w:t xml:space="preserve">, </w:t>
            </w:r>
            <w:r w:rsidR="00EF639A" w:rsidRPr="00571970">
              <w:rPr>
                <w:rFonts w:eastAsia="Calibri"/>
                <w:lang w:eastAsia="en-US"/>
              </w:rPr>
              <w:t xml:space="preserve">на сайте электронной площадки </w:t>
            </w:r>
            <w:hyperlink r:id="rId13"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r w:rsidR="00EF639A">
              <w:t xml:space="preserve">, а также </w:t>
            </w:r>
            <w:r w:rsidR="004B03DE" w:rsidRPr="00231004">
              <w:t>по рабочим дням  с 09-00 до 13-00 и с 14-00 до 17-00 (</w:t>
            </w:r>
            <w:r>
              <w:t>пятница до 12</w:t>
            </w:r>
            <w:r w:rsidR="004B03DE" w:rsidRPr="00231004">
              <w:t>-</w:t>
            </w:r>
            <w:r>
              <w:t>3</w:t>
            </w:r>
            <w:r w:rsidR="004B03DE" w:rsidRPr="00231004">
              <w:t xml:space="preserve">0)  по адресу: </w:t>
            </w:r>
            <w:r w:rsidR="004B03DE" w:rsidRPr="00D90298">
              <w:rPr>
                <w:color w:val="000000"/>
              </w:rPr>
              <w:t>Российская Федерация, Тюменская область, Ханты-Мансийский автономный округ-Югра,</w:t>
            </w:r>
            <w:r w:rsidR="004B03DE">
              <w:rPr>
                <w:color w:val="000000"/>
              </w:rPr>
              <w:t xml:space="preserve"> </w:t>
            </w:r>
            <w:r w:rsidR="004B03DE" w:rsidRPr="00231004">
              <w:t xml:space="preserve">город </w:t>
            </w:r>
            <w:r>
              <w:t>Нефтеюганск</w:t>
            </w:r>
            <w:r w:rsidR="004B03DE" w:rsidRPr="00231004">
              <w:t xml:space="preserve">, </w:t>
            </w:r>
            <w:r>
              <w:t>3 микрорайон</w:t>
            </w:r>
            <w:r w:rsidR="004B03DE" w:rsidRPr="00231004">
              <w:t>,</w:t>
            </w:r>
            <w:r>
              <w:t xml:space="preserve"> строение 21</w:t>
            </w:r>
            <w:r w:rsidR="004B03DE" w:rsidRPr="00231004">
              <w:t xml:space="preserve">, кабинет </w:t>
            </w:r>
            <w:r w:rsidR="00CA4B8A">
              <w:t>505</w:t>
            </w:r>
            <w:r w:rsidR="004B03DE">
              <w:t xml:space="preserve">.  Контактное </w:t>
            </w:r>
            <w:r w:rsidR="004B03DE" w:rsidRPr="00231004">
              <w:t xml:space="preserve">лицо: </w:t>
            </w:r>
            <w:r>
              <w:t>Хорошева Анастасия Сергеевна</w:t>
            </w:r>
            <w:r w:rsidR="004B03DE" w:rsidRPr="00231004">
              <w:t xml:space="preserve"> – начальник отдела </w:t>
            </w:r>
            <w:r>
              <w:t>приватизации и ведения реестра</w:t>
            </w:r>
            <w:r w:rsidR="00CA4B8A">
              <w:t xml:space="preserve"> департамента имущественных отношений Нефтеюганского района</w:t>
            </w:r>
            <w:r w:rsidR="004B03DE" w:rsidRPr="00231004">
              <w:t>, тел. (346</w:t>
            </w:r>
            <w:r>
              <w:t>3</w:t>
            </w:r>
            <w:r w:rsidR="004B03DE" w:rsidRPr="00231004">
              <w:t xml:space="preserve">) </w:t>
            </w:r>
            <w:r>
              <w:t>250134</w:t>
            </w:r>
            <w:r w:rsidR="004B03DE" w:rsidRPr="00231004">
              <w:t>.</w:t>
            </w:r>
          </w:p>
          <w:p w14:paraId="46EF3B84" w14:textId="77777777" w:rsidR="004B03DE" w:rsidRPr="004B03DE" w:rsidRDefault="004B03DE"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4B03DE" w:rsidRPr="004B03DE" w:rsidRDefault="004B03DE" w:rsidP="004B03DE">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4B03DE" w:rsidRPr="004B03DE" w:rsidRDefault="004B03DE" w:rsidP="004B03DE">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4B03DE" w:rsidRPr="004B03DE" w:rsidRDefault="004B03DE"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946C8F" w:rsidRPr="00FE1A00" w:rsidRDefault="004B03DE" w:rsidP="00FE1A00">
            <w:r w:rsidRPr="004B03DE">
              <w:t>Ответ Организатора процедуры (Продавца) с разъяснениями размещается в извещении о проведении процедуры продажи.</w:t>
            </w:r>
          </w:p>
        </w:tc>
      </w:tr>
      <w:tr w:rsidR="008E0214" w14:paraId="4794A85A" w14:textId="77777777" w:rsidTr="00D90298">
        <w:tc>
          <w:tcPr>
            <w:tcW w:w="3085" w:type="dxa"/>
            <w:vAlign w:val="center"/>
          </w:tcPr>
          <w:p w14:paraId="09129DB8" w14:textId="77777777" w:rsidR="008E0214" w:rsidRDefault="008E0214" w:rsidP="000F402B">
            <w:pPr>
              <w:tabs>
                <w:tab w:val="left" w:pos="142"/>
                <w:tab w:val="left" w:pos="720"/>
              </w:tabs>
              <w:ind w:right="118"/>
            </w:pPr>
            <w:r>
              <w:t xml:space="preserve">Порядок внесения задатка и его возврата </w:t>
            </w:r>
          </w:p>
        </w:tc>
        <w:tc>
          <w:tcPr>
            <w:tcW w:w="6804" w:type="dxa"/>
            <w:vAlign w:val="center"/>
          </w:tcPr>
          <w:p w14:paraId="2A395923" w14:textId="77777777" w:rsidR="00F05BD6" w:rsidRPr="00F05BD6" w:rsidRDefault="00F05BD6"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F05BD6" w:rsidRPr="00F05BD6" w:rsidRDefault="00F05BD6"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F05BD6" w:rsidRPr="00F05BD6" w:rsidRDefault="00F05BD6"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F05BD6" w:rsidRPr="00F05BD6" w:rsidRDefault="00F05BD6"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F05BD6" w:rsidRPr="00F05BD6" w:rsidRDefault="00F05BD6"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F05BD6" w:rsidRPr="00F05BD6" w:rsidRDefault="00F05BD6"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F05BD6" w:rsidRPr="00F05BD6" w:rsidRDefault="00F05BD6"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w:t>
            </w:r>
            <w:r w:rsidRPr="00F05BD6">
              <w:lastRenderedPageBreak/>
              <w:t xml:space="preserve">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F05BD6" w:rsidRPr="00F05BD6" w:rsidRDefault="00F05BD6" w:rsidP="00D75EB4">
            <w:pPr>
              <w:jc w:val="both"/>
            </w:pPr>
            <w:r w:rsidRPr="00F05BD6">
              <w:t xml:space="preserve">Разблокирование задатка производится в порядке, определённом в регламенте ТС ЭП. </w:t>
            </w:r>
          </w:p>
          <w:p w14:paraId="44929CC2" w14:textId="77777777" w:rsidR="00384B9E" w:rsidRPr="00483B6E" w:rsidRDefault="00F05BD6"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95A3B" w14:paraId="6BA18892" w14:textId="77777777" w:rsidTr="00D90298">
        <w:tc>
          <w:tcPr>
            <w:tcW w:w="3085" w:type="dxa"/>
            <w:vAlign w:val="center"/>
          </w:tcPr>
          <w:p w14:paraId="2D0B516C" w14:textId="77777777" w:rsidR="00F95A3B" w:rsidRDefault="00F05BD6" w:rsidP="000F402B">
            <w:pPr>
              <w:tabs>
                <w:tab w:val="left" w:pos="142"/>
                <w:tab w:val="left" w:pos="720"/>
              </w:tabs>
              <w:ind w:right="118"/>
            </w:pPr>
            <w:r>
              <w:lastRenderedPageBreak/>
              <w:t xml:space="preserve">Информация </w:t>
            </w:r>
          </w:p>
        </w:tc>
        <w:tc>
          <w:tcPr>
            <w:tcW w:w="6804" w:type="dxa"/>
            <w:vAlign w:val="center"/>
          </w:tcPr>
          <w:p w14:paraId="263F7613" w14:textId="77777777" w:rsidR="00F95A3B" w:rsidRPr="00F8018C" w:rsidRDefault="00F05BD6"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05BD6" w14:paraId="45804726" w14:textId="77777777" w:rsidTr="00D90298">
        <w:tc>
          <w:tcPr>
            <w:tcW w:w="3085" w:type="dxa"/>
            <w:vAlign w:val="center"/>
          </w:tcPr>
          <w:p w14:paraId="2F0148CB" w14:textId="0C130DBC" w:rsidR="00F05BD6" w:rsidRDefault="00F05BD6" w:rsidP="0057596A">
            <w:pPr>
              <w:tabs>
                <w:tab w:val="left" w:pos="142"/>
                <w:tab w:val="left" w:pos="720"/>
              </w:tabs>
              <w:ind w:right="118"/>
            </w:pPr>
            <w:r>
              <w:t xml:space="preserve">Порядок определения участников </w:t>
            </w:r>
            <w:r w:rsidR="00C84D4E">
              <w:t>продажи</w:t>
            </w:r>
          </w:p>
        </w:tc>
        <w:tc>
          <w:tcPr>
            <w:tcW w:w="6804" w:type="dxa"/>
            <w:vAlign w:val="center"/>
          </w:tcPr>
          <w:p w14:paraId="5F52620B" w14:textId="629FECBA" w:rsidR="00F05BD6" w:rsidRPr="000F6729" w:rsidRDefault="00F05BD6" w:rsidP="0057596A">
            <w:pPr>
              <w:tabs>
                <w:tab w:val="left" w:pos="540"/>
              </w:tabs>
              <w:jc w:val="both"/>
              <w:outlineLvl w:val="0"/>
            </w:pPr>
            <w:r w:rsidRPr="000F6729">
              <w:t xml:space="preserve">В день определения участников </w:t>
            </w:r>
            <w:r w:rsidR="00C84D4E">
              <w:t>продажи</w:t>
            </w:r>
            <w:r>
              <w:t>,</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F05BD6" w:rsidRPr="000F6729" w:rsidRDefault="00F05BD6" w:rsidP="0057596A">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F05BD6" w:rsidRPr="000F6729" w:rsidRDefault="00F05BD6" w:rsidP="0057596A">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C84D4E">
              <w:t>продажи</w:t>
            </w:r>
            <w:r>
              <w:t xml:space="preserve">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73744477" w:rsidR="00F05BD6" w:rsidRPr="000F6729" w:rsidRDefault="00F05BD6" w:rsidP="0057596A">
            <w:pPr>
              <w:tabs>
                <w:tab w:val="left" w:pos="540"/>
              </w:tabs>
              <w:jc w:val="both"/>
              <w:outlineLvl w:val="0"/>
            </w:pPr>
            <w:r w:rsidRPr="000F6729">
              <w:t xml:space="preserve">Информация о претендентах, не допущенных к участию в </w:t>
            </w:r>
            <w:r w:rsidR="00C84D4E">
              <w:t>продаже</w:t>
            </w:r>
            <w:r>
              <w:t xml:space="preserve">,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r w:rsidRPr="000A4F19">
                <w:rPr>
                  <w:rStyle w:val="a3"/>
                  <w:color w:val="auto"/>
                  <w:u w:val="none"/>
                  <w:lang w:val="en-US"/>
                </w:rPr>
                <w:t>www</w:t>
              </w:r>
              <w:r w:rsidRPr="000A4F19">
                <w:rPr>
                  <w:rStyle w:val="a3"/>
                  <w:color w:val="auto"/>
                  <w:u w:val="none"/>
                </w:rPr>
                <w:t>.</w:t>
              </w:r>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F05BD6" w:rsidRPr="000F6729" w:rsidRDefault="00F05BD6" w:rsidP="0057596A">
            <w:pPr>
              <w:tabs>
                <w:tab w:val="left" w:pos="540"/>
              </w:tabs>
              <w:jc w:val="both"/>
              <w:outlineLvl w:val="0"/>
            </w:pPr>
            <w:r w:rsidRPr="000F6729">
              <w:t xml:space="preserve">Претендент приобретает статус участника </w:t>
            </w:r>
            <w:r w:rsidR="00C84D4E">
              <w:t>продажи</w:t>
            </w:r>
            <w:r>
              <w:t xml:space="preserve"> </w:t>
            </w:r>
            <w:r w:rsidRPr="000F6729">
              <w:t xml:space="preserve">с момента подписания протокола о признании претендентов участниками </w:t>
            </w:r>
            <w:r w:rsidR="00C84D4E">
              <w:t>продажи</w:t>
            </w:r>
            <w:r w:rsidRPr="000F6729">
              <w:t>.</w:t>
            </w:r>
          </w:p>
          <w:p w14:paraId="17DBBB53" w14:textId="77777777" w:rsidR="00F05BD6" w:rsidRPr="000F6729" w:rsidRDefault="00F05BD6" w:rsidP="0057596A">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F05BD6" w:rsidRPr="000F6729" w:rsidRDefault="00F05BD6" w:rsidP="0057596A">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F05BD6" w:rsidRPr="000F6729" w:rsidRDefault="00F05BD6" w:rsidP="0057596A">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F05BD6" w:rsidRPr="000F6729" w:rsidRDefault="00F05BD6" w:rsidP="0057596A">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F05BD6" w:rsidRDefault="00F05BD6" w:rsidP="0057596A">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055390" w:rsidRDefault="00055390" w:rsidP="0005539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055390" w:rsidRPr="00F8018C" w:rsidRDefault="00055390" w:rsidP="0005539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F05BD6" w14:paraId="7CC83C1A" w14:textId="77777777" w:rsidTr="00D90298">
        <w:tc>
          <w:tcPr>
            <w:tcW w:w="3085" w:type="dxa"/>
            <w:vAlign w:val="center"/>
          </w:tcPr>
          <w:p w14:paraId="6536676D" w14:textId="1FF15A70" w:rsidR="00F05BD6" w:rsidRDefault="00C84D4E" w:rsidP="000F402B">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055390" w:rsidRDefault="00055390" w:rsidP="0005539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055390" w:rsidRDefault="00055390" w:rsidP="00055390">
            <w:pPr>
              <w:jc w:val="both"/>
            </w:pPr>
            <w:r>
              <w:t xml:space="preserve">           «Шаги понижения» устанавливается продавцом в фиксированной сумме, составляющей не более 10 процентов цены первоначального </w:t>
            </w:r>
            <w:r>
              <w:lastRenderedPageBreak/>
              <w:t>предложения, и не изменяется в течение всей процедуры продажи имущества посредством публичного предложения.</w:t>
            </w:r>
          </w:p>
          <w:p w14:paraId="372A63E0" w14:textId="17A7E3E0" w:rsidR="00055390" w:rsidRDefault="00055390" w:rsidP="00055390">
            <w:pPr>
              <w:jc w:val="both"/>
            </w:pPr>
            <w:r>
              <w:tab/>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055390" w:rsidRDefault="00055390" w:rsidP="0005539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055390" w:rsidRDefault="00055390" w:rsidP="0005539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055390" w:rsidRDefault="00055390" w:rsidP="0005539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055390" w:rsidRDefault="00055390" w:rsidP="0005539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73D0EBDE" w:rsidR="00055390" w:rsidRDefault="00055390" w:rsidP="00055390">
            <w:pPr>
              <w:jc w:val="both"/>
            </w:pPr>
            <w:r>
              <w:tab/>
              <w:t xml:space="preserve">а) в открытой части электронной площадки – информация о начале проведения </w:t>
            </w:r>
            <w:proofErr w:type="spellStart"/>
            <w:r>
              <w:t>прцедуры</w:t>
            </w:r>
            <w:proofErr w:type="spellEnd"/>
            <w:r>
              <w:t xml:space="preserve">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055390" w:rsidRDefault="00055390" w:rsidP="0005539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055390" w:rsidRDefault="00055390" w:rsidP="0005539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055390" w:rsidRDefault="00055390" w:rsidP="0005539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055390" w:rsidRDefault="00055390" w:rsidP="0005539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055390" w:rsidRDefault="00055390" w:rsidP="0005539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055390" w:rsidRDefault="00055390" w:rsidP="0005539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055390" w:rsidRDefault="00055390" w:rsidP="00055390">
            <w:pPr>
              <w:jc w:val="both"/>
            </w:pPr>
            <w:r>
              <w:lastRenderedPageBreak/>
              <w:tab/>
              <w:t>- наименование имущества и иные позволяющие его индивидуализировать сведения (спецификация лота);</w:t>
            </w:r>
          </w:p>
          <w:p w14:paraId="443C1623" w14:textId="77777777" w:rsidR="00055390" w:rsidRDefault="00055390" w:rsidP="00055390">
            <w:pPr>
              <w:jc w:val="both"/>
            </w:pPr>
            <w:r>
              <w:tab/>
              <w:t>- цена сделки;</w:t>
            </w:r>
          </w:p>
          <w:p w14:paraId="502A1C53" w14:textId="77777777" w:rsidR="00055390" w:rsidRDefault="00055390" w:rsidP="00055390">
            <w:pPr>
              <w:jc w:val="both"/>
            </w:pPr>
            <w:r>
              <w:tab/>
              <w:t>- фамилия, имя, отчество физического лица или наименование юридического лица победителя.</w:t>
            </w:r>
          </w:p>
          <w:p w14:paraId="7A8D6D4C" w14:textId="0326EDD2" w:rsidR="00055390" w:rsidRDefault="00055390" w:rsidP="00055390">
            <w:pPr>
              <w:jc w:val="both"/>
            </w:pPr>
            <w:r>
              <w:tab/>
              <w:t>Продажа имущества посредством публичного предложения признается несостоявшейся в следующих случаях:</w:t>
            </w:r>
          </w:p>
          <w:p w14:paraId="1EA6F1F3" w14:textId="77777777" w:rsidR="00055390" w:rsidRDefault="00055390" w:rsidP="0005539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055390" w:rsidRDefault="00055390" w:rsidP="00055390">
            <w:pPr>
              <w:jc w:val="both"/>
            </w:pPr>
            <w:r>
              <w:tab/>
              <w:t>б) принято решение о признании только одного претендента участником;</w:t>
            </w:r>
          </w:p>
          <w:p w14:paraId="68EA61C8" w14:textId="77777777" w:rsidR="00055390" w:rsidRDefault="00055390" w:rsidP="0005539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055390" w:rsidRDefault="00055390" w:rsidP="0005539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F05BD6" w:rsidRPr="00FE2744" w:rsidRDefault="00055390" w:rsidP="0005539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F05BD6" w14:paraId="11BDAD47" w14:textId="77777777" w:rsidTr="00D90298">
        <w:tc>
          <w:tcPr>
            <w:tcW w:w="3085" w:type="dxa"/>
            <w:vAlign w:val="center"/>
          </w:tcPr>
          <w:p w14:paraId="28B6A6B6" w14:textId="77777777" w:rsidR="00F05BD6" w:rsidRDefault="00F05BD6"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F05BD6" w:rsidRDefault="002512BD" w:rsidP="0072343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F05BD6" w:rsidRPr="00A05FF8" w:rsidRDefault="00F05BD6"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F05BD6" w:rsidRDefault="00F05BD6"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F05BD6" w:rsidRPr="00A05FF8" w:rsidRDefault="00F05BD6"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8E672C" w:rsidRPr="008E672C" w:rsidRDefault="008E672C" w:rsidP="008E672C">
            <w:pPr>
              <w:ind w:firstLine="567"/>
              <w:jc w:val="both"/>
              <w:rPr>
                <w:u w:val="single"/>
              </w:rPr>
            </w:pPr>
            <w:r w:rsidRPr="008E672C">
              <w:rPr>
                <w:b/>
                <w:u w:val="single"/>
              </w:rPr>
              <w:t>Юридические лица:</w:t>
            </w:r>
            <w:r w:rsidRPr="008E672C">
              <w:rPr>
                <w:u w:val="single"/>
              </w:rPr>
              <w:t xml:space="preserve"> </w:t>
            </w:r>
          </w:p>
          <w:p w14:paraId="3640A4E3" w14:textId="77777777" w:rsidR="008E672C" w:rsidRPr="008E672C" w:rsidRDefault="008E672C" w:rsidP="008E672C">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8E672C" w:rsidRPr="008E672C" w:rsidRDefault="008E672C" w:rsidP="008E672C">
            <w:pPr>
              <w:jc w:val="both"/>
            </w:pPr>
            <w:r w:rsidRPr="008E672C">
              <w:t>Единый казначейский счет: № 40102810245370000007 (К/С)</w:t>
            </w:r>
          </w:p>
          <w:p w14:paraId="1CC878F1" w14:textId="77777777" w:rsidR="008E672C" w:rsidRPr="008E672C" w:rsidRDefault="008E672C" w:rsidP="008E672C">
            <w:pPr>
              <w:jc w:val="both"/>
            </w:pPr>
            <w:r w:rsidRPr="008E672C">
              <w:t>Номер казначейского счета: №03100643000000018700 (Р/С)</w:t>
            </w:r>
          </w:p>
          <w:p w14:paraId="51D4850D"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8E672C" w:rsidRPr="008E672C" w:rsidRDefault="008E672C" w:rsidP="008E672C">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8E672C" w:rsidRPr="008E672C" w:rsidRDefault="008E672C" w:rsidP="008E672C">
            <w:pPr>
              <w:jc w:val="both"/>
              <w:rPr>
                <w:color w:val="FF0000"/>
              </w:rPr>
            </w:pPr>
            <w:r w:rsidRPr="008E672C">
              <w:t>ОКТМО 718718000,</w:t>
            </w:r>
            <w:r w:rsidRPr="008E672C">
              <w:rPr>
                <w:color w:val="FF0000"/>
              </w:rPr>
              <w:t xml:space="preserve"> </w:t>
            </w:r>
          </w:p>
          <w:p w14:paraId="17A2EC93" w14:textId="77777777" w:rsidR="008E672C" w:rsidRPr="008E672C" w:rsidRDefault="008E672C" w:rsidP="008E672C">
            <w:pPr>
              <w:jc w:val="both"/>
            </w:pPr>
            <w:r w:rsidRPr="008E672C">
              <w:t xml:space="preserve">ИНН 8619005023, </w:t>
            </w:r>
          </w:p>
          <w:p w14:paraId="605A826B" w14:textId="77777777" w:rsidR="008E672C" w:rsidRPr="008E672C" w:rsidRDefault="008E672C" w:rsidP="008E672C">
            <w:pPr>
              <w:jc w:val="both"/>
            </w:pPr>
            <w:r w:rsidRPr="008E672C">
              <w:t xml:space="preserve">КПП 861901001, </w:t>
            </w:r>
          </w:p>
          <w:p w14:paraId="0B4A1F00" w14:textId="77777777" w:rsidR="008E672C" w:rsidRPr="008E672C" w:rsidRDefault="008E672C" w:rsidP="008E672C">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8E672C" w:rsidRPr="008E672C" w:rsidRDefault="008E672C" w:rsidP="008E672C">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8E672C" w:rsidRPr="008E672C" w:rsidRDefault="008E672C" w:rsidP="008E672C">
            <w:pPr>
              <w:ind w:firstLine="709"/>
              <w:jc w:val="both"/>
              <w:rPr>
                <w:u w:val="single"/>
              </w:rPr>
            </w:pPr>
            <w:r w:rsidRPr="008E672C">
              <w:rPr>
                <w:b/>
                <w:u w:val="single"/>
              </w:rPr>
              <w:t>Физические лица:</w:t>
            </w:r>
            <w:r w:rsidRPr="008E672C">
              <w:rPr>
                <w:u w:val="single"/>
              </w:rPr>
              <w:t xml:space="preserve"> </w:t>
            </w:r>
          </w:p>
          <w:p w14:paraId="14845466" w14:textId="77777777" w:rsidR="008E672C" w:rsidRPr="008E672C" w:rsidRDefault="008E672C" w:rsidP="008E672C">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8E672C" w:rsidRPr="008E672C" w:rsidRDefault="008E672C" w:rsidP="008E672C">
            <w:pPr>
              <w:jc w:val="both"/>
            </w:pPr>
            <w:r w:rsidRPr="008E672C">
              <w:t>Единый казначейский счет: № 40102810245370000007 (К/С)</w:t>
            </w:r>
          </w:p>
          <w:p w14:paraId="14A0BE76" w14:textId="77777777" w:rsidR="008E672C" w:rsidRPr="008E672C" w:rsidRDefault="008E672C" w:rsidP="008E672C">
            <w:pPr>
              <w:jc w:val="both"/>
            </w:pPr>
            <w:r w:rsidRPr="008E672C">
              <w:t>Номер казначейского счета: №03100643000000018700 (Р/С)</w:t>
            </w:r>
          </w:p>
          <w:p w14:paraId="75B77946"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8E672C" w:rsidRPr="008E672C" w:rsidRDefault="008E672C" w:rsidP="008E672C">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8E672C" w:rsidRPr="008E672C" w:rsidRDefault="008E672C" w:rsidP="008E672C">
            <w:pPr>
              <w:jc w:val="both"/>
              <w:rPr>
                <w:color w:val="FF0000"/>
              </w:rPr>
            </w:pPr>
            <w:r w:rsidRPr="008E672C">
              <w:t>ОКТМО 718718000,</w:t>
            </w:r>
            <w:r w:rsidRPr="008E672C">
              <w:rPr>
                <w:color w:val="FF0000"/>
              </w:rPr>
              <w:t xml:space="preserve"> </w:t>
            </w:r>
          </w:p>
          <w:p w14:paraId="762DD324" w14:textId="77777777" w:rsidR="008E672C" w:rsidRPr="008E672C" w:rsidRDefault="008E672C" w:rsidP="008E672C">
            <w:pPr>
              <w:jc w:val="both"/>
            </w:pPr>
            <w:r w:rsidRPr="008E672C">
              <w:lastRenderedPageBreak/>
              <w:t xml:space="preserve">ИНН 8619005023, </w:t>
            </w:r>
          </w:p>
          <w:p w14:paraId="570A07EF" w14:textId="77777777" w:rsidR="008E672C" w:rsidRPr="008E672C" w:rsidRDefault="008E672C" w:rsidP="008E672C">
            <w:pPr>
              <w:jc w:val="both"/>
            </w:pPr>
            <w:r w:rsidRPr="008E672C">
              <w:t xml:space="preserve">КПП 861901001, </w:t>
            </w:r>
          </w:p>
          <w:p w14:paraId="36DF3F68" w14:textId="77777777" w:rsidR="008E672C" w:rsidRPr="008E672C" w:rsidRDefault="008E672C" w:rsidP="008E672C">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8E672C" w:rsidRPr="008E672C" w:rsidRDefault="008E672C" w:rsidP="008E672C">
            <w:pPr>
              <w:ind w:firstLine="709"/>
              <w:jc w:val="both"/>
            </w:pPr>
            <w:r w:rsidRPr="008E672C">
              <w:t>-плата НДС производится физическим лицом:</w:t>
            </w:r>
          </w:p>
          <w:p w14:paraId="114BF724" w14:textId="77777777" w:rsidR="008E672C" w:rsidRPr="008E672C" w:rsidRDefault="008E672C" w:rsidP="008E672C">
            <w:pPr>
              <w:ind w:firstLine="567"/>
              <w:jc w:val="both"/>
            </w:pPr>
            <w:r w:rsidRPr="008E672C">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8E672C" w:rsidRPr="008E672C" w:rsidRDefault="008E672C" w:rsidP="008E672C">
            <w:pPr>
              <w:jc w:val="both"/>
            </w:pPr>
            <w:r w:rsidRPr="008E672C">
              <w:t>Единый казначейский счет: № 40102810245370000007 (К/С)</w:t>
            </w:r>
          </w:p>
          <w:p w14:paraId="1313E276" w14:textId="77777777" w:rsidR="008E672C" w:rsidRPr="008E672C" w:rsidRDefault="008E672C" w:rsidP="008E672C">
            <w:pPr>
              <w:jc w:val="both"/>
            </w:pPr>
            <w:r w:rsidRPr="008E672C">
              <w:t>Номер казначейского счета: №03100643000000018700 (Р/С)</w:t>
            </w:r>
          </w:p>
          <w:p w14:paraId="7CE37539"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8E672C" w:rsidRPr="008E672C" w:rsidRDefault="008E672C" w:rsidP="008E672C">
            <w:pPr>
              <w:jc w:val="both"/>
              <w:rPr>
                <w:color w:val="FF0000"/>
              </w:rPr>
            </w:pPr>
            <w:r w:rsidRPr="008E672C">
              <w:t>БИК 047162000,</w:t>
            </w:r>
            <w:r w:rsidRPr="008E672C">
              <w:rPr>
                <w:color w:val="FF0000"/>
              </w:rPr>
              <w:t xml:space="preserve"> </w:t>
            </w:r>
          </w:p>
          <w:p w14:paraId="68C4DA6D" w14:textId="77777777" w:rsidR="008E672C" w:rsidRPr="008E672C" w:rsidRDefault="008E672C" w:rsidP="008E672C">
            <w:pPr>
              <w:jc w:val="both"/>
              <w:rPr>
                <w:color w:val="FF0000"/>
              </w:rPr>
            </w:pPr>
            <w:r w:rsidRPr="008E672C">
              <w:t>ОКТМО 718718000,</w:t>
            </w:r>
            <w:r w:rsidRPr="008E672C">
              <w:rPr>
                <w:color w:val="FF0000"/>
              </w:rPr>
              <w:t xml:space="preserve"> </w:t>
            </w:r>
          </w:p>
          <w:p w14:paraId="62FC85ED" w14:textId="77777777" w:rsidR="008E672C" w:rsidRPr="008E672C" w:rsidRDefault="008E672C" w:rsidP="008E672C">
            <w:pPr>
              <w:jc w:val="both"/>
            </w:pPr>
            <w:r w:rsidRPr="008E672C">
              <w:t xml:space="preserve">ИНН 8619005023, </w:t>
            </w:r>
          </w:p>
          <w:p w14:paraId="0CAAB862" w14:textId="77777777" w:rsidR="008E672C" w:rsidRPr="008E672C" w:rsidRDefault="008E672C" w:rsidP="008E672C">
            <w:pPr>
              <w:jc w:val="both"/>
            </w:pPr>
            <w:r w:rsidRPr="008E672C">
              <w:t xml:space="preserve">КПП 861901001, </w:t>
            </w:r>
          </w:p>
          <w:p w14:paraId="0C702E91" w14:textId="77777777" w:rsidR="008E672C" w:rsidRPr="00723430" w:rsidRDefault="008E672C" w:rsidP="008E672C">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F05BD6" w:rsidRPr="00723430" w:rsidRDefault="00F05BD6" w:rsidP="0072343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F05BD6" w:rsidRPr="00A05FF8" w:rsidRDefault="00F05BD6" w:rsidP="00723430">
            <w:pPr>
              <w:tabs>
                <w:tab w:val="left" w:pos="0"/>
                <w:tab w:val="left" w:pos="284"/>
              </w:tabs>
              <w:jc w:val="both"/>
            </w:pPr>
            <w:r w:rsidRPr="00A05FF8">
              <w:t xml:space="preserve">Задаток, </w:t>
            </w:r>
            <w:r w:rsidR="008E672C" w:rsidRPr="00A05FF8">
              <w:t>перечи</w:t>
            </w:r>
            <w:r w:rsidR="008E672C">
              <w:t>сл</w:t>
            </w:r>
            <w:r w:rsidR="008E672C" w:rsidRPr="00A05FF8">
              <w:t>енный</w:t>
            </w:r>
            <w:r w:rsidRPr="00A05FF8">
              <w:t xml:space="preserve">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F05BD6" w:rsidRPr="00BF7D87" w:rsidRDefault="00F05BD6" w:rsidP="0072343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F05BD6" w14:paraId="335D493B" w14:textId="77777777" w:rsidTr="00D90298">
        <w:tc>
          <w:tcPr>
            <w:tcW w:w="3085" w:type="dxa"/>
            <w:vAlign w:val="center"/>
          </w:tcPr>
          <w:p w14:paraId="34AD4147" w14:textId="77777777" w:rsidR="00F05BD6" w:rsidRDefault="00F05BD6" w:rsidP="000F402B">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F05BD6" w:rsidRPr="00A05FF8" w:rsidRDefault="00F05BD6" w:rsidP="00723430">
            <w:pPr>
              <w:tabs>
                <w:tab w:val="left" w:pos="284"/>
              </w:tabs>
              <w:jc w:val="both"/>
            </w:pPr>
            <w:r>
              <w:t>Победителем признается участник, предложивший наиболее высокую цену</w:t>
            </w:r>
          </w:p>
        </w:tc>
      </w:tr>
      <w:tr w:rsidR="00F05BD6" w14:paraId="2AF52E49" w14:textId="77777777" w:rsidTr="00D90298">
        <w:tc>
          <w:tcPr>
            <w:tcW w:w="3085" w:type="dxa"/>
            <w:vAlign w:val="center"/>
          </w:tcPr>
          <w:p w14:paraId="1CCF32FA" w14:textId="0043290B" w:rsidR="00F05BD6" w:rsidRDefault="00F05BD6" w:rsidP="000F402B">
            <w:pPr>
              <w:tabs>
                <w:tab w:val="left" w:pos="142"/>
                <w:tab w:val="left" w:pos="720"/>
              </w:tabs>
              <w:ind w:right="118"/>
            </w:pPr>
            <w:r>
              <w:t xml:space="preserve">Отмена и приостановление </w:t>
            </w:r>
            <w:r w:rsidR="00055390">
              <w:t>продажи</w:t>
            </w:r>
          </w:p>
        </w:tc>
        <w:tc>
          <w:tcPr>
            <w:tcW w:w="6804" w:type="dxa"/>
            <w:vAlign w:val="center"/>
          </w:tcPr>
          <w:p w14:paraId="53E372CA" w14:textId="77777777" w:rsidR="00F05BD6" w:rsidRPr="000F2F2D" w:rsidRDefault="00F05BD6" w:rsidP="000F2F2D">
            <w:pPr>
              <w:jc w:val="both"/>
            </w:pPr>
            <w:r w:rsidRPr="000F2F2D">
              <w:t>Продавец вправе отменить аукцион не позднее чем за 3 (три) дня до даты проведения аукциона.</w:t>
            </w:r>
          </w:p>
          <w:p w14:paraId="57B7A4A5" w14:textId="21558F2D" w:rsidR="00F05BD6" w:rsidRPr="000F2F2D" w:rsidRDefault="00F05BD6" w:rsidP="000F2F2D">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www.torgi.gov.ru</w:t>
              </w:r>
            </w:hyperlink>
            <w:r w:rsidRPr="000F2F2D">
              <w:t xml:space="preserve">, на официальном сайте Продавца </w:t>
            </w:r>
            <w:r w:rsidR="00250FCC"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F05BD6" w:rsidRPr="000F2F2D" w:rsidRDefault="00F05BD6" w:rsidP="000F2F2D">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F05BD6" w:rsidRPr="000F2F2D" w:rsidRDefault="00F05BD6"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F05BD6" w:rsidRPr="000F2F2D" w:rsidRDefault="00F05BD6"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05BD6" w14:paraId="2B86A9D4" w14:textId="77777777" w:rsidTr="00D90298">
        <w:tc>
          <w:tcPr>
            <w:tcW w:w="3085" w:type="dxa"/>
            <w:vAlign w:val="center"/>
          </w:tcPr>
          <w:p w14:paraId="1AFD829C" w14:textId="77777777" w:rsidR="00F05BD6" w:rsidRDefault="00F05BD6"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5CC4B146" w:rsidR="00F05BD6" w:rsidRDefault="0027536A" w:rsidP="00240E00">
            <w:pPr>
              <w:tabs>
                <w:tab w:val="left" w:pos="142"/>
              </w:tabs>
              <w:ind w:right="118"/>
            </w:pPr>
            <w:r w:rsidRPr="0027536A">
              <w:t>Аукционы назначенные на 08.04.2024, 21.05.2024 признаны несостоявшимися ввиду отсутствия заявок (протоколы заседания комиссии по приватизации муниципального имущества муниципального образования Нефтеюганский район от 04.04.2024 №</w:t>
            </w:r>
            <w:proofErr w:type="gramStart"/>
            <w:r w:rsidRPr="0027536A">
              <w:t>2,  17.05.2024</w:t>
            </w:r>
            <w:proofErr w:type="gramEnd"/>
            <w:r w:rsidRPr="0027536A">
              <w:t xml:space="preserve"> № 4.).</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2218BE3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A464861" w14:textId="1C8D3897" w:rsidR="007F25FD" w:rsidRPr="007F25FD" w:rsidRDefault="007F25FD" w:rsidP="007F25FD">
      <w:pPr>
        <w:widowControl w:val="0"/>
        <w:jc w:val="center"/>
      </w:pPr>
      <w:r w:rsidRPr="007F25FD">
        <w:rPr>
          <w:sz w:val="22"/>
          <w:szCs w:val="22"/>
        </w:rPr>
        <w:t>представляемых для участия в аукционе</w:t>
      </w:r>
      <w:r w:rsidR="001E4136">
        <w:rPr>
          <w:sz w:val="22"/>
          <w:szCs w:val="22"/>
        </w:rPr>
        <w:t xml:space="preserve"> посредств</w:t>
      </w:r>
      <w:r w:rsidR="008B22D2">
        <w:rPr>
          <w:sz w:val="22"/>
          <w:szCs w:val="22"/>
        </w:rPr>
        <w:t>о</w:t>
      </w:r>
      <w:r w:rsidR="001E4136">
        <w:rPr>
          <w:sz w:val="22"/>
          <w:szCs w:val="22"/>
        </w:rPr>
        <w:t>м публичного предложения</w:t>
      </w:r>
      <w:r w:rsidRPr="007F25FD">
        <w:rPr>
          <w:sz w:val="22"/>
          <w:szCs w:val="22"/>
        </w:rPr>
        <w:t xml:space="preserve"> в электронной форме по приватизации</w:t>
      </w:r>
    </w:p>
    <w:p w14:paraId="65538980" w14:textId="77777777" w:rsidR="007F25FD" w:rsidRPr="007F25FD" w:rsidRDefault="007F25FD" w:rsidP="007F25FD">
      <w:pPr>
        <w:widowControl w:val="0"/>
        <w:jc w:val="center"/>
        <w:rPr>
          <w:b/>
          <w:bCs/>
          <w:sz w:val="24"/>
          <w:szCs w:val="24"/>
        </w:rPr>
      </w:pPr>
    </w:p>
    <w:p w14:paraId="50CEF2A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2E3FD3E0"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61AFFEB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подтверждаю, что для участия в аукционе по приватизации муниципального имущества:</w:t>
      </w:r>
      <w:r w:rsidRPr="007F25FD">
        <w:rPr>
          <w:rFonts w:eastAsia="Calibri"/>
          <w:sz w:val="26"/>
          <w:szCs w:val="22"/>
          <w:lang w:eastAsia="en-US"/>
        </w:rPr>
        <w:t xml:space="preserve"> </w:t>
      </w:r>
    </w:p>
    <w:p w14:paraId="37CC3B4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310AE97C"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0AAC19F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76C92AA" w14:textId="77777777" w:rsidR="007F25FD" w:rsidRPr="007F25FD" w:rsidRDefault="007F25FD" w:rsidP="007F25FD">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6B43423F"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63F2E300"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E515776"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19504FC"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2CED1D7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1F8F9FD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19603C9"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77FB5B2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0E5C7EF"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A33D599" w14:textId="77777777" w:rsidR="007F25FD" w:rsidRPr="007F25FD" w:rsidRDefault="007F25FD" w:rsidP="007F25FD">
            <w:pPr>
              <w:rPr>
                <w:rFonts w:eastAsia="Calibri"/>
                <w:sz w:val="22"/>
                <w:szCs w:val="22"/>
                <w:lang w:eastAsia="en-US"/>
              </w:rPr>
            </w:pPr>
          </w:p>
        </w:tc>
      </w:tr>
      <w:tr w:rsidR="007F25FD" w:rsidRPr="007F25FD" w14:paraId="4C71929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731BF3A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125EFD4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127BC59" w14:textId="77777777" w:rsidR="007F25FD" w:rsidRPr="007F25FD" w:rsidRDefault="007F25FD" w:rsidP="007F25FD">
            <w:pPr>
              <w:rPr>
                <w:rFonts w:eastAsia="Calibri"/>
                <w:sz w:val="22"/>
                <w:szCs w:val="22"/>
                <w:lang w:eastAsia="en-US"/>
              </w:rPr>
            </w:pPr>
          </w:p>
        </w:tc>
      </w:tr>
      <w:tr w:rsidR="007F25FD" w:rsidRPr="007F25FD" w14:paraId="2B4BEE07"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3C10EEF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70AD34B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CCB516" w14:textId="77777777" w:rsidR="007F25FD" w:rsidRPr="007F25FD" w:rsidRDefault="007F25FD" w:rsidP="007F25FD">
            <w:pPr>
              <w:rPr>
                <w:rFonts w:eastAsia="Calibri"/>
                <w:sz w:val="22"/>
                <w:szCs w:val="22"/>
                <w:lang w:eastAsia="en-US"/>
              </w:rPr>
            </w:pPr>
          </w:p>
        </w:tc>
      </w:tr>
      <w:tr w:rsidR="007F25FD" w:rsidRPr="007F25FD" w14:paraId="3C9C3904"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AF73EA3"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1A2AC09E"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752C3939" w14:textId="77777777" w:rsidR="007F25FD" w:rsidRPr="007F25FD" w:rsidRDefault="007F25FD" w:rsidP="007F25FD">
            <w:pPr>
              <w:rPr>
                <w:rFonts w:eastAsia="Calibri"/>
                <w:sz w:val="22"/>
                <w:szCs w:val="22"/>
                <w:lang w:eastAsia="en-US"/>
              </w:rPr>
            </w:pPr>
          </w:p>
        </w:tc>
      </w:tr>
      <w:tr w:rsidR="007F25FD" w:rsidRPr="007F25FD" w14:paraId="64BA252C"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0442B4A"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23D91BE"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F0D1A62" w14:textId="77777777" w:rsidR="007F25FD" w:rsidRPr="007F25FD" w:rsidRDefault="007F25FD" w:rsidP="007F25FD">
            <w:pPr>
              <w:rPr>
                <w:rFonts w:eastAsia="Calibri"/>
                <w:sz w:val="22"/>
                <w:szCs w:val="22"/>
                <w:lang w:eastAsia="en-US"/>
              </w:rPr>
            </w:pPr>
          </w:p>
        </w:tc>
      </w:tr>
    </w:tbl>
    <w:p w14:paraId="543107B0" w14:textId="77777777" w:rsidR="007F25FD" w:rsidRPr="007F25FD" w:rsidRDefault="007F25FD" w:rsidP="007F25FD">
      <w:pPr>
        <w:spacing w:after="200" w:line="276" w:lineRule="auto"/>
        <w:jc w:val="both"/>
        <w:rPr>
          <w:rFonts w:eastAsia="Calibri"/>
          <w:sz w:val="16"/>
          <w:szCs w:val="16"/>
          <w:lang w:eastAsia="en-US"/>
        </w:rPr>
      </w:pPr>
    </w:p>
    <w:p w14:paraId="7800CAB1"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516CEDB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5AE9A58E"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50812B60"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0669E635"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27B13B0C" w14:textId="77777777" w:rsidR="007F25FD" w:rsidRPr="007F25FD" w:rsidRDefault="007F25FD">
      <w:pPr>
        <w:rPr>
          <w:bCs/>
        </w:rPr>
      </w:pPr>
    </w:p>
    <w:p w14:paraId="55331340" w14:textId="77777777" w:rsidR="007F25FD" w:rsidRDefault="007F25FD">
      <w:pPr>
        <w:rPr>
          <w:bCs/>
        </w:rPr>
      </w:pPr>
      <w:r>
        <w:rPr>
          <w:bCs/>
        </w:rPr>
        <w:br w:type="page"/>
      </w:r>
    </w:p>
    <w:p w14:paraId="23765A90"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0E7D17C3" w14:textId="77777777" w:rsidR="0020727C" w:rsidRPr="00EB0E23" w:rsidRDefault="0020727C" w:rsidP="0020727C">
      <w:pPr>
        <w:jc w:val="right"/>
        <w:rPr>
          <w:color w:val="000000"/>
          <w:sz w:val="26"/>
          <w:szCs w:val="26"/>
        </w:rPr>
      </w:pPr>
    </w:p>
    <w:p w14:paraId="70055852" w14:textId="77777777" w:rsidR="0020727C" w:rsidRPr="003A5F40" w:rsidRDefault="0020727C" w:rsidP="0020727C">
      <w:pPr>
        <w:jc w:val="right"/>
        <w:rPr>
          <w:sz w:val="22"/>
          <w:szCs w:val="22"/>
        </w:rPr>
      </w:pPr>
      <w:proofErr w:type="gramStart"/>
      <w:r w:rsidRPr="003A5F40">
        <w:rPr>
          <w:sz w:val="22"/>
          <w:szCs w:val="22"/>
        </w:rPr>
        <w:t xml:space="preserve">ПРОДАВЦУ:   </w:t>
      </w:r>
      <w:proofErr w:type="gramEnd"/>
      <w:r w:rsidRPr="003A5F40">
        <w:rPr>
          <w:sz w:val="22"/>
          <w:szCs w:val="22"/>
        </w:rPr>
        <w:t xml:space="preserve"> В Департамент имущественных отношений</w:t>
      </w:r>
    </w:p>
    <w:p w14:paraId="181A42BE"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427F3DBA" w14:textId="2C1E595A"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на участие в аукционе</w:t>
      </w:r>
      <w:r w:rsidR="001E4136">
        <w:rPr>
          <w:b/>
          <w:bCs/>
          <w:sz w:val="22"/>
          <w:szCs w:val="22"/>
        </w:rPr>
        <w:t xml:space="preserve"> посредств</w:t>
      </w:r>
      <w:r w:rsidR="008B22D2">
        <w:rPr>
          <w:b/>
          <w:bCs/>
          <w:sz w:val="22"/>
          <w:szCs w:val="22"/>
        </w:rPr>
        <w:t>о</w:t>
      </w:r>
      <w:r w:rsidR="001E4136">
        <w:rPr>
          <w:b/>
          <w:bCs/>
          <w:sz w:val="22"/>
          <w:szCs w:val="22"/>
        </w:rPr>
        <w:t>м публичного предложения</w:t>
      </w:r>
      <w:r w:rsidR="007C274A">
        <w:rPr>
          <w:b/>
          <w:bCs/>
          <w:sz w:val="22"/>
          <w:szCs w:val="22"/>
        </w:rPr>
        <w:t xml:space="preserve"> в электронной форме</w:t>
      </w:r>
    </w:p>
    <w:tbl>
      <w:tblPr>
        <w:tblW w:w="0" w:type="auto"/>
        <w:tblLook w:val="01E0" w:firstRow="1" w:lastRow="1" w:firstColumn="1" w:lastColumn="1" w:noHBand="0" w:noVBand="0"/>
      </w:tblPr>
      <w:tblGrid>
        <w:gridCol w:w="9896"/>
      </w:tblGrid>
      <w:tr w:rsidR="0020727C" w:rsidRPr="003A5F40" w14:paraId="2DDA817B" w14:textId="77777777" w:rsidTr="00EF5CDD">
        <w:trPr>
          <w:trHeight w:val="290"/>
        </w:trPr>
        <w:tc>
          <w:tcPr>
            <w:tcW w:w="9896" w:type="dxa"/>
            <w:tcBorders>
              <w:bottom w:val="single" w:sz="4" w:space="0" w:color="auto"/>
            </w:tcBorders>
            <w:shd w:val="clear" w:color="auto" w:fill="auto"/>
          </w:tcPr>
          <w:p w14:paraId="266FE615"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32A61AF5"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29650997"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242D9E8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05267AA2"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03B3C12"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28835D3E" w14:textId="77777777" w:rsidTr="00EF5CDD">
        <w:tc>
          <w:tcPr>
            <w:tcW w:w="3528" w:type="dxa"/>
            <w:gridSpan w:val="4"/>
            <w:tcBorders>
              <w:top w:val="nil"/>
              <w:left w:val="nil"/>
              <w:bottom w:val="nil"/>
              <w:right w:val="nil"/>
            </w:tcBorders>
            <w:shd w:val="clear" w:color="auto" w:fill="auto"/>
          </w:tcPr>
          <w:p w14:paraId="6B7C4040"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18B9BC8E"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1911C7FC" w14:textId="77777777" w:rsidTr="00EF5CDD">
        <w:tc>
          <w:tcPr>
            <w:tcW w:w="3528" w:type="dxa"/>
            <w:gridSpan w:val="4"/>
            <w:tcBorders>
              <w:top w:val="nil"/>
              <w:left w:val="nil"/>
              <w:bottom w:val="single" w:sz="4" w:space="0" w:color="auto"/>
              <w:right w:val="nil"/>
            </w:tcBorders>
            <w:shd w:val="clear" w:color="auto" w:fill="auto"/>
          </w:tcPr>
          <w:p w14:paraId="529CDC34" w14:textId="77777777" w:rsidR="0020727C" w:rsidRPr="003A5F40" w:rsidRDefault="0020727C" w:rsidP="00EF5CDD">
            <w:pPr>
              <w:pStyle w:val="13"/>
              <w:spacing w:before="0" w:after="0" w:line="216" w:lineRule="auto"/>
              <w:ind w:left="0" w:right="0" w:firstLine="0"/>
              <w:rPr>
                <w:b/>
                <w:bCs/>
                <w:color w:val="auto"/>
                <w:sz w:val="22"/>
                <w:szCs w:val="22"/>
              </w:rPr>
            </w:pPr>
          </w:p>
          <w:p w14:paraId="66B89812"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52AEDAEE"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11C2E2F6" w14:textId="77777777" w:rsidTr="00EF5CDD">
        <w:tc>
          <w:tcPr>
            <w:tcW w:w="3528" w:type="dxa"/>
            <w:gridSpan w:val="4"/>
            <w:tcBorders>
              <w:top w:val="single" w:sz="4" w:space="0" w:color="auto"/>
              <w:left w:val="nil"/>
              <w:bottom w:val="nil"/>
              <w:right w:val="nil"/>
            </w:tcBorders>
            <w:shd w:val="clear" w:color="auto" w:fill="auto"/>
          </w:tcPr>
          <w:p w14:paraId="5A31DB1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5B02687"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BCE8A5F" w14:textId="77777777" w:rsidTr="00EF5CDD">
        <w:tc>
          <w:tcPr>
            <w:tcW w:w="4785" w:type="dxa"/>
            <w:gridSpan w:val="5"/>
            <w:tcBorders>
              <w:top w:val="nil"/>
              <w:left w:val="nil"/>
              <w:bottom w:val="nil"/>
              <w:right w:val="nil"/>
            </w:tcBorders>
            <w:shd w:val="clear" w:color="auto" w:fill="auto"/>
          </w:tcPr>
          <w:p w14:paraId="7C89A9A4"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83DF436"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24775234" w14:textId="77777777" w:rsidTr="00EF5CDD">
        <w:tc>
          <w:tcPr>
            <w:tcW w:w="1196" w:type="dxa"/>
            <w:tcBorders>
              <w:top w:val="nil"/>
              <w:left w:val="nil"/>
              <w:bottom w:val="nil"/>
              <w:right w:val="nil"/>
            </w:tcBorders>
            <w:shd w:val="clear" w:color="auto" w:fill="auto"/>
          </w:tcPr>
          <w:p w14:paraId="0D9F0E52"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29F50EEC"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94A30E0"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6E41E39A"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70C5902A"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663899F6"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654E9ABD" w14:textId="77777777" w:rsidTr="00EF5CDD">
        <w:tc>
          <w:tcPr>
            <w:tcW w:w="9571" w:type="dxa"/>
            <w:gridSpan w:val="7"/>
            <w:tcBorders>
              <w:top w:val="nil"/>
              <w:left w:val="nil"/>
              <w:bottom w:val="single" w:sz="4" w:space="0" w:color="auto"/>
              <w:right w:val="nil"/>
            </w:tcBorders>
            <w:shd w:val="clear" w:color="auto" w:fill="auto"/>
          </w:tcPr>
          <w:p w14:paraId="10995495"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139330D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736995C6" w14:textId="77777777" w:rsidTr="00EF5CDD">
        <w:tc>
          <w:tcPr>
            <w:tcW w:w="4785" w:type="dxa"/>
            <w:gridSpan w:val="2"/>
            <w:shd w:val="clear" w:color="auto" w:fill="auto"/>
          </w:tcPr>
          <w:p w14:paraId="10C6267D"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1CBF5697"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4AB4DF64" w14:textId="77777777" w:rsidTr="00EF5CDD">
        <w:tc>
          <w:tcPr>
            <w:tcW w:w="1368" w:type="dxa"/>
            <w:shd w:val="clear" w:color="auto" w:fill="auto"/>
          </w:tcPr>
          <w:p w14:paraId="34A3D29A"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0BD33996"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4154E89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16BAC10"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17EAE9A7"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1F72FE0D" w14:textId="77777777" w:rsidTr="00EF5CDD">
        <w:tc>
          <w:tcPr>
            <w:tcW w:w="3528" w:type="dxa"/>
            <w:gridSpan w:val="3"/>
            <w:tcBorders>
              <w:top w:val="nil"/>
              <w:left w:val="nil"/>
              <w:bottom w:val="nil"/>
              <w:right w:val="nil"/>
            </w:tcBorders>
            <w:shd w:val="clear" w:color="auto" w:fill="auto"/>
          </w:tcPr>
          <w:p w14:paraId="2A127BD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2225CE95"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75E153B" w14:textId="77777777" w:rsidTr="00EF5CDD">
        <w:tc>
          <w:tcPr>
            <w:tcW w:w="9571" w:type="dxa"/>
            <w:gridSpan w:val="4"/>
            <w:tcBorders>
              <w:top w:val="nil"/>
              <w:left w:val="nil"/>
              <w:bottom w:val="single" w:sz="4" w:space="0" w:color="auto"/>
              <w:right w:val="nil"/>
            </w:tcBorders>
            <w:shd w:val="clear" w:color="auto" w:fill="auto"/>
          </w:tcPr>
          <w:p w14:paraId="1988FCFC"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330DE04" w14:textId="77777777" w:rsidTr="00EF5CDD">
        <w:tc>
          <w:tcPr>
            <w:tcW w:w="9571" w:type="dxa"/>
            <w:gridSpan w:val="4"/>
            <w:tcBorders>
              <w:top w:val="single" w:sz="4" w:space="0" w:color="auto"/>
              <w:left w:val="nil"/>
              <w:bottom w:val="nil"/>
              <w:right w:val="nil"/>
            </w:tcBorders>
            <w:shd w:val="clear" w:color="auto" w:fill="auto"/>
          </w:tcPr>
          <w:p w14:paraId="2F614F6D"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76C2ABD2" w14:textId="77777777" w:rsidTr="00EF5CDD">
        <w:tc>
          <w:tcPr>
            <w:tcW w:w="1728" w:type="dxa"/>
            <w:tcBorders>
              <w:top w:val="nil"/>
              <w:left w:val="nil"/>
              <w:bottom w:val="nil"/>
              <w:right w:val="nil"/>
            </w:tcBorders>
            <w:shd w:val="clear" w:color="auto" w:fill="auto"/>
          </w:tcPr>
          <w:p w14:paraId="44C21BFD"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65B89F4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9FBDC11" w14:textId="77777777" w:rsidTr="00EF5CDD">
        <w:tc>
          <w:tcPr>
            <w:tcW w:w="2988" w:type="dxa"/>
            <w:gridSpan w:val="2"/>
            <w:tcBorders>
              <w:top w:val="nil"/>
              <w:left w:val="nil"/>
              <w:bottom w:val="nil"/>
              <w:right w:val="nil"/>
            </w:tcBorders>
            <w:shd w:val="clear" w:color="auto" w:fill="auto"/>
          </w:tcPr>
          <w:p w14:paraId="2546995E"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20766B37"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4E367621" w14:textId="77777777" w:rsidR="0020727C" w:rsidRPr="006403AE" w:rsidRDefault="0020727C" w:rsidP="0020727C">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A5EB6DE" w14:textId="77777777" w:rsidR="0020727C" w:rsidRPr="006403AE" w:rsidRDefault="0020727C" w:rsidP="0020727C">
      <w:pPr>
        <w:ind w:firstLine="708"/>
        <w:jc w:val="both"/>
      </w:pPr>
      <w:r w:rsidRPr="006403AE">
        <w:t xml:space="preserve">1.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3E9A252F"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3A91614E"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аукциона, с имуществом и соответствующей документацией, характеризующей имущество. </w:t>
      </w:r>
    </w:p>
    <w:p w14:paraId="764EB005"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3C3A2FB"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C4F58B1" w14:textId="77777777" w:rsidTr="00EF5CDD">
        <w:tc>
          <w:tcPr>
            <w:tcW w:w="9571" w:type="dxa"/>
            <w:tcBorders>
              <w:bottom w:val="single" w:sz="4" w:space="0" w:color="auto"/>
            </w:tcBorders>
            <w:shd w:val="clear" w:color="auto" w:fill="auto"/>
          </w:tcPr>
          <w:p w14:paraId="43505811"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2C02F3DB" w14:textId="77777777" w:rsidTr="00EF5CDD">
        <w:tc>
          <w:tcPr>
            <w:tcW w:w="9571" w:type="dxa"/>
            <w:tcBorders>
              <w:top w:val="single" w:sz="4" w:space="0" w:color="auto"/>
              <w:bottom w:val="single" w:sz="4" w:space="0" w:color="auto"/>
            </w:tcBorders>
            <w:shd w:val="clear" w:color="auto" w:fill="auto"/>
          </w:tcPr>
          <w:p w14:paraId="0B0A7A50" w14:textId="77777777" w:rsidR="0020727C" w:rsidRPr="003A5F40" w:rsidRDefault="0020727C" w:rsidP="00EF5CDD">
            <w:pPr>
              <w:pStyle w:val="13"/>
              <w:spacing w:before="0" w:after="0" w:line="216" w:lineRule="auto"/>
              <w:ind w:left="0" w:right="0" w:firstLine="0"/>
              <w:rPr>
                <w:color w:val="auto"/>
                <w:sz w:val="22"/>
                <w:szCs w:val="22"/>
              </w:rPr>
            </w:pPr>
          </w:p>
        </w:tc>
      </w:tr>
    </w:tbl>
    <w:p w14:paraId="0851D328"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461E5AA8"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588B08E"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7EA030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27836D1A"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77FD4972"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4AF793CC" w14:textId="77777777" w:rsidR="0020727C" w:rsidRPr="003A5F40" w:rsidRDefault="0020727C" w:rsidP="0020727C">
      <w:pPr>
        <w:pStyle w:val="13"/>
        <w:spacing w:before="0" w:after="0" w:line="216" w:lineRule="auto"/>
        <w:ind w:left="0" w:right="0" w:firstLine="0"/>
        <w:rPr>
          <w:color w:val="auto"/>
          <w:sz w:val="22"/>
          <w:szCs w:val="22"/>
        </w:rPr>
      </w:pPr>
    </w:p>
    <w:p w14:paraId="16EDDCD7"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3E3DF4E1" w14:textId="77777777" w:rsidR="0020727C" w:rsidRPr="003A5F40" w:rsidRDefault="0020727C" w:rsidP="0020727C">
      <w:pPr>
        <w:pStyle w:val="13"/>
        <w:spacing w:before="0" w:after="0" w:line="216" w:lineRule="auto"/>
        <w:ind w:left="0" w:right="0" w:firstLine="0"/>
        <w:rPr>
          <w:color w:val="auto"/>
          <w:sz w:val="22"/>
          <w:szCs w:val="22"/>
        </w:rPr>
      </w:pPr>
    </w:p>
    <w:p w14:paraId="69E82E3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0B428D1D"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132C58CC"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7339F" w14:textId="77777777" w:rsidR="006910C4" w:rsidRDefault="00CE243B" w:rsidP="006910C4">
      <w:pPr>
        <w:jc w:val="center"/>
      </w:pPr>
      <w:r w:rsidRPr="00984172">
        <w:t xml:space="preserve">                             </w:t>
      </w:r>
      <w:r w:rsidRPr="00984172">
        <w:tab/>
      </w:r>
    </w:p>
    <w:p w14:paraId="5764265D" w14:textId="77777777"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14:paraId="3820A231" w14:textId="77777777" w:rsidR="006910C4" w:rsidRPr="0062160F" w:rsidRDefault="006910C4" w:rsidP="006910C4">
      <w:pPr>
        <w:jc w:val="both"/>
        <w:rPr>
          <w:sz w:val="28"/>
          <w:szCs w:val="28"/>
        </w:rPr>
      </w:pPr>
    </w:p>
    <w:p w14:paraId="3CE13E95" w14:textId="7BAD6BD7" w:rsidR="006918E6" w:rsidRPr="00522B95" w:rsidRDefault="006918E6" w:rsidP="006918E6">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sidR="007510EC">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 xml:space="preserve">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w:t>
      </w:r>
      <w:r w:rsidR="007510EC">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008E672C" w:rsidRPr="008E672C">
        <w:rPr>
          <w:sz w:val="28"/>
          <w:szCs w:val="28"/>
        </w:rPr>
        <w:t>________</w:t>
      </w:r>
      <w:r w:rsidR="008E672C" w:rsidRPr="00BD42FE">
        <w:rPr>
          <w:sz w:val="28"/>
          <w:szCs w:val="28"/>
        </w:rPr>
        <w:t>_</w:t>
      </w:r>
      <w:r w:rsidRPr="00522B95">
        <w:rPr>
          <w:color w:val="000000"/>
          <w:sz w:val="28"/>
          <w:szCs w:val="28"/>
        </w:rPr>
        <w:t xml:space="preserve"> №</w:t>
      </w:r>
      <w:r w:rsidR="008E672C" w:rsidRPr="008E672C">
        <w:rPr>
          <w:color w:val="000000"/>
          <w:sz w:val="28"/>
          <w:szCs w:val="28"/>
        </w:rPr>
        <w:t>_____</w:t>
      </w:r>
      <w:r w:rsidRPr="00522B95">
        <w:rPr>
          <w:sz w:val="28"/>
          <w:szCs w:val="28"/>
        </w:rPr>
        <w:t>, настоящий Договор (далее - Договор) о нижеследующем:</w:t>
      </w:r>
    </w:p>
    <w:p w14:paraId="282AB04C" w14:textId="77777777" w:rsidR="006918E6" w:rsidRPr="00522B95" w:rsidRDefault="006918E6" w:rsidP="006918E6">
      <w:pPr>
        <w:jc w:val="center"/>
        <w:rPr>
          <w:b/>
          <w:sz w:val="28"/>
          <w:szCs w:val="28"/>
        </w:rPr>
      </w:pPr>
    </w:p>
    <w:p w14:paraId="08BA291B" w14:textId="77777777" w:rsidR="006918E6" w:rsidRPr="00522B95" w:rsidRDefault="006918E6" w:rsidP="006918E6">
      <w:pPr>
        <w:numPr>
          <w:ilvl w:val="0"/>
          <w:numId w:val="14"/>
        </w:numPr>
        <w:jc w:val="center"/>
        <w:rPr>
          <w:b/>
          <w:sz w:val="28"/>
          <w:szCs w:val="28"/>
        </w:rPr>
      </w:pPr>
      <w:r w:rsidRPr="00522B95">
        <w:rPr>
          <w:b/>
          <w:sz w:val="28"/>
          <w:szCs w:val="28"/>
        </w:rPr>
        <w:t>ПРЕДМЕТ ДОГОВОРА</w:t>
      </w:r>
    </w:p>
    <w:p w14:paraId="68C7ADF3" w14:textId="77777777" w:rsidR="006918E6" w:rsidRPr="00522B95" w:rsidRDefault="006918E6" w:rsidP="006918E6">
      <w:pPr>
        <w:ind w:left="720"/>
        <w:rPr>
          <w:b/>
          <w:sz w:val="28"/>
          <w:szCs w:val="28"/>
        </w:rPr>
      </w:pPr>
    </w:p>
    <w:p w14:paraId="4F692582" w14:textId="77777777" w:rsidR="006918E6" w:rsidRPr="00522B95" w:rsidRDefault="006918E6" w:rsidP="006918E6">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5B1753E5" w14:textId="4F64EEFF" w:rsidR="006918E6" w:rsidRPr="00522B95" w:rsidRDefault="00C30C1B" w:rsidP="006918E6">
      <w:pPr>
        <w:ind w:firstLine="709"/>
        <w:jc w:val="both"/>
        <w:rPr>
          <w:sz w:val="28"/>
          <w:szCs w:val="28"/>
        </w:rPr>
      </w:pPr>
      <w:r>
        <w:rPr>
          <w:sz w:val="28"/>
          <w:szCs w:val="28"/>
        </w:rPr>
        <w:t>____________________________________________</w:t>
      </w:r>
      <w:r w:rsidR="006918E6" w:rsidRPr="00522B95">
        <w:rPr>
          <w:sz w:val="28"/>
          <w:szCs w:val="28"/>
        </w:rPr>
        <w:t xml:space="preserve"> (далее «Имущество»).</w:t>
      </w:r>
    </w:p>
    <w:p w14:paraId="01677A42" w14:textId="0AAA09AC" w:rsidR="006918E6" w:rsidRPr="00522B95" w:rsidRDefault="006918E6" w:rsidP="00C30C1B">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w:t>
      </w:r>
      <w:r w:rsidR="00C30C1B">
        <w:rPr>
          <w:sz w:val="28"/>
          <w:szCs w:val="28"/>
        </w:rPr>
        <w:t xml:space="preserve"> _____________</w:t>
      </w:r>
      <w:r w:rsidRPr="00522B95">
        <w:rPr>
          <w:sz w:val="28"/>
          <w:szCs w:val="28"/>
        </w:rPr>
        <w:t xml:space="preserve">. </w:t>
      </w:r>
    </w:p>
    <w:p w14:paraId="79C9EDA5" w14:textId="77777777" w:rsidR="006918E6" w:rsidRPr="00522B95" w:rsidRDefault="006918E6" w:rsidP="006918E6">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52AED192" w14:textId="77777777" w:rsidR="006918E6" w:rsidRPr="00522B95" w:rsidRDefault="006918E6" w:rsidP="006918E6">
      <w:pPr>
        <w:jc w:val="both"/>
        <w:rPr>
          <w:sz w:val="28"/>
          <w:szCs w:val="28"/>
        </w:rPr>
      </w:pPr>
    </w:p>
    <w:p w14:paraId="17AAB25F" w14:textId="77777777" w:rsidR="006918E6" w:rsidRPr="00522B95" w:rsidRDefault="006918E6" w:rsidP="006918E6">
      <w:pPr>
        <w:numPr>
          <w:ilvl w:val="0"/>
          <w:numId w:val="14"/>
        </w:numPr>
        <w:jc w:val="center"/>
        <w:rPr>
          <w:b/>
          <w:sz w:val="28"/>
          <w:szCs w:val="28"/>
        </w:rPr>
      </w:pPr>
      <w:r w:rsidRPr="00522B95">
        <w:rPr>
          <w:b/>
          <w:sz w:val="28"/>
          <w:szCs w:val="28"/>
        </w:rPr>
        <w:t xml:space="preserve">СТОИМОСТЬ ДОГОВОРА И ПОРЯДОК РАСЧЕТОВ   </w:t>
      </w:r>
    </w:p>
    <w:p w14:paraId="0A89A24F" w14:textId="77777777" w:rsidR="006918E6" w:rsidRPr="00522B95" w:rsidRDefault="006918E6" w:rsidP="006918E6">
      <w:pPr>
        <w:ind w:left="720"/>
        <w:rPr>
          <w:b/>
          <w:sz w:val="28"/>
          <w:szCs w:val="28"/>
        </w:rPr>
      </w:pPr>
      <w:r w:rsidRPr="00522B95">
        <w:rPr>
          <w:b/>
          <w:sz w:val="28"/>
          <w:szCs w:val="28"/>
        </w:rPr>
        <w:t xml:space="preserve">    </w:t>
      </w:r>
    </w:p>
    <w:p w14:paraId="5D24623A" w14:textId="1B99C3C6"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sidR="00C30C1B">
        <w:rPr>
          <w:sz w:val="28"/>
          <w:szCs w:val="28"/>
        </w:rPr>
        <w:t>_________</w:t>
      </w:r>
      <w:r w:rsidRPr="00522B95">
        <w:rPr>
          <w:sz w:val="28"/>
          <w:szCs w:val="28"/>
        </w:rPr>
        <w:t xml:space="preserve"> №</w:t>
      </w:r>
      <w:r w:rsidR="00C30C1B">
        <w:rPr>
          <w:sz w:val="28"/>
          <w:szCs w:val="28"/>
        </w:rPr>
        <w:t>_____</w:t>
      </w:r>
      <w:r w:rsidRPr="00522B95">
        <w:rPr>
          <w:sz w:val="28"/>
          <w:szCs w:val="28"/>
        </w:rPr>
        <w:t xml:space="preserve"> составляет – </w:t>
      </w:r>
      <w:r w:rsidR="00C30C1B">
        <w:rPr>
          <w:sz w:val="28"/>
          <w:szCs w:val="28"/>
        </w:rPr>
        <w:t>________</w:t>
      </w:r>
      <w:r w:rsidRPr="00522B95">
        <w:rPr>
          <w:sz w:val="28"/>
          <w:szCs w:val="28"/>
        </w:rPr>
        <w:t xml:space="preserve"> (</w:t>
      </w:r>
      <w:r w:rsidR="00C30C1B">
        <w:rPr>
          <w:sz w:val="28"/>
          <w:szCs w:val="28"/>
        </w:rPr>
        <w:t>____________</w:t>
      </w:r>
      <w:r w:rsidRPr="00522B95">
        <w:rPr>
          <w:sz w:val="28"/>
          <w:szCs w:val="28"/>
        </w:rPr>
        <w:t xml:space="preserve">) рублей,  00 копеек, в том числе НДС. </w:t>
      </w:r>
    </w:p>
    <w:p w14:paraId="57D92761" w14:textId="77777777"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2.Стоимость</w:t>
      </w:r>
      <w:proofErr w:type="gramEnd"/>
      <w:r w:rsidRPr="00522B95">
        <w:rPr>
          <w:sz w:val="28"/>
          <w:szCs w:val="28"/>
        </w:rPr>
        <w:t xml:space="preserve"> «Имущества», указанная в п.2.1 Договора, включает в себя:</w:t>
      </w:r>
    </w:p>
    <w:p w14:paraId="40C8AC0D" w14:textId="5B8AAFD9" w:rsidR="006918E6" w:rsidRPr="00522B95" w:rsidRDefault="006918E6" w:rsidP="006918E6">
      <w:pPr>
        <w:ind w:firstLine="709"/>
        <w:jc w:val="both"/>
        <w:rPr>
          <w:sz w:val="28"/>
          <w:szCs w:val="28"/>
        </w:rPr>
      </w:pPr>
      <w:r w:rsidRPr="00522B95">
        <w:rPr>
          <w:sz w:val="28"/>
          <w:szCs w:val="28"/>
        </w:rPr>
        <w:t>2.2.</w:t>
      </w:r>
      <w:proofErr w:type="gramStart"/>
      <w:r w:rsidRPr="00522B95">
        <w:rPr>
          <w:sz w:val="28"/>
          <w:szCs w:val="28"/>
        </w:rPr>
        <w:t>1.Сумма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w:t>
      </w:r>
      <w:r w:rsidRPr="00522B95">
        <w:rPr>
          <w:sz w:val="28"/>
          <w:szCs w:val="28"/>
        </w:rPr>
        <w:t xml:space="preserve">) рублей </w:t>
      </w:r>
      <w:r w:rsidR="00C30C1B">
        <w:rPr>
          <w:sz w:val="28"/>
          <w:szCs w:val="28"/>
        </w:rPr>
        <w:t>_____</w:t>
      </w:r>
      <w:r w:rsidRPr="00522B95">
        <w:rPr>
          <w:sz w:val="28"/>
          <w:szCs w:val="28"/>
        </w:rPr>
        <w:t xml:space="preserve"> копеек - денежные средства, подлежащая внесению «Покупателем» по реквизитам:</w:t>
      </w:r>
    </w:p>
    <w:p w14:paraId="187B78B1" w14:textId="2989E055" w:rsidR="006918E6" w:rsidRPr="00522B95" w:rsidRDefault="00C30C1B" w:rsidP="006918E6">
      <w:pPr>
        <w:tabs>
          <w:tab w:val="left" w:pos="915"/>
        </w:tabs>
        <w:jc w:val="both"/>
        <w:rPr>
          <w:bCs/>
          <w:sz w:val="28"/>
          <w:szCs w:val="28"/>
        </w:rPr>
      </w:pPr>
      <w:r>
        <w:rPr>
          <w:bCs/>
          <w:sz w:val="28"/>
          <w:szCs w:val="28"/>
        </w:rPr>
        <w:t>_____________________________________________________________________</w:t>
      </w:r>
      <w:r w:rsidR="006918E6" w:rsidRPr="00522B95">
        <w:rPr>
          <w:bCs/>
          <w:sz w:val="28"/>
          <w:szCs w:val="28"/>
        </w:rPr>
        <w:t>.</w:t>
      </w:r>
    </w:p>
    <w:p w14:paraId="53D1CCE8" w14:textId="007A8B61" w:rsidR="006918E6" w:rsidRPr="00522B95" w:rsidRDefault="006918E6" w:rsidP="006918E6">
      <w:pPr>
        <w:suppressAutoHyphens/>
        <w:ind w:firstLine="709"/>
        <w:jc w:val="both"/>
        <w:rPr>
          <w:sz w:val="28"/>
          <w:szCs w:val="28"/>
        </w:rPr>
      </w:pPr>
      <w:r w:rsidRPr="00522B95">
        <w:rPr>
          <w:sz w:val="28"/>
          <w:szCs w:val="28"/>
        </w:rPr>
        <w:lastRenderedPageBreak/>
        <w:t>2.2.</w:t>
      </w:r>
      <w:proofErr w:type="gramStart"/>
      <w:r w:rsidRPr="00522B95">
        <w:rPr>
          <w:sz w:val="28"/>
          <w:szCs w:val="28"/>
        </w:rPr>
        <w:t>2.Сумма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_________________________________</w:t>
      </w:r>
      <w:r w:rsidRPr="00522B95">
        <w:rPr>
          <w:sz w:val="28"/>
          <w:szCs w:val="28"/>
        </w:rPr>
        <w:t xml:space="preserve">) рубля </w:t>
      </w:r>
      <w:r w:rsidR="00C30C1B">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32AEB95F"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14:paraId="740A4A39"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п.2.2 Договора.</w:t>
      </w:r>
    </w:p>
    <w:p w14:paraId="49CE6F4F" w14:textId="77777777" w:rsidR="006918E6" w:rsidRPr="00522B95" w:rsidRDefault="006918E6" w:rsidP="006918E6">
      <w:pPr>
        <w:tabs>
          <w:tab w:val="left" w:pos="2114"/>
        </w:tabs>
        <w:suppressAutoHyphens/>
        <w:ind w:firstLine="426"/>
        <w:jc w:val="both"/>
        <w:rPr>
          <w:sz w:val="28"/>
          <w:szCs w:val="28"/>
        </w:rPr>
      </w:pPr>
    </w:p>
    <w:p w14:paraId="0F90F442" w14:textId="77777777" w:rsidR="006918E6" w:rsidRPr="00522B95" w:rsidRDefault="006918E6" w:rsidP="006918E6">
      <w:pPr>
        <w:widowControl w:val="0"/>
        <w:numPr>
          <w:ilvl w:val="0"/>
          <w:numId w:val="14"/>
        </w:numPr>
        <w:jc w:val="center"/>
        <w:rPr>
          <w:b/>
          <w:sz w:val="28"/>
          <w:szCs w:val="28"/>
        </w:rPr>
      </w:pPr>
      <w:r w:rsidRPr="00522B95">
        <w:rPr>
          <w:b/>
          <w:sz w:val="28"/>
          <w:szCs w:val="28"/>
        </w:rPr>
        <w:t>ПРАВА И ОБЯЗАННОСТИ СТОРОН</w:t>
      </w:r>
    </w:p>
    <w:p w14:paraId="46F73130" w14:textId="77777777" w:rsidR="006918E6" w:rsidRPr="00522B95" w:rsidRDefault="006918E6" w:rsidP="006918E6">
      <w:pPr>
        <w:widowControl w:val="0"/>
        <w:ind w:left="720"/>
        <w:rPr>
          <w:sz w:val="28"/>
          <w:szCs w:val="28"/>
        </w:rPr>
      </w:pPr>
    </w:p>
    <w:p w14:paraId="1426D488" w14:textId="77777777" w:rsidR="006918E6" w:rsidRPr="00522B95" w:rsidRDefault="006918E6" w:rsidP="006918E6">
      <w:pPr>
        <w:widowControl w:val="0"/>
        <w:ind w:firstLine="567"/>
        <w:jc w:val="both"/>
        <w:rPr>
          <w:sz w:val="28"/>
          <w:szCs w:val="28"/>
        </w:rPr>
      </w:pPr>
      <w:r w:rsidRPr="00522B95">
        <w:rPr>
          <w:sz w:val="28"/>
          <w:szCs w:val="28"/>
        </w:rPr>
        <w:t>3.1.«Продавец» обязан:</w:t>
      </w:r>
    </w:p>
    <w:p w14:paraId="30B433EF" w14:textId="77777777" w:rsidR="006918E6" w:rsidRPr="00522B95" w:rsidRDefault="006918E6" w:rsidP="006918E6">
      <w:pPr>
        <w:widowControl w:val="0"/>
        <w:ind w:firstLine="567"/>
        <w:jc w:val="both"/>
        <w:rPr>
          <w:sz w:val="28"/>
          <w:szCs w:val="28"/>
        </w:rPr>
      </w:pPr>
      <w:r w:rsidRPr="00522B95">
        <w:rPr>
          <w:noProof/>
          <w:sz w:val="28"/>
          <w:szCs w:val="28"/>
        </w:rPr>
        <w:t>3.1.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0C391917" w14:textId="77777777" w:rsidR="006918E6" w:rsidRPr="00522B95" w:rsidRDefault="006918E6" w:rsidP="006918E6">
      <w:pPr>
        <w:widowControl w:val="0"/>
        <w:ind w:firstLine="567"/>
        <w:jc w:val="both"/>
        <w:rPr>
          <w:sz w:val="28"/>
          <w:szCs w:val="28"/>
        </w:rPr>
      </w:pPr>
      <w:r w:rsidRPr="00522B95">
        <w:rPr>
          <w:sz w:val="28"/>
          <w:szCs w:val="28"/>
        </w:rPr>
        <w:t>3.1.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058442DA" w14:textId="77777777" w:rsidR="006918E6" w:rsidRPr="00522B95" w:rsidRDefault="006918E6" w:rsidP="006918E6">
      <w:pPr>
        <w:widowControl w:val="0"/>
        <w:ind w:firstLine="567"/>
        <w:jc w:val="both"/>
        <w:rPr>
          <w:sz w:val="28"/>
          <w:szCs w:val="28"/>
        </w:rPr>
      </w:pPr>
      <w:r w:rsidRPr="00522B95">
        <w:rPr>
          <w:noProof/>
          <w:sz w:val="28"/>
          <w:szCs w:val="28"/>
        </w:rPr>
        <w:t>3.2.</w:t>
      </w:r>
      <w:r w:rsidRPr="00522B95">
        <w:rPr>
          <w:sz w:val="28"/>
          <w:szCs w:val="28"/>
        </w:rPr>
        <w:t>«Покупатель» обязан:</w:t>
      </w:r>
    </w:p>
    <w:p w14:paraId="3E056137" w14:textId="77777777" w:rsidR="006918E6" w:rsidRPr="00522B95" w:rsidRDefault="006918E6" w:rsidP="006918E6">
      <w:pPr>
        <w:widowControl w:val="0"/>
        <w:ind w:firstLine="567"/>
        <w:jc w:val="both"/>
        <w:rPr>
          <w:sz w:val="28"/>
          <w:szCs w:val="28"/>
        </w:rPr>
      </w:pPr>
      <w:r w:rsidRPr="00522B95">
        <w:rPr>
          <w:noProof/>
          <w:sz w:val="28"/>
          <w:szCs w:val="28"/>
        </w:rPr>
        <w:t>3.2.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6F6F4169" w14:textId="77777777" w:rsidR="006918E6" w:rsidRPr="00522B95" w:rsidRDefault="006918E6" w:rsidP="006918E6">
      <w:pPr>
        <w:widowControl w:val="0"/>
        <w:ind w:firstLine="567"/>
        <w:jc w:val="both"/>
        <w:rPr>
          <w:sz w:val="28"/>
          <w:szCs w:val="28"/>
        </w:rPr>
      </w:pPr>
      <w:r w:rsidRPr="00522B95">
        <w:rPr>
          <w:sz w:val="28"/>
          <w:szCs w:val="28"/>
        </w:rPr>
        <w:t>3.2.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4 Договора;</w:t>
      </w:r>
    </w:p>
    <w:p w14:paraId="1A2D4F75" w14:textId="77777777" w:rsidR="006918E6" w:rsidRPr="00522B95" w:rsidRDefault="006918E6" w:rsidP="006918E6">
      <w:pPr>
        <w:widowControl w:val="0"/>
        <w:ind w:firstLine="567"/>
        <w:jc w:val="both"/>
        <w:rPr>
          <w:sz w:val="28"/>
          <w:szCs w:val="28"/>
        </w:rPr>
      </w:pPr>
      <w:r w:rsidRPr="00522B95">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14:paraId="574E0E26" w14:textId="77777777" w:rsidR="006918E6" w:rsidRPr="00522B95" w:rsidRDefault="006918E6" w:rsidP="006918E6">
      <w:pPr>
        <w:widowControl w:val="0"/>
        <w:ind w:firstLine="567"/>
        <w:jc w:val="both"/>
        <w:rPr>
          <w:sz w:val="28"/>
          <w:szCs w:val="28"/>
        </w:rPr>
      </w:pPr>
      <w:r w:rsidRPr="00522B95">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881AF0E" w14:textId="77777777" w:rsidR="006918E6" w:rsidRPr="00522B95" w:rsidRDefault="006918E6" w:rsidP="006918E6">
      <w:pPr>
        <w:widowControl w:val="0"/>
        <w:jc w:val="both"/>
        <w:rPr>
          <w:sz w:val="28"/>
          <w:szCs w:val="28"/>
        </w:rPr>
      </w:pPr>
    </w:p>
    <w:p w14:paraId="52259177" w14:textId="77777777" w:rsidR="006918E6" w:rsidRPr="00522B95" w:rsidRDefault="006918E6" w:rsidP="006918E6">
      <w:pPr>
        <w:widowControl w:val="0"/>
        <w:numPr>
          <w:ilvl w:val="0"/>
          <w:numId w:val="14"/>
        </w:numPr>
        <w:jc w:val="center"/>
        <w:rPr>
          <w:b/>
          <w:sz w:val="28"/>
          <w:szCs w:val="28"/>
        </w:rPr>
      </w:pPr>
      <w:r w:rsidRPr="00522B95">
        <w:rPr>
          <w:b/>
          <w:sz w:val="28"/>
          <w:szCs w:val="28"/>
        </w:rPr>
        <w:t>ПОРЯДОК ПЕРЕДАЧИ ИМУЩЕСТВА</w:t>
      </w:r>
    </w:p>
    <w:p w14:paraId="064A52DB" w14:textId="77777777" w:rsidR="006918E6" w:rsidRPr="00522B95" w:rsidRDefault="006918E6" w:rsidP="006918E6">
      <w:pPr>
        <w:widowControl w:val="0"/>
        <w:ind w:left="720"/>
        <w:rPr>
          <w:b/>
          <w:sz w:val="28"/>
          <w:szCs w:val="28"/>
        </w:rPr>
      </w:pPr>
    </w:p>
    <w:p w14:paraId="6C59601E" w14:textId="77777777" w:rsidR="006918E6" w:rsidRPr="00522B95" w:rsidRDefault="006918E6" w:rsidP="006918E6">
      <w:pPr>
        <w:widowControl w:val="0"/>
        <w:ind w:firstLine="567"/>
        <w:jc w:val="both"/>
        <w:rPr>
          <w:sz w:val="28"/>
          <w:szCs w:val="28"/>
        </w:rPr>
      </w:pPr>
      <w:r w:rsidRPr="00522B95">
        <w:rPr>
          <w:sz w:val="28"/>
          <w:szCs w:val="28"/>
        </w:rPr>
        <w:t>4.</w:t>
      </w:r>
      <w:proofErr w:type="gramStart"/>
      <w:r w:rsidRPr="00522B95">
        <w:rPr>
          <w:sz w:val="28"/>
          <w:szCs w:val="28"/>
        </w:rPr>
        <w:t>1.Прием</w:t>
      </w:r>
      <w:proofErr w:type="gramEnd"/>
      <w:r w:rsidRPr="00522B95">
        <w:rPr>
          <w:sz w:val="28"/>
          <w:szCs w:val="28"/>
        </w:rPr>
        <w:t>-передача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3BC94075" w14:textId="77777777" w:rsidR="006918E6" w:rsidRPr="00522B95" w:rsidRDefault="006918E6" w:rsidP="006918E6">
      <w:pPr>
        <w:widowControl w:val="0"/>
        <w:ind w:firstLine="567"/>
        <w:jc w:val="both"/>
        <w:rPr>
          <w:sz w:val="28"/>
          <w:szCs w:val="28"/>
        </w:rPr>
      </w:pPr>
      <w:r w:rsidRPr="00522B95">
        <w:rPr>
          <w:sz w:val="28"/>
          <w:szCs w:val="28"/>
        </w:rPr>
        <w:t>4.2.«Покупатель» принимает у «Продавца» «Имущество» по акту приема-передачи в день подписания Договора.</w:t>
      </w:r>
    </w:p>
    <w:p w14:paraId="32BA8F2A" w14:textId="77777777" w:rsidR="006918E6" w:rsidRPr="00522B95" w:rsidRDefault="006918E6" w:rsidP="006918E6">
      <w:pPr>
        <w:ind w:firstLine="567"/>
        <w:jc w:val="center"/>
        <w:rPr>
          <w:b/>
          <w:sz w:val="28"/>
          <w:szCs w:val="28"/>
        </w:rPr>
      </w:pPr>
    </w:p>
    <w:p w14:paraId="3A12FCC0" w14:textId="77777777" w:rsidR="006918E6" w:rsidRPr="00522B95" w:rsidRDefault="006918E6" w:rsidP="006918E6">
      <w:pPr>
        <w:numPr>
          <w:ilvl w:val="0"/>
          <w:numId w:val="14"/>
        </w:numPr>
        <w:jc w:val="center"/>
        <w:rPr>
          <w:b/>
          <w:sz w:val="28"/>
          <w:szCs w:val="28"/>
        </w:rPr>
      </w:pPr>
      <w:r w:rsidRPr="00522B95">
        <w:rPr>
          <w:b/>
          <w:sz w:val="28"/>
          <w:szCs w:val="28"/>
        </w:rPr>
        <w:t>ОТВЕТСТВЕННОСТЬ СТОРОН</w:t>
      </w:r>
    </w:p>
    <w:p w14:paraId="057717F6" w14:textId="77777777" w:rsidR="006918E6" w:rsidRPr="00522B95" w:rsidRDefault="006918E6" w:rsidP="006918E6">
      <w:pPr>
        <w:ind w:left="720"/>
        <w:rPr>
          <w:b/>
          <w:sz w:val="28"/>
          <w:szCs w:val="28"/>
        </w:rPr>
      </w:pPr>
    </w:p>
    <w:p w14:paraId="44DEF369"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1.За</w:t>
      </w:r>
      <w:proofErr w:type="gramEnd"/>
      <w:r w:rsidRPr="00522B95">
        <w:rPr>
          <w:sz w:val="28"/>
          <w:szCs w:val="28"/>
        </w:rPr>
        <w:t xml:space="preserve">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382CE214"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2CE9F86D" w14:textId="77777777" w:rsidR="006918E6" w:rsidRPr="00522B95" w:rsidRDefault="006918E6" w:rsidP="006918E6">
      <w:pPr>
        <w:ind w:firstLine="567"/>
        <w:jc w:val="both"/>
        <w:rPr>
          <w:sz w:val="28"/>
          <w:szCs w:val="28"/>
        </w:rPr>
      </w:pPr>
      <w:r w:rsidRPr="00522B95">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6EC3B4D"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4FABBA4F" w14:textId="77777777" w:rsidR="006918E6" w:rsidRPr="00522B95" w:rsidRDefault="006918E6" w:rsidP="006918E6">
      <w:pPr>
        <w:ind w:firstLine="567"/>
        <w:jc w:val="center"/>
        <w:rPr>
          <w:b/>
          <w:sz w:val="28"/>
          <w:szCs w:val="28"/>
        </w:rPr>
      </w:pPr>
    </w:p>
    <w:p w14:paraId="0A175187" w14:textId="77777777" w:rsidR="006918E6" w:rsidRPr="00522B95" w:rsidRDefault="006918E6" w:rsidP="006918E6">
      <w:pPr>
        <w:ind w:firstLine="567"/>
        <w:jc w:val="center"/>
        <w:rPr>
          <w:sz w:val="28"/>
          <w:szCs w:val="28"/>
        </w:rPr>
      </w:pPr>
      <w:r w:rsidRPr="00522B95">
        <w:rPr>
          <w:b/>
          <w:sz w:val="28"/>
          <w:szCs w:val="28"/>
        </w:rPr>
        <w:t>6.ФОРС-МАЖОР</w:t>
      </w:r>
    </w:p>
    <w:p w14:paraId="3B9F5FF1" w14:textId="77777777" w:rsidR="006918E6" w:rsidRPr="00522B95" w:rsidRDefault="006918E6" w:rsidP="006918E6">
      <w:pPr>
        <w:ind w:firstLine="567"/>
        <w:jc w:val="center"/>
        <w:rPr>
          <w:b/>
          <w:sz w:val="28"/>
          <w:szCs w:val="28"/>
        </w:rPr>
      </w:pPr>
    </w:p>
    <w:p w14:paraId="6C30675B"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17FA00DA" w14:textId="77777777" w:rsidR="006918E6" w:rsidRPr="00522B95" w:rsidRDefault="006918E6" w:rsidP="006918E6">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6CFF6929" w14:textId="77777777" w:rsidR="006918E6" w:rsidRPr="00522B95" w:rsidRDefault="006918E6" w:rsidP="006918E6">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1D722C0E"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4010C6C4"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5EA61116" w14:textId="77777777" w:rsidR="006918E6" w:rsidRPr="00522B95" w:rsidRDefault="006918E6" w:rsidP="006918E6">
      <w:pPr>
        <w:jc w:val="both"/>
        <w:rPr>
          <w:sz w:val="28"/>
          <w:szCs w:val="28"/>
        </w:rPr>
      </w:pPr>
    </w:p>
    <w:p w14:paraId="23EA6890" w14:textId="77777777" w:rsidR="006918E6" w:rsidRPr="00522B95" w:rsidRDefault="006918E6" w:rsidP="006918E6">
      <w:pPr>
        <w:widowControl w:val="0"/>
        <w:numPr>
          <w:ilvl w:val="0"/>
          <w:numId w:val="15"/>
        </w:numPr>
        <w:jc w:val="center"/>
        <w:rPr>
          <w:b/>
          <w:sz w:val="28"/>
          <w:szCs w:val="28"/>
        </w:rPr>
      </w:pPr>
      <w:r w:rsidRPr="00522B95">
        <w:rPr>
          <w:b/>
          <w:sz w:val="28"/>
          <w:szCs w:val="28"/>
        </w:rPr>
        <w:t>ВОЗНИКНОВЕНИЕ ПРАВА СОБСТВЕННОСТИ</w:t>
      </w:r>
    </w:p>
    <w:p w14:paraId="72BA218B" w14:textId="77777777" w:rsidR="006918E6" w:rsidRPr="00522B95" w:rsidRDefault="006918E6" w:rsidP="006918E6">
      <w:pPr>
        <w:widowControl w:val="0"/>
        <w:ind w:left="720"/>
        <w:rPr>
          <w:b/>
          <w:sz w:val="28"/>
          <w:szCs w:val="28"/>
        </w:rPr>
      </w:pPr>
    </w:p>
    <w:p w14:paraId="69A5CB67" w14:textId="77777777" w:rsidR="006918E6" w:rsidRPr="00522B95" w:rsidRDefault="006918E6" w:rsidP="006918E6">
      <w:pPr>
        <w:widowControl w:val="0"/>
        <w:ind w:firstLine="567"/>
        <w:jc w:val="both"/>
        <w:rPr>
          <w:sz w:val="28"/>
          <w:szCs w:val="28"/>
        </w:rPr>
      </w:pPr>
      <w:r w:rsidRPr="00522B95">
        <w:rPr>
          <w:noProof/>
          <w:sz w:val="28"/>
          <w:szCs w:val="28"/>
        </w:rPr>
        <w:t>7.</w:t>
      </w:r>
      <w:proofErr w:type="gramStart"/>
      <w:r w:rsidRPr="00522B95">
        <w:rPr>
          <w:noProof/>
          <w:sz w:val="28"/>
          <w:szCs w:val="28"/>
        </w:rPr>
        <w:t>1.</w:t>
      </w:r>
      <w:r w:rsidRPr="00522B95">
        <w:rPr>
          <w:sz w:val="28"/>
          <w:szCs w:val="28"/>
        </w:rPr>
        <w:t>Право</w:t>
      </w:r>
      <w:proofErr w:type="gramEnd"/>
      <w:r w:rsidRPr="00522B95">
        <w:rPr>
          <w:sz w:val="28"/>
          <w:szCs w:val="28"/>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18791CA4" w14:textId="77777777" w:rsidR="006918E6" w:rsidRPr="00522B95" w:rsidRDefault="006918E6" w:rsidP="006918E6">
      <w:pPr>
        <w:widowControl w:val="0"/>
        <w:jc w:val="center"/>
        <w:rPr>
          <w:b/>
          <w:sz w:val="28"/>
          <w:szCs w:val="28"/>
        </w:rPr>
      </w:pPr>
    </w:p>
    <w:p w14:paraId="794C7A78" w14:textId="77777777" w:rsidR="006918E6" w:rsidRPr="00522B95" w:rsidRDefault="006918E6" w:rsidP="006918E6">
      <w:pPr>
        <w:widowControl w:val="0"/>
        <w:jc w:val="center"/>
        <w:rPr>
          <w:b/>
          <w:sz w:val="28"/>
          <w:szCs w:val="28"/>
        </w:rPr>
      </w:pPr>
      <w:r w:rsidRPr="00522B95">
        <w:rPr>
          <w:b/>
          <w:sz w:val="28"/>
          <w:szCs w:val="28"/>
        </w:rPr>
        <w:t>8. СРОК ДЕЙСТВИЯ ДОГОВОРА</w:t>
      </w:r>
    </w:p>
    <w:p w14:paraId="060344F5" w14:textId="77777777" w:rsidR="006918E6" w:rsidRPr="00522B95" w:rsidRDefault="006918E6" w:rsidP="006918E6">
      <w:pPr>
        <w:widowControl w:val="0"/>
        <w:jc w:val="center"/>
        <w:rPr>
          <w:b/>
          <w:sz w:val="28"/>
          <w:szCs w:val="28"/>
        </w:rPr>
      </w:pPr>
    </w:p>
    <w:p w14:paraId="46792C1E" w14:textId="77777777" w:rsidR="006918E6" w:rsidRPr="00522B95" w:rsidRDefault="006918E6" w:rsidP="006918E6">
      <w:pPr>
        <w:widowControl w:val="0"/>
        <w:ind w:firstLine="567"/>
        <w:jc w:val="both"/>
        <w:rPr>
          <w:b/>
          <w:sz w:val="28"/>
          <w:szCs w:val="28"/>
        </w:rPr>
      </w:pPr>
      <w:r w:rsidRPr="00522B95">
        <w:rPr>
          <w:noProof/>
          <w:sz w:val="28"/>
          <w:szCs w:val="28"/>
        </w:rPr>
        <w:t>8.</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 полного исполнения «Сторонами» всех обязательств по Договору.</w:t>
      </w:r>
    </w:p>
    <w:p w14:paraId="319E4ED2" w14:textId="77777777" w:rsidR="006918E6" w:rsidRPr="00522B95" w:rsidRDefault="006918E6" w:rsidP="006918E6">
      <w:pPr>
        <w:ind w:firstLine="567"/>
        <w:jc w:val="center"/>
        <w:rPr>
          <w:b/>
          <w:sz w:val="28"/>
          <w:szCs w:val="28"/>
        </w:rPr>
      </w:pPr>
    </w:p>
    <w:p w14:paraId="2142928D" w14:textId="77777777" w:rsidR="006918E6" w:rsidRPr="00522B95" w:rsidRDefault="006918E6" w:rsidP="006918E6">
      <w:pPr>
        <w:ind w:firstLine="567"/>
        <w:jc w:val="center"/>
        <w:rPr>
          <w:b/>
          <w:sz w:val="28"/>
          <w:szCs w:val="28"/>
        </w:rPr>
      </w:pPr>
      <w:r w:rsidRPr="00522B95">
        <w:rPr>
          <w:b/>
          <w:sz w:val="28"/>
          <w:szCs w:val="28"/>
        </w:rPr>
        <w:t>9. РАСТОРЖЕНИЕ ДОГОВОРА</w:t>
      </w:r>
    </w:p>
    <w:p w14:paraId="11FCF0E9" w14:textId="77777777" w:rsidR="006918E6" w:rsidRPr="00522B95" w:rsidRDefault="006918E6" w:rsidP="006918E6">
      <w:pPr>
        <w:ind w:firstLine="567"/>
        <w:jc w:val="center"/>
        <w:rPr>
          <w:b/>
          <w:sz w:val="28"/>
          <w:szCs w:val="28"/>
        </w:rPr>
      </w:pPr>
    </w:p>
    <w:p w14:paraId="2FB2CB46" w14:textId="77777777" w:rsidR="006918E6" w:rsidRPr="00522B95" w:rsidRDefault="006918E6" w:rsidP="006918E6">
      <w:pPr>
        <w:ind w:firstLine="567"/>
        <w:jc w:val="both"/>
        <w:rPr>
          <w:sz w:val="28"/>
          <w:szCs w:val="28"/>
        </w:rPr>
      </w:pPr>
      <w:r w:rsidRPr="00522B95">
        <w:rPr>
          <w:sz w:val="28"/>
          <w:szCs w:val="28"/>
        </w:rPr>
        <w:t>9.</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792D11D8" w14:textId="77777777" w:rsidR="006918E6" w:rsidRPr="00522B95" w:rsidRDefault="006918E6" w:rsidP="006918E6">
      <w:pPr>
        <w:ind w:firstLine="567"/>
        <w:jc w:val="both"/>
        <w:rPr>
          <w:sz w:val="28"/>
          <w:szCs w:val="28"/>
        </w:rPr>
      </w:pPr>
      <w:r w:rsidRPr="00522B95">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51128E5E" w14:textId="77777777" w:rsidR="006918E6" w:rsidRPr="00522B95" w:rsidRDefault="006918E6" w:rsidP="006918E6">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FEC9293" w14:textId="77777777" w:rsidR="006918E6" w:rsidRPr="00522B95" w:rsidRDefault="006918E6" w:rsidP="006918E6">
      <w:pPr>
        <w:ind w:firstLine="567"/>
        <w:jc w:val="both"/>
        <w:rPr>
          <w:sz w:val="28"/>
          <w:szCs w:val="28"/>
        </w:rPr>
      </w:pPr>
      <w:r w:rsidRPr="00522B95">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14:paraId="41BFF6DB" w14:textId="77777777" w:rsidR="006918E6" w:rsidRPr="00522B95" w:rsidRDefault="006918E6" w:rsidP="006918E6">
      <w:pPr>
        <w:ind w:firstLine="567"/>
        <w:jc w:val="center"/>
        <w:rPr>
          <w:b/>
          <w:sz w:val="28"/>
          <w:szCs w:val="28"/>
        </w:rPr>
      </w:pPr>
    </w:p>
    <w:p w14:paraId="7C6E0725" w14:textId="77777777" w:rsidR="006918E6" w:rsidRDefault="006918E6" w:rsidP="006918E6">
      <w:pPr>
        <w:ind w:firstLine="567"/>
        <w:jc w:val="center"/>
        <w:rPr>
          <w:b/>
          <w:sz w:val="28"/>
          <w:szCs w:val="28"/>
        </w:rPr>
      </w:pPr>
    </w:p>
    <w:p w14:paraId="2415239C" w14:textId="77777777" w:rsidR="006918E6" w:rsidRPr="00522B95" w:rsidRDefault="006918E6" w:rsidP="006918E6">
      <w:pPr>
        <w:ind w:firstLine="567"/>
        <w:jc w:val="center"/>
        <w:rPr>
          <w:b/>
          <w:sz w:val="28"/>
          <w:szCs w:val="28"/>
        </w:rPr>
      </w:pPr>
      <w:r w:rsidRPr="00522B95">
        <w:rPr>
          <w:b/>
          <w:sz w:val="28"/>
          <w:szCs w:val="28"/>
        </w:rPr>
        <w:t>10. РАЗРЕШЕНИЕ СПОРОВ</w:t>
      </w:r>
    </w:p>
    <w:p w14:paraId="5A03D33D" w14:textId="77777777" w:rsidR="006918E6" w:rsidRPr="00522B95" w:rsidRDefault="006918E6" w:rsidP="006918E6">
      <w:pPr>
        <w:ind w:firstLine="567"/>
        <w:jc w:val="center"/>
        <w:rPr>
          <w:b/>
          <w:sz w:val="28"/>
          <w:szCs w:val="28"/>
        </w:rPr>
      </w:pPr>
    </w:p>
    <w:p w14:paraId="5FCBB482" w14:textId="77777777" w:rsidR="006918E6" w:rsidRPr="00522B95" w:rsidRDefault="006918E6" w:rsidP="006918E6">
      <w:pPr>
        <w:ind w:firstLine="567"/>
        <w:jc w:val="both"/>
        <w:rPr>
          <w:sz w:val="28"/>
          <w:szCs w:val="28"/>
        </w:rPr>
      </w:pPr>
      <w:r w:rsidRPr="00522B95">
        <w:rPr>
          <w:sz w:val="28"/>
          <w:szCs w:val="28"/>
        </w:rPr>
        <w:t>10.</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24D8C7E7" w14:textId="77777777" w:rsidR="006918E6" w:rsidRPr="00522B95" w:rsidRDefault="006918E6" w:rsidP="006918E6">
      <w:pPr>
        <w:ind w:firstLine="567"/>
        <w:jc w:val="both"/>
        <w:rPr>
          <w:b/>
          <w:sz w:val="28"/>
          <w:szCs w:val="28"/>
        </w:rPr>
      </w:pPr>
      <w:r w:rsidRPr="00522B95">
        <w:rPr>
          <w:sz w:val="28"/>
          <w:szCs w:val="28"/>
        </w:rPr>
        <w:t xml:space="preserve">10.2.В случае недостижения соглашения путём переговоров, споры </w:t>
      </w:r>
      <w:proofErr w:type="gramStart"/>
      <w:r w:rsidRPr="00522B95">
        <w:rPr>
          <w:sz w:val="28"/>
          <w:szCs w:val="28"/>
        </w:rPr>
        <w:t>подлежат  рассмотрению</w:t>
      </w:r>
      <w:proofErr w:type="gramEnd"/>
      <w:r w:rsidRPr="00522B95">
        <w:rPr>
          <w:sz w:val="28"/>
          <w:szCs w:val="28"/>
        </w:rPr>
        <w:t xml:space="preserve"> судом в порядке, предусмотренном действующим законодательством Российской Федерации. </w:t>
      </w:r>
      <w:r w:rsidRPr="00522B95">
        <w:rPr>
          <w:b/>
          <w:sz w:val="28"/>
          <w:szCs w:val="28"/>
        </w:rPr>
        <w:t xml:space="preserve"> </w:t>
      </w:r>
    </w:p>
    <w:p w14:paraId="2B79B93E" w14:textId="77777777" w:rsidR="006918E6" w:rsidRPr="00522B95" w:rsidRDefault="006918E6" w:rsidP="006918E6">
      <w:pPr>
        <w:ind w:firstLine="567"/>
        <w:jc w:val="both"/>
        <w:rPr>
          <w:b/>
          <w:sz w:val="28"/>
          <w:szCs w:val="28"/>
        </w:rPr>
      </w:pPr>
    </w:p>
    <w:p w14:paraId="77C44E92" w14:textId="77777777" w:rsidR="006918E6" w:rsidRPr="00522B95" w:rsidRDefault="006918E6" w:rsidP="006918E6">
      <w:pPr>
        <w:ind w:firstLine="567"/>
        <w:jc w:val="center"/>
        <w:rPr>
          <w:b/>
          <w:sz w:val="28"/>
          <w:szCs w:val="28"/>
        </w:rPr>
      </w:pPr>
      <w:r w:rsidRPr="00522B95">
        <w:rPr>
          <w:b/>
          <w:sz w:val="28"/>
          <w:szCs w:val="28"/>
        </w:rPr>
        <w:t>11. ЗАКЛЮЧИТЕЛЬНЫЕ ПОЛОЖЕНИЯ</w:t>
      </w:r>
    </w:p>
    <w:p w14:paraId="41072915" w14:textId="77777777" w:rsidR="006918E6" w:rsidRPr="00522B95" w:rsidRDefault="006918E6" w:rsidP="006918E6">
      <w:pPr>
        <w:ind w:firstLine="567"/>
        <w:jc w:val="center"/>
        <w:rPr>
          <w:b/>
          <w:sz w:val="28"/>
          <w:szCs w:val="28"/>
        </w:rPr>
      </w:pPr>
    </w:p>
    <w:p w14:paraId="4ABFCFCA"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3B9344F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BC95D4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170BF9FC"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4181EAD3" w14:textId="77777777" w:rsidR="006918E6" w:rsidRPr="00522B95" w:rsidRDefault="006918E6" w:rsidP="006918E6">
      <w:pPr>
        <w:jc w:val="both"/>
        <w:rPr>
          <w:sz w:val="28"/>
          <w:szCs w:val="28"/>
        </w:rPr>
      </w:pPr>
      <w:r w:rsidRPr="00522B95">
        <w:rPr>
          <w:sz w:val="28"/>
          <w:szCs w:val="28"/>
        </w:rPr>
        <w:t xml:space="preserve">         -акт приема-передачи к договору купли-продажи № ___ от _____.</w:t>
      </w:r>
    </w:p>
    <w:p w14:paraId="301A75EC" w14:textId="77777777" w:rsidR="006918E6" w:rsidRPr="00522B95" w:rsidRDefault="006918E6" w:rsidP="006918E6">
      <w:pPr>
        <w:jc w:val="both"/>
        <w:rPr>
          <w:sz w:val="28"/>
          <w:szCs w:val="28"/>
        </w:rPr>
      </w:pPr>
    </w:p>
    <w:p w14:paraId="022AAD57" w14:textId="77777777" w:rsidR="006918E6" w:rsidRPr="00522B95" w:rsidRDefault="006918E6" w:rsidP="006918E6">
      <w:pPr>
        <w:ind w:firstLine="567"/>
        <w:jc w:val="center"/>
        <w:rPr>
          <w:b/>
          <w:sz w:val="28"/>
          <w:szCs w:val="28"/>
        </w:rPr>
      </w:pPr>
      <w:r w:rsidRPr="00522B95">
        <w:rPr>
          <w:b/>
          <w:sz w:val="28"/>
          <w:szCs w:val="28"/>
        </w:rPr>
        <w:t>12. АДРЕСА И БАНКОВСКИЕ РЕКВИЗИТЫ СТОРОН</w:t>
      </w:r>
    </w:p>
    <w:p w14:paraId="6B17CB81" w14:textId="77777777" w:rsidR="009C6351" w:rsidRDefault="009C6351" w:rsidP="00581793">
      <w:pPr>
        <w:rPr>
          <w:sz w:val="28"/>
          <w:szCs w:val="28"/>
        </w:rPr>
      </w:pPr>
    </w:p>
    <w:p w14:paraId="0AE706E2" w14:textId="77777777" w:rsidR="00D72C8D" w:rsidRDefault="00D72C8D" w:rsidP="00581793">
      <w:pPr>
        <w:rPr>
          <w:sz w:val="28"/>
          <w:szCs w:val="28"/>
        </w:rPr>
      </w:pPr>
    </w:p>
    <w:p w14:paraId="5BFFB8AF" w14:textId="77777777" w:rsidR="00D72C8D" w:rsidRDefault="00D72C8D" w:rsidP="00581793">
      <w:pPr>
        <w:rPr>
          <w:sz w:val="28"/>
          <w:szCs w:val="28"/>
        </w:rPr>
      </w:pPr>
    </w:p>
    <w:p w14:paraId="7C5CEE55" w14:textId="77777777" w:rsidR="00D72C8D" w:rsidRDefault="00D72C8D" w:rsidP="00581793">
      <w:pPr>
        <w:rPr>
          <w:sz w:val="28"/>
          <w:szCs w:val="28"/>
        </w:rPr>
      </w:pPr>
    </w:p>
    <w:p w14:paraId="14302E24" w14:textId="7841C29B" w:rsidR="00D72C8D" w:rsidRDefault="00D72C8D" w:rsidP="00581793">
      <w:pPr>
        <w:rPr>
          <w:sz w:val="28"/>
          <w:szCs w:val="28"/>
        </w:rPr>
      </w:pPr>
    </w:p>
    <w:p w14:paraId="0DD3A142" w14:textId="0ADE240A" w:rsidR="00C30C1B" w:rsidRDefault="00C30C1B" w:rsidP="00581793">
      <w:pPr>
        <w:rPr>
          <w:sz w:val="28"/>
          <w:szCs w:val="28"/>
        </w:rPr>
      </w:pPr>
    </w:p>
    <w:p w14:paraId="07195CEB" w14:textId="730E4935" w:rsidR="00C30C1B" w:rsidRDefault="00C30C1B" w:rsidP="00581793">
      <w:pPr>
        <w:rPr>
          <w:sz w:val="28"/>
          <w:szCs w:val="28"/>
        </w:rPr>
      </w:pPr>
    </w:p>
    <w:p w14:paraId="061B6C0C" w14:textId="650CAA26" w:rsidR="00C30C1B" w:rsidRDefault="00C30C1B" w:rsidP="00581793">
      <w:pPr>
        <w:rPr>
          <w:sz w:val="28"/>
          <w:szCs w:val="28"/>
        </w:rPr>
      </w:pPr>
    </w:p>
    <w:p w14:paraId="31E870F0" w14:textId="3D4167B4" w:rsidR="00C30C1B" w:rsidRDefault="00C30C1B" w:rsidP="00581793">
      <w:pPr>
        <w:rPr>
          <w:sz w:val="28"/>
          <w:szCs w:val="28"/>
        </w:rPr>
      </w:pPr>
    </w:p>
    <w:p w14:paraId="113426EE" w14:textId="77777777" w:rsidR="00C30C1B" w:rsidRDefault="00C30C1B" w:rsidP="00581793">
      <w:pPr>
        <w:rPr>
          <w:sz w:val="28"/>
          <w:szCs w:val="28"/>
        </w:rPr>
      </w:pPr>
    </w:p>
    <w:p w14:paraId="1766C6EA" w14:textId="77777777" w:rsidR="009C6351" w:rsidRDefault="009C6351" w:rsidP="00581793">
      <w:pPr>
        <w:rPr>
          <w:sz w:val="28"/>
          <w:szCs w:val="28"/>
        </w:rPr>
      </w:pPr>
    </w:p>
    <w:p w14:paraId="5CE9BC73" w14:textId="77777777" w:rsidR="00340A6E" w:rsidRDefault="00340A6E" w:rsidP="00340A6E">
      <w:pPr>
        <w:jc w:val="right"/>
        <w:rPr>
          <w:sz w:val="27"/>
          <w:szCs w:val="27"/>
        </w:rPr>
      </w:pPr>
      <w:r>
        <w:rPr>
          <w:sz w:val="27"/>
          <w:szCs w:val="27"/>
        </w:rPr>
        <w:t>Приложение к договору купли-продажи</w:t>
      </w:r>
    </w:p>
    <w:p w14:paraId="0DEF5F86" w14:textId="77777777" w:rsidR="00340A6E" w:rsidRDefault="00340A6E" w:rsidP="00340A6E">
      <w:pPr>
        <w:jc w:val="right"/>
        <w:rPr>
          <w:sz w:val="27"/>
          <w:szCs w:val="27"/>
        </w:rPr>
      </w:pPr>
      <w:r>
        <w:rPr>
          <w:sz w:val="27"/>
          <w:szCs w:val="27"/>
        </w:rPr>
        <w:t>№____ от ____________</w:t>
      </w:r>
    </w:p>
    <w:p w14:paraId="33303FB1" w14:textId="77777777" w:rsidR="00340A6E" w:rsidRDefault="00340A6E" w:rsidP="00340A6E">
      <w:pPr>
        <w:jc w:val="right"/>
        <w:rPr>
          <w:sz w:val="27"/>
          <w:szCs w:val="27"/>
        </w:rPr>
      </w:pPr>
    </w:p>
    <w:p w14:paraId="5D0842FD" w14:textId="77777777" w:rsidR="00BC638F" w:rsidRDefault="00BC638F" w:rsidP="00BC638F">
      <w:pPr>
        <w:jc w:val="center"/>
        <w:rPr>
          <w:sz w:val="27"/>
          <w:szCs w:val="27"/>
        </w:rPr>
      </w:pPr>
      <w:r>
        <w:rPr>
          <w:sz w:val="27"/>
          <w:szCs w:val="27"/>
        </w:rPr>
        <w:t xml:space="preserve">Акт приема-передачи </w:t>
      </w:r>
    </w:p>
    <w:p w14:paraId="20FECE03" w14:textId="77777777" w:rsidR="00BC638F" w:rsidRDefault="00BC638F" w:rsidP="00BC638F">
      <w:pPr>
        <w:jc w:val="center"/>
        <w:rPr>
          <w:sz w:val="27"/>
          <w:szCs w:val="27"/>
        </w:rPr>
      </w:pPr>
      <w:r>
        <w:rPr>
          <w:sz w:val="27"/>
          <w:szCs w:val="27"/>
        </w:rPr>
        <w:t>к договору купли-продажи от ________ № _____</w:t>
      </w:r>
    </w:p>
    <w:p w14:paraId="6A32045B" w14:textId="77777777" w:rsidR="00BC638F" w:rsidRDefault="00BC638F" w:rsidP="00BC638F">
      <w:pPr>
        <w:jc w:val="center"/>
        <w:rPr>
          <w:b/>
          <w:sz w:val="27"/>
          <w:szCs w:val="27"/>
        </w:rPr>
      </w:pPr>
    </w:p>
    <w:p w14:paraId="1BDE0AE6" w14:textId="77777777" w:rsidR="00BC638F" w:rsidRDefault="00BC638F" w:rsidP="00BC638F">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3054EC5A" w14:textId="77777777" w:rsidR="00BC638F" w:rsidRDefault="00BC638F" w:rsidP="00BC638F">
      <w:pPr>
        <w:rPr>
          <w:b/>
          <w:sz w:val="27"/>
          <w:szCs w:val="27"/>
        </w:rPr>
      </w:pPr>
    </w:p>
    <w:p w14:paraId="44FC0785" w14:textId="77777777" w:rsidR="00BC638F" w:rsidRDefault="00BC638F" w:rsidP="00BC638F">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13B95675" w14:textId="77777777" w:rsidR="00BC638F" w:rsidRDefault="00BC638F" w:rsidP="00BC638F">
      <w:pPr>
        <w:ind w:firstLine="709"/>
        <w:jc w:val="both"/>
        <w:rPr>
          <w:sz w:val="27"/>
          <w:szCs w:val="27"/>
        </w:rPr>
      </w:pPr>
      <w:r>
        <w:rPr>
          <w:sz w:val="27"/>
          <w:szCs w:val="27"/>
        </w:rPr>
        <w:t>- ________________________________________________________________.</w:t>
      </w:r>
    </w:p>
    <w:p w14:paraId="48367183" w14:textId="77777777" w:rsidR="00BC638F" w:rsidRDefault="00BC638F" w:rsidP="00BC638F">
      <w:pPr>
        <w:ind w:firstLine="567"/>
        <w:jc w:val="both"/>
        <w:rPr>
          <w:sz w:val="27"/>
          <w:szCs w:val="27"/>
        </w:rPr>
      </w:pPr>
    </w:p>
    <w:p w14:paraId="6BAD9278" w14:textId="77777777"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14:paraId="7CD8E44D" w14:textId="77777777" w:rsidR="00BC638F" w:rsidRDefault="00BC638F" w:rsidP="00BC638F">
      <w:pPr>
        <w:ind w:firstLine="567"/>
        <w:jc w:val="both"/>
        <w:rPr>
          <w:sz w:val="27"/>
          <w:szCs w:val="27"/>
        </w:rPr>
      </w:pPr>
      <w:r>
        <w:rPr>
          <w:sz w:val="27"/>
          <w:szCs w:val="27"/>
        </w:rPr>
        <w:t xml:space="preserve"> </w:t>
      </w:r>
    </w:p>
    <w:p w14:paraId="27BB4E97" w14:textId="77777777"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57C2D0FE" w14:textId="77777777" w:rsidR="00BC638F" w:rsidRDefault="00BC638F" w:rsidP="00BC638F">
      <w:pPr>
        <w:spacing w:line="216" w:lineRule="auto"/>
        <w:jc w:val="both"/>
        <w:rPr>
          <w:sz w:val="27"/>
          <w:szCs w:val="27"/>
        </w:rPr>
      </w:pPr>
    </w:p>
    <w:p w14:paraId="67D88DD1" w14:textId="77777777" w:rsidR="00BC638F" w:rsidRDefault="00BC638F" w:rsidP="00BC638F">
      <w:pPr>
        <w:spacing w:line="216" w:lineRule="auto"/>
        <w:jc w:val="both"/>
        <w:rPr>
          <w:sz w:val="27"/>
          <w:szCs w:val="27"/>
        </w:rPr>
      </w:pPr>
    </w:p>
    <w:p w14:paraId="79C57A31" w14:textId="77777777"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14:paraId="5A8EED6B" w14:textId="77777777" w:rsidTr="00BC638F">
        <w:tc>
          <w:tcPr>
            <w:tcW w:w="4785" w:type="dxa"/>
          </w:tcPr>
          <w:p w14:paraId="27ED9FE4" w14:textId="77777777" w:rsidR="00BC638F" w:rsidRDefault="00BC638F" w:rsidP="00BC638F">
            <w:pPr>
              <w:rPr>
                <w:bCs/>
                <w:sz w:val="27"/>
                <w:szCs w:val="27"/>
              </w:rPr>
            </w:pPr>
          </w:p>
        </w:tc>
        <w:tc>
          <w:tcPr>
            <w:tcW w:w="4785" w:type="dxa"/>
          </w:tcPr>
          <w:p w14:paraId="621BAB7E" w14:textId="77777777" w:rsidR="00BC638F" w:rsidRDefault="00BC638F" w:rsidP="00BC638F">
            <w:pPr>
              <w:rPr>
                <w:bCs/>
                <w:sz w:val="27"/>
                <w:szCs w:val="27"/>
              </w:rPr>
            </w:pPr>
          </w:p>
        </w:tc>
      </w:tr>
      <w:tr w:rsidR="00BC638F" w14:paraId="0C213E06" w14:textId="77777777" w:rsidTr="00BC638F">
        <w:tc>
          <w:tcPr>
            <w:tcW w:w="4785" w:type="dxa"/>
            <w:hideMark/>
          </w:tcPr>
          <w:p w14:paraId="38370A3F" w14:textId="77777777" w:rsidR="00BC638F" w:rsidRDefault="00BC638F">
            <w:pPr>
              <w:rPr>
                <w:bCs/>
                <w:sz w:val="27"/>
                <w:szCs w:val="27"/>
              </w:rPr>
            </w:pPr>
            <w:r>
              <w:rPr>
                <w:bCs/>
                <w:sz w:val="27"/>
                <w:szCs w:val="27"/>
              </w:rPr>
              <w:t>_________________</w:t>
            </w:r>
          </w:p>
          <w:p w14:paraId="3290EDB3" w14:textId="77777777" w:rsidR="00BC638F" w:rsidRDefault="00BC638F">
            <w:pPr>
              <w:rPr>
                <w:bCs/>
                <w:sz w:val="27"/>
                <w:szCs w:val="27"/>
              </w:rPr>
            </w:pPr>
            <w:r>
              <w:rPr>
                <w:bCs/>
                <w:sz w:val="27"/>
                <w:szCs w:val="27"/>
              </w:rPr>
              <w:t>М.П.</w:t>
            </w:r>
          </w:p>
        </w:tc>
        <w:tc>
          <w:tcPr>
            <w:tcW w:w="4785" w:type="dxa"/>
          </w:tcPr>
          <w:p w14:paraId="7CFBCB8F" w14:textId="77777777" w:rsidR="00BC638F" w:rsidRDefault="00BC638F">
            <w:pPr>
              <w:tabs>
                <w:tab w:val="left" w:pos="910"/>
              </w:tabs>
              <w:jc w:val="both"/>
              <w:rPr>
                <w:sz w:val="27"/>
                <w:szCs w:val="27"/>
              </w:rPr>
            </w:pPr>
            <w:r>
              <w:rPr>
                <w:sz w:val="27"/>
                <w:szCs w:val="27"/>
              </w:rPr>
              <w:t xml:space="preserve">__________________ </w:t>
            </w:r>
          </w:p>
          <w:p w14:paraId="62BD1D7D" w14:textId="77777777" w:rsidR="00BC638F" w:rsidRDefault="00BC638F">
            <w:pPr>
              <w:tabs>
                <w:tab w:val="left" w:pos="910"/>
              </w:tabs>
              <w:jc w:val="both"/>
              <w:rPr>
                <w:sz w:val="27"/>
                <w:szCs w:val="27"/>
              </w:rPr>
            </w:pPr>
          </w:p>
        </w:tc>
      </w:tr>
    </w:tbl>
    <w:p w14:paraId="72551816" w14:textId="77777777" w:rsidR="00BC638F" w:rsidRDefault="00BC638F" w:rsidP="00BC638F">
      <w:pPr>
        <w:rPr>
          <w:b/>
          <w:bCs/>
          <w:sz w:val="27"/>
          <w:szCs w:val="27"/>
        </w:rPr>
      </w:pPr>
    </w:p>
    <w:p w14:paraId="4589EEC4" w14:textId="77777777"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1CC3"/>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6252</Words>
  <Characters>35642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41811</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Толчеева Ольга Николаевна</cp:lastModifiedBy>
  <cp:revision>14</cp:revision>
  <cp:lastPrinted>2024-05-21T12:20:00Z</cp:lastPrinted>
  <dcterms:created xsi:type="dcterms:W3CDTF">2024-04-09T11:08:00Z</dcterms:created>
  <dcterms:modified xsi:type="dcterms:W3CDTF">2024-05-22T07:31:00Z</dcterms:modified>
</cp:coreProperties>
</file>