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FF382" w14:textId="77777777" w:rsidR="003978A9" w:rsidRPr="009E726D" w:rsidRDefault="003978A9" w:rsidP="00294B3D">
      <w:pPr>
        <w:pStyle w:val="20"/>
        <w:shd w:val="clear" w:color="auto" w:fill="auto"/>
        <w:tabs>
          <w:tab w:val="left" w:pos="1276"/>
        </w:tabs>
        <w:spacing w:line="240" w:lineRule="auto"/>
        <w:ind w:left="5529"/>
        <w:rPr>
          <w:color w:val="auto"/>
          <w:sz w:val="26"/>
          <w:szCs w:val="26"/>
        </w:rPr>
      </w:pPr>
    </w:p>
    <w:p w14:paraId="719D9D90" w14:textId="77777777" w:rsidR="00E32C08" w:rsidRPr="009E726D" w:rsidRDefault="00E32C08" w:rsidP="00E32C08">
      <w:pPr>
        <w:tabs>
          <w:tab w:val="left" w:pos="1276"/>
        </w:tabs>
        <w:ind w:left="5529"/>
        <w:jc w:val="right"/>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УТВЕРЖДЕНО</w:t>
      </w:r>
    </w:p>
    <w:p w14:paraId="46B28743" w14:textId="77777777" w:rsidR="00D11534" w:rsidRPr="009E726D" w:rsidRDefault="00E32C08" w:rsidP="00D11534">
      <w:pPr>
        <w:tabs>
          <w:tab w:val="left" w:pos="1276"/>
          <w:tab w:val="left" w:pos="9444"/>
          <w:tab w:val="left" w:pos="10452"/>
        </w:tabs>
        <w:jc w:val="right"/>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Координационным советом при Главе </w:t>
      </w:r>
    </w:p>
    <w:p w14:paraId="49FBE92F" w14:textId="77777777" w:rsidR="00D11534" w:rsidRPr="009E726D" w:rsidRDefault="00E32C08" w:rsidP="00D11534">
      <w:pPr>
        <w:tabs>
          <w:tab w:val="left" w:pos="1276"/>
          <w:tab w:val="left" w:pos="9444"/>
          <w:tab w:val="left" w:pos="10452"/>
        </w:tabs>
        <w:jc w:val="right"/>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Нефтеюганского района по развитию </w:t>
      </w:r>
    </w:p>
    <w:p w14:paraId="602D93BA" w14:textId="77777777" w:rsidR="00D11534" w:rsidRPr="009E726D" w:rsidRDefault="00E32C08" w:rsidP="00D11534">
      <w:pPr>
        <w:tabs>
          <w:tab w:val="left" w:pos="1276"/>
          <w:tab w:val="left" w:pos="9444"/>
          <w:tab w:val="left" w:pos="10452"/>
        </w:tabs>
        <w:jc w:val="right"/>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предпринимательства и улучшению </w:t>
      </w:r>
    </w:p>
    <w:p w14:paraId="4F8936BD" w14:textId="77777777" w:rsidR="00D11534" w:rsidRPr="009E726D" w:rsidRDefault="00E32C08" w:rsidP="00D11534">
      <w:pPr>
        <w:tabs>
          <w:tab w:val="left" w:pos="1276"/>
          <w:tab w:val="left" w:pos="9444"/>
          <w:tab w:val="left" w:pos="10452"/>
        </w:tabs>
        <w:jc w:val="right"/>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инвестиционного климата </w:t>
      </w:r>
    </w:p>
    <w:p w14:paraId="5E05C747" w14:textId="77777777" w:rsidR="00E32C08" w:rsidRPr="009E726D" w:rsidRDefault="00E32C08" w:rsidP="00D11534">
      <w:pPr>
        <w:tabs>
          <w:tab w:val="left" w:pos="1276"/>
          <w:tab w:val="left" w:pos="9444"/>
          <w:tab w:val="left" w:pos="10452"/>
        </w:tabs>
        <w:jc w:val="right"/>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в Нефтеюганском районе</w:t>
      </w:r>
    </w:p>
    <w:p w14:paraId="1EBAC7BC" w14:textId="048E50F2" w:rsidR="00E32C08" w:rsidRPr="009E726D" w:rsidRDefault="00E32C08" w:rsidP="00D11534">
      <w:pPr>
        <w:tabs>
          <w:tab w:val="left" w:pos="1276"/>
          <w:tab w:val="left" w:pos="9444"/>
          <w:tab w:val="left" w:pos="10452"/>
        </w:tabs>
        <w:jc w:val="right"/>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(протокол от </w:t>
      </w:r>
      <w:r w:rsidR="005217AC">
        <w:rPr>
          <w:rFonts w:ascii="Times New Roman" w:eastAsia="Times New Roman" w:hAnsi="Times New Roman" w:cs="Times New Roman"/>
          <w:color w:val="auto"/>
          <w:sz w:val="26"/>
          <w:szCs w:val="26"/>
        </w:rPr>
        <w:t>27.02.2024</w:t>
      </w:r>
      <w:r w:rsidRPr="009E726D">
        <w:rPr>
          <w:rFonts w:ascii="Times New Roman" w:eastAsia="Times New Roman" w:hAnsi="Times New Roman" w:cs="Times New Roman"/>
          <w:color w:val="auto"/>
          <w:sz w:val="26"/>
          <w:szCs w:val="26"/>
        </w:rPr>
        <w:t>)</w:t>
      </w:r>
    </w:p>
    <w:p w14:paraId="7E8D4212" w14:textId="77777777" w:rsidR="00E32C08" w:rsidRPr="009E726D" w:rsidRDefault="00E32C08" w:rsidP="00E32C08">
      <w:pPr>
        <w:tabs>
          <w:tab w:val="left" w:pos="1276"/>
          <w:tab w:val="left" w:pos="9444"/>
          <w:tab w:val="left" w:pos="10452"/>
        </w:tabs>
        <w:rPr>
          <w:rFonts w:ascii="Times New Roman" w:eastAsia="Times New Roman" w:hAnsi="Times New Roman" w:cs="Times New Roman"/>
          <w:color w:val="auto"/>
          <w:sz w:val="26"/>
          <w:szCs w:val="26"/>
        </w:rPr>
      </w:pPr>
    </w:p>
    <w:p w14:paraId="0C2CB762" w14:textId="77777777" w:rsidR="00E32C08" w:rsidRPr="009E726D" w:rsidRDefault="00E32C08" w:rsidP="00E32C08">
      <w:pPr>
        <w:tabs>
          <w:tab w:val="left" w:pos="1276"/>
          <w:tab w:val="left" w:pos="9444"/>
          <w:tab w:val="left" w:pos="10452"/>
        </w:tabs>
        <w:rPr>
          <w:rFonts w:ascii="Times New Roman" w:eastAsia="Times New Roman" w:hAnsi="Times New Roman" w:cs="Times New Roman"/>
          <w:color w:val="auto"/>
          <w:sz w:val="26"/>
          <w:szCs w:val="26"/>
        </w:rPr>
      </w:pPr>
    </w:p>
    <w:p w14:paraId="2A83F468" w14:textId="77777777" w:rsidR="00E32C08" w:rsidRPr="009E726D" w:rsidRDefault="00E32C08" w:rsidP="00E32C08">
      <w:pPr>
        <w:tabs>
          <w:tab w:val="left" w:pos="1276"/>
          <w:tab w:val="left" w:pos="9444"/>
          <w:tab w:val="left" w:pos="10452"/>
        </w:tabs>
        <w:rPr>
          <w:rFonts w:ascii="Times New Roman" w:eastAsia="Times New Roman" w:hAnsi="Times New Roman" w:cs="Times New Roman"/>
          <w:color w:val="auto"/>
          <w:sz w:val="26"/>
          <w:szCs w:val="26"/>
        </w:rPr>
      </w:pPr>
    </w:p>
    <w:p w14:paraId="23441067" w14:textId="77777777" w:rsidR="00E32C08" w:rsidRPr="009E726D" w:rsidRDefault="00E32C08" w:rsidP="00E32C08">
      <w:pPr>
        <w:tabs>
          <w:tab w:val="left" w:pos="1276"/>
          <w:tab w:val="left" w:pos="9444"/>
          <w:tab w:val="left" w:pos="10452"/>
        </w:tabs>
        <w:rPr>
          <w:rFonts w:ascii="Times New Roman" w:eastAsia="Times New Roman" w:hAnsi="Times New Roman" w:cs="Times New Roman"/>
          <w:color w:val="auto"/>
          <w:sz w:val="26"/>
          <w:szCs w:val="26"/>
        </w:rPr>
      </w:pPr>
    </w:p>
    <w:p w14:paraId="0535F200" w14:textId="77777777" w:rsidR="00E32C08" w:rsidRPr="009E726D" w:rsidRDefault="00E32C08" w:rsidP="00E32C08">
      <w:pPr>
        <w:keepNext/>
        <w:keepLines/>
        <w:tabs>
          <w:tab w:val="left" w:pos="1276"/>
        </w:tabs>
        <w:jc w:val="center"/>
        <w:outlineLvl w:val="0"/>
        <w:rPr>
          <w:rFonts w:ascii="Times New Roman" w:eastAsia="Times New Roman" w:hAnsi="Times New Roman" w:cs="Times New Roman"/>
          <w:b/>
          <w:bCs/>
          <w:color w:val="auto"/>
          <w:sz w:val="26"/>
          <w:szCs w:val="26"/>
        </w:rPr>
      </w:pPr>
      <w:bookmarkStart w:id="0" w:name="bookmark0"/>
    </w:p>
    <w:p w14:paraId="01918E6B" w14:textId="77777777" w:rsidR="00E32C08" w:rsidRPr="009E726D" w:rsidRDefault="00E32C08" w:rsidP="00E32C08">
      <w:pPr>
        <w:keepNext/>
        <w:keepLines/>
        <w:tabs>
          <w:tab w:val="left" w:pos="1276"/>
        </w:tabs>
        <w:jc w:val="center"/>
        <w:outlineLvl w:val="0"/>
        <w:rPr>
          <w:rFonts w:ascii="Times New Roman" w:eastAsia="Times New Roman" w:hAnsi="Times New Roman" w:cs="Times New Roman"/>
          <w:b/>
          <w:bCs/>
          <w:color w:val="auto"/>
          <w:sz w:val="32"/>
          <w:szCs w:val="32"/>
        </w:rPr>
      </w:pPr>
      <w:r w:rsidRPr="009E726D">
        <w:rPr>
          <w:rFonts w:ascii="Times New Roman" w:eastAsia="Times New Roman" w:hAnsi="Times New Roman" w:cs="Times New Roman"/>
          <w:b/>
          <w:bCs/>
          <w:color w:val="auto"/>
          <w:sz w:val="32"/>
          <w:szCs w:val="32"/>
        </w:rPr>
        <w:t>ДОКЛАД ОБ АНТИМОНОПОЛЬНОМ КОМПЛАЕНСЕ</w:t>
      </w:r>
      <w:r w:rsidRPr="009E726D">
        <w:rPr>
          <w:rFonts w:ascii="Times New Roman" w:eastAsia="Times New Roman" w:hAnsi="Times New Roman" w:cs="Times New Roman"/>
          <w:b/>
          <w:bCs/>
          <w:color w:val="auto"/>
          <w:sz w:val="32"/>
          <w:szCs w:val="32"/>
        </w:rPr>
        <w:br/>
        <w:t>В АДМИНИСТРАЦИИ НЕФТЕЮГАНСКОГО РАЙОНА</w:t>
      </w:r>
      <w:bookmarkEnd w:id="0"/>
    </w:p>
    <w:p w14:paraId="48115CFD" w14:textId="3BD96449" w:rsidR="00E32C08" w:rsidRPr="009E726D" w:rsidRDefault="00E32C08" w:rsidP="00E32C08">
      <w:pPr>
        <w:keepNext/>
        <w:keepLines/>
        <w:tabs>
          <w:tab w:val="left" w:pos="1276"/>
        </w:tabs>
        <w:jc w:val="center"/>
        <w:outlineLvl w:val="0"/>
        <w:rPr>
          <w:rFonts w:ascii="Times New Roman" w:eastAsia="Times New Roman" w:hAnsi="Times New Roman" w:cs="Times New Roman"/>
          <w:b/>
          <w:bCs/>
          <w:color w:val="auto"/>
          <w:sz w:val="32"/>
          <w:szCs w:val="32"/>
        </w:rPr>
        <w:sectPr w:rsidR="00E32C08" w:rsidRPr="009E726D" w:rsidSect="00B34591">
          <w:pgSz w:w="11900" w:h="16840"/>
          <w:pgMar w:top="1134" w:right="851" w:bottom="1134" w:left="1701" w:header="0" w:footer="6" w:gutter="0"/>
          <w:cols w:space="720"/>
          <w:noEndnote/>
          <w:docGrid w:linePitch="360"/>
        </w:sectPr>
      </w:pPr>
      <w:bookmarkStart w:id="1" w:name="bookmark1"/>
      <w:r w:rsidRPr="009E726D">
        <w:rPr>
          <w:rFonts w:ascii="Times New Roman" w:eastAsia="Times New Roman" w:hAnsi="Times New Roman" w:cs="Times New Roman"/>
          <w:b/>
          <w:bCs/>
          <w:color w:val="auto"/>
          <w:sz w:val="32"/>
          <w:szCs w:val="32"/>
        </w:rPr>
        <w:t>ЗА 202</w:t>
      </w:r>
      <w:r w:rsidR="00B34591" w:rsidRPr="009E726D">
        <w:rPr>
          <w:rFonts w:ascii="Times New Roman" w:eastAsia="Times New Roman" w:hAnsi="Times New Roman" w:cs="Times New Roman"/>
          <w:b/>
          <w:bCs/>
          <w:color w:val="auto"/>
          <w:sz w:val="32"/>
          <w:szCs w:val="32"/>
        </w:rPr>
        <w:t>3</w:t>
      </w:r>
      <w:r w:rsidRPr="009E726D">
        <w:rPr>
          <w:rFonts w:ascii="Times New Roman" w:eastAsia="Times New Roman" w:hAnsi="Times New Roman" w:cs="Times New Roman"/>
          <w:b/>
          <w:bCs/>
          <w:color w:val="auto"/>
          <w:sz w:val="32"/>
          <w:szCs w:val="32"/>
        </w:rPr>
        <w:t xml:space="preserve"> ГОД</w:t>
      </w:r>
      <w:bookmarkEnd w:id="1"/>
    </w:p>
    <w:p w14:paraId="2E30032C" w14:textId="77777777" w:rsidR="00B34591" w:rsidRPr="009E726D" w:rsidRDefault="00B34591" w:rsidP="00B34591">
      <w:pPr>
        <w:tabs>
          <w:tab w:val="left" w:pos="1276"/>
          <w:tab w:val="left" w:pos="1916"/>
        </w:tabs>
        <w:ind w:left="850"/>
        <w:jc w:val="both"/>
        <w:rPr>
          <w:rFonts w:ascii="Times New Roman" w:eastAsia="Times New Roman" w:hAnsi="Times New Roman" w:cs="Times New Roman"/>
          <w:b/>
          <w:bCs/>
          <w:color w:val="auto"/>
          <w:sz w:val="26"/>
          <w:szCs w:val="26"/>
        </w:rPr>
      </w:pPr>
    </w:p>
    <w:p w14:paraId="7F69F1E9" w14:textId="5AB18E3C" w:rsidR="00B34591" w:rsidRPr="009E726D" w:rsidRDefault="00B34591" w:rsidP="00AE4655">
      <w:pPr>
        <w:pStyle w:val="ac"/>
        <w:ind w:firstLine="851"/>
        <w:jc w:val="both"/>
        <w:rPr>
          <w:rFonts w:ascii="Times New Roman" w:hAnsi="Times New Roman" w:cs="Times New Roman"/>
          <w:sz w:val="26"/>
          <w:szCs w:val="26"/>
        </w:rPr>
      </w:pPr>
      <w:r w:rsidRPr="009E726D">
        <w:rPr>
          <w:rFonts w:ascii="Times New Roman" w:hAnsi="Times New Roman" w:cs="Times New Roman"/>
          <w:sz w:val="26"/>
          <w:szCs w:val="26"/>
        </w:rPr>
        <w:t>Во исполнени</w:t>
      </w:r>
      <w:r w:rsidR="00AE4655" w:rsidRPr="009E726D">
        <w:rPr>
          <w:rFonts w:ascii="Times New Roman" w:hAnsi="Times New Roman" w:cs="Times New Roman"/>
          <w:sz w:val="26"/>
          <w:szCs w:val="26"/>
        </w:rPr>
        <w:t>е</w:t>
      </w:r>
      <w:r w:rsidRPr="009E726D">
        <w:rPr>
          <w:rFonts w:ascii="Times New Roman" w:hAnsi="Times New Roman" w:cs="Times New Roman"/>
          <w:sz w:val="26"/>
          <w:szCs w:val="26"/>
        </w:rPr>
        <w:t xml:space="preserve"> </w:t>
      </w:r>
      <w:bookmarkStart w:id="2" w:name="_Hlk157072874"/>
      <w:r w:rsidRPr="009E726D">
        <w:rPr>
          <w:rFonts w:ascii="Times New Roman" w:hAnsi="Times New Roman" w:cs="Times New Roman"/>
          <w:bCs/>
          <w:sz w:val="26"/>
          <w:szCs w:val="26"/>
        </w:rPr>
        <w:t>постановлени</w:t>
      </w:r>
      <w:r w:rsidR="00AE4655" w:rsidRPr="009E726D">
        <w:rPr>
          <w:rFonts w:ascii="Times New Roman" w:hAnsi="Times New Roman" w:cs="Times New Roman"/>
          <w:bCs/>
          <w:sz w:val="26"/>
          <w:szCs w:val="26"/>
        </w:rPr>
        <w:t>я</w:t>
      </w:r>
      <w:r w:rsidRPr="009E726D">
        <w:rPr>
          <w:rFonts w:ascii="Times New Roman" w:hAnsi="Times New Roman" w:cs="Times New Roman"/>
          <w:bCs/>
          <w:sz w:val="26"/>
          <w:szCs w:val="26"/>
        </w:rPr>
        <w:t xml:space="preserve"> администрации Нефтеюганского района от 16.03.2020 № 311-па «О системе внутреннего обеспечения соответствия требованиям антимонопольного законодательства в администрации Нефтеюганского района (антимонопольном комплаенсе)»</w:t>
      </w:r>
      <w:bookmarkEnd w:id="2"/>
      <w:r w:rsidRPr="009E726D">
        <w:rPr>
          <w:rFonts w:ascii="Times New Roman" w:hAnsi="Times New Roman" w:cs="Times New Roman"/>
          <w:sz w:val="26"/>
          <w:szCs w:val="26"/>
        </w:rPr>
        <w:t xml:space="preserve"> (далее – Положение об антимонопольном комплаенсе) и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утвержденных распоряжением Правительства Российской Федерации от 18.10.2018 № 2258-р, подготовлен ежегодный доклад об антимонопольн</w:t>
      </w:r>
      <w:r w:rsidR="00932F82" w:rsidRPr="009E726D">
        <w:rPr>
          <w:rFonts w:ascii="Times New Roman" w:hAnsi="Times New Roman" w:cs="Times New Roman"/>
          <w:sz w:val="26"/>
          <w:szCs w:val="26"/>
        </w:rPr>
        <w:t>ом</w:t>
      </w:r>
      <w:r w:rsidRPr="009E726D">
        <w:rPr>
          <w:rFonts w:ascii="Times New Roman" w:hAnsi="Times New Roman" w:cs="Times New Roman"/>
          <w:sz w:val="26"/>
          <w:szCs w:val="26"/>
        </w:rPr>
        <w:t xml:space="preserve"> комплаенс</w:t>
      </w:r>
      <w:r w:rsidR="00932F82" w:rsidRPr="009E726D">
        <w:rPr>
          <w:rFonts w:ascii="Times New Roman" w:hAnsi="Times New Roman" w:cs="Times New Roman"/>
          <w:sz w:val="26"/>
          <w:szCs w:val="26"/>
        </w:rPr>
        <w:t>е в администрации Нефтеюганского района за 2023 год</w:t>
      </w:r>
      <w:r w:rsidRPr="009E726D">
        <w:rPr>
          <w:rFonts w:ascii="Times New Roman" w:hAnsi="Times New Roman" w:cs="Times New Roman"/>
          <w:sz w:val="26"/>
          <w:szCs w:val="26"/>
        </w:rPr>
        <w:t xml:space="preserve">. </w:t>
      </w:r>
    </w:p>
    <w:p w14:paraId="1E726977" w14:textId="03630B8B" w:rsidR="00B34591" w:rsidRPr="009E726D" w:rsidRDefault="00B34591" w:rsidP="00AE4655">
      <w:pPr>
        <w:pStyle w:val="ac"/>
        <w:tabs>
          <w:tab w:val="left" w:pos="851"/>
        </w:tabs>
        <w:ind w:firstLine="851"/>
        <w:jc w:val="both"/>
        <w:rPr>
          <w:rFonts w:ascii="Times New Roman" w:hAnsi="Times New Roman" w:cs="Times New Roman"/>
          <w:sz w:val="26"/>
          <w:szCs w:val="26"/>
        </w:rPr>
      </w:pPr>
      <w:r w:rsidRPr="009E726D">
        <w:rPr>
          <w:rFonts w:ascii="Times New Roman" w:hAnsi="Times New Roman" w:cs="Times New Roman"/>
          <w:sz w:val="26"/>
          <w:szCs w:val="26"/>
        </w:rPr>
        <w:t xml:space="preserve">В соответствии с пунктом 17 Положения об антимонопольном комплаенсе доклад об антимонопольном комплаенсе должен содержать информацию: </w:t>
      </w:r>
    </w:p>
    <w:p w14:paraId="6CA337C2" w14:textId="5599F854" w:rsidR="00932F82" w:rsidRPr="009E726D" w:rsidRDefault="00932F82" w:rsidP="00AE4655">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rPr>
        <w:t xml:space="preserve">а) о результатах мониторинга и анализа практики применения антимонопольного законодательства в администрации </w:t>
      </w:r>
      <w:r w:rsidR="00201EED" w:rsidRPr="009E726D">
        <w:rPr>
          <w:sz w:val="26"/>
          <w:szCs w:val="26"/>
        </w:rPr>
        <w:t xml:space="preserve">Нефтеюганского </w:t>
      </w:r>
      <w:r w:rsidRPr="009E726D">
        <w:rPr>
          <w:sz w:val="26"/>
          <w:szCs w:val="26"/>
        </w:rPr>
        <w:t>района;</w:t>
      </w:r>
    </w:p>
    <w:p w14:paraId="4C9EF3D4" w14:textId="0FCA2106" w:rsidR="00932F82" w:rsidRPr="009E726D" w:rsidRDefault="00932F82" w:rsidP="00AE4655">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rPr>
        <w:t>б) об исполнении плана мероприятий</w:t>
      </w:r>
      <w:r w:rsidR="00B97FFA" w:rsidRPr="009E726D">
        <w:rPr>
          <w:sz w:val="26"/>
          <w:szCs w:val="26"/>
        </w:rPr>
        <w:t xml:space="preserve"> по снижению рисков нарушения антимонопольного законодательства</w:t>
      </w:r>
      <w:r w:rsidRPr="009E726D">
        <w:rPr>
          <w:sz w:val="26"/>
          <w:szCs w:val="26"/>
        </w:rPr>
        <w:t>;</w:t>
      </w:r>
    </w:p>
    <w:p w14:paraId="68A6B855" w14:textId="662FB62D" w:rsidR="00932F82" w:rsidRPr="009E726D" w:rsidRDefault="00932F82" w:rsidP="00AE4655">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rPr>
        <w:t>в) о достижении ключевых показателей эффективности функционирования антимонопольного комплаенса в администрации</w:t>
      </w:r>
      <w:r w:rsidR="00201EED" w:rsidRPr="009E726D">
        <w:rPr>
          <w:sz w:val="26"/>
          <w:szCs w:val="26"/>
        </w:rPr>
        <w:t xml:space="preserve"> Нефтеюганского</w:t>
      </w:r>
      <w:r w:rsidRPr="009E726D">
        <w:rPr>
          <w:sz w:val="26"/>
          <w:szCs w:val="26"/>
        </w:rPr>
        <w:t xml:space="preserve"> района;</w:t>
      </w:r>
    </w:p>
    <w:p w14:paraId="4F6CB8F5" w14:textId="473F0F35" w:rsidR="00C97540" w:rsidRPr="009E726D" w:rsidRDefault="00C97540" w:rsidP="00AE4655">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rPr>
        <w:t>г) о проведении ознакомления работников администрации района с антимонопольным комплаенсом, а также о проведении обучающих мероприятий.</w:t>
      </w:r>
    </w:p>
    <w:p w14:paraId="3AFA33BD" w14:textId="77777777" w:rsidR="00932F82" w:rsidRPr="009E726D" w:rsidRDefault="00932F82" w:rsidP="00AE4655">
      <w:pPr>
        <w:pStyle w:val="23"/>
        <w:shd w:val="clear" w:color="auto" w:fill="FFFFFF"/>
        <w:tabs>
          <w:tab w:val="left" w:pos="993"/>
        </w:tabs>
        <w:autoSpaceDE w:val="0"/>
        <w:autoSpaceDN w:val="0"/>
        <w:adjustRightInd w:val="0"/>
        <w:spacing w:after="0" w:line="240" w:lineRule="auto"/>
        <w:ind w:left="0" w:firstLine="851"/>
        <w:jc w:val="both"/>
        <w:rPr>
          <w:sz w:val="26"/>
          <w:szCs w:val="26"/>
        </w:rPr>
      </w:pPr>
    </w:p>
    <w:p w14:paraId="364BE642" w14:textId="77777777" w:rsidR="00932F82" w:rsidRPr="009E726D" w:rsidRDefault="00B34591" w:rsidP="00AE4655">
      <w:pPr>
        <w:pStyle w:val="23"/>
        <w:shd w:val="clear" w:color="auto" w:fill="FFFFFF"/>
        <w:tabs>
          <w:tab w:val="left" w:pos="993"/>
        </w:tabs>
        <w:autoSpaceDE w:val="0"/>
        <w:autoSpaceDN w:val="0"/>
        <w:adjustRightInd w:val="0"/>
        <w:spacing w:after="0" w:line="240" w:lineRule="auto"/>
        <w:ind w:left="0" w:firstLine="851"/>
        <w:jc w:val="both"/>
        <w:rPr>
          <w:b/>
          <w:bCs/>
          <w:sz w:val="26"/>
          <w:szCs w:val="26"/>
        </w:rPr>
      </w:pPr>
      <w:r w:rsidRPr="009E726D">
        <w:rPr>
          <w:b/>
          <w:bCs/>
          <w:sz w:val="26"/>
          <w:szCs w:val="26"/>
        </w:rPr>
        <w:t xml:space="preserve">I. </w:t>
      </w:r>
      <w:r w:rsidR="00932F82" w:rsidRPr="009E726D">
        <w:rPr>
          <w:b/>
          <w:bCs/>
          <w:sz w:val="26"/>
          <w:szCs w:val="26"/>
        </w:rPr>
        <w:t>О результатах мониторинга и анализа практики применения антимонопольного законодательства в администрации района</w:t>
      </w:r>
      <w:r w:rsidRPr="009E726D">
        <w:rPr>
          <w:b/>
          <w:bCs/>
          <w:sz w:val="26"/>
          <w:szCs w:val="26"/>
        </w:rPr>
        <w:t xml:space="preserve"> </w:t>
      </w:r>
    </w:p>
    <w:p w14:paraId="32C431A9" w14:textId="77777777" w:rsidR="00FC2763" w:rsidRPr="009E726D" w:rsidRDefault="00FC2763" w:rsidP="00AE4655">
      <w:pPr>
        <w:pStyle w:val="23"/>
        <w:shd w:val="clear" w:color="auto" w:fill="FFFFFF"/>
        <w:tabs>
          <w:tab w:val="left" w:pos="993"/>
        </w:tabs>
        <w:autoSpaceDE w:val="0"/>
        <w:autoSpaceDN w:val="0"/>
        <w:adjustRightInd w:val="0"/>
        <w:spacing w:after="0" w:line="240" w:lineRule="auto"/>
        <w:ind w:left="0" w:firstLine="851"/>
        <w:jc w:val="both"/>
        <w:rPr>
          <w:sz w:val="26"/>
          <w:szCs w:val="26"/>
          <w:highlight w:val="red"/>
        </w:rPr>
      </w:pPr>
    </w:p>
    <w:p w14:paraId="32EE4ADE" w14:textId="11762F28" w:rsidR="00045767" w:rsidRPr="009E726D" w:rsidRDefault="00DC6292" w:rsidP="00DC6292">
      <w:pPr>
        <w:pStyle w:val="ac"/>
        <w:ind w:firstLine="851"/>
        <w:jc w:val="both"/>
        <w:rPr>
          <w:rFonts w:ascii="Times New Roman" w:eastAsia="Times New Roman" w:hAnsi="Times New Roman" w:cs="Times New Roman"/>
          <w:sz w:val="26"/>
          <w:szCs w:val="26"/>
        </w:rPr>
      </w:pPr>
      <w:r w:rsidRPr="009E726D">
        <w:rPr>
          <w:rFonts w:ascii="Times New Roman" w:hAnsi="Times New Roman" w:cs="Times New Roman"/>
          <w:sz w:val="26"/>
          <w:szCs w:val="26"/>
        </w:rPr>
        <w:t xml:space="preserve">Мониторинг и анализ практики применения антимонопольного законодательства показал, что в деятельности </w:t>
      </w:r>
      <w:r w:rsidR="00911816" w:rsidRPr="009E726D">
        <w:rPr>
          <w:rFonts w:ascii="Times New Roman" w:hAnsi="Times New Roman" w:cs="Times New Roman"/>
          <w:sz w:val="26"/>
          <w:szCs w:val="26"/>
        </w:rPr>
        <w:t xml:space="preserve">администрации Нефтеюганского района </w:t>
      </w:r>
      <w:r w:rsidRPr="009E726D">
        <w:rPr>
          <w:rFonts w:ascii="Times New Roman" w:hAnsi="Times New Roman" w:cs="Times New Roman"/>
          <w:sz w:val="26"/>
          <w:szCs w:val="26"/>
        </w:rPr>
        <w:t xml:space="preserve">факты нарушения антимонопольного законодательства не выявлены. </w:t>
      </w:r>
    </w:p>
    <w:p w14:paraId="65493184" w14:textId="50C7405C" w:rsidR="00FC2763" w:rsidRPr="009E726D" w:rsidRDefault="00FC2763" w:rsidP="00FC2763">
      <w:pPr>
        <w:tabs>
          <w:tab w:val="left" w:pos="2127"/>
          <w:tab w:val="left" w:pos="6526"/>
          <w:tab w:val="left" w:pos="8298"/>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В 2023 году осуществлена экспертиза документаций о закупке товаров, работ, услуг для обеспечения государственных и муниципальных нужд. Контролирующими органами нарушений антимонопольного законодательства не выявлено.</w:t>
      </w:r>
    </w:p>
    <w:p w14:paraId="43FD74DD" w14:textId="77777777"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Отсутствие нарушений антимонопольного законодательства достигнуто, в том числе благодаря мероприятиям по снижению рисков.</w:t>
      </w:r>
    </w:p>
    <w:p w14:paraId="6D7908F1" w14:textId="5A1FB221"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Так в рамках Соглашения о взаимодействии с Департаментом экономического развития Ханты-Мансийского автономного округа - Югры (далее соответственно - Соглашение о взаимодействии, Депэкономики Югры, автономный округ) по вопросам функционирования антимонопольного комплаенса в автономном округе в отчетном периоде в информационно-телекоммуникационной сети «Интернет» на портале проектов нормативных правовых актов Ханты-Мансийского автономного округа - Югры по адресу: </w:t>
      </w:r>
      <w:hyperlink r:id="rId8" w:history="1">
        <w:r w:rsidRPr="009E726D">
          <w:rPr>
            <w:rFonts w:ascii="Times New Roman" w:eastAsia="Times New Roman" w:hAnsi="Times New Roman" w:cs="Times New Roman"/>
            <w:color w:val="auto"/>
            <w:sz w:val="26"/>
            <w:szCs w:val="26"/>
            <w:u w:val="single"/>
          </w:rPr>
          <w:t>http://regulation.admhmao.</w:t>
        </w:r>
        <w:r w:rsidRPr="009E726D">
          <w:rPr>
            <w:rFonts w:ascii="Times New Roman" w:eastAsia="Times New Roman" w:hAnsi="Times New Roman" w:cs="Times New Roman"/>
            <w:color w:val="auto"/>
            <w:sz w:val="26"/>
            <w:szCs w:val="26"/>
            <w:u w:val="single"/>
            <w:lang w:val="en-US"/>
          </w:rPr>
          <w:t>r</w:t>
        </w:r>
      </w:hyperlink>
      <w:r w:rsidRPr="009E726D">
        <w:rPr>
          <w:rFonts w:ascii="Times New Roman" w:eastAsia="Times New Roman" w:hAnsi="Times New Roman" w:cs="Times New Roman"/>
          <w:color w:val="auto"/>
          <w:sz w:val="26"/>
          <w:szCs w:val="26"/>
          <w:lang w:val="en-US"/>
        </w:rPr>
        <w:t>u</w:t>
      </w:r>
      <w:r w:rsidRPr="009E726D">
        <w:rPr>
          <w:rFonts w:ascii="Times New Roman" w:eastAsia="Times New Roman" w:hAnsi="Times New Roman" w:cs="Times New Roman"/>
          <w:color w:val="auto"/>
          <w:sz w:val="26"/>
          <w:szCs w:val="26"/>
          <w:lang w:eastAsia="en-US" w:bidi="en-US"/>
        </w:rPr>
        <w:t xml:space="preserve"> </w:t>
      </w:r>
      <w:r w:rsidRPr="009E726D">
        <w:rPr>
          <w:rFonts w:ascii="Times New Roman" w:eastAsia="Times New Roman" w:hAnsi="Times New Roman" w:cs="Times New Roman"/>
          <w:color w:val="auto"/>
          <w:sz w:val="26"/>
          <w:szCs w:val="26"/>
        </w:rPr>
        <w:t xml:space="preserve">размещены </w:t>
      </w:r>
      <w:r w:rsidR="00EC20A2" w:rsidRPr="009E726D">
        <w:rPr>
          <w:rFonts w:ascii="Times New Roman" w:eastAsia="Times New Roman" w:hAnsi="Times New Roman" w:cs="Times New Roman"/>
          <w:color w:val="auto"/>
          <w:sz w:val="26"/>
          <w:szCs w:val="26"/>
        </w:rPr>
        <w:t>5</w:t>
      </w:r>
      <w:r w:rsidR="00C97540" w:rsidRPr="009E726D">
        <w:rPr>
          <w:rFonts w:ascii="Times New Roman" w:eastAsia="Times New Roman" w:hAnsi="Times New Roman" w:cs="Times New Roman"/>
          <w:color w:val="auto"/>
          <w:sz w:val="26"/>
          <w:szCs w:val="26"/>
        </w:rPr>
        <w:t>5</w:t>
      </w:r>
      <w:r w:rsidRPr="009E726D">
        <w:rPr>
          <w:rFonts w:ascii="Times New Roman" w:eastAsia="Times New Roman" w:hAnsi="Times New Roman" w:cs="Times New Roman"/>
          <w:color w:val="auto"/>
          <w:sz w:val="26"/>
          <w:szCs w:val="26"/>
        </w:rPr>
        <w:t xml:space="preserve"> проект</w:t>
      </w:r>
      <w:r w:rsidR="00C97540" w:rsidRPr="009E726D">
        <w:rPr>
          <w:rFonts w:ascii="Times New Roman" w:eastAsia="Times New Roman" w:hAnsi="Times New Roman" w:cs="Times New Roman"/>
          <w:color w:val="auto"/>
          <w:sz w:val="26"/>
          <w:szCs w:val="26"/>
        </w:rPr>
        <w:t>ов</w:t>
      </w:r>
      <w:r w:rsidRPr="009E726D">
        <w:rPr>
          <w:rFonts w:ascii="Times New Roman" w:eastAsia="Times New Roman" w:hAnsi="Times New Roman" w:cs="Times New Roman"/>
          <w:color w:val="auto"/>
          <w:sz w:val="26"/>
          <w:szCs w:val="26"/>
        </w:rPr>
        <w:t xml:space="preserve"> муниципальных нормативных правовых актов для прохождения процедуры общественного обсуждения на предмет возможного нарушения антимонопольного законодательства.</w:t>
      </w:r>
    </w:p>
    <w:p w14:paraId="5758EA67" w14:textId="77777777"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Предложений и замечаний к проектам муниципальных нормативных правовых актов не поступило.</w:t>
      </w:r>
    </w:p>
    <w:p w14:paraId="09255E25" w14:textId="77777777"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Кроме того, 7 проектов муниципальных нормативных правовых актов, разработанных во исполнение переданных Нефтеюганскому муниципальному району Ханты - Мансийского автономного округа - Югры (далее - муниципальное образование Нефтеюганский район) отдельных государственных полномочий автономного округа размещены в модуле «Антимонопольный комплаенс» </w:t>
      </w:r>
      <w:r w:rsidRPr="009E726D">
        <w:rPr>
          <w:rFonts w:ascii="Times New Roman" w:eastAsia="Times New Roman" w:hAnsi="Times New Roman" w:cs="Times New Roman"/>
          <w:color w:val="auto"/>
          <w:sz w:val="26"/>
          <w:szCs w:val="26"/>
        </w:rPr>
        <w:lastRenderedPageBreak/>
        <w:t xml:space="preserve">специализированного программного обеспечения «Кодекс» для прохождения экспертизы. </w:t>
      </w:r>
    </w:p>
    <w:p w14:paraId="7999540E" w14:textId="50707924"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hAnsi="Times New Roman" w:cs="Times New Roman"/>
          <w:color w:val="auto"/>
          <w:sz w:val="26"/>
          <w:szCs w:val="26"/>
        </w:rPr>
        <w:t xml:space="preserve">По результатам проведенной экспертизы поступило 1 заключение Депэкономики Югры с выводами о наличии в проекте постановления администрации района положений, содержащих возможные риски нарушения антимонопольного законодательства Российской Федерации. </w:t>
      </w:r>
      <w:r w:rsidR="00777A6C" w:rsidRPr="009E726D">
        <w:rPr>
          <w:rFonts w:ascii="Times New Roman" w:hAnsi="Times New Roman" w:cs="Times New Roman"/>
          <w:color w:val="auto"/>
          <w:sz w:val="26"/>
          <w:szCs w:val="26"/>
        </w:rPr>
        <w:t>Р</w:t>
      </w:r>
      <w:r w:rsidRPr="009E726D">
        <w:rPr>
          <w:rFonts w:ascii="Times New Roman" w:hAnsi="Times New Roman" w:cs="Times New Roman"/>
          <w:color w:val="auto"/>
          <w:sz w:val="26"/>
          <w:szCs w:val="26"/>
        </w:rPr>
        <w:t xml:space="preserve">екомендации Депэкономики Югры </w:t>
      </w:r>
      <w:r w:rsidR="00777A6C" w:rsidRPr="009E726D">
        <w:rPr>
          <w:rFonts w:ascii="Times New Roman" w:hAnsi="Times New Roman" w:cs="Times New Roman"/>
          <w:color w:val="auto"/>
          <w:sz w:val="26"/>
          <w:szCs w:val="26"/>
        </w:rPr>
        <w:t xml:space="preserve">по устранению указанных положений разработчиком проекта </w:t>
      </w:r>
      <w:r w:rsidRPr="009E726D">
        <w:rPr>
          <w:rFonts w:ascii="Times New Roman" w:hAnsi="Times New Roman" w:cs="Times New Roman"/>
          <w:color w:val="auto"/>
          <w:sz w:val="26"/>
          <w:szCs w:val="26"/>
        </w:rPr>
        <w:t xml:space="preserve">учтены, проект постановления </w:t>
      </w:r>
      <w:r w:rsidR="00777A6C" w:rsidRPr="009E726D">
        <w:rPr>
          <w:rFonts w:ascii="Times New Roman" w:hAnsi="Times New Roman" w:cs="Times New Roman"/>
          <w:color w:val="auto"/>
          <w:sz w:val="26"/>
          <w:szCs w:val="26"/>
        </w:rPr>
        <w:t xml:space="preserve">администрации района </w:t>
      </w:r>
      <w:r w:rsidRPr="009E726D">
        <w:rPr>
          <w:rFonts w:ascii="Times New Roman" w:hAnsi="Times New Roman" w:cs="Times New Roman"/>
          <w:color w:val="auto"/>
          <w:sz w:val="26"/>
          <w:szCs w:val="26"/>
        </w:rPr>
        <w:t>повторно направлен</w:t>
      </w:r>
      <w:r w:rsidR="00777A6C" w:rsidRPr="009E726D">
        <w:rPr>
          <w:rFonts w:ascii="Times New Roman" w:hAnsi="Times New Roman" w:cs="Times New Roman"/>
          <w:color w:val="auto"/>
          <w:sz w:val="26"/>
          <w:szCs w:val="26"/>
        </w:rPr>
        <w:t xml:space="preserve"> на экспертизу, вследствие чего получено положительное заключение.</w:t>
      </w:r>
    </w:p>
    <w:p w14:paraId="0A3A9A25" w14:textId="29B05AE7"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Также в отчетном периоде проведен анализ </w:t>
      </w:r>
      <w:r w:rsidR="00EC20A2" w:rsidRPr="009E726D">
        <w:rPr>
          <w:rFonts w:ascii="Times New Roman" w:eastAsia="Times New Roman" w:hAnsi="Times New Roman" w:cs="Times New Roman"/>
          <w:color w:val="auto"/>
          <w:sz w:val="26"/>
          <w:szCs w:val="26"/>
        </w:rPr>
        <w:t>5</w:t>
      </w:r>
      <w:r w:rsidRPr="009E726D">
        <w:rPr>
          <w:rFonts w:ascii="Times New Roman" w:eastAsia="Times New Roman" w:hAnsi="Times New Roman" w:cs="Times New Roman"/>
          <w:color w:val="auto"/>
          <w:sz w:val="26"/>
          <w:szCs w:val="26"/>
        </w:rPr>
        <w:t xml:space="preserve"> действующих нормативных правовых актов администрации района, принятых во исполнение переданных муниципальному образованию Нефтеюганский район государственных полномочий автономного округа, на предмет наличия положений, содержащих возможные риски нарушения антимонопольного законодательства.</w:t>
      </w:r>
    </w:p>
    <w:p w14:paraId="05383711" w14:textId="77777777"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По результатам проведенного анализа установлено, что заключений Депэкономики Югры с выводами о наличии в постановлениях администрации района положений, содержащих возможные риски нарушения антимонопольного законодательства Российской Федерации, не поступало. </w:t>
      </w:r>
    </w:p>
    <w:p w14:paraId="58A52E70" w14:textId="467F7941"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Также в 202</w:t>
      </w:r>
      <w:r w:rsidR="00EC20A2" w:rsidRPr="009E726D">
        <w:rPr>
          <w:rFonts w:ascii="Times New Roman" w:eastAsia="Times New Roman" w:hAnsi="Times New Roman" w:cs="Times New Roman"/>
          <w:color w:val="auto"/>
          <w:sz w:val="26"/>
          <w:szCs w:val="26"/>
        </w:rPr>
        <w:t>3</w:t>
      </w:r>
      <w:r w:rsidRPr="009E726D">
        <w:rPr>
          <w:rFonts w:ascii="Times New Roman" w:eastAsia="Times New Roman" w:hAnsi="Times New Roman" w:cs="Times New Roman"/>
          <w:color w:val="auto"/>
          <w:sz w:val="26"/>
          <w:szCs w:val="26"/>
        </w:rPr>
        <w:t xml:space="preserve"> году распоряжением администрации района утвержден перечень нормативных правовых актов администрации района (далее - Перечень), подлежащих рассмотрению на предмет соответствия их антимонопольному законодательству, за 202</w:t>
      </w:r>
      <w:r w:rsidR="00EC20A2" w:rsidRPr="009E726D">
        <w:rPr>
          <w:rFonts w:ascii="Times New Roman" w:eastAsia="Times New Roman" w:hAnsi="Times New Roman" w:cs="Times New Roman"/>
          <w:color w:val="auto"/>
          <w:sz w:val="26"/>
          <w:szCs w:val="26"/>
        </w:rPr>
        <w:t>2</w:t>
      </w:r>
      <w:r w:rsidRPr="009E726D">
        <w:rPr>
          <w:rFonts w:ascii="Times New Roman" w:eastAsia="Times New Roman" w:hAnsi="Times New Roman" w:cs="Times New Roman"/>
          <w:color w:val="auto"/>
          <w:sz w:val="26"/>
          <w:szCs w:val="26"/>
        </w:rPr>
        <w:t xml:space="preserve"> год.</w:t>
      </w:r>
    </w:p>
    <w:p w14:paraId="53F35F6B" w14:textId="77777777"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Перечень размещен на официальном сайте для сбора замечаний и предложений граждан, некоммерческих организаций и представителей предпринимательского сообщества на предмет соответствия их антимонопольному законодательству, со ссылками на документы.</w:t>
      </w:r>
    </w:p>
    <w:p w14:paraId="3AA078D1" w14:textId="77777777" w:rsidR="00FC2763" w:rsidRPr="009E726D" w:rsidRDefault="00FC2763" w:rsidP="00FC2763">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Замечаний и предложений к Перечню не поступило.</w:t>
      </w:r>
    </w:p>
    <w:p w14:paraId="5693E2FD" w14:textId="74C53799" w:rsidR="005B46F8" w:rsidRPr="009E726D" w:rsidRDefault="00FC2763" w:rsidP="00115B26">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rPr>
        <w:t>В результате проведенного юридическим комитетом администрации района анализа муниципальных нормативных правовых актов, включенных в Перечень, положений, содержащих возможные риски нарушения антимонопольного законодательства, а также положений, способствующих их возникновению, не выявлено.</w:t>
      </w:r>
    </w:p>
    <w:p w14:paraId="14CAC89D" w14:textId="7A883C3B" w:rsidR="003D268A" w:rsidRPr="009E726D" w:rsidRDefault="00B34591" w:rsidP="00AE4655">
      <w:pPr>
        <w:pStyle w:val="ac"/>
        <w:ind w:firstLine="851"/>
        <w:jc w:val="both"/>
        <w:rPr>
          <w:rFonts w:ascii="Times New Roman" w:hAnsi="Times New Roman" w:cs="Times New Roman"/>
          <w:sz w:val="26"/>
          <w:szCs w:val="26"/>
        </w:rPr>
      </w:pPr>
      <w:r w:rsidRPr="009E726D">
        <w:rPr>
          <w:rFonts w:ascii="Times New Roman" w:hAnsi="Times New Roman" w:cs="Times New Roman"/>
          <w:sz w:val="26"/>
          <w:szCs w:val="26"/>
        </w:rPr>
        <w:t xml:space="preserve"> </w:t>
      </w:r>
    </w:p>
    <w:p w14:paraId="0F5C14BF" w14:textId="7DFBDEA1" w:rsidR="00B34591" w:rsidRPr="009E726D" w:rsidRDefault="00B34591" w:rsidP="00AE4655">
      <w:pPr>
        <w:pStyle w:val="ac"/>
        <w:ind w:firstLine="851"/>
        <w:jc w:val="both"/>
        <w:rPr>
          <w:rFonts w:ascii="Times New Roman" w:hAnsi="Times New Roman" w:cs="Times New Roman"/>
          <w:b/>
          <w:bCs/>
          <w:sz w:val="26"/>
          <w:szCs w:val="26"/>
        </w:rPr>
      </w:pPr>
      <w:r w:rsidRPr="009E726D">
        <w:rPr>
          <w:rFonts w:ascii="Times New Roman" w:hAnsi="Times New Roman" w:cs="Times New Roman"/>
          <w:b/>
          <w:bCs/>
          <w:sz w:val="26"/>
          <w:szCs w:val="26"/>
        </w:rPr>
        <w:t xml:space="preserve">II. Об исполнении </w:t>
      </w:r>
      <w:r w:rsidR="00447586" w:rsidRPr="009E726D">
        <w:rPr>
          <w:rFonts w:ascii="Times New Roman" w:hAnsi="Times New Roman" w:cs="Times New Roman"/>
          <w:b/>
          <w:bCs/>
          <w:sz w:val="26"/>
          <w:szCs w:val="26"/>
        </w:rPr>
        <w:t xml:space="preserve">плана </w:t>
      </w:r>
      <w:r w:rsidRPr="009E726D">
        <w:rPr>
          <w:rFonts w:ascii="Times New Roman" w:hAnsi="Times New Roman" w:cs="Times New Roman"/>
          <w:b/>
          <w:bCs/>
          <w:sz w:val="26"/>
          <w:szCs w:val="26"/>
        </w:rPr>
        <w:t xml:space="preserve">мероприятий по снижению рисков нарушения антимонопольного законодательства </w:t>
      </w:r>
    </w:p>
    <w:p w14:paraId="4298C32B" w14:textId="07066E1B" w:rsidR="00911816" w:rsidRPr="009E726D" w:rsidRDefault="00911816" w:rsidP="00115B26">
      <w:pPr>
        <w:pStyle w:val="ac"/>
        <w:spacing w:before="240"/>
        <w:ind w:firstLine="851"/>
        <w:jc w:val="both"/>
        <w:rPr>
          <w:rFonts w:ascii="Times New Roman" w:hAnsi="Times New Roman" w:cs="Times New Roman"/>
          <w:sz w:val="26"/>
          <w:szCs w:val="26"/>
        </w:rPr>
      </w:pPr>
      <w:r w:rsidRPr="009E726D">
        <w:rPr>
          <w:rFonts w:ascii="Times New Roman" w:hAnsi="Times New Roman" w:cs="Times New Roman"/>
          <w:sz w:val="26"/>
          <w:szCs w:val="26"/>
        </w:rPr>
        <w:t>В результате осуществленного мониторинга исполнения</w:t>
      </w:r>
      <w:r w:rsidRPr="009E726D">
        <w:rPr>
          <w:rFonts w:ascii="Times New Roman" w:hAnsi="Times New Roman" w:cs="Times New Roman"/>
          <w:bCs/>
          <w:sz w:val="26"/>
          <w:szCs w:val="26"/>
          <w:highlight w:val="white"/>
          <w:lang w:eastAsia="ru-RU"/>
        </w:rPr>
        <w:t xml:space="preserve"> Плана мероприятий </w:t>
      </w:r>
      <w:r w:rsidR="001A4DB0" w:rsidRPr="009E726D">
        <w:rPr>
          <w:rFonts w:ascii="Times New Roman" w:hAnsi="Times New Roman" w:cs="Times New Roman"/>
          <w:sz w:val="26"/>
          <w:szCs w:val="26"/>
        </w:rPr>
        <w:t xml:space="preserve">«дорожная карта» </w:t>
      </w:r>
      <w:r w:rsidRPr="009E726D">
        <w:rPr>
          <w:rFonts w:ascii="Times New Roman" w:hAnsi="Times New Roman" w:cs="Times New Roman"/>
          <w:bCs/>
          <w:sz w:val="26"/>
          <w:szCs w:val="26"/>
          <w:highlight w:val="white"/>
          <w:lang w:eastAsia="ru-RU"/>
        </w:rPr>
        <w:t xml:space="preserve">по снижению рисков нарушения антимонопольного законодательства в </w:t>
      </w:r>
      <w:r w:rsidRPr="009E726D">
        <w:rPr>
          <w:rFonts w:ascii="Times New Roman" w:hAnsi="Times New Roman" w:cs="Times New Roman"/>
          <w:bCs/>
          <w:sz w:val="26"/>
          <w:szCs w:val="26"/>
          <w:highlight w:val="white"/>
        </w:rPr>
        <w:t>администрации Нефтеюганского района</w:t>
      </w:r>
      <w:r w:rsidRPr="009E726D">
        <w:rPr>
          <w:rFonts w:ascii="Times New Roman" w:hAnsi="Times New Roman" w:cs="Times New Roman"/>
          <w:bCs/>
          <w:sz w:val="26"/>
          <w:szCs w:val="26"/>
          <w:highlight w:val="white"/>
          <w:lang w:eastAsia="ru-RU"/>
        </w:rPr>
        <w:t xml:space="preserve"> </w:t>
      </w:r>
      <w:r w:rsidR="00B75837" w:rsidRPr="009E726D">
        <w:rPr>
          <w:rFonts w:ascii="Times New Roman" w:hAnsi="Times New Roman" w:cs="Times New Roman"/>
          <w:sz w:val="26"/>
          <w:szCs w:val="26"/>
        </w:rPr>
        <w:t>на</w:t>
      </w:r>
      <w:r w:rsidRPr="009E726D">
        <w:rPr>
          <w:rFonts w:ascii="Times New Roman" w:hAnsi="Times New Roman" w:cs="Times New Roman"/>
          <w:sz w:val="26"/>
          <w:szCs w:val="26"/>
        </w:rPr>
        <w:t xml:space="preserve"> 2023 год</w:t>
      </w:r>
      <w:r w:rsidR="001A4DB0" w:rsidRPr="009E726D">
        <w:rPr>
          <w:rFonts w:ascii="Times New Roman" w:hAnsi="Times New Roman" w:cs="Times New Roman"/>
          <w:sz w:val="26"/>
          <w:szCs w:val="26"/>
        </w:rPr>
        <w:t>, утвержденного постановлением администрации Нефтеюганского района</w:t>
      </w:r>
      <w:r w:rsidRPr="009E726D">
        <w:rPr>
          <w:rFonts w:ascii="Times New Roman" w:hAnsi="Times New Roman" w:cs="Times New Roman"/>
          <w:sz w:val="26"/>
          <w:szCs w:val="26"/>
        </w:rPr>
        <w:t xml:space="preserve"> (далее – План мероприятий) </w:t>
      </w:r>
      <w:r w:rsidR="000D02B0" w:rsidRPr="009E726D">
        <w:rPr>
          <w:rFonts w:ascii="Times New Roman" w:hAnsi="Times New Roman" w:cs="Times New Roman"/>
          <w:sz w:val="26"/>
          <w:szCs w:val="26"/>
        </w:rPr>
        <w:t>установлено</w:t>
      </w:r>
      <w:r w:rsidRPr="009E726D">
        <w:rPr>
          <w:rFonts w:ascii="Times New Roman" w:hAnsi="Times New Roman" w:cs="Times New Roman"/>
          <w:sz w:val="26"/>
          <w:szCs w:val="26"/>
        </w:rPr>
        <w:t>, что планируемые результаты достигнуты</w:t>
      </w:r>
      <w:r w:rsidRPr="009E726D">
        <w:rPr>
          <w:rFonts w:ascii="Times New Roman" w:eastAsia="Times New Roman" w:hAnsi="Times New Roman" w:cs="Times New Roman"/>
          <w:sz w:val="26"/>
          <w:szCs w:val="26"/>
        </w:rPr>
        <w:t>.</w:t>
      </w:r>
    </w:p>
    <w:p w14:paraId="0C60A65D" w14:textId="5BD55CD6" w:rsidR="00B97FFA" w:rsidRPr="009E726D" w:rsidRDefault="000307F0" w:rsidP="00B97FFA">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highlight w:val="white"/>
        </w:rPr>
        <w:t xml:space="preserve">Анализ выявленных нарушений антимонопольного законодательства в деятельности </w:t>
      </w:r>
      <w:r w:rsidRPr="009E726D">
        <w:rPr>
          <w:sz w:val="26"/>
          <w:szCs w:val="26"/>
        </w:rPr>
        <w:t>администрацией Нефтеюганского района</w:t>
      </w:r>
      <w:r w:rsidRPr="009E726D">
        <w:rPr>
          <w:sz w:val="26"/>
          <w:szCs w:val="26"/>
          <w:highlight w:val="white"/>
        </w:rPr>
        <w:t xml:space="preserve"> не проводился, в связи с их отсутствием.</w:t>
      </w:r>
      <w:r w:rsidR="00FC2763" w:rsidRPr="009E726D">
        <w:rPr>
          <w:sz w:val="26"/>
          <w:szCs w:val="26"/>
        </w:rPr>
        <w:t xml:space="preserve"> </w:t>
      </w:r>
    </w:p>
    <w:p w14:paraId="7380113D" w14:textId="77777777" w:rsidR="00FC2763" w:rsidRPr="009E726D" w:rsidRDefault="00FC2763" w:rsidP="00FC2763">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rPr>
        <w:t xml:space="preserve">В рамках осуществления анализа нормативных правовых актов администрацией Нефтеюганского района в 2023 году за 2022 год юридическим комитетом администрации Нефтеюганского района (далее – юридический комитет) осуществлена экспертиза проектов нормативных правовых актов администрации Нефтеюганского района на предмет выявления признаков нарушения </w:t>
      </w:r>
      <w:r w:rsidRPr="009E726D">
        <w:rPr>
          <w:sz w:val="26"/>
          <w:szCs w:val="26"/>
        </w:rPr>
        <w:lastRenderedPageBreak/>
        <w:t xml:space="preserve">антимонопольного законодательства, выражающихся в недопущении, ограничении, устранении конкуренции. </w:t>
      </w:r>
    </w:p>
    <w:p w14:paraId="13224CDF" w14:textId="271BC5D7" w:rsidR="00FC2763" w:rsidRPr="009E726D" w:rsidRDefault="00FC2763" w:rsidP="00FC2763">
      <w:pPr>
        <w:pStyle w:val="ac"/>
        <w:ind w:firstLine="851"/>
        <w:jc w:val="both"/>
        <w:rPr>
          <w:rFonts w:ascii="Times New Roman" w:hAnsi="Times New Roman" w:cs="Times New Roman"/>
          <w:sz w:val="26"/>
          <w:szCs w:val="26"/>
        </w:rPr>
      </w:pPr>
      <w:r w:rsidRPr="009E726D">
        <w:rPr>
          <w:rFonts w:ascii="Times New Roman" w:hAnsi="Times New Roman" w:cs="Times New Roman"/>
          <w:sz w:val="26"/>
          <w:szCs w:val="26"/>
        </w:rPr>
        <w:t xml:space="preserve">Нормативные правовые акты, принятие которых привело или могло привести к недопущению, ограничению, устранению конкуренции, </w:t>
      </w:r>
      <w:r w:rsidR="007A40C2" w:rsidRPr="009E726D">
        <w:rPr>
          <w:rFonts w:ascii="Times New Roman" w:hAnsi="Times New Roman" w:cs="Times New Roman"/>
          <w:sz w:val="26"/>
          <w:szCs w:val="26"/>
        </w:rPr>
        <w:t>администрацией района</w:t>
      </w:r>
      <w:r w:rsidRPr="009E726D">
        <w:rPr>
          <w:rFonts w:ascii="Times New Roman" w:hAnsi="Times New Roman" w:cs="Times New Roman"/>
          <w:sz w:val="26"/>
          <w:szCs w:val="26"/>
        </w:rPr>
        <w:t xml:space="preserve"> не принимались. </w:t>
      </w:r>
    </w:p>
    <w:p w14:paraId="25EBB64B" w14:textId="77777777" w:rsidR="00FC2763" w:rsidRPr="009E726D" w:rsidRDefault="00FC2763" w:rsidP="00FC2763">
      <w:pPr>
        <w:pStyle w:val="ac"/>
        <w:ind w:firstLine="851"/>
        <w:jc w:val="both"/>
        <w:rPr>
          <w:rFonts w:ascii="Times New Roman" w:hAnsi="Times New Roman" w:cs="Times New Roman"/>
          <w:sz w:val="26"/>
          <w:szCs w:val="26"/>
        </w:rPr>
      </w:pPr>
      <w:r w:rsidRPr="009E726D">
        <w:rPr>
          <w:rFonts w:ascii="Times New Roman" w:hAnsi="Times New Roman" w:cs="Times New Roman"/>
          <w:sz w:val="26"/>
          <w:szCs w:val="26"/>
        </w:rPr>
        <w:t xml:space="preserve">Согласно пункту 4.4 Положения об антимонопольном комплаенсе реализация юридическим комитетом функции по размещению нормативных правовых актов администрации Нефтеюганского района в информационно-телекоммуникационной сети «Интернет» в рамках осуществления антимонопольного комплаенса обеспечивается посредством их размещения на официальном сайте regulation.admhmao.ru. </w:t>
      </w:r>
    </w:p>
    <w:p w14:paraId="5EBD2653" w14:textId="77777777" w:rsidR="00FC2763" w:rsidRPr="009E726D" w:rsidRDefault="00FC2763" w:rsidP="00FC2763">
      <w:pPr>
        <w:pStyle w:val="ac"/>
        <w:ind w:firstLine="851"/>
        <w:jc w:val="both"/>
        <w:rPr>
          <w:rFonts w:ascii="Times New Roman" w:hAnsi="Times New Roman" w:cs="Times New Roman"/>
          <w:sz w:val="26"/>
          <w:szCs w:val="26"/>
        </w:rPr>
      </w:pPr>
      <w:r w:rsidRPr="009E726D">
        <w:rPr>
          <w:rFonts w:ascii="Times New Roman" w:hAnsi="Times New Roman" w:cs="Times New Roman"/>
          <w:sz w:val="26"/>
          <w:szCs w:val="26"/>
        </w:rPr>
        <w:t xml:space="preserve">Таким образом, все нормативные правовые акты администрации Нефтеюганского района (проекты нормативных правовых актов администрации Нефтеюганского района), подлежащие размещению, были размещены на официальном сайте regulation.admhmao.ru в информационно-телекоммуникационной сети «Интернет». </w:t>
      </w:r>
    </w:p>
    <w:p w14:paraId="6EBD5C72" w14:textId="4DDFBBFC" w:rsidR="008C6ACC" w:rsidRPr="009E726D" w:rsidRDefault="00FC2763" w:rsidP="005B46F8">
      <w:pPr>
        <w:pStyle w:val="ac"/>
        <w:ind w:firstLine="851"/>
        <w:jc w:val="both"/>
        <w:rPr>
          <w:rFonts w:ascii="Times New Roman" w:hAnsi="Times New Roman" w:cs="Times New Roman"/>
          <w:sz w:val="26"/>
          <w:szCs w:val="26"/>
        </w:rPr>
      </w:pPr>
      <w:r w:rsidRPr="009E726D">
        <w:rPr>
          <w:rFonts w:ascii="Times New Roman" w:hAnsi="Times New Roman" w:cs="Times New Roman"/>
          <w:sz w:val="26"/>
          <w:szCs w:val="26"/>
        </w:rPr>
        <w:t>Согласно представленной структурными подразделениями информации в деятельности администрации Нефтеюганского района за 2023 год нарушения антимонопольного законодательства не имеются (отсутствуют предостережения, предупреждения, штрафы, жалобы, возбужденные дела о нарушении антимонопольного законодательства).</w:t>
      </w:r>
    </w:p>
    <w:p w14:paraId="4CF2D201" w14:textId="2839C9D3" w:rsidR="00115B26" w:rsidRPr="009E726D" w:rsidRDefault="00115B26" w:rsidP="00115B26">
      <w:pPr>
        <w:pStyle w:val="23"/>
        <w:shd w:val="clear" w:color="auto" w:fill="FFFFFF"/>
        <w:tabs>
          <w:tab w:val="left" w:pos="993"/>
        </w:tabs>
        <w:autoSpaceDE w:val="0"/>
        <w:autoSpaceDN w:val="0"/>
        <w:adjustRightInd w:val="0"/>
        <w:spacing w:after="0" w:line="240" w:lineRule="auto"/>
        <w:ind w:left="0" w:firstLine="851"/>
        <w:jc w:val="both"/>
        <w:rPr>
          <w:sz w:val="26"/>
          <w:szCs w:val="26"/>
        </w:rPr>
      </w:pPr>
      <w:r w:rsidRPr="009E726D">
        <w:rPr>
          <w:sz w:val="26"/>
          <w:szCs w:val="26"/>
        </w:rPr>
        <w:t>Во исполнение Плана мероприятий разработана и утверждена карта комплаенс – рисков администрации Нефтеюганского района</w:t>
      </w:r>
      <w:r w:rsidRPr="009E726D">
        <w:rPr>
          <w:bCs/>
          <w:sz w:val="26"/>
          <w:szCs w:val="26"/>
        </w:rPr>
        <w:t>.</w:t>
      </w:r>
    </w:p>
    <w:p w14:paraId="14C7E74B" w14:textId="3DC5D8CD" w:rsidR="00B34591" w:rsidRPr="009E726D" w:rsidRDefault="00115B26" w:rsidP="00115B26">
      <w:pPr>
        <w:pStyle w:val="ac"/>
        <w:ind w:firstLine="851"/>
        <w:jc w:val="both"/>
        <w:rPr>
          <w:rFonts w:ascii="Times New Roman" w:eastAsia="Times New Roman" w:hAnsi="Times New Roman" w:cs="Times New Roman"/>
          <w:sz w:val="26"/>
          <w:szCs w:val="26"/>
        </w:rPr>
      </w:pPr>
      <w:r w:rsidRPr="009E726D">
        <w:rPr>
          <w:rFonts w:ascii="Times New Roman" w:eastAsia="Times New Roman" w:hAnsi="Times New Roman" w:cs="Times New Roman"/>
          <w:sz w:val="26"/>
          <w:szCs w:val="26"/>
          <w:lang w:eastAsia="ru-RU"/>
        </w:rPr>
        <w:t xml:space="preserve">В целях обеспечения открытости и доступа к информации </w:t>
      </w:r>
      <w:r w:rsidRPr="009E726D">
        <w:rPr>
          <w:rFonts w:ascii="Times New Roman" w:eastAsia="Times New Roman" w:hAnsi="Times New Roman" w:cs="Times New Roman"/>
          <w:sz w:val="26"/>
          <w:szCs w:val="26"/>
        </w:rPr>
        <w:t>на официальном сайте органов местного самоуправления Нефтеюганского района продолжает функционировать раздел «Антимонопольный комплаенс», на котором размещены муниципальные правовые акты, регулирующие деятельность администрации района в целях функционирования антимонопольного комплаенса.</w:t>
      </w:r>
    </w:p>
    <w:p w14:paraId="6A1AFBC6" w14:textId="77777777" w:rsidR="00115B26" w:rsidRPr="009E726D" w:rsidRDefault="00115B26" w:rsidP="00115B26">
      <w:pPr>
        <w:pStyle w:val="ac"/>
        <w:ind w:firstLine="851"/>
        <w:jc w:val="both"/>
        <w:rPr>
          <w:rFonts w:ascii="Times New Roman" w:hAnsi="Times New Roman" w:cs="Times New Roman"/>
          <w:sz w:val="26"/>
          <w:szCs w:val="26"/>
        </w:rPr>
      </w:pPr>
    </w:p>
    <w:p w14:paraId="05895FB0" w14:textId="7C2DC9EF" w:rsidR="00B97FFA" w:rsidRPr="009E726D" w:rsidRDefault="00B34591" w:rsidP="00B97FFA">
      <w:pPr>
        <w:pStyle w:val="ac"/>
        <w:ind w:firstLine="851"/>
        <w:jc w:val="both"/>
        <w:rPr>
          <w:rFonts w:ascii="Times New Roman" w:hAnsi="Times New Roman" w:cs="Times New Roman"/>
          <w:b/>
          <w:bCs/>
          <w:sz w:val="26"/>
          <w:szCs w:val="26"/>
        </w:rPr>
      </w:pPr>
      <w:r w:rsidRPr="009E726D">
        <w:rPr>
          <w:rFonts w:ascii="Times New Roman" w:hAnsi="Times New Roman" w:cs="Times New Roman"/>
          <w:b/>
          <w:bCs/>
          <w:sz w:val="26"/>
          <w:szCs w:val="26"/>
        </w:rPr>
        <w:t xml:space="preserve">III. О достижении ключевых показателей эффективности антимонопольного комплаенса </w:t>
      </w:r>
    </w:p>
    <w:p w14:paraId="28B20619" w14:textId="009F3929" w:rsidR="00BE2365" w:rsidRPr="009E726D" w:rsidRDefault="00BE2365" w:rsidP="000D02B0">
      <w:pPr>
        <w:tabs>
          <w:tab w:val="left" w:pos="2127"/>
          <w:tab w:val="center" w:pos="8538"/>
        </w:tabs>
        <w:spacing w:before="240"/>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Оценка эффективности функционирования антимонопольного комплаенса и расчет ключевых показателей оценки эффективности антимонопольного комплаенса в администрации района произведены в соответствии с Методикой расчета ключевых показателей эффективности функционирования, утвержденной распоряжением администрации района от 19.01.2021 № 35-ра</w:t>
      </w:r>
      <w:r w:rsidR="008B619E" w:rsidRPr="009E726D">
        <w:rPr>
          <w:rFonts w:ascii="Times New Roman" w:eastAsia="Times New Roman" w:hAnsi="Times New Roman" w:cs="Times New Roman"/>
          <w:color w:val="auto"/>
          <w:sz w:val="26"/>
          <w:szCs w:val="26"/>
        </w:rPr>
        <w:t xml:space="preserve"> (</w:t>
      </w:r>
      <w:r w:rsidRPr="009E726D">
        <w:rPr>
          <w:rFonts w:ascii="Times New Roman" w:eastAsia="Times New Roman" w:hAnsi="Times New Roman" w:cs="Times New Roman"/>
          <w:color w:val="auto"/>
          <w:sz w:val="26"/>
          <w:szCs w:val="26"/>
        </w:rPr>
        <w:t>в ред</w:t>
      </w:r>
      <w:r w:rsidR="00D425E8" w:rsidRPr="009E726D">
        <w:rPr>
          <w:rFonts w:ascii="Times New Roman" w:eastAsia="Times New Roman" w:hAnsi="Times New Roman" w:cs="Times New Roman"/>
          <w:color w:val="auto"/>
          <w:sz w:val="26"/>
          <w:szCs w:val="26"/>
        </w:rPr>
        <w:t xml:space="preserve">акции </w:t>
      </w:r>
      <w:r w:rsidR="008B619E" w:rsidRPr="009E726D">
        <w:rPr>
          <w:rFonts w:ascii="Times New Roman" w:eastAsia="Times New Roman" w:hAnsi="Times New Roman" w:cs="Times New Roman"/>
          <w:color w:val="auto"/>
          <w:sz w:val="26"/>
          <w:szCs w:val="26"/>
        </w:rPr>
        <w:t>от</w:t>
      </w:r>
      <w:r w:rsidR="00D425E8" w:rsidRPr="009E726D">
        <w:rPr>
          <w:rFonts w:ascii="Times New Roman" w:eastAsia="Times New Roman" w:hAnsi="Times New Roman" w:cs="Times New Roman"/>
          <w:color w:val="auto"/>
          <w:sz w:val="26"/>
          <w:szCs w:val="26"/>
        </w:rPr>
        <w:t xml:space="preserve"> 18.01.2024</w:t>
      </w:r>
      <w:r w:rsidRPr="009E726D">
        <w:rPr>
          <w:rFonts w:ascii="Times New Roman" w:eastAsia="Times New Roman" w:hAnsi="Times New Roman" w:cs="Times New Roman"/>
          <w:color w:val="auto"/>
          <w:sz w:val="26"/>
          <w:szCs w:val="26"/>
        </w:rPr>
        <w:t xml:space="preserve"> № </w:t>
      </w:r>
      <w:r w:rsidR="008B619E" w:rsidRPr="009E726D">
        <w:rPr>
          <w:rFonts w:ascii="Times New Roman" w:eastAsia="Times New Roman" w:hAnsi="Times New Roman" w:cs="Times New Roman"/>
          <w:color w:val="auto"/>
          <w:sz w:val="26"/>
          <w:szCs w:val="26"/>
        </w:rPr>
        <w:t>22</w:t>
      </w:r>
      <w:r w:rsidRPr="009E726D">
        <w:rPr>
          <w:rFonts w:ascii="Times New Roman" w:eastAsia="Times New Roman" w:hAnsi="Times New Roman" w:cs="Times New Roman"/>
          <w:color w:val="auto"/>
          <w:sz w:val="26"/>
          <w:szCs w:val="26"/>
        </w:rPr>
        <w:t>-ра).</w:t>
      </w:r>
    </w:p>
    <w:p w14:paraId="549ABDE7" w14:textId="1F9CBD0D"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В 2023 году установлены следующие значения ключевых показателей эффективности антимонопольного комплаенса в администрации Нефтеюганского района:</w:t>
      </w:r>
    </w:p>
    <w:p w14:paraId="4F74282D" w14:textId="33FA96C5"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1. Общее количество нарушений антимонопольного законодательства в администрации Нефтеюганского района</w:t>
      </w:r>
      <w:r w:rsidRPr="009E726D">
        <w:rPr>
          <w:rFonts w:ascii="Times New Roman" w:eastAsia="Times New Roman" w:hAnsi="Times New Roman" w:cs="Times New Roman"/>
          <w:color w:val="auto"/>
          <w:sz w:val="26"/>
          <w:szCs w:val="26"/>
        </w:rPr>
        <w:t>.</w:t>
      </w:r>
    </w:p>
    <w:p w14:paraId="36361759" w14:textId="24BE57DA"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 xml:space="preserve">В отчетном году Управлением Федеральной антимонопольной службы по автономному округу в деятельности администрации Нефтеюганского района не выявлены нарушения антимонопольного законодательства, </w:t>
      </w:r>
      <w:r w:rsidRPr="009E726D">
        <w:rPr>
          <w:rFonts w:ascii="Times New Roman" w:eastAsia="Times New Roman" w:hAnsi="Times New Roman" w:cs="Times New Roman"/>
          <w:color w:val="auto"/>
          <w:sz w:val="26"/>
          <w:szCs w:val="26"/>
        </w:rPr>
        <w:t xml:space="preserve">административные дела в отношении </w:t>
      </w:r>
      <w:r w:rsidRPr="009E726D">
        <w:rPr>
          <w:rFonts w:ascii="Times New Roman" w:hAnsi="Times New Roman" w:cs="Times New Roman"/>
          <w:color w:val="auto"/>
          <w:sz w:val="26"/>
          <w:szCs w:val="26"/>
        </w:rPr>
        <w:t>администрации Нефтеюганского района</w:t>
      </w:r>
      <w:r w:rsidRPr="009E726D">
        <w:rPr>
          <w:rFonts w:ascii="Times New Roman" w:eastAsia="Times New Roman" w:hAnsi="Times New Roman" w:cs="Times New Roman"/>
          <w:color w:val="auto"/>
          <w:sz w:val="26"/>
          <w:szCs w:val="26"/>
        </w:rPr>
        <w:t xml:space="preserve"> не возбуждены.</w:t>
      </w:r>
      <w:r w:rsidRPr="009E726D">
        <w:rPr>
          <w:rFonts w:ascii="Times New Roman" w:hAnsi="Times New Roman" w:cs="Times New Roman"/>
          <w:color w:val="auto"/>
          <w:sz w:val="26"/>
          <w:szCs w:val="26"/>
        </w:rPr>
        <w:t xml:space="preserve"> </w:t>
      </w:r>
    </w:p>
    <w:p w14:paraId="542A725E" w14:textId="4A2B621E"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2. Динамика нарушений антимонопольного законодательства, допущенных в администрации Нефтеюганского района в 2023 году по отношению к 2022 году, является положительной</w:t>
      </w:r>
      <w:r w:rsidR="007A40C2" w:rsidRPr="009E726D">
        <w:rPr>
          <w:rFonts w:ascii="Times New Roman" w:hAnsi="Times New Roman" w:cs="Times New Roman"/>
          <w:color w:val="auto"/>
          <w:sz w:val="26"/>
          <w:szCs w:val="26"/>
        </w:rPr>
        <w:t xml:space="preserve">, </w:t>
      </w:r>
      <w:r w:rsidR="007A40C2" w:rsidRPr="009E726D">
        <w:rPr>
          <w:rStyle w:val="ad"/>
          <w:rFonts w:ascii="Times New Roman" w:hAnsi="Times New Roman" w:cs="Times New Roman"/>
          <w:color w:val="auto"/>
          <w:sz w:val="26"/>
          <w:szCs w:val="26"/>
        </w:rPr>
        <w:t>поскольку количество нарушений, полученных от антимонопольного органа равен нулю.</w:t>
      </w:r>
    </w:p>
    <w:p w14:paraId="7B727376" w14:textId="53F6238A"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lang w:eastAsia="ar-SA"/>
        </w:rPr>
        <w:lastRenderedPageBreak/>
        <w:t xml:space="preserve">3. Доля нарушений антимонопольного законодательства в проектах нормативных правовых актов, разработанных </w:t>
      </w:r>
      <w:r w:rsidRPr="009E726D">
        <w:rPr>
          <w:rFonts w:ascii="Times New Roman" w:hAnsi="Times New Roman" w:cs="Times New Roman"/>
          <w:color w:val="auto"/>
          <w:sz w:val="26"/>
          <w:szCs w:val="26"/>
        </w:rPr>
        <w:t>администраци</w:t>
      </w:r>
      <w:r w:rsidR="000951CB" w:rsidRPr="009E726D">
        <w:rPr>
          <w:rFonts w:ascii="Times New Roman" w:hAnsi="Times New Roman" w:cs="Times New Roman"/>
          <w:color w:val="auto"/>
          <w:sz w:val="26"/>
          <w:szCs w:val="26"/>
        </w:rPr>
        <w:t>ей</w:t>
      </w:r>
      <w:r w:rsidRPr="009E726D">
        <w:rPr>
          <w:rFonts w:ascii="Times New Roman" w:hAnsi="Times New Roman" w:cs="Times New Roman"/>
          <w:color w:val="auto"/>
          <w:sz w:val="26"/>
          <w:szCs w:val="26"/>
        </w:rPr>
        <w:t xml:space="preserve"> Нефтеюганского района</w:t>
      </w:r>
      <w:r w:rsidRPr="009E726D">
        <w:rPr>
          <w:rFonts w:ascii="Times New Roman" w:eastAsia="Times New Roman" w:hAnsi="Times New Roman" w:cs="Times New Roman"/>
          <w:color w:val="auto"/>
          <w:sz w:val="26"/>
          <w:szCs w:val="26"/>
        </w:rPr>
        <w:t>.</w:t>
      </w:r>
    </w:p>
    <w:p w14:paraId="70C4649C" w14:textId="0B0F6355"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Общее количество поступивших на экспертизу проектов нормативных правовых актов, разработанных администраци</w:t>
      </w:r>
      <w:r w:rsidR="000951CB" w:rsidRPr="009E726D">
        <w:rPr>
          <w:rFonts w:ascii="Times New Roman" w:hAnsi="Times New Roman" w:cs="Times New Roman"/>
          <w:color w:val="auto"/>
          <w:sz w:val="26"/>
          <w:szCs w:val="26"/>
        </w:rPr>
        <w:t>ей</w:t>
      </w:r>
      <w:r w:rsidRPr="009E726D">
        <w:rPr>
          <w:rFonts w:ascii="Times New Roman" w:hAnsi="Times New Roman" w:cs="Times New Roman"/>
          <w:color w:val="auto"/>
          <w:sz w:val="26"/>
          <w:szCs w:val="26"/>
        </w:rPr>
        <w:t xml:space="preserve"> Нефтеюганского района в 2023 году, составило 5</w:t>
      </w:r>
      <w:r w:rsidR="00C97540" w:rsidRPr="009E726D">
        <w:rPr>
          <w:rFonts w:ascii="Times New Roman" w:hAnsi="Times New Roman" w:cs="Times New Roman"/>
          <w:color w:val="auto"/>
          <w:sz w:val="26"/>
          <w:szCs w:val="26"/>
        </w:rPr>
        <w:t>5</w:t>
      </w:r>
      <w:r w:rsidRPr="009E726D">
        <w:rPr>
          <w:rFonts w:ascii="Times New Roman" w:hAnsi="Times New Roman" w:cs="Times New Roman"/>
          <w:color w:val="auto"/>
          <w:sz w:val="26"/>
          <w:szCs w:val="26"/>
        </w:rPr>
        <w:t>,</w:t>
      </w:r>
      <w:r w:rsidR="001A4DB0" w:rsidRPr="009E726D">
        <w:rPr>
          <w:rFonts w:ascii="Times New Roman" w:hAnsi="Times New Roman" w:cs="Times New Roman"/>
          <w:color w:val="auto"/>
          <w:sz w:val="26"/>
          <w:szCs w:val="26"/>
        </w:rPr>
        <w:t xml:space="preserve"> в том числе 7 </w:t>
      </w:r>
      <w:r w:rsidR="001A4DB0" w:rsidRPr="009E726D">
        <w:rPr>
          <w:rFonts w:ascii="Times New Roman" w:eastAsia="Times New Roman" w:hAnsi="Times New Roman" w:cs="Times New Roman"/>
          <w:color w:val="auto"/>
          <w:sz w:val="26"/>
          <w:szCs w:val="26"/>
        </w:rPr>
        <w:t>разработанных во исполнение переданных Нефтеюганскому муниципальному району Ханты - Мансийского автономного округа – Югры отдельных государственных полномочий автономного округа</w:t>
      </w:r>
      <w:r w:rsidR="004D0DF3" w:rsidRPr="009E726D">
        <w:rPr>
          <w:rFonts w:ascii="Times New Roman" w:eastAsia="Times New Roman" w:hAnsi="Times New Roman" w:cs="Times New Roman"/>
          <w:color w:val="auto"/>
          <w:sz w:val="26"/>
          <w:szCs w:val="26"/>
        </w:rPr>
        <w:t>,</w:t>
      </w:r>
      <w:r w:rsidRPr="009E726D">
        <w:rPr>
          <w:rFonts w:ascii="Times New Roman" w:hAnsi="Times New Roman" w:cs="Times New Roman"/>
          <w:color w:val="auto"/>
          <w:sz w:val="26"/>
          <w:szCs w:val="26"/>
        </w:rPr>
        <w:t xml:space="preserve"> из них в 1 выявлены положения, содержащие возможные риски нарушения антимонопольного законодательства. Доля возможных нарушений антимонопольного законодательства в проектах нормативных правовых актов составила 1 %.</w:t>
      </w:r>
    </w:p>
    <w:p w14:paraId="3954A07F" w14:textId="479F11B3"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 xml:space="preserve">4. </w:t>
      </w:r>
      <w:r w:rsidRPr="009E726D">
        <w:rPr>
          <w:rFonts w:ascii="Times New Roman" w:hAnsi="Times New Roman" w:cs="Times New Roman"/>
          <w:color w:val="auto"/>
          <w:sz w:val="26"/>
          <w:szCs w:val="26"/>
          <w:lang w:eastAsia="ar-SA"/>
        </w:rPr>
        <w:t xml:space="preserve">Доля возможных нарушений антимонопольного законодательства в проектах нормативных правовых актов, разработанных </w:t>
      </w:r>
      <w:r w:rsidRPr="009E726D">
        <w:rPr>
          <w:rFonts w:ascii="Times New Roman" w:hAnsi="Times New Roman" w:cs="Times New Roman"/>
          <w:color w:val="auto"/>
          <w:sz w:val="26"/>
          <w:szCs w:val="26"/>
        </w:rPr>
        <w:t>администраци</w:t>
      </w:r>
      <w:r w:rsidR="000951CB" w:rsidRPr="009E726D">
        <w:rPr>
          <w:rFonts w:ascii="Times New Roman" w:hAnsi="Times New Roman" w:cs="Times New Roman"/>
          <w:color w:val="auto"/>
          <w:sz w:val="26"/>
          <w:szCs w:val="26"/>
        </w:rPr>
        <w:t>ей</w:t>
      </w:r>
      <w:r w:rsidRPr="009E726D">
        <w:rPr>
          <w:rFonts w:ascii="Times New Roman" w:hAnsi="Times New Roman" w:cs="Times New Roman"/>
          <w:color w:val="auto"/>
          <w:sz w:val="26"/>
          <w:szCs w:val="26"/>
        </w:rPr>
        <w:t xml:space="preserve"> Нефтеюганского района</w:t>
      </w:r>
      <w:r w:rsidRPr="009E726D">
        <w:rPr>
          <w:rFonts w:ascii="Times New Roman" w:hAnsi="Times New Roman" w:cs="Times New Roman"/>
          <w:color w:val="auto"/>
          <w:sz w:val="26"/>
          <w:szCs w:val="26"/>
          <w:lang w:eastAsia="ar-SA"/>
        </w:rPr>
        <w:t>.</w:t>
      </w:r>
    </w:p>
    <w:p w14:paraId="7E9DEA4B" w14:textId="457B806B"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Общее количество поступивших на экспертизу проектов нормативных правовых актов, разработанных исполнительными органами и ОМСУ в 2023 году, составило 5</w:t>
      </w:r>
      <w:r w:rsidR="00C97540" w:rsidRPr="009E726D">
        <w:rPr>
          <w:rFonts w:ascii="Times New Roman" w:hAnsi="Times New Roman" w:cs="Times New Roman"/>
          <w:color w:val="auto"/>
          <w:sz w:val="26"/>
          <w:szCs w:val="26"/>
        </w:rPr>
        <w:t>5</w:t>
      </w:r>
      <w:r w:rsidRPr="009E726D">
        <w:rPr>
          <w:rFonts w:ascii="Times New Roman" w:hAnsi="Times New Roman" w:cs="Times New Roman"/>
          <w:color w:val="auto"/>
          <w:sz w:val="26"/>
          <w:szCs w:val="26"/>
        </w:rPr>
        <w:t xml:space="preserve">, </w:t>
      </w:r>
      <w:r w:rsidR="004D0DF3" w:rsidRPr="009E726D">
        <w:rPr>
          <w:rFonts w:ascii="Times New Roman" w:hAnsi="Times New Roman" w:cs="Times New Roman"/>
          <w:color w:val="auto"/>
          <w:sz w:val="26"/>
          <w:szCs w:val="26"/>
        </w:rPr>
        <w:t xml:space="preserve">в том числе 7 </w:t>
      </w:r>
      <w:r w:rsidR="004D0DF3" w:rsidRPr="009E726D">
        <w:rPr>
          <w:rFonts w:ascii="Times New Roman" w:eastAsia="Times New Roman" w:hAnsi="Times New Roman" w:cs="Times New Roman"/>
          <w:color w:val="auto"/>
          <w:sz w:val="26"/>
          <w:szCs w:val="26"/>
        </w:rPr>
        <w:t>разработанных во исполнение переданных Нефтеюганскому муниципальному району Ханты - Мансийского автономного округа – Югры отдельных государственных полномочий автономного округа,</w:t>
      </w:r>
      <w:r w:rsidR="004D0DF3" w:rsidRPr="009E726D">
        <w:rPr>
          <w:rFonts w:ascii="Times New Roman" w:hAnsi="Times New Roman" w:cs="Times New Roman"/>
          <w:color w:val="auto"/>
          <w:sz w:val="26"/>
          <w:szCs w:val="26"/>
        </w:rPr>
        <w:t xml:space="preserve"> </w:t>
      </w:r>
      <w:r w:rsidRPr="009E726D">
        <w:rPr>
          <w:rFonts w:ascii="Times New Roman" w:hAnsi="Times New Roman" w:cs="Times New Roman"/>
          <w:color w:val="auto"/>
          <w:sz w:val="26"/>
          <w:szCs w:val="26"/>
        </w:rPr>
        <w:t>из них в 1 выявлены положения, которые не относятся к рискам нарушения антимонопольного законодательства, но могут способствовать созданию условий для их возникновения. Доля возможных нарушений антимонопольного законодательства в проектах нормативных правовых актов составила 1 %.</w:t>
      </w:r>
    </w:p>
    <w:p w14:paraId="0B324E5D" w14:textId="5801734D"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lang w:eastAsia="ar-SA"/>
        </w:rPr>
        <w:t xml:space="preserve">5. Доля нарушений антимонопольного законодательства в нормативных правовых актах, разработанных (принятых) </w:t>
      </w:r>
      <w:r w:rsidR="000951CB" w:rsidRPr="009E726D">
        <w:rPr>
          <w:rFonts w:ascii="Times New Roman" w:hAnsi="Times New Roman" w:cs="Times New Roman"/>
          <w:color w:val="auto"/>
          <w:sz w:val="26"/>
          <w:szCs w:val="26"/>
        </w:rPr>
        <w:t>администрацией Нефтеюганского района</w:t>
      </w:r>
      <w:r w:rsidRPr="009E726D">
        <w:rPr>
          <w:rFonts w:ascii="Times New Roman" w:hAnsi="Times New Roman" w:cs="Times New Roman"/>
          <w:color w:val="auto"/>
          <w:sz w:val="26"/>
          <w:szCs w:val="26"/>
          <w:lang w:eastAsia="ar-SA"/>
        </w:rPr>
        <w:t xml:space="preserve">. </w:t>
      </w:r>
    </w:p>
    <w:p w14:paraId="23F4F6DD" w14:textId="53226B47" w:rsidR="00394C1C" w:rsidRPr="009E726D" w:rsidRDefault="00394C1C" w:rsidP="00394C1C">
      <w:pPr>
        <w:pBdr>
          <w:top w:val="none" w:sz="4" w:space="0" w:color="000000"/>
          <w:left w:val="none" w:sz="4" w:space="0" w:color="000000"/>
          <w:bottom w:val="none" w:sz="4" w:space="0" w:color="000000"/>
          <w:right w:val="none" w:sz="4" w:space="0" w:color="000000"/>
        </w:pBdr>
        <w:ind w:firstLine="851"/>
        <w:contextualSpacing/>
        <w:jc w:val="both"/>
        <w:rPr>
          <w:rFonts w:ascii="Times New Roman" w:hAnsi="Times New Roman" w:cs="Times New Roman"/>
          <w:color w:val="auto"/>
          <w:sz w:val="26"/>
          <w:szCs w:val="26"/>
        </w:rPr>
      </w:pPr>
      <w:r w:rsidRPr="009E726D">
        <w:rPr>
          <w:rFonts w:ascii="Times New Roman" w:hAnsi="Times New Roman" w:cs="Times New Roman"/>
          <w:color w:val="auto"/>
          <w:sz w:val="26"/>
          <w:szCs w:val="26"/>
          <w:lang w:eastAsia="ar-SA"/>
        </w:rPr>
        <w:t xml:space="preserve">Общее количество нормативных правовых актов, разработанных (принятых) </w:t>
      </w:r>
      <w:r w:rsidR="000951CB" w:rsidRPr="009E726D">
        <w:rPr>
          <w:rFonts w:ascii="Times New Roman" w:hAnsi="Times New Roman" w:cs="Times New Roman"/>
          <w:color w:val="auto"/>
          <w:sz w:val="26"/>
          <w:szCs w:val="26"/>
        </w:rPr>
        <w:t>администрацией Нефтеюганского района</w:t>
      </w:r>
      <w:r w:rsidRPr="009E726D">
        <w:rPr>
          <w:rFonts w:ascii="Times New Roman" w:hAnsi="Times New Roman" w:cs="Times New Roman"/>
          <w:color w:val="auto"/>
          <w:sz w:val="26"/>
          <w:szCs w:val="26"/>
          <w:lang w:eastAsia="ar-SA"/>
        </w:rPr>
        <w:t xml:space="preserve">, в отношении которых в 2023 году проведен анализ, </w:t>
      </w:r>
      <w:r w:rsidRPr="009E726D">
        <w:rPr>
          <w:rFonts w:ascii="Times New Roman" w:eastAsia="Times New Roman" w:hAnsi="Times New Roman" w:cs="Times New Roman"/>
          <w:color w:val="auto"/>
          <w:sz w:val="26"/>
          <w:szCs w:val="26"/>
        </w:rPr>
        <w:t xml:space="preserve">на предмет выявления положений, содержащих возможные риски нарушения антимонопольного законодательства, составило </w:t>
      </w:r>
      <w:r w:rsidR="000951CB" w:rsidRPr="009E726D">
        <w:rPr>
          <w:rFonts w:ascii="Times New Roman" w:eastAsia="Times New Roman" w:hAnsi="Times New Roman" w:cs="Times New Roman"/>
          <w:color w:val="auto"/>
          <w:sz w:val="26"/>
          <w:szCs w:val="26"/>
        </w:rPr>
        <w:t>5</w:t>
      </w:r>
      <w:r w:rsidRPr="009E726D">
        <w:rPr>
          <w:rFonts w:ascii="Times New Roman" w:eastAsia="Times New Roman" w:hAnsi="Times New Roman" w:cs="Times New Roman"/>
          <w:color w:val="auto"/>
          <w:sz w:val="26"/>
          <w:szCs w:val="26"/>
        </w:rPr>
        <w:t xml:space="preserve">. </w:t>
      </w:r>
      <w:r w:rsidR="000951CB" w:rsidRPr="009E726D">
        <w:rPr>
          <w:rFonts w:ascii="Times New Roman" w:eastAsia="Times New Roman" w:hAnsi="Times New Roman" w:cs="Times New Roman"/>
          <w:color w:val="auto"/>
          <w:sz w:val="26"/>
          <w:szCs w:val="26"/>
        </w:rPr>
        <w:t xml:space="preserve">В данных </w:t>
      </w:r>
      <w:r w:rsidR="000951CB" w:rsidRPr="009E726D">
        <w:rPr>
          <w:rFonts w:ascii="Times New Roman" w:hAnsi="Times New Roman" w:cs="Times New Roman"/>
          <w:color w:val="auto"/>
          <w:sz w:val="26"/>
          <w:szCs w:val="26"/>
          <w:lang w:eastAsia="ar-SA"/>
        </w:rPr>
        <w:t>нормативных правовых актах</w:t>
      </w:r>
      <w:r w:rsidRPr="009E726D">
        <w:rPr>
          <w:rFonts w:ascii="Times New Roman" w:eastAsia="Times New Roman" w:hAnsi="Times New Roman" w:cs="Times New Roman"/>
          <w:color w:val="auto"/>
          <w:sz w:val="26"/>
          <w:szCs w:val="26"/>
        </w:rPr>
        <w:t xml:space="preserve"> </w:t>
      </w:r>
      <w:r w:rsidRPr="009E726D">
        <w:rPr>
          <w:rFonts w:ascii="Times New Roman" w:hAnsi="Times New Roman" w:cs="Times New Roman"/>
          <w:color w:val="auto"/>
          <w:sz w:val="26"/>
          <w:szCs w:val="26"/>
        </w:rPr>
        <w:t>положения, содержащие возможные риски нарушения антимонопольного законодательства Российской Федерации, а также положения, которые не относятся к рискам нарушения антимонопольного законодательства, но могут способствовать созданию условий для их возникновения</w:t>
      </w:r>
      <w:r w:rsidR="000951CB" w:rsidRPr="009E726D">
        <w:rPr>
          <w:rFonts w:ascii="Times New Roman" w:hAnsi="Times New Roman" w:cs="Times New Roman"/>
          <w:color w:val="auto"/>
          <w:sz w:val="26"/>
          <w:szCs w:val="26"/>
        </w:rPr>
        <w:t>, не выявлены</w:t>
      </w:r>
      <w:r w:rsidRPr="009E726D">
        <w:rPr>
          <w:rFonts w:ascii="Times New Roman" w:hAnsi="Times New Roman" w:cs="Times New Roman"/>
          <w:color w:val="auto"/>
          <w:sz w:val="26"/>
          <w:szCs w:val="26"/>
        </w:rPr>
        <w:t>.</w:t>
      </w:r>
      <w:r w:rsidRPr="009E726D">
        <w:rPr>
          <w:rFonts w:ascii="Times New Roman" w:eastAsia="Times New Roman" w:hAnsi="Times New Roman" w:cs="Times New Roman"/>
          <w:color w:val="auto"/>
          <w:sz w:val="26"/>
          <w:szCs w:val="26"/>
        </w:rPr>
        <w:t xml:space="preserve"> </w:t>
      </w:r>
      <w:r w:rsidRPr="009E726D">
        <w:rPr>
          <w:rFonts w:ascii="Times New Roman" w:hAnsi="Times New Roman" w:cs="Times New Roman"/>
          <w:color w:val="auto"/>
          <w:sz w:val="26"/>
          <w:szCs w:val="26"/>
          <w:lang w:eastAsia="ar-SA"/>
        </w:rPr>
        <w:t>Доля нарушений антимонопольного законодательства в нормативных правовых актах, разработанных (принятых) исполнительными органами, ОМСУ</w:t>
      </w:r>
      <w:r w:rsidRPr="009E726D">
        <w:rPr>
          <w:rFonts w:ascii="Times New Roman" w:eastAsia="Times New Roman" w:hAnsi="Times New Roman" w:cs="Times New Roman"/>
          <w:color w:val="auto"/>
          <w:sz w:val="26"/>
          <w:szCs w:val="26"/>
        </w:rPr>
        <w:t xml:space="preserve"> в 2023 году составила 0 %.</w:t>
      </w:r>
    </w:p>
    <w:p w14:paraId="07AF5527" w14:textId="77777777" w:rsidR="00394C1C" w:rsidRPr="009E726D" w:rsidRDefault="00394C1C" w:rsidP="00394C1C">
      <w:pPr>
        <w:ind w:firstLine="851"/>
        <w:jc w:val="both"/>
        <w:rPr>
          <w:rFonts w:ascii="Times New Roman" w:hAnsi="Times New Roman" w:cs="Times New Roman"/>
          <w:color w:val="auto"/>
          <w:sz w:val="26"/>
          <w:szCs w:val="26"/>
        </w:rPr>
      </w:pPr>
      <w:r w:rsidRPr="009E726D">
        <w:rPr>
          <w:rFonts w:ascii="Times New Roman" w:hAnsi="Times New Roman" w:cs="Times New Roman"/>
          <w:color w:val="auto"/>
          <w:sz w:val="26"/>
          <w:szCs w:val="26"/>
        </w:rPr>
        <w:t xml:space="preserve">В целях совершенствования подхода к расчету уровня функционирования антимонопольного комплаенса в Методику в 2023 году внесены изменения, в том числе предусматривающие присвоение дополнительных баллов, а также условия присвоения минимального количества баллов. </w:t>
      </w:r>
    </w:p>
    <w:p w14:paraId="4E6E8571" w14:textId="6A7A72F5" w:rsidR="00BE2365" w:rsidRPr="009E726D" w:rsidRDefault="00BE2365" w:rsidP="00394C1C">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На основании расчета показателей, уровень функционирования антимонопольного комплаенса в администрации района в 2023 году установлен как «высокий».</w:t>
      </w:r>
    </w:p>
    <w:p w14:paraId="03A8CAA4" w14:textId="01020DE8" w:rsidR="00BE2365" w:rsidRPr="009E726D" w:rsidRDefault="00BE2365" w:rsidP="00394C1C">
      <w:pPr>
        <w:pStyle w:val="ac"/>
        <w:ind w:firstLine="851"/>
        <w:jc w:val="both"/>
        <w:rPr>
          <w:rFonts w:ascii="Times New Roman" w:hAnsi="Times New Roman" w:cs="Times New Roman"/>
          <w:sz w:val="26"/>
          <w:szCs w:val="26"/>
        </w:rPr>
      </w:pPr>
      <w:r w:rsidRPr="009E726D">
        <w:rPr>
          <w:rFonts w:ascii="Times New Roman" w:hAnsi="Times New Roman" w:cs="Times New Roman"/>
          <w:sz w:val="26"/>
          <w:szCs w:val="26"/>
        </w:rPr>
        <w:t>Также важно отметить, что согласно рейтингу органов местного самоуправления автономного округа, проведенному Депэкономики Югры, в администрации Нефтеюганского района эффективность функционирования антимонопольного комплаенса также находится на высоком уровне (информация (доклад) об антимонопольном комплаенсе в Ханты-Мансийском автономном округе – Югре за 2023 год).</w:t>
      </w:r>
    </w:p>
    <w:p w14:paraId="335042FA" w14:textId="29264B09" w:rsidR="00B97FFA" w:rsidRPr="009E726D" w:rsidRDefault="00B97FFA" w:rsidP="00B97FFA">
      <w:pPr>
        <w:pStyle w:val="ac"/>
        <w:ind w:firstLine="851"/>
        <w:jc w:val="both"/>
        <w:rPr>
          <w:rFonts w:ascii="Times New Roman" w:hAnsi="Times New Roman" w:cs="Times New Roman"/>
          <w:b/>
          <w:bCs/>
          <w:sz w:val="26"/>
          <w:szCs w:val="26"/>
        </w:rPr>
      </w:pPr>
    </w:p>
    <w:p w14:paraId="63B2C6DA" w14:textId="77777777" w:rsidR="008E2516" w:rsidRPr="009E726D" w:rsidRDefault="00447586" w:rsidP="008E2516">
      <w:pPr>
        <w:pStyle w:val="ac"/>
        <w:ind w:firstLine="851"/>
        <w:jc w:val="both"/>
        <w:rPr>
          <w:rFonts w:ascii="Times New Roman" w:hAnsi="Times New Roman" w:cs="Times New Roman"/>
          <w:b/>
          <w:bCs/>
          <w:sz w:val="26"/>
          <w:szCs w:val="26"/>
        </w:rPr>
      </w:pPr>
      <w:r w:rsidRPr="009E726D">
        <w:rPr>
          <w:rFonts w:ascii="Times New Roman" w:hAnsi="Times New Roman" w:cs="Times New Roman"/>
          <w:b/>
          <w:bCs/>
          <w:sz w:val="26"/>
          <w:szCs w:val="26"/>
        </w:rPr>
        <w:lastRenderedPageBreak/>
        <w:t>I</w:t>
      </w:r>
      <w:r w:rsidRPr="009E726D">
        <w:rPr>
          <w:rFonts w:ascii="Times New Roman" w:hAnsi="Times New Roman" w:cs="Times New Roman"/>
          <w:b/>
          <w:bCs/>
          <w:sz w:val="26"/>
          <w:szCs w:val="26"/>
          <w:lang w:val="en-US"/>
        </w:rPr>
        <w:t>V</w:t>
      </w:r>
      <w:r w:rsidRPr="009E726D">
        <w:rPr>
          <w:rFonts w:ascii="Times New Roman" w:hAnsi="Times New Roman" w:cs="Times New Roman"/>
          <w:b/>
          <w:bCs/>
          <w:sz w:val="26"/>
          <w:szCs w:val="26"/>
        </w:rPr>
        <w:t>. О проведении ознакомления работников администрации района с антимонопольным комплаенсом, а также о проведении обучающих мероприятий</w:t>
      </w:r>
    </w:p>
    <w:p w14:paraId="4C063F6F" w14:textId="3C6B3B7D" w:rsidR="008E2516" w:rsidRPr="009E726D" w:rsidRDefault="008E2516" w:rsidP="000D02B0">
      <w:pPr>
        <w:pStyle w:val="ac"/>
        <w:spacing w:before="240"/>
        <w:ind w:firstLine="851"/>
        <w:jc w:val="both"/>
        <w:rPr>
          <w:rFonts w:ascii="Times New Roman" w:hAnsi="Times New Roman" w:cs="Times New Roman"/>
          <w:sz w:val="26"/>
          <w:szCs w:val="26"/>
        </w:rPr>
      </w:pPr>
      <w:r w:rsidRPr="009E726D">
        <w:rPr>
          <w:rFonts w:ascii="Times New Roman" w:hAnsi="Times New Roman" w:cs="Times New Roman"/>
          <w:sz w:val="26"/>
          <w:szCs w:val="26"/>
        </w:rPr>
        <w:t xml:space="preserve">Юридическим комитетом </w:t>
      </w:r>
      <w:r w:rsidRPr="009E726D">
        <w:rPr>
          <w:rFonts w:ascii="Times New Roman" w:hAnsi="Times New Roman" w:cs="Times New Roman"/>
          <w:sz w:val="26"/>
          <w:szCs w:val="26"/>
          <w:highlight w:val="white"/>
        </w:rPr>
        <w:t xml:space="preserve">на постоянной основе проводится </w:t>
      </w:r>
      <w:r w:rsidRPr="009E726D">
        <w:rPr>
          <w:rFonts w:ascii="Times New Roman" w:hAnsi="Times New Roman" w:cs="Times New Roman"/>
          <w:sz w:val="26"/>
          <w:szCs w:val="26"/>
        </w:rPr>
        <w:t>ознакомление муниципальных служащих и работников администрации с Положением об антимонопольном комплаенсе.</w:t>
      </w:r>
    </w:p>
    <w:p w14:paraId="711CD1D1" w14:textId="7D28B24C" w:rsidR="00DF6059" w:rsidRPr="009E726D" w:rsidRDefault="008E2516" w:rsidP="00924791">
      <w:pPr>
        <w:pStyle w:val="ac"/>
        <w:ind w:firstLine="851"/>
        <w:jc w:val="both"/>
        <w:rPr>
          <w:rFonts w:ascii="Times New Roman" w:hAnsi="Times New Roman"/>
          <w:sz w:val="26"/>
          <w:szCs w:val="26"/>
          <w:highlight w:val="white"/>
        </w:rPr>
      </w:pPr>
      <w:r w:rsidRPr="009E726D">
        <w:rPr>
          <w:rFonts w:ascii="Times New Roman" w:hAnsi="Times New Roman"/>
          <w:sz w:val="26"/>
          <w:szCs w:val="26"/>
          <w:highlight w:val="white"/>
        </w:rPr>
        <w:t xml:space="preserve">В целях повышения уровня компетенции, а также принятия мер, направленных на предотвращение (недопущение) нарушений антимонопольного законодательства, </w:t>
      </w:r>
      <w:r w:rsidR="00924791" w:rsidRPr="009E726D">
        <w:rPr>
          <w:rFonts w:ascii="Times New Roman" w:hAnsi="Times New Roman"/>
          <w:sz w:val="26"/>
          <w:szCs w:val="26"/>
          <w:highlight w:val="white"/>
        </w:rPr>
        <w:t xml:space="preserve">администрацией района </w:t>
      </w:r>
      <w:r w:rsidRPr="009E726D">
        <w:rPr>
          <w:rFonts w:ascii="Times New Roman" w:hAnsi="Times New Roman"/>
          <w:sz w:val="26"/>
          <w:szCs w:val="26"/>
          <w:highlight w:val="white"/>
        </w:rPr>
        <w:t>организовано обучение в сферах антимонопольного комплаенса, управления государственными и муниципальными закупками, а также участие в мероприятиях (семинары, «круглые столы», конференции).</w:t>
      </w:r>
    </w:p>
    <w:p w14:paraId="1CA1161E" w14:textId="77777777" w:rsidR="00447586" w:rsidRPr="009E726D" w:rsidRDefault="00447586" w:rsidP="00447586">
      <w:pPr>
        <w:tabs>
          <w:tab w:val="left" w:pos="1276"/>
          <w:tab w:val="left" w:pos="2127"/>
        </w:tabs>
        <w:ind w:firstLine="851"/>
        <w:jc w:val="both"/>
        <w:rPr>
          <w:rFonts w:ascii="Times New Roman" w:hAnsi="Times New Roman" w:cs="Times New Roman"/>
          <w:b/>
          <w:bCs/>
          <w:color w:val="auto"/>
          <w:sz w:val="26"/>
          <w:szCs w:val="26"/>
        </w:rPr>
      </w:pPr>
    </w:p>
    <w:p w14:paraId="56C596D1" w14:textId="62559013" w:rsidR="00E32C08" w:rsidRPr="009E726D" w:rsidRDefault="00924791" w:rsidP="00447586">
      <w:pPr>
        <w:tabs>
          <w:tab w:val="left" w:pos="1276"/>
          <w:tab w:val="left" w:pos="2127"/>
        </w:tabs>
        <w:ind w:firstLine="851"/>
        <w:jc w:val="both"/>
        <w:rPr>
          <w:rFonts w:ascii="Times New Roman" w:eastAsia="Times New Roman" w:hAnsi="Times New Roman" w:cs="Times New Roman"/>
          <w:b/>
          <w:bCs/>
          <w:color w:val="auto"/>
          <w:sz w:val="26"/>
          <w:szCs w:val="26"/>
        </w:rPr>
      </w:pPr>
      <w:r w:rsidRPr="009E726D">
        <w:rPr>
          <w:rFonts w:ascii="Times New Roman" w:hAnsi="Times New Roman" w:cs="Times New Roman"/>
          <w:b/>
          <w:bCs/>
          <w:color w:val="auto"/>
          <w:sz w:val="26"/>
          <w:szCs w:val="26"/>
          <w:lang w:val="en-US"/>
        </w:rPr>
        <w:t>V</w:t>
      </w:r>
      <w:r w:rsidRPr="009E726D">
        <w:rPr>
          <w:rFonts w:ascii="Times New Roman" w:hAnsi="Times New Roman" w:cs="Times New Roman"/>
          <w:b/>
          <w:bCs/>
          <w:color w:val="auto"/>
          <w:sz w:val="26"/>
          <w:szCs w:val="26"/>
        </w:rPr>
        <w:t xml:space="preserve">. </w:t>
      </w:r>
      <w:r w:rsidR="00E32C08" w:rsidRPr="009E726D">
        <w:rPr>
          <w:rFonts w:ascii="Times New Roman" w:eastAsia="Times New Roman" w:hAnsi="Times New Roman" w:cs="Times New Roman"/>
          <w:b/>
          <w:bCs/>
          <w:color w:val="auto"/>
          <w:sz w:val="26"/>
          <w:szCs w:val="26"/>
        </w:rPr>
        <w:t>Выводы об эффективности функционирования антимонопольного комплаенса в деятельности администрации района</w:t>
      </w:r>
    </w:p>
    <w:p w14:paraId="7537B3E1" w14:textId="77777777" w:rsidR="00E32C08" w:rsidRPr="009E726D" w:rsidRDefault="00E32C08" w:rsidP="00AE4655">
      <w:pPr>
        <w:tabs>
          <w:tab w:val="left" w:pos="1276"/>
          <w:tab w:val="left" w:pos="2127"/>
        </w:tabs>
        <w:ind w:left="850" w:firstLine="851"/>
        <w:jc w:val="both"/>
        <w:rPr>
          <w:rFonts w:ascii="Times New Roman" w:eastAsia="Times New Roman" w:hAnsi="Times New Roman" w:cs="Times New Roman"/>
          <w:b/>
          <w:bCs/>
          <w:color w:val="auto"/>
          <w:sz w:val="26"/>
          <w:szCs w:val="26"/>
        </w:rPr>
      </w:pPr>
    </w:p>
    <w:p w14:paraId="74FCA46A" w14:textId="17A6E397" w:rsidR="00E32C08" w:rsidRPr="009E726D" w:rsidRDefault="00E32C08" w:rsidP="00AE4655">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Анализ эффективности организации и функционирования антимонопольного комплаенса в администрации района в 202</w:t>
      </w:r>
      <w:r w:rsidR="00924791" w:rsidRPr="009E726D">
        <w:rPr>
          <w:rFonts w:ascii="Times New Roman" w:eastAsia="Times New Roman" w:hAnsi="Times New Roman" w:cs="Times New Roman"/>
          <w:color w:val="auto"/>
          <w:sz w:val="26"/>
          <w:szCs w:val="26"/>
        </w:rPr>
        <w:t>3</w:t>
      </w:r>
      <w:r w:rsidRPr="009E726D">
        <w:rPr>
          <w:rFonts w:ascii="Times New Roman" w:eastAsia="Times New Roman" w:hAnsi="Times New Roman" w:cs="Times New Roman"/>
          <w:color w:val="auto"/>
          <w:sz w:val="26"/>
          <w:szCs w:val="26"/>
        </w:rPr>
        <w:t xml:space="preserve"> году позволяет сделать вывод о том, что принятый комплекс мер, направленных на функционирование антимонопольного комплаенса, является достаточным и эффективным, при условии дальнейшего недопущения возрастания рисков нарушения антимонопольного законодательства.</w:t>
      </w:r>
    </w:p>
    <w:p w14:paraId="1B3C6315" w14:textId="00A096AF" w:rsidR="00E32C08" w:rsidRPr="009E726D" w:rsidRDefault="00E32C08" w:rsidP="00AE4655">
      <w:pPr>
        <w:tabs>
          <w:tab w:val="left" w:pos="2127"/>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В целях недопущения возрастания рисков нарушения антимонопольного законодательства, а также увеличения уровня эффективности функционирования антимонопольного комплаенса в администрации района разработан План мероприятий («дорожная карта»), направленных на профилактику и дальнейшее недопущение нарушения антимонопольного законодательства и антимонопольного комплаенса администрации района на 202</w:t>
      </w:r>
      <w:r w:rsidR="008B7D27" w:rsidRPr="009E726D">
        <w:rPr>
          <w:rFonts w:ascii="Times New Roman" w:eastAsia="Times New Roman" w:hAnsi="Times New Roman" w:cs="Times New Roman"/>
          <w:color w:val="auto"/>
          <w:sz w:val="26"/>
          <w:szCs w:val="26"/>
        </w:rPr>
        <w:t>4</w:t>
      </w:r>
      <w:r w:rsidRPr="009E726D">
        <w:rPr>
          <w:rFonts w:ascii="Times New Roman" w:eastAsia="Times New Roman" w:hAnsi="Times New Roman" w:cs="Times New Roman"/>
          <w:color w:val="auto"/>
          <w:sz w:val="26"/>
          <w:szCs w:val="26"/>
        </w:rPr>
        <w:t xml:space="preserve"> год, в который включены:</w:t>
      </w:r>
    </w:p>
    <w:p w14:paraId="76B1D7BF" w14:textId="77777777" w:rsidR="00E32C08" w:rsidRPr="009E726D" w:rsidRDefault="00E32C08" w:rsidP="00AE4655">
      <w:pPr>
        <w:numPr>
          <w:ilvl w:val="0"/>
          <w:numId w:val="3"/>
        </w:numPr>
        <w:tabs>
          <w:tab w:val="left" w:pos="1276"/>
          <w:tab w:val="left" w:pos="2535"/>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экспертиза проектов нормативных правовых актов на предмет соответствия их антимонопольному законодательству (кроме проектов нормативных правовых актов, разработанных во исполнение </w:t>
      </w:r>
      <w:r w:rsidR="00D644BA" w:rsidRPr="009E726D">
        <w:rPr>
          <w:rFonts w:ascii="Times New Roman" w:eastAsia="Times New Roman" w:hAnsi="Times New Roman" w:cs="Times New Roman"/>
          <w:color w:val="auto"/>
          <w:sz w:val="26"/>
          <w:szCs w:val="26"/>
        </w:rPr>
        <w:t xml:space="preserve">переданных </w:t>
      </w:r>
      <w:r w:rsidRPr="009E726D">
        <w:rPr>
          <w:rFonts w:ascii="Times New Roman" w:eastAsia="Times New Roman" w:hAnsi="Times New Roman" w:cs="Times New Roman"/>
          <w:color w:val="auto"/>
          <w:sz w:val="26"/>
          <w:szCs w:val="26"/>
        </w:rPr>
        <w:t>государственных полномочий автономного округа);</w:t>
      </w:r>
    </w:p>
    <w:p w14:paraId="1FAEA04B" w14:textId="77777777" w:rsidR="00E32C08" w:rsidRPr="009E726D" w:rsidRDefault="00E32C08" w:rsidP="00AE4655">
      <w:pPr>
        <w:numPr>
          <w:ilvl w:val="0"/>
          <w:numId w:val="3"/>
        </w:numPr>
        <w:tabs>
          <w:tab w:val="left" w:pos="1276"/>
          <w:tab w:val="left" w:pos="2535"/>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анализ принятых нормативных правовых актов на предмет соответствия их антимонопольному законодательству (кроме нормативных правовых актов, разработанных во исполнение</w:t>
      </w:r>
      <w:r w:rsidR="00D644BA" w:rsidRPr="009E726D">
        <w:rPr>
          <w:rFonts w:ascii="Times New Roman" w:eastAsia="Times New Roman" w:hAnsi="Times New Roman" w:cs="Times New Roman"/>
          <w:color w:val="auto"/>
          <w:sz w:val="26"/>
          <w:szCs w:val="26"/>
        </w:rPr>
        <w:t xml:space="preserve"> переданных</w:t>
      </w:r>
      <w:r w:rsidRPr="009E726D">
        <w:rPr>
          <w:rFonts w:ascii="Times New Roman" w:eastAsia="Times New Roman" w:hAnsi="Times New Roman" w:cs="Times New Roman"/>
          <w:color w:val="auto"/>
          <w:sz w:val="26"/>
          <w:szCs w:val="26"/>
        </w:rPr>
        <w:t xml:space="preserve"> государственных полномочий автономного округа);</w:t>
      </w:r>
    </w:p>
    <w:p w14:paraId="094811ED" w14:textId="77777777" w:rsidR="00E32C08" w:rsidRPr="009E726D" w:rsidRDefault="00E32C08" w:rsidP="00AE4655">
      <w:pPr>
        <w:numPr>
          <w:ilvl w:val="0"/>
          <w:numId w:val="3"/>
        </w:numPr>
        <w:tabs>
          <w:tab w:val="left" w:pos="1276"/>
          <w:tab w:val="left" w:pos="2535"/>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проведение общественной экспертизы и публичного обсуждения проектов нормативных правовых актов органов местного самоуправления Нефтеюганского района на предмет наличия возможных рисков нарушения антимонопольного законодательства на Портале для публичного обсуждения проектов и действующих нормативных правовых актов органов власти автономного округа </w:t>
      </w:r>
      <w:hyperlink r:id="rId9" w:history="1">
        <w:r w:rsidRPr="009E726D">
          <w:rPr>
            <w:rFonts w:ascii="Times New Roman" w:eastAsia="Times New Roman" w:hAnsi="Times New Roman" w:cs="Times New Roman"/>
            <w:color w:val="auto"/>
            <w:sz w:val="26"/>
            <w:szCs w:val="26"/>
            <w:u w:val="single"/>
            <w:lang w:val="en-US" w:eastAsia="en-US" w:bidi="en-US"/>
          </w:rPr>
          <w:t>http</w:t>
        </w:r>
        <w:r w:rsidRPr="009E726D">
          <w:rPr>
            <w:rFonts w:ascii="Times New Roman" w:eastAsia="Times New Roman" w:hAnsi="Times New Roman" w:cs="Times New Roman"/>
            <w:color w:val="auto"/>
            <w:sz w:val="26"/>
            <w:szCs w:val="26"/>
            <w:u w:val="single"/>
            <w:lang w:eastAsia="en-US" w:bidi="en-US"/>
          </w:rPr>
          <w:t>://</w:t>
        </w:r>
        <w:r w:rsidRPr="009E726D">
          <w:rPr>
            <w:rFonts w:ascii="Times New Roman" w:eastAsia="Times New Roman" w:hAnsi="Times New Roman" w:cs="Times New Roman"/>
            <w:color w:val="auto"/>
            <w:sz w:val="26"/>
            <w:szCs w:val="26"/>
            <w:u w:val="single"/>
            <w:lang w:val="en-US" w:eastAsia="en-US" w:bidi="en-US"/>
          </w:rPr>
          <w:t>regulation</w:t>
        </w:r>
        <w:r w:rsidRPr="009E726D">
          <w:rPr>
            <w:rFonts w:ascii="Times New Roman" w:eastAsia="Times New Roman" w:hAnsi="Times New Roman" w:cs="Times New Roman"/>
            <w:color w:val="auto"/>
            <w:sz w:val="26"/>
            <w:szCs w:val="26"/>
            <w:u w:val="single"/>
            <w:lang w:eastAsia="en-US" w:bidi="en-US"/>
          </w:rPr>
          <w:t>.</w:t>
        </w:r>
        <w:r w:rsidRPr="009E726D">
          <w:rPr>
            <w:rFonts w:ascii="Times New Roman" w:eastAsia="Times New Roman" w:hAnsi="Times New Roman" w:cs="Times New Roman"/>
            <w:color w:val="auto"/>
            <w:sz w:val="26"/>
            <w:szCs w:val="26"/>
            <w:u w:val="single"/>
            <w:lang w:val="en-US" w:eastAsia="en-US" w:bidi="en-US"/>
          </w:rPr>
          <w:t>admhmao</w:t>
        </w:r>
        <w:r w:rsidRPr="009E726D">
          <w:rPr>
            <w:rFonts w:ascii="Times New Roman" w:eastAsia="Times New Roman" w:hAnsi="Times New Roman" w:cs="Times New Roman"/>
            <w:color w:val="auto"/>
            <w:sz w:val="26"/>
            <w:szCs w:val="26"/>
            <w:u w:val="single"/>
            <w:lang w:eastAsia="en-US" w:bidi="en-US"/>
          </w:rPr>
          <w:t>.</w:t>
        </w:r>
        <w:r w:rsidRPr="009E726D">
          <w:rPr>
            <w:rFonts w:ascii="Times New Roman" w:eastAsia="Times New Roman" w:hAnsi="Times New Roman" w:cs="Times New Roman"/>
            <w:color w:val="auto"/>
            <w:sz w:val="26"/>
            <w:szCs w:val="26"/>
            <w:u w:val="single"/>
            <w:lang w:val="en-US" w:eastAsia="en-US" w:bidi="en-US"/>
          </w:rPr>
          <w:t>ru</w:t>
        </w:r>
      </w:hyperlink>
      <w:r w:rsidRPr="009E726D">
        <w:rPr>
          <w:rFonts w:ascii="Times New Roman" w:eastAsia="Times New Roman" w:hAnsi="Times New Roman" w:cs="Times New Roman"/>
          <w:color w:val="auto"/>
          <w:sz w:val="26"/>
          <w:szCs w:val="26"/>
          <w:lang w:eastAsia="en-US" w:bidi="en-US"/>
        </w:rPr>
        <w:t xml:space="preserve"> </w:t>
      </w:r>
      <w:r w:rsidRPr="009E726D">
        <w:rPr>
          <w:rFonts w:ascii="Times New Roman" w:eastAsia="Times New Roman" w:hAnsi="Times New Roman" w:cs="Times New Roman"/>
          <w:color w:val="auto"/>
          <w:sz w:val="26"/>
          <w:szCs w:val="26"/>
        </w:rPr>
        <w:t>в разделе «Комплаенс»;</w:t>
      </w:r>
    </w:p>
    <w:p w14:paraId="2CE458D0" w14:textId="77777777" w:rsidR="00E32C08" w:rsidRPr="009E726D" w:rsidRDefault="00E32C08" w:rsidP="00AE4655">
      <w:pPr>
        <w:numPr>
          <w:ilvl w:val="0"/>
          <w:numId w:val="3"/>
        </w:numPr>
        <w:tabs>
          <w:tab w:val="left" w:pos="1276"/>
          <w:tab w:val="left" w:pos="2535"/>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подготовка и внесение изменений в нормативные правовые акты, разработанные структурными подразделениями администрации района, при выявлении (поступлении) актов (указаний) контролирующих органов об устранении положений нормативного правового акта, нарушающих антимонопольное законодательство, либо подготовка мотивированных возражений об отсутствии необходимости внесения изменений в нормативный правовой акт;</w:t>
      </w:r>
    </w:p>
    <w:p w14:paraId="4F2FE161" w14:textId="77777777" w:rsidR="00E32C08" w:rsidRPr="009E726D" w:rsidRDefault="00E32C08" w:rsidP="00AE4655">
      <w:pPr>
        <w:numPr>
          <w:ilvl w:val="0"/>
          <w:numId w:val="3"/>
        </w:numPr>
        <w:tabs>
          <w:tab w:val="left" w:pos="1276"/>
          <w:tab w:val="left" w:pos="2535"/>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анализ выявленных нарушений антимонопольного законодательства за текущий год (наличие предостережений, предупреждений, штрафов, жалоб, </w:t>
      </w:r>
      <w:r w:rsidRPr="009E726D">
        <w:rPr>
          <w:rFonts w:ascii="Times New Roman" w:eastAsia="Times New Roman" w:hAnsi="Times New Roman" w:cs="Times New Roman"/>
          <w:color w:val="auto"/>
          <w:sz w:val="26"/>
          <w:szCs w:val="26"/>
        </w:rPr>
        <w:lastRenderedPageBreak/>
        <w:t>возбужденных дел);</w:t>
      </w:r>
    </w:p>
    <w:p w14:paraId="7AE61A74" w14:textId="77777777" w:rsidR="00E32C08" w:rsidRPr="009E726D" w:rsidRDefault="00E32C08" w:rsidP="00AE4655">
      <w:pPr>
        <w:numPr>
          <w:ilvl w:val="0"/>
          <w:numId w:val="3"/>
        </w:numPr>
        <w:tabs>
          <w:tab w:val="left" w:pos="1276"/>
          <w:tab w:val="left" w:pos="2535"/>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организация обучения работников, деятельность которых связана с рисками нарушения антимонопольного законодательства, в частности с взаимодействием с хозяйствующими субъектами, организацией закупок, разработкой проектов муниципальных нормативных правовых актов, принятие которых может повлечь возможность нарушения антимонопольного законодательства, по вопросам антимонопольного комплаенса;</w:t>
      </w:r>
    </w:p>
    <w:p w14:paraId="4F0354C0" w14:textId="558E7E82" w:rsidR="00447586" w:rsidRPr="009E726D" w:rsidRDefault="00E32C08" w:rsidP="00447586">
      <w:pPr>
        <w:numPr>
          <w:ilvl w:val="0"/>
          <w:numId w:val="3"/>
        </w:numPr>
        <w:tabs>
          <w:tab w:val="left" w:pos="1276"/>
          <w:tab w:val="left" w:pos="2535"/>
        </w:tabs>
        <w:ind w:firstLine="851"/>
        <w:jc w:val="both"/>
        <w:rPr>
          <w:rFonts w:ascii="Times New Roman" w:eastAsia="Times New Roman" w:hAnsi="Times New Roman" w:cs="Times New Roman"/>
          <w:color w:val="auto"/>
          <w:sz w:val="26"/>
          <w:szCs w:val="26"/>
        </w:rPr>
      </w:pPr>
      <w:r w:rsidRPr="009E726D">
        <w:rPr>
          <w:rFonts w:ascii="Times New Roman" w:eastAsia="Times New Roman" w:hAnsi="Times New Roman" w:cs="Times New Roman"/>
          <w:color w:val="auto"/>
          <w:sz w:val="26"/>
          <w:szCs w:val="26"/>
        </w:rPr>
        <w:t xml:space="preserve">ознакомление лиц с </w:t>
      </w:r>
      <w:r w:rsidR="000D02B0" w:rsidRPr="009E726D">
        <w:rPr>
          <w:rFonts w:ascii="Times New Roman" w:hAnsi="Times New Roman" w:cs="Times New Roman"/>
          <w:color w:val="auto"/>
          <w:sz w:val="26"/>
          <w:szCs w:val="26"/>
        </w:rPr>
        <w:t>Положение</w:t>
      </w:r>
      <w:r w:rsidR="009E726D">
        <w:rPr>
          <w:rFonts w:ascii="Times New Roman" w:hAnsi="Times New Roman" w:cs="Times New Roman"/>
          <w:color w:val="auto"/>
          <w:sz w:val="26"/>
          <w:szCs w:val="26"/>
        </w:rPr>
        <w:t>м</w:t>
      </w:r>
      <w:r w:rsidR="000D02B0" w:rsidRPr="009E726D">
        <w:rPr>
          <w:rFonts w:ascii="Times New Roman" w:hAnsi="Times New Roman" w:cs="Times New Roman"/>
          <w:color w:val="auto"/>
          <w:sz w:val="26"/>
          <w:szCs w:val="26"/>
        </w:rPr>
        <w:t xml:space="preserve"> об антимонопольном комплаенсе</w:t>
      </w:r>
      <w:r w:rsidRPr="009E726D">
        <w:rPr>
          <w:rFonts w:ascii="Times New Roman" w:eastAsia="Times New Roman" w:hAnsi="Times New Roman" w:cs="Times New Roman"/>
          <w:color w:val="auto"/>
          <w:sz w:val="26"/>
          <w:szCs w:val="26"/>
        </w:rPr>
        <w:t xml:space="preserve"> при поступлении на муниципальную службу </w:t>
      </w:r>
      <w:r w:rsidR="000D02B0" w:rsidRPr="009E726D">
        <w:rPr>
          <w:rFonts w:ascii="Times New Roman" w:eastAsia="Times New Roman" w:hAnsi="Times New Roman" w:cs="Times New Roman"/>
          <w:color w:val="auto"/>
          <w:sz w:val="26"/>
          <w:szCs w:val="26"/>
        </w:rPr>
        <w:t xml:space="preserve">(работу) </w:t>
      </w:r>
      <w:r w:rsidRPr="009E726D">
        <w:rPr>
          <w:rFonts w:ascii="Times New Roman" w:eastAsia="Times New Roman" w:hAnsi="Times New Roman" w:cs="Times New Roman"/>
          <w:color w:val="auto"/>
          <w:sz w:val="26"/>
          <w:szCs w:val="26"/>
        </w:rPr>
        <w:t>в администрацию района.</w:t>
      </w:r>
    </w:p>
    <w:p w14:paraId="18328883" w14:textId="6F272123" w:rsidR="00447586" w:rsidRPr="009E726D" w:rsidRDefault="00447586" w:rsidP="00447586">
      <w:pPr>
        <w:tabs>
          <w:tab w:val="left" w:pos="1276"/>
          <w:tab w:val="left" w:pos="2535"/>
        </w:tabs>
        <w:ind w:firstLine="851"/>
        <w:jc w:val="both"/>
        <w:rPr>
          <w:rFonts w:ascii="Times New Roman" w:eastAsia="Times New Roman" w:hAnsi="Times New Roman" w:cs="Times New Roman"/>
          <w:color w:val="auto"/>
          <w:sz w:val="26"/>
          <w:szCs w:val="26"/>
        </w:rPr>
      </w:pPr>
    </w:p>
    <w:p w14:paraId="5EAF6A04" w14:textId="77777777" w:rsidR="00B75837" w:rsidRPr="009E726D" w:rsidRDefault="00B75837" w:rsidP="00B75837">
      <w:pPr>
        <w:ind w:firstLine="850"/>
        <w:jc w:val="both"/>
        <w:rPr>
          <w:rFonts w:ascii="Times New Roman" w:hAnsi="Times New Roman" w:cs="Times New Roman"/>
          <w:color w:val="auto"/>
          <w:sz w:val="26"/>
          <w:szCs w:val="26"/>
        </w:rPr>
      </w:pPr>
    </w:p>
    <w:p w14:paraId="515CDBCC" w14:textId="77777777" w:rsidR="00B75837" w:rsidRPr="009E726D" w:rsidRDefault="00B75837" w:rsidP="00B75837">
      <w:pPr>
        <w:ind w:firstLine="850"/>
        <w:jc w:val="both"/>
        <w:rPr>
          <w:rFonts w:ascii="Times New Roman" w:hAnsi="Times New Roman" w:cs="Times New Roman"/>
          <w:color w:val="auto"/>
          <w:sz w:val="26"/>
          <w:szCs w:val="26"/>
        </w:rPr>
      </w:pPr>
    </w:p>
    <w:p w14:paraId="00AF68B7" w14:textId="77777777" w:rsidR="00447586" w:rsidRPr="009E726D" w:rsidRDefault="00447586" w:rsidP="00E32C08">
      <w:pPr>
        <w:ind w:firstLine="850"/>
        <w:rPr>
          <w:rFonts w:ascii="Times New Roman" w:hAnsi="Times New Roman" w:cs="Times New Roman"/>
          <w:color w:val="auto"/>
          <w:sz w:val="26"/>
          <w:szCs w:val="26"/>
        </w:rPr>
      </w:pPr>
    </w:p>
    <w:p w14:paraId="0AFBCB49" w14:textId="6F14FCD4" w:rsidR="00294B3D" w:rsidRPr="009E726D" w:rsidRDefault="00E32C08" w:rsidP="00AE7B3A">
      <w:pPr>
        <w:tabs>
          <w:tab w:val="left" w:pos="1701"/>
        </w:tabs>
        <w:rPr>
          <w:color w:val="auto"/>
          <w:sz w:val="26"/>
          <w:szCs w:val="26"/>
        </w:rPr>
      </w:pPr>
      <w:r w:rsidRPr="009E726D">
        <w:rPr>
          <w:rFonts w:ascii="Times New Roman" w:hAnsi="Times New Roman" w:cs="Times New Roman"/>
          <w:color w:val="auto"/>
          <w:sz w:val="26"/>
          <w:szCs w:val="26"/>
        </w:rPr>
        <w:t xml:space="preserve">Глава Нефтеюганского района </w:t>
      </w:r>
      <w:r w:rsidRPr="009E726D">
        <w:rPr>
          <w:rFonts w:ascii="Times New Roman" w:hAnsi="Times New Roman" w:cs="Times New Roman"/>
          <w:color w:val="auto"/>
          <w:sz w:val="26"/>
          <w:szCs w:val="26"/>
        </w:rPr>
        <w:tab/>
      </w:r>
      <w:r w:rsidRPr="009E726D">
        <w:rPr>
          <w:rFonts w:ascii="Times New Roman" w:hAnsi="Times New Roman" w:cs="Times New Roman"/>
          <w:color w:val="auto"/>
          <w:sz w:val="26"/>
          <w:szCs w:val="26"/>
        </w:rPr>
        <w:tab/>
      </w:r>
      <w:r w:rsidR="006B765C" w:rsidRPr="009E726D">
        <w:rPr>
          <w:rFonts w:ascii="Times New Roman" w:hAnsi="Times New Roman" w:cs="Times New Roman"/>
          <w:color w:val="auto"/>
          <w:sz w:val="26"/>
          <w:szCs w:val="26"/>
        </w:rPr>
        <w:t>подписан</w:t>
      </w:r>
      <w:r w:rsidRPr="009E726D">
        <w:rPr>
          <w:rFonts w:ascii="Times New Roman" w:hAnsi="Times New Roman" w:cs="Times New Roman"/>
          <w:color w:val="auto"/>
          <w:sz w:val="26"/>
          <w:szCs w:val="26"/>
        </w:rPr>
        <w:tab/>
      </w:r>
      <w:r w:rsidRPr="009E726D">
        <w:rPr>
          <w:rFonts w:ascii="Times New Roman" w:hAnsi="Times New Roman" w:cs="Times New Roman"/>
          <w:color w:val="auto"/>
          <w:sz w:val="26"/>
          <w:szCs w:val="26"/>
        </w:rPr>
        <w:tab/>
        <w:t>А.А.Бочко</w:t>
      </w:r>
    </w:p>
    <w:sectPr w:rsidR="00294B3D" w:rsidRPr="009E726D" w:rsidSect="000D02B0">
      <w:footerReference w:type="default" r:id="rId10"/>
      <w:pgSz w:w="11900" w:h="16840"/>
      <w:pgMar w:top="851" w:right="703" w:bottom="992"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BE3B6" w14:textId="77777777" w:rsidR="004E5698" w:rsidRDefault="004E5698">
      <w:r>
        <w:separator/>
      </w:r>
    </w:p>
  </w:endnote>
  <w:endnote w:type="continuationSeparator" w:id="0">
    <w:p w14:paraId="1AF93A86" w14:textId="77777777" w:rsidR="004E5698" w:rsidRDefault="004E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50E3" w14:textId="77777777" w:rsidR="005B560B" w:rsidRDefault="005B5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FC751" w14:textId="77777777" w:rsidR="004E5698" w:rsidRDefault="004E5698"/>
  </w:footnote>
  <w:footnote w:type="continuationSeparator" w:id="0">
    <w:p w14:paraId="6A65EB26" w14:textId="77777777" w:rsidR="004E5698" w:rsidRDefault="004E5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A435B"/>
    <w:multiLevelType w:val="multilevel"/>
    <w:tmpl w:val="2964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96729B"/>
    <w:multiLevelType w:val="multilevel"/>
    <w:tmpl w:val="C3E83E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202164"/>
    <w:multiLevelType w:val="hybridMultilevel"/>
    <w:tmpl w:val="FE943210"/>
    <w:lvl w:ilvl="0" w:tplc="F0FA27D8">
      <w:start w:val="1"/>
      <w:numFmt w:val="decimal"/>
      <w:lvlText w:val="%1."/>
      <w:lvlJc w:val="left"/>
      <w:pPr>
        <w:ind w:left="3905" w:hanging="360"/>
      </w:pPr>
      <w:rPr>
        <w:rFonts w:hint="default"/>
      </w:rPr>
    </w:lvl>
    <w:lvl w:ilvl="1" w:tplc="04190019" w:tentative="1">
      <w:start w:val="1"/>
      <w:numFmt w:val="lowerLetter"/>
      <w:lvlText w:val="%2."/>
      <w:lvlJc w:val="left"/>
      <w:pPr>
        <w:ind w:left="3140" w:hanging="360"/>
      </w:pPr>
    </w:lvl>
    <w:lvl w:ilvl="2" w:tplc="0419001B" w:tentative="1">
      <w:start w:val="1"/>
      <w:numFmt w:val="lowerRoman"/>
      <w:lvlText w:val="%3."/>
      <w:lvlJc w:val="right"/>
      <w:pPr>
        <w:ind w:left="3860" w:hanging="180"/>
      </w:pPr>
    </w:lvl>
    <w:lvl w:ilvl="3" w:tplc="0419000F" w:tentative="1">
      <w:start w:val="1"/>
      <w:numFmt w:val="decimal"/>
      <w:lvlText w:val="%4."/>
      <w:lvlJc w:val="left"/>
      <w:pPr>
        <w:ind w:left="4580" w:hanging="360"/>
      </w:pPr>
    </w:lvl>
    <w:lvl w:ilvl="4" w:tplc="04190019" w:tentative="1">
      <w:start w:val="1"/>
      <w:numFmt w:val="lowerLetter"/>
      <w:lvlText w:val="%5."/>
      <w:lvlJc w:val="left"/>
      <w:pPr>
        <w:ind w:left="5300" w:hanging="360"/>
      </w:pPr>
    </w:lvl>
    <w:lvl w:ilvl="5" w:tplc="0419001B" w:tentative="1">
      <w:start w:val="1"/>
      <w:numFmt w:val="lowerRoman"/>
      <w:lvlText w:val="%6."/>
      <w:lvlJc w:val="right"/>
      <w:pPr>
        <w:ind w:left="6020" w:hanging="180"/>
      </w:pPr>
    </w:lvl>
    <w:lvl w:ilvl="6" w:tplc="0419000F" w:tentative="1">
      <w:start w:val="1"/>
      <w:numFmt w:val="decimal"/>
      <w:lvlText w:val="%7."/>
      <w:lvlJc w:val="left"/>
      <w:pPr>
        <w:ind w:left="6740" w:hanging="360"/>
      </w:pPr>
    </w:lvl>
    <w:lvl w:ilvl="7" w:tplc="04190019" w:tentative="1">
      <w:start w:val="1"/>
      <w:numFmt w:val="lowerLetter"/>
      <w:lvlText w:val="%8."/>
      <w:lvlJc w:val="left"/>
      <w:pPr>
        <w:ind w:left="7460" w:hanging="360"/>
      </w:pPr>
    </w:lvl>
    <w:lvl w:ilvl="8" w:tplc="0419001B" w:tentative="1">
      <w:start w:val="1"/>
      <w:numFmt w:val="lowerRoman"/>
      <w:lvlText w:val="%9."/>
      <w:lvlJc w:val="right"/>
      <w:pPr>
        <w:ind w:left="8180" w:hanging="180"/>
      </w:pPr>
    </w:lvl>
  </w:abstractNum>
  <w:abstractNum w:abstractNumId="3" w15:restartNumberingAfterBreak="0">
    <w:nsid w:val="76BB287D"/>
    <w:multiLevelType w:val="hybridMultilevel"/>
    <w:tmpl w:val="FE943210"/>
    <w:lvl w:ilvl="0" w:tplc="F0FA27D8">
      <w:start w:val="1"/>
      <w:numFmt w:val="decimal"/>
      <w:lvlText w:val="%1."/>
      <w:lvlJc w:val="left"/>
      <w:pPr>
        <w:ind w:left="3905" w:hanging="360"/>
      </w:pPr>
      <w:rPr>
        <w:rFonts w:hint="default"/>
      </w:rPr>
    </w:lvl>
    <w:lvl w:ilvl="1" w:tplc="04190019" w:tentative="1">
      <w:start w:val="1"/>
      <w:numFmt w:val="lowerLetter"/>
      <w:lvlText w:val="%2."/>
      <w:lvlJc w:val="left"/>
      <w:pPr>
        <w:ind w:left="3140" w:hanging="360"/>
      </w:pPr>
    </w:lvl>
    <w:lvl w:ilvl="2" w:tplc="0419001B" w:tentative="1">
      <w:start w:val="1"/>
      <w:numFmt w:val="lowerRoman"/>
      <w:lvlText w:val="%3."/>
      <w:lvlJc w:val="right"/>
      <w:pPr>
        <w:ind w:left="3860" w:hanging="180"/>
      </w:pPr>
    </w:lvl>
    <w:lvl w:ilvl="3" w:tplc="0419000F" w:tentative="1">
      <w:start w:val="1"/>
      <w:numFmt w:val="decimal"/>
      <w:lvlText w:val="%4."/>
      <w:lvlJc w:val="left"/>
      <w:pPr>
        <w:ind w:left="4580" w:hanging="360"/>
      </w:pPr>
    </w:lvl>
    <w:lvl w:ilvl="4" w:tplc="04190019" w:tentative="1">
      <w:start w:val="1"/>
      <w:numFmt w:val="lowerLetter"/>
      <w:lvlText w:val="%5."/>
      <w:lvlJc w:val="left"/>
      <w:pPr>
        <w:ind w:left="5300" w:hanging="360"/>
      </w:pPr>
    </w:lvl>
    <w:lvl w:ilvl="5" w:tplc="0419001B" w:tentative="1">
      <w:start w:val="1"/>
      <w:numFmt w:val="lowerRoman"/>
      <w:lvlText w:val="%6."/>
      <w:lvlJc w:val="right"/>
      <w:pPr>
        <w:ind w:left="6020" w:hanging="180"/>
      </w:pPr>
    </w:lvl>
    <w:lvl w:ilvl="6" w:tplc="0419000F" w:tentative="1">
      <w:start w:val="1"/>
      <w:numFmt w:val="decimal"/>
      <w:lvlText w:val="%7."/>
      <w:lvlJc w:val="left"/>
      <w:pPr>
        <w:ind w:left="6740" w:hanging="360"/>
      </w:pPr>
    </w:lvl>
    <w:lvl w:ilvl="7" w:tplc="04190019" w:tentative="1">
      <w:start w:val="1"/>
      <w:numFmt w:val="lowerLetter"/>
      <w:lvlText w:val="%8."/>
      <w:lvlJc w:val="left"/>
      <w:pPr>
        <w:ind w:left="7460" w:hanging="360"/>
      </w:pPr>
    </w:lvl>
    <w:lvl w:ilvl="8" w:tplc="0419001B" w:tentative="1">
      <w:start w:val="1"/>
      <w:numFmt w:val="lowerRoman"/>
      <w:lvlText w:val="%9."/>
      <w:lvlJc w:val="right"/>
      <w:pPr>
        <w:ind w:left="8180" w:hanging="180"/>
      </w:pPr>
    </w:lvl>
  </w:abstractNum>
  <w:abstractNum w:abstractNumId="4" w15:restartNumberingAfterBreak="0">
    <w:nsid w:val="77387D33"/>
    <w:multiLevelType w:val="multilevel"/>
    <w:tmpl w:val="DD8A7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0B"/>
    <w:rsid w:val="000307F0"/>
    <w:rsid w:val="00045767"/>
    <w:rsid w:val="000856C9"/>
    <w:rsid w:val="000951CB"/>
    <w:rsid w:val="000B78F4"/>
    <w:rsid w:val="000D02B0"/>
    <w:rsid w:val="00115B26"/>
    <w:rsid w:val="00131098"/>
    <w:rsid w:val="0019224C"/>
    <w:rsid w:val="001A4DB0"/>
    <w:rsid w:val="00201EED"/>
    <w:rsid w:val="00247070"/>
    <w:rsid w:val="00247BDC"/>
    <w:rsid w:val="00253000"/>
    <w:rsid w:val="00285B8B"/>
    <w:rsid w:val="002875D3"/>
    <w:rsid w:val="00293641"/>
    <w:rsid w:val="00294B3D"/>
    <w:rsid w:val="003474A7"/>
    <w:rsid w:val="00354A6D"/>
    <w:rsid w:val="003636C9"/>
    <w:rsid w:val="003775E2"/>
    <w:rsid w:val="00394C1C"/>
    <w:rsid w:val="003978A9"/>
    <w:rsid w:val="003B6260"/>
    <w:rsid w:val="003D268A"/>
    <w:rsid w:val="00447586"/>
    <w:rsid w:val="00451516"/>
    <w:rsid w:val="00467CDC"/>
    <w:rsid w:val="004A5C2F"/>
    <w:rsid w:val="004D0DF3"/>
    <w:rsid w:val="004E32A3"/>
    <w:rsid w:val="004E5698"/>
    <w:rsid w:val="004F78C9"/>
    <w:rsid w:val="005217AC"/>
    <w:rsid w:val="005313DF"/>
    <w:rsid w:val="005432DE"/>
    <w:rsid w:val="00573140"/>
    <w:rsid w:val="005843DE"/>
    <w:rsid w:val="00590DFC"/>
    <w:rsid w:val="005B46F8"/>
    <w:rsid w:val="005B560B"/>
    <w:rsid w:val="006567AF"/>
    <w:rsid w:val="00656EB0"/>
    <w:rsid w:val="00686066"/>
    <w:rsid w:val="006B765C"/>
    <w:rsid w:val="00716C3D"/>
    <w:rsid w:val="00774DF2"/>
    <w:rsid w:val="00777A6C"/>
    <w:rsid w:val="00786918"/>
    <w:rsid w:val="007A40C2"/>
    <w:rsid w:val="007B5D9E"/>
    <w:rsid w:val="008010F7"/>
    <w:rsid w:val="00840BB4"/>
    <w:rsid w:val="008453C3"/>
    <w:rsid w:val="00867ABB"/>
    <w:rsid w:val="008801D6"/>
    <w:rsid w:val="0088212C"/>
    <w:rsid w:val="008A46CE"/>
    <w:rsid w:val="008B619E"/>
    <w:rsid w:val="008B7D27"/>
    <w:rsid w:val="008C6ACC"/>
    <w:rsid w:val="008E2516"/>
    <w:rsid w:val="00911816"/>
    <w:rsid w:val="00924791"/>
    <w:rsid w:val="00932F82"/>
    <w:rsid w:val="00945AD5"/>
    <w:rsid w:val="00950E88"/>
    <w:rsid w:val="00962D09"/>
    <w:rsid w:val="00962E92"/>
    <w:rsid w:val="009D0292"/>
    <w:rsid w:val="009E726D"/>
    <w:rsid w:val="009F518F"/>
    <w:rsid w:val="00A060EB"/>
    <w:rsid w:val="00A42ABF"/>
    <w:rsid w:val="00A47EEE"/>
    <w:rsid w:val="00A60C7A"/>
    <w:rsid w:val="00A76357"/>
    <w:rsid w:val="00AC2F5E"/>
    <w:rsid w:val="00AE4655"/>
    <w:rsid w:val="00AE7B3A"/>
    <w:rsid w:val="00B203AE"/>
    <w:rsid w:val="00B34591"/>
    <w:rsid w:val="00B60B1E"/>
    <w:rsid w:val="00B75837"/>
    <w:rsid w:val="00B919A7"/>
    <w:rsid w:val="00B97FFA"/>
    <w:rsid w:val="00BC7304"/>
    <w:rsid w:val="00BE2365"/>
    <w:rsid w:val="00C123D4"/>
    <w:rsid w:val="00C419F1"/>
    <w:rsid w:val="00C73BB0"/>
    <w:rsid w:val="00C97540"/>
    <w:rsid w:val="00CB2183"/>
    <w:rsid w:val="00D11534"/>
    <w:rsid w:val="00D425E8"/>
    <w:rsid w:val="00D644BA"/>
    <w:rsid w:val="00DC6292"/>
    <w:rsid w:val="00DF6059"/>
    <w:rsid w:val="00E2173A"/>
    <w:rsid w:val="00E277D7"/>
    <w:rsid w:val="00E32C08"/>
    <w:rsid w:val="00E725BC"/>
    <w:rsid w:val="00E8498E"/>
    <w:rsid w:val="00E946EF"/>
    <w:rsid w:val="00EC09A0"/>
    <w:rsid w:val="00EC20A2"/>
    <w:rsid w:val="00F01C5E"/>
    <w:rsid w:val="00F1672C"/>
    <w:rsid w:val="00F53AFD"/>
    <w:rsid w:val="00F57FBD"/>
    <w:rsid w:val="00F72C38"/>
    <w:rsid w:val="00FA2F3A"/>
    <w:rsid w:val="00FC2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0065"/>
  <w15:docId w15:val="{02C3DCBC-2AB3-45B2-872B-8BC8CA4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8">
    <w:name w:val="heading 8"/>
    <w:basedOn w:val="a"/>
    <w:next w:val="a"/>
    <w:link w:val="80"/>
    <w:uiPriority w:val="9"/>
    <w:unhideWhenUsed/>
    <w:qFormat/>
    <w:rsid w:val="008E2516"/>
    <w:pPr>
      <w:keepNext/>
      <w:keepLines/>
      <w:widowControl/>
      <w:spacing w:before="320" w:after="200" w:line="276" w:lineRule="auto"/>
      <w:outlineLvl w:val="7"/>
    </w:pPr>
    <w:rPr>
      <w:rFonts w:ascii="Arial" w:eastAsia="Arial" w:hAnsi="Arial" w:cs="Arial"/>
      <w:i/>
      <w:iCs/>
      <w:color w:val="auto"/>
      <w:sz w:val="22"/>
      <w:szCs w:val="22"/>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single"/>
      <w:lang w:val="ru-RU" w:eastAsia="ru-RU" w:bidi="ru-RU"/>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pt">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8"/>
      <w:szCs w:val="28"/>
      <w:u w:val="single"/>
      <w:lang w:val="ru-RU" w:eastAsia="ru-RU" w:bidi="ru-RU"/>
    </w:rPr>
  </w:style>
  <w:style w:type="character" w:customStyle="1" w:styleId="2-2pt0">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8"/>
      <w:szCs w:val="28"/>
      <w:u w:val="none"/>
    </w:rPr>
  </w:style>
  <w:style w:type="character" w:customStyle="1" w:styleId="2-2pt1">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24pt">
    <w:name w:val="Заголовок №1 + 24 pt"/>
    <w:basedOn w:val="1"/>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2FranklinGothicHeavy8pt">
    <w:name w:val="Колонтитул (2) + Franklin Gothic Heavy;8 pt;Не полужирный"/>
    <w:basedOn w:val="a0"/>
    <w:rPr>
      <w:rFonts w:ascii="Franklin Gothic Heavy" w:eastAsia="Franklin Gothic Heavy" w:hAnsi="Franklin Gothic Heavy" w:cs="Franklin Gothic Heavy"/>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line="317" w:lineRule="exact"/>
      <w:jc w:val="righ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420" w:line="542" w:lineRule="exact"/>
      <w:jc w:val="both"/>
      <w:outlineLvl w:val="0"/>
    </w:pPr>
    <w:rPr>
      <w:rFonts w:ascii="Times New Roman" w:eastAsia="Times New Roman" w:hAnsi="Times New Roman" w:cs="Times New Roman"/>
      <w:b/>
      <w:bCs/>
      <w:sz w:val="46"/>
      <w:szCs w:val="4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styleId="a6">
    <w:name w:val="header"/>
    <w:basedOn w:val="a"/>
    <w:link w:val="a7"/>
    <w:uiPriority w:val="99"/>
    <w:unhideWhenUsed/>
    <w:rsid w:val="008010F7"/>
    <w:pPr>
      <w:tabs>
        <w:tab w:val="center" w:pos="4677"/>
        <w:tab w:val="right" w:pos="9355"/>
      </w:tabs>
    </w:pPr>
  </w:style>
  <w:style w:type="character" w:customStyle="1" w:styleId="a7">
    <w:name w:val="Верхний колонтитул Знак"/>
    <w:basedOn w:val="a0"/>
    <w:link w:val="a6"/>
    <w:uiPriority w:val="99"/>
    <w:rsid w:val="008010F7"/>
    <w:rPr>
      <w:color w:val="000000"/>
    </w:rPr>
  </w:style>
  <w:style w:type="paragraph" w:styleId="a8">
    <w:name w:val="footer"/>
    <w:basedOn w:val="a"/>
    <w:link w:val="a9"/>
    <w:uiPriority w:val="99"/>
    <w:unhideWhenUsed/>
    <w:rsid w:val="008010F7"/>
    <w:pPr>
      <w:tabs>
        <w:tab w:val="center" w:pos="4677"/>
        <w:tab w:val="right" w:pos="9355"/>
      </w:tabs>
    </w:pPr>
  </w:style>
  <w:style w:type="character" w:customStyle="1" w:styleId="a9">
    <w:name w:val="Нижний колонтитул Знак"/>
    <w:basedOn w:val="a0"/>
    <w:link w:val="a8"/>
    <w:uiPriority w:val="99"/>
    <w:rsid w:val="008010F7"/>
    <w:rPr>
      <w:color w:val="000000"/>
    </w:rPr>
  </w:style>
  <w:style w:type="paragraph" w:styleId="aa">
    <w:name w:val="Balloon Text"/>
    <w:basedOn w:val="a"/>
    <w:link w:val="ab"/>
    <w:uiPriority w:val="99"/>
    <w:semiHidden/>
    <w:unhideWhenUsed/>
    <w:rsid w:val="00F1672C"/>
    <w:rPr>
      <w:rFonts w:ascii="Segoe UI" w:hAnsi="Segoe UI" w:cs="Segoe UI"/>
      <w:sz w:val="18"/>
      <w:szCs w:val="18"/>
    </w:rPr>
  </w:style>
  <w:style w:type="character" w:customStyle="1" w:styleId="ab">
    <w:name w:val="Текст выноски Знак"/>
    <w:basedOn w:val="a0"/>
    <w:link w:val="aa"/>
    <w:uiPriority w:val="99"/>
    <w:semiHidden/>
    <w:rsid w:val="00F1672C"/>
    <w:rPr>
      <w:rFonts w:ascii="Segoe UI" w:hAnsi="Segoe UI" w:cs="Segoe UI"/>
      <w:color w:val="000000"/>
      <w:sz w:val="18"/>
      <w:szCs w:val="18"/>
    </w:rPr>
  </w:style>
  <w:style w:type="paragraph" w:styleId="ac">
    <w:name w:val="No Spacing"/>
    <w:link w:val="ad"/>
    <w:uiPriority w:val="1"/>
    <w:qFormat/>
    <w:rsid w:val="003775E2"/>
    <w:pPr>
      <w:widowControl/>
    </w:pPr>
    <w:rPr>
      <w:rFonts w:asciiTheme="minorHAnsi" w:eastAsiaTheme="minorHAnsi" w:hAnsiTheme="minorHAnsi" w:cstheme="minorBidi"/>
      <w:sz w:val="22"/>
      <w:szCs w:val="22"/>
      <w:lang w:eastAsia="en-US" w:bidi="ar-SA"/>
    </w:rPr>
  </w:style>
  <w:style w:type="character" w:customStyle="1" w:styleId="ad">
    <w:name w:val="Без интервала Знак"/>
    <w:link w:val="ac"/>
    <w:uiPriority w:val="1"/>
    <w:rsid w:val="003775E2"/>
    <w:rPr>
      <w:rFonts w:asciiTheme="minorHAnsi" w:eastAsiaTheme="minorHAnsi" w:hAnsiTheme="minorHAnsi" w:cstheme="minorBidi"/>
      <w:sz w:val="22"/>
      <w:szCs w:val="22"/>
      <w:lang w:eastAsia="en-US" w:bidi="ar-SA"/>
    </w:rPr>
  </w:style>
  <w:style w:type="paragraph" w:styleId="23">
    <w:name w:val="Body Text Indent 2"/>
    <w:basedOn w:val="a"/>
    <w:link w:val="24"/>
    <w:rsid w:val="00932F82"/>
    <w:pPr>
      <w:widowControl/>
      <w:spacing w:after="120" w:line="480" w:lineRule="auto"/>
      <w:ind w:left="283"/>
    </w:pPr>
    <w:rPr>
      <w:rFonts w:ascii="Times New Roman" w:eastAsia="Times New Roman" w:hAnsi="Times New Roman" w:cs="Times New Roman"/>
      <w:color w:val="auto"/>
      <w:lang w:bidi="ar-SA"/>
    </w:rPr>
  </w:style>
  <w:style w:type="character" w:customStyle="1" w:styleId="24">
    <w:name w:val="Основной текст с отступом 2 Знак"/>
    <w:basedOn w:val="a0"/>
    <w:link w:val="23"/>
    <w:rsid w:val="00932F82"/>
    <w:rPr>
      <w:rFonts w:ascii="Times New Roman" w:eastAsia="Times New Roman" w:hAnsi="Times New Roman" w:cs="Times New Roman"/>
      <w:lang w:bidi="ar-SA"/>
    </w:rPr>
  </w:style>
  <w:style w:type="paragraph" w:styleId="ae">
    <w:name w:val="List Paragraph"/>
    <w:basedOn w:val="a"/>
    <w:uiPriority w:val="34"/>
    <w:qFormat/>
    <w:rsid w:val="003D268A"/>
    <w:pPr>
      <w:ind w:left="720"/>
      <w:contextualSpacing/>
    </w:pPr>
  </w:style>
  <w:style w:type="character" w:customStyle="1" w:styleId="80">
    <w:name w:val="Заголовок 8 Знак"/>
    <w:basedOn w:val="a0"/>
    <w:link w:val="8"/>
    <w:uiPriority w:val="9"/>
    <w:rsid w:val="008E2516"/>
    <w:rPr>
      <w:rFonts w:ascii="Arial" w:eastAsia="Arial" w:hAnsi="Arial" w:cs="Arial"/>
      <w:i/>
      <w:iCs/>
      <w:sz w:val="22"/>
      <w:szCs w:val="22"/>
      <w:lang w:eastAsia="zh-CN" w:bidi="ar-SA"/>
    </w:rPr>
  </w:style>
  <w:style w:type="paragraph" w:styleId="af">
    <w:name w:val="footnote text"/>
    <w:basedOn w:val="a"/>
    <w:link w:val="11"/>
    <w:rsid w:val="00394C1C"/>
    <w:pPr>
      <w:widowControl/>
    </w:pPr>
    <w:rPr>
      <w:rFonts w:ascii="Calibri" w:eastAsia="Calibri" w:hAnsi="Calibri" w:cs="Times New Roman"/>
      <w:color w:val="auto"/>
      <w:sz w:val="20"/>
      <w:szCs w:val="20"/>
      <w:lang w:eastAsia="zh-CN" w:bidi="ar-SA"/>
    </w:rPr>
  </w:style>
  <w:style w:type="character" w:customStyle="1" w:styleId="af0">
    <w:name w:val="Текст сноски Знак"/>
    <w:basedOn w:val="a0"/>
    <w:uiPriority w:val="99"/>
    <w:semiHidden/>
    <w:rsid w:val="00394C1C"/>
    <w:rPr>
      <w:color w:val="000000"/>
      <w:sz w:val="20"/>
      <w:szCs w:val="20"/>
    </w:rPr>
  </w:style>
  <w:style w:type="character" w:customStyle="1" w:styleId="11">
    <w:name w:val="Текст сноски Знак1"/>
    <w:link w:val="af"/>
    <w:rsid w:val="00394C1C"/>
    <w:rPr>
      <w:rFonts w:ascii="Calibri" w:eastAsia="Calibri" w:hAnsi="Calibri" w:cs="Times New Roman"/>
      <w:sz w:val="20"/>
      <w:szCs w:val="20"/>
      <w:lang w:eastAsia="zh-CN" w:bidi="ar-SA"/>
    </w:rPr>
  </w:style>
  <w:style w:type="character" w:styleId="af1">
    <w:name w:val="footnote reference"/>
    <w:rsid w:val="00394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4DD3-D201-4183-B77F-ABE564C2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7</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Федоткина Наталья Михайловна</dc:creator>
  <cp:lastModifiedBy>Кошакова Нина Алексеевна</cp:lastModifiedBy>
  <cp:revision>10</cp:revision>
  <cp:lastPrinted>2024-01-30T10:26:00Z</cp:lastPrinted>
  <dcterms:created xsi:type="dcterms:W3CDTF">2024-01-24T11:10:00Z</dcterms:created>
  <dcterms:modified xsi:type="dcterms:W3CDTF">2024-02-27T05:20:00Z</dcterms:modified>
</cp:coreProperties>
</file>