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1BE" w:rsidRPr="000C05DB" w:rsidRDefault="00722FED" w:rsidP="008E2EF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C05DB">
        <w:rPr>
          <w:rFonts w:ascii="Times New Roman" w:hAnsi="Times New Roman" w:cs="Times New Roman"/>
          <w:sz w:val="26"/>
          <w:szCs w:val="26"/>
        </w:rPr>
        <w:t xml:space="preserve">Аналитическая </w:t>
      </w:r>
      <w:r w:rsidR="00A911BE" w:rsidRPr="000C05DB">
        <w:rPr>
          <w:rFonts w:ascii="Times New Roman" w:hAnsi="Times New Roman" w:cs="Times New Roman"/>
          <w:sz w:val="26"/>
          <w:szCs w:val="26"/>
        </w:rPr>
        <w:t>записка</w:t>
      </w:r>
    </w:p>
    <w:p w:rsidR="00A911BE" w:rsidRPr="000C05DB" w:rsidRDefault="00835D66" w:rsidP="008E2EF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C05DB">
        <w:rPr>
          <w:rFonts w:ascii="Times New Roman" w:hAnsi="Times New Roman" w:cs="Times New Roman"/>
          <w:sz w:val="26"/>
          <w:szCs w:val="26"/>
        </w:rPr>
        <w:t xml:space="preserve">об </w:t>
      </w:r>
      <w:r w:rsidR="00A911BE" w:rsidRPr="000C05DB">
        <w:rPr>
          <w:rFonts w:ascii="Times New Roman" w:hAnsi="Times New Roman" w:cs="Times New Roman"/>
          <w:sz w:val="26"/>
          <w:szCs w:val="26"/>
        </w:rPr>
        <w:t>исполнении</w:t>
      </w:r>
      <w:r w:rsidRPr="000C05DB">
        <w:rPr>
          <w:rFonts w:ascii="Times New Roman" w:hAnsi="Times New Roman" w:cs="Times New Roman"/>
          <w:sz w:val="26"/>
          <w:szCs w:val="26"/>
        </w:rPr>
        <w:t xml:space="preserve"> </w:t>
      </w:r>
      <w:r w:rsidR="00722FED" w:rsidRPr="000C05DB">
        <w:rPr>
          <w:rFonts w:ascii="Times New Roman" w:hAnsi="Times New Roman" w:cs="Times New Roman"/>
          <w:sz w:val="26"/>
          <w:szCs w:val="26"/>
        </w:rPr>
        <w:t xml:space="preserve">плана мероприятий («дорожная карта») </w:t>
      </w:r>
      <w:r w:rsidR="00134995" w:rsidRPr="000C05DB">
        <w:rPr>
          <w:rFonts w:ascii="Times New Roman" w:hAnsi="Times New Roman" w:cs="Times New Roman"/>
          <w:sz w:val="26"/>
          <w:szCs w:val="26"/>
        </w:rPr>
        <w:t xml:space="preserve">по </w:t>
      </w:r>
      <w:r w:rsidR="00722FED" w:rsidRPr="000C05DB">
        <w:rPr>
          <w:rFonts w:ascii="Times New Roman" w:hAnsi="Times New Roman" w:cs="Times New Roman"/>
          <w:sz w:val="26"/>
          <w:szCs w:val="26"/>
        </w:rPr>
        <w:t xml:space="preserve">реализации принципов и механизмов (инструментов) открытости деятельности органов местного самоуправления </w:t>
      </w:r>
      <w:r w:rsidR="00134995" w:rsidRPr="000C05DB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A911BE" w:rsidRPr="000C05DB">
        <w:rPr>
          <w:rFonts w:ascii="Times New Roman" w:hAnsi="Times New Roman" w:cs="Times New Roman"/>
          <w:sz w:val="26"/>
          <w:szCs w:val="26"/>
        </w:rPr>
        <w:t>за</w:t>
      </w:r>
      <w:r w:rsidR="00722FED" w:rsidRPr="000C05DB">
        <w:rPr>
          <w:rFonts w:ascii="Times New Roman" w:hAnsi="Times New Roman" w:cs="Times New Roman"/>
          <w:sz w:val="26"/>
          <w:szCs w:val="26"/>
        </w:rPr>
        <w:t xml:space="preserve"> 20</w:t>
      </w:r>
      <w:r w:rsidR="00C67753" w:rsidRPr="000C05DB">
        <w:rPr>
          <w:rFonts w:ascii="Times New Roman" w:hAnsi="Times New Roman" w:cs="Times New Roman"/>
          <w:sz w:val="26"/>
          <w:szCs w:val="26"/>
        </w:rPr>
        <w:t>2</w:t>
      </w:r>
      <w:r w:rsidR="00671C2C" w:rsidRPr="000C05DB">
        <w:rPr>
          <w:rFonts w:ascii="Times New Roman" w:hAnsi="Times New Roman" w:cs="Times New Roman"/>
          <w:sz w:val="26"/>
          <w:szCs w:val="26"/>
        </w:rPr>
        <w:t>3</w:t>
      </w:r>
      <w:r w:rsidR="00722FED" w:rsidRPr="000C05DB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A911BE" w:rsidRPr="000C05DB" w:rsidRDefault="00A911BE" w:rsidP="00A911B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54164" w:rsidRPr="000C05DB" w:rsidRDefault="00A911BE" w:rsidP="00F8585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05DB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от </w:t>
      </w:r>
      <w:r w:rsidR="00733CC1" w:rsidRPr="000C05DB">
        <w:rPr>
          <w:rFonts w:ascii="Times New Roman" w:hAnsi="Times New Roman" w:cs="Times New Roman"/>
          <w:sz w:val="26"/>
          <w:szCs w:val="26"/>
        </w:rPr>
        <w:t>16.03.2021</w:t>
      </w:r>
      <w:r w:rsidRPr="000C05DB">
        <w:rPr>
          <w:rFonts w:ascii="Times New Roman" w:hAnsi="Times New Roman" w:cs="Times New Roman"/>
          <w:sz w:val="26"/>
          <w:szCs w:val="26"/>
        </w:rPr>
        <w:t xml:space="preserve"> № </w:t>
      </w:r>
      <w:r w:rsidR="00733CC1" w:rsidRPr="000C05DB">
        <w:rPr>
          <w:rFonts w:ascii="Times New Roman" w:hAnsi="Times New Roman" w:cs="Times New Roman"/>
          <w:sz w:val="26"/>
          <w:szCs w:val="26"/>
        </w:rPr>
        <w:t>373</w:t>
      </w:r>
      <w:r w:rsidRPr="000C05DB">
        <w:rPr>
          <w:rFonts w:ascii="Times New Roman" w:hAnsi="Times New Roman" w:cs="Times New Roman"/>
          <w:sz w:val="26"/>
          <w:szCs w:val="26"/>
        </w:rPr>
        <w:t xml:space="preserve">-па </w:t>
      </w:r>
      <w:r w:rsidRPr="000C05DB">
        <w:rPr>
          <w:rFonts w:ascii="Times New Roman" w:hAnsi="Times New Roman" w:cs="Times New Roman"/>
          <w:sz w:val="26"/>
          <w:szCs w:val="26"/>
          <w:lang w:eastAsia="ru-RU"/>
        </w:rPr>
        <w:t>утвержден</w:t>
      </w:r>
      <w:r w:rsidRPr="000C05DB">
        <w:rPr>
          <w:rFonts w:ascii="Times New Roman" w:hAnsi="Times New Roman" w:cs="Times New Roman"/>
          <w:sz w:val="26"/>
          <w:szCs w:val="26"/>
        </w:rPr>
        <w:t xml:space="preserve"> </w:t>
      </w:r>
      <w:r w:rsidR="00722FED" w:rsidRPr="000C05DB">
        <w:rPr>
          <w:rFonts w:ascii="Times New Roman" w:hAnsi="Times New Roman" w:cs="Times New Roman"/>
          <w:sz w:val="26"/>
          <w:szCs w:val="26"/>
          <w:lang w:eastAsia="ru-RU"/>
        </w:rPr>
        <w:t>План мероприятий («дорожная карта»)</w:t>
      </w:r>
      <w:r w:rsidR="00134995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по</w:t>
      </w:r>
      <w:r w:rsidR="00722FED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реализации принципов и механизмов (инструментов) открытости деятельности органов местного самоуправления Нефтеюганского района на 20</w:t>
      </w:r>
      <w:r w:rsidR="00733CC1" w:rsidRPr="000C05DB">
        <w:rPr>
          <w:rFonts w:ascii="Times New Roman" w:hAnsi="Times New Roman" w:cs="Times New Roman"/>
          <w:sz w:val="26"/>
          <w:szCs w:val="26"/>
          <w:lang w:eastAsia="ru-RU"/>
        </w:rPr>
        <w:t>21</w:t>
      </w:r>
      <w:r w:rsidR="00722FED" w:rsidRPr="000C05DB">
        <w:rPr>
          <w:rFonts w:ascii="Times New Roman" w:hAnsi="Times New Roman" w:cs="Times New Roman"/>
          <w:sz w:val="26"/>
          <w:szCs w:val="26"/>
          <w:lang w:eastAsia="ru-RU"/>
        </w:rPr>
        <w:t>-202</w:t>
      </w:r>
      <w:r w:rsidR="00733CC1" w:rsidRPr="000C05DB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722FED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годы</w:t>
      </w:r>
      <w:r w:rsidR="00654164" w:rsidRPr="000C05DB">
        <w:rPr>
          <w:rFonts w:ascii="Times New Roman" w:hAnsi="Times New Roman" w:cs="Times New Roman"/>
          <w:sz w:val="26"/>
          <w:szCs w:val="26"/>
        </w:rPr>
        <w:t>.</w:t>
      </w:r>
    </w:p>
    <w:p w:rsidR="00A911BE" w:rsidRPr="000C05DB" w:rsidRDefault="00F55CC8" w:rsidP="00F85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5DB">
        <w:rPr>
          <w:rFonts w:ascii="Times New Roman" w:hAnsi="Times New Roman" w:cs="Times New Roman"/>
          <w:sz w:val="26"/>
          <w:szCs w:val="26"/>
        </w:rPr>
        <w:t xml:space="preserve"> </w:t>
      </w:r>
      <w:r w:rsidR="00A911BE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</w:t>
      </w:r>
      <w:r w:rsidR="00C67753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71C2C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911BE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органами местного самоуправления Нефтеюганского района проделана следующая работа по</w:t>
      </w:r>
      <w:r w:rsidR="00FC7630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данного направления</w:t>
      </w:r>
      <w:r w:rsidR="00A911BE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85854" w:rsidRPr="000C05DB" w:rsidRDefault="00F85854" w:rsidP="00F85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2B8" w:rsidRPr="000C05DB" w:rsidRDefault="004022B8" w:rsidP="00FC7630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5DB">
        <w:rPr>
          <w:rFonts w:ascii="Times New Roman" w:hAnsi="Times New Roman" w:cs="Times New Roman"/>
          <w:sz w:val="26"/>
          <w:szCs w:val="26"/>
        </w:rPr>
        <w:t>Р</w:t>
      </w:r>
      <w:r w:rsidR="00654164" w:rsidRPr="000C05DB">
        <w:rPr>
          <w:rFonts w:ascii="Times New Roman" w:hAnsi="Times New Roman" w:cs="Times New Roman"/>
          <w:sz w:val="26"/>
          <w:szCs w:val="26"/>
        </w:rPr>
        <w:t>еализация принципа информационной открытости. Организация работы со средствами массовой информации, социальными сетями в сети «Интернет»</w:t>
      </w:r>
      <w:r w:rsidRPr="000C05DB">
        <w:rPr>
          <w:rFonts w:ascii="Times New Roman" w:hAnsi="Times New Roman" w:cs="Times New Roman"/>
          <w:sz w:val="26"/>
          <w:szCs w:val="26"/>
        </w:rPr>
        <w:t>.</w:t>
      </w:r>
    </w:p>
    <w:p w:rsidR="00747288" w:rsidRPr="000C05DB" w:rsidRDefault="00747288" w:rsidP="004022B8">
      <w:pPr>
        <w:pStyle w:val="a3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022B8" w:rsidRPr="000C05DB" w:rsidRDefault="004022B8" w:rsidP="008E2EF7">
      <w:pPr>
        <w:pStyle w:val="a3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C05DB">
        <w:rPr>
          <w:rFonts w:ascii="Times New Roman" w:hAnsi="Times New Roman" w:cs="Times New Roman"/>
          <w:i/>
          <w:sz w:val="26"/>
          <w:szCs w:val="26"/>
        </w:rPr>
        <w:t>Целевые показатели развития механизма (инструмента) открытости:</w:t>
      </w:r>
    </w:p>
    <w:p w:rsidR="004022B8" w:rsidRPr="000C05DB" w:rsidRDefault="00303F08" w:rsidP="00E526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05DB">
        <w:rPr>
          <w:rFonts w:ascii="Times New Roman" w:hAnsi="Times New Roman" w:cs="Times New Roman"/>
          <w:sz w:val="26"/>
          <w:szCs w:val="26"/>
        </w:rPr>
        <w:t>1.</w:t>
      </w:r>
      <w:r w:rsidR="00134995" w:rsidRPr="000C05DB">
        <w:rPr>
          <w:rFonts w:ascii="Times New Roman" w:hAnsi="Times New Roman" w:cs="Times New Roman"/>
          <w:sz w:val="26"/>
          <w:szCs w:val="26"/>
        </w:rPr>
        <w:t xml:space="preserve"> </w:t>
      </w:r>
      <w:r w:rsidR="004022B8" w:rsidRPr="000C05DB">
        <w:rPr>
          <w:rFonts w:ascii="Times New Roman" w:hAnsi="Times New Roman" w:cs="Times New Roman"/>
          <w:sz w:val="26"/>
          <w:szCs w:val="26"/>
        </w:rPr>
        <w:t>Процент населения, удовлетворенного информационной открытостью органов местного самоуправления Нефтею</w:t>
      </w:r>
      <w:r w:rsidR="00FC7630" w:rsidRPr="000C05DB">
        <w:rPr>
          <w:rFonts w:ascii="Times New Roman" w:hAnsi="Times New Roman" w:cs="Times New Roman"/>
          <w:sz w:val="26"/>
          <w:szCs w:val="26"/>
        </w:rPr>
        <w:t xml:space="preserve">ганского района. </w:t>
      </w:r>
      <w:r w:rsidR="004022B8" w:rsidRPr="000C05DB">
        <w:rPr>
          <w:rFonts w:ascii="Times New Roman" w:hAnsi="Times New Roman" w:cs="Times New Roman"/>
          <w:sz w:val="26"/>
          <w:szCs w:val="26"/>
        </w:rPr>
        <w:t>Данный показатель определяется на основании социологического опроса, проводимого на территории Нефтеюганского района. По</w:t>
      </w:r>
      <w:r w:rsidR="00FC7630" w:rsidRPr="000C05DB">
        <w:rPr>
          <w:rFonts w:ascii="Times New Roman" w:hAnsi="Times New Roman" w:cs="Times New Roman"/>
          <w:sz w:val="26"/>
          <w:szCs w:val="26"/>
        </w:rPr>
        <w:t xml:space="preserve"> его</w:t>
      </w:r>
      <w:r w:rsidR="004022B8" w:rsidRPr="000C05DB">
        <w:rPr>
          <w:rFonts w:ascii="Times New Roman" w:hAnsi="Times New Roman" w:cs="Times New Roman"/>
          <w:sz w:val="26"/>
          <w:szCs w:val="26"/>
        </w:rPr>
        <w:t xml:space="preserve"> результатам в 20</w:t>
      </w:r>
      <w:r w:rsidR="00BB7A61" w:rsidRPr="000C05DB">
        <w:rPr>
          <w:rFonts w:ascii="Times New Roman" w:hAnsi="Times New Roman" w:cs="Times New Roman"/>
          <w:sz w:val="26"/>
          <w:szCs w:val="26"/>
        </w:rPr>
        <w:t>2</w:t>
      </w:r>
      <w:r w:rsidR="00DA3B08" w:rsidRPr="000C05DB">
        <w:rPr>
          <w:rFonts w:ascii="Times New Roman" w:hAnsi="Times New Roman" w:cs="Times New Roman"/>
          <w:sz w:val="26"/>
          <w:szCs w:val="26"/>
        </w:rPr>
        <w:t>3</w:t>
      </w:r>
      <w:r w:rsidR="004022B8" w:rsidRPr="000C05DB">
        <w:rPr>
          <w:rFonts w:ascii="Times New Roman" w:hAnsi="Times New Roman" w:cs="Times New Roman"/>
          <w:sz w:val="26"/>
          <w:szCs w:val="26"/>
        </w:rPr>
        <w:t xml:space="preserve"> году фактический показатель составляет </w:t>
      </w:r>
      <w:r w:rsidR="00DA3B08" w:rsidRPr="000C05DB">
        <w:rPr>
          <w:rFonts w:ascii="Times New Roman" w:hAnsi="Times New Roman" w:cs="Times New Roman"/>
          <w:sz w:val="26"/>
          <w:szCs w:val="26"/>
        </w:rPr>
        <w:t>9</w:t>
      </w:r>
      <w:r w:rsidR="00DE2962" w:rsidRPr="000C05DB">
        <w:rPr>
          <w:rFonts w:ascii="Times New Roman" w:hAnsi="Times New Roman" w:cs="Times New Roman"/>
          <w:sz w:val="26"/>
          <w:szCs w:val="26"/>
        </w:rPr>
        <w:t>9,4</w:t>
      </w:r>
      <w:r w:rsidR="00FC7630" w:rsidRPr="000C05DB">
        <w:rPr>
          <w:rFonts w:ascii="Times New Roman" w:hAnsi="Times New Roman" w:cs="Times New Roman"/>
          <w:sz w:val="26"/>
          <w:szCs w:val="26"/>
        </w:rPr>
        <w:t>% (плановый показатель на</w:t>
      </w:r>
      <w:r w:rsidR="00FC7630" w:rsidRPr="000C05D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C7630" w:rsidRPr="000C05DB">
        <w:rPr>
          <w:rFonts w:ascii="Times New Roman" w:hAnsi="Times New Roman" w:cs="Times New Roman"/>
          <w:sz w:val="26"/>
          <w:szCs w:val="26"/>
        </w:rPr>
        <w:t>202</w:t>
      </w:r>
      <w:r w:rsidR="00DA3B08" w:rsidRPr="000C05DB">
        <w:rPr>
          <w:rFonts w:ascii="Times New Roman" w:hAnsi="Times New Roman" w:cs="Times New Roman"/>
          <w:sz w:val="26"/>
          <w:szCs w:val="26"/>
        </w:rPr>
        <w:t>3</w:t>
      </w:r>
      <w:r w:rsidR="00FC7630" w:rsidRPr="000C05DB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192C7B" w:rsidRPr="000C05DB">
        <w:rPr>
          <w:rFonts w:ascii="Times New Roman" w:hAnsi="Times New Roman" w:cs="Times New Roman"/>
          <w:sz w:val="26"/>
          <w:szCs w:val="26"/>
        </w:rPr>
        <w:t>71</w:t>
      </w:r>
      <w:r w:rsidR="00FC7630" w:rsidRPr="000C05DB">
        <w:rPr>
          <w:rFonts w:ascii="Times New Roman" w:hAnsi="Times New Roman" w:cs="Times New Roman"/>
          <w:sz w:val="26"/>
          <w:szCs w:val="26"/>
        </w:rPr>
        <w:t xml:space="preserve"> %).</w:t>
      </w:r>
    </w:p>
    <w:p w:rsidR="00005A85" w:rsidRPr="000C05DB" w:rsidRDefault="00303F08" w:rsidP="00E52619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366D58">
        <w:rPr>
          <w:rFonts w:ascii="Times New Roman" w:hAnsi="Times New Roman" w:cs="Times New Roman"/>
          <w:sz w:val="26"/>
          <w:szCs w:val="26"/>
        </w:rPr>
        <w:t>2.</w:t>
      </w:r>
      <w:r w:rsidR="00BB7A61" w:rsidRPr="00366D58">
        <w:rPr>
          <w:rFonts w:ascii="Times New Roman" w:hAnsi="Times New Roman" w:cs="Times New Roman"/>
          <w:sz w:val="26"/>
          <w:szCs w:val="26"/>
        </w:rPr>
        <w:t xml:space="preserve"> </w:t>
      </w:r>
      <w:r w:rsidR="004022B8" w:rsidRPr="00366D58">
        <w:rPr>
          <w:rFonts w:ascii="Times New Roman" w:hAnsi="Times New Roman" w:cs="Times New Roman"/>
          <w:sz w:val="26"/>
          <w:szCs w:val="26"/>
        </w:rPr>
        <w:t>Доля пользователей, удовлетворенных качеством поиска и получения информации на официальном сайте органов местного самоуправления Нефтеюганского района, к общему количеству пользователей сайта, принявших участие в голосовании, в процентах</w:t>
      </w:r>
      <w:r w:rsidR="00134995" w:rsidRPr="00366D58">
        <w:rPr>
          <w:rFonts w:ascii="Times New Roman" w:hAnsi="Times New Roman" w:cs="Times New Roman"/>
          <w:sz w:val="26"/>
          <w:szCs w:val="26"/>
        </w:rPr>
        <w:t>.</w:t>
      </w:r>
      <w:r w:rsidR="004022B8" w:rsidRPr="00366D58">
        <w:rPr>
          <w:rFonts w:ascii="Times New Roman" w:hAnsi="Times New Roman" w:cs="Times New Roman"/>
          <w:sz w:val="26"/>
          <w:szCs w:val="26"/>
        </w:rPr>
        <w:t xml:space="preserve"> </w:t>
      </w:r>
      <w:r w:rsidR="004022B8" w:rsidRPr="00366D58">
        <w:rPr>
          <w:rFonts w:ascii="Times New Roman" w:eastAsiaTheme="minorEastAsia" w:hAnsi="Times New Roman" w:cs="Times New Roman"/>
          <w:sz w:val="26"/>
          <w:szCs w:val="26"/>
        </w:rPr>
        <w:t xml:space="preserve">На основании проведённого интерактивного опроса на официальном сайте органов местного самоуправления Нефтеюганского района </w:t>
      </w:r>
      <w:r w:rsidR="00005A85" w:rsidRPr="00366D58">
        <w:rPr>
          <w:rFonts w:ascii="Times New Roman" w:hAnsi="Times New Roman" w:cs="Times New Roman"/>
          <w:sz w:val="26"/>
          <w:szCs w:val="26"/>
        </w:rPr>
        <w:t>в 202</w:t>
      </w:r>
      <w:r w:rsidR="00DA3B08" w:rsidRPr="00366D58">
        <w:rPr>
          <w:rFonts w:ascii="Times New Roman" w:hAnsi="Times New Roman" w:cs="Times New Roman"/>
          <w:sz w:val="26"/>
          <w:szCs w:val="26"/>
        </w:rPr>
        <w:t>3</w:t>
      </w:r>
      <w:r w:rsidR="00005A85" w:rsidRPr="00366D58">
        <w:rPr>
          <w:rFonts w:ascii="Times New Roman" w:hAnsi="Times New Roman" w:cs="Times New Roman"/>
          <w:sz w:val="26"/>
          <w:szCs w:val="26"/>
        </w:rPr>
        <w:t xml:space="preserve"> году фактический показатель составил </w:t>
      </w:r>
      <w:r w:rsidR="00644BA1" w:rsidRPr="00366D58">
        <w:rPr>
          <w:rFonts w:ascii="Times New Roman" w:hAnsi="Times New Roman" w:cs="Times New Roman"/>
          <w:sz w:val="26"/>
          <w:szCs w:val="26"/>
        </w:rPr>
        <w:t>9</w:t>
      </w:r>
      <w:r w:rsidR="00366D58" w:rsidRPr="00366D58">
        <w:rPr>
          <w:rFonts w:ascii="Times New Roman" w:hAnsi="Times New Roman" w:cs="Times New Roman"/>
          <w:sz w:val="26"/>
          <w:szCs w:val="26"/>
        </w:rPr>
        <w:t>4</w:t>
      </w:r>
      <w:r w:rsidR="00FC7630" w:rsidRPr="00366D58">
        <w:rPr>
          <w:rFonts w:ascii="Times New Roman" w:hAnsi="Times New Roman" w:cs="Times New Roman"/>
          <w:sz w:val="26"/>
          <w:szCs w:val="26"/>
        </w:rPr>
        <w:t>% (плановый показатель на</w:t>
      </w:r>
      <w:r w:rsidR="00FC7630" w:rsidRPr="00366D5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C7630" w:rsidRPr="00366D58">
        <w:rPr>
          <w:rFonts w:ascii="Times New Roman" w:hAnsi="Times New Roman" w:cs="Times New Roman"/>
          <w:sz w:val="26"/>
          <w:szCs w:val="26"/>
        </w:rPr>
        <w:t>202</w:t>
      </w:r>
      <w:r w:rsidR="00671C2C" w:rsidRPr="00366D58">
        <w:rPr>
          <w:rFonts w:ascii="Times New Roman" w:hAnsi="Times New Roman" w:cs="Times New Roman"/>
          <w:sz w:val="26"/>
          <w:szCs w:val="26"/>
        </w:rPr>
        <w:t>3</w:t>
      </w:r>
      <w:r w:rsidR="00FC7630" w:rsidRPr="00366D58">
        <w:rPr>
          <w:rFonts w:ascii="Times New Roman" w:hAnsi="Times New Roman" w:cs="Times New Roman"/>
          <w:sz w:val="26"/>
          <w:szCs w:val="26"/>
        </w:rPr>
        <w:t xml:space="preserve"> год – 80%).</w:t>
      </w:r>
      <w:r w:rsidR="00005A85" w:rsidRPr="000C05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579D" w:rsidRPr="000C05DB" w:rsidRDefault="0019423F" w:rsidP="00005A85">
      <w:pPr>
        <w:pStyle w:val="a3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0C05DB">
        <w:rPr>
          <w:rFonts w:ascii="Times New Roman" w:hAnsi="Times New Roman" w:cs="Times New Roman"/>
          <w:iCs/>
          <w:sz w:val="26"/>
          <w:szCs w:val="26"/>
        </w:rPr>
        <w:t xml:space="preserve">В целях достижения целевых показателей </w:t>
      </w:r>
      <w:r w:rsidR="0025579D" w:rsidRPr="000C05DB">
        <w:rPr>
          <w:rFonts w:ascii="Times New Roman" w:hAnsi="Times New Roman" w:cs="Times New Roman"/>
          <w:sz w:val="26"/>
          <w:szCs w:val="26"/>
          <w:lang w:eastAsia="ru-RU"/>
        </w:rPr>
        <w:t>реализованы следующие мероприятия:</w:t>
      </w:r>
    </w:p>
    <w:p w:rsidR="00BE3A67" w:rsidRPr="000C05DB" w:rsidRDefault="00FC7630" w:rsidP="00005A85">
      <w:pPr>
        <w:pStyle w:val="a3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C05DB">
        <w:rPr>
          <w:rFonts w:ascii="Times New Roman" w:hAnsi="Times New Roman" w:cs="Times New Roman"/>
          <w:iCs/>
          <w:sz w:val="26"/>
          <w:szCs w:val="26"/>
        </w:rPr>
        <w:t xml:space="preserve">- постоянно актуализируется </w:t>
      </w:r>
      <w:r w:rsidR="00BE3A67" w:rsidRPr="000C05DB">
        <w:rPr>
          <w:rFonts w:ascii="Times New Roman" w:hAnsi="Times New Roman" w:cs="Times New Roman"/>
          <w:iCs/>
          <w:sz w:val="26"/>
          <w:szCs w:val="26"/>
        </w:rPr>
        <w:t>раздел для размещения информации о</w:t>
      </w:r>
      <w:r w:rsidR="00BE3A67" w:rsidRPr="000C05DB">
        <w:rPr>
          <w:rFonts w:ascii="Times New Roman" w:eastAsia="Times New Roman" w:hAnsi="Times New Roman" w:cs="Times New Roman"/>
          <w:sz w:val="26"/>
          <w:szCs w:val="26"/>
        </w:rPr>
        <w:t xml:space="preserve"> реализации принципов и механизмов открытости деятельности органов местного самоуправления на территории </w:t>
      </w:r>
      <w:r w:rsidR="00625BA9" w:rsidRPr="000C05DB">
        <w:rPr>
          <w:rFonts w:ascii="Times New Roman" w:eastAsia="Times New Roman" w:hAnsi="Times New Roman" w:cs="Times New Roman"/>
          <w:sz w:val="26"/>
          <w:szCs w:val="26"/>
        </w:rPr>
        <w:t xml:space="preserve">НР </w:t>
      </w:r>
      <w:hyperlink r:id="rId6" w:history="1">
        <w:r w:rsidR="00625BA9" w:rsidRPr="000C05DB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</w:rPr>
          <w:t>https://admoil.gosuslugi.ru/deyatelnost/napravleniya-deyatelnosti/protivodeystvie-korruptsii/normativnye-pravovye-i-inye-akty/</w:t>
        </w:r>
      </w:hyperlink>
      <w:r w:rsidRPr="000C05DB">
        <w:rPr>
          <w:rFonts w:ascii="Times New Roman" w:eastAsia="Times New Roman" w:hAnsi="Times New Roman" w:cs="Times New Roman"/>
          <w:sz w:val="26"/>
          <w:szCs w:val="26"/>
        </w:rPr>
        <w:t>;</w:t>
      </w:r>
      <w:r w:rsidR="00625BA9" w:rsidRPr="000C05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63FB" w:rsidRPr="000C05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34995" w:rsidRPr="000C05DB" w:rsidRDefault="00FC7630" w:rsidP="0025579D">
      <w:pPr>
        <w:pStyle w:val="a3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C05DB">
        <w:rPr>
          <w:rFonts w:ascii="Times New Roman" w:hAnsi="Times New Roman" w:cs="Times New Roman"/>
          <w:iCs/>
          <w:sz w:val="26"/>
          <w:szCs w:val="26"/>
        </w:rPr>
        <w:t>- ф</w:t>
      </w:r>
      <w:r w:rsidR="00134995" w:rsidRPr="000C05DB">
        <w:rPr>
          <w:rFonts w:ascii="Times New Roman" w:hAnsi="Times New Roman" w:cs="Times New Roman"/>
          <w:iCs/>
          <w:sz w:val="26"/>
          <w:szCs w:val="26"/>
        </w:rPr>
        <w:t>ункционирует</w:t>
      </w:r>
      <w:r w:rsidR="00B42CD9" w:rsidRPr="000C05DB">
        <w:rPr>
          <w:rFonts w:ascii="Times New Roman" w:hAnsi="Times New Roman" w:cs="Times New Roman"/>
          <w:iCs/>
          <w:sz w:val="26"/>
          <w:szCs w:val="26"/>
        </w:rPr>
        <w:t xml:space="preserve"> версия официального сайта д</w:t>
      </w:r>
      <w:r w:rsidR="00EC4A22" w:rsidRPr="000C05DB">
        <w:rPr>
          <w:rFonts w:ascii="Times New Roman" w:hAnsi="Times New Roman" w:cs="Times New Roman"/>
          <w:iCs/>
          <w:sz w:val="26"/>
          <w:szCs w:val="26"/>
        </w:rPr>
        <w:t>ля людей с ограниченными возможностями (с ограничениями по здоровью, использующих специальное ПО и техн</w:t>
      </w:r>
      <w:r w:rsidR="00B42CD9" w:rsidRPr="000C05DB">
        <w:rPr>
          <w:rFonts w:ascii="Times New Roman" w:hAnsi="Times New Roman" w:cs="Times New Roman"/>
          <w:iCs/>
          <w:sz w:val="26"/>
          <w:szCs w:val="26"/>
        </w:rPr>
        <w:t>ологии для просмотра веб-сайтов)</w:t>
      </w:r>
      <w:r w:rsidRPr="000C05DB">
        <w:rPr>
          <w:rFonts w:ascii="Times New Roman" w:hAnsi="Times New Roman" w:cs="Times New Roman"/>
          <w:iCs/>
          <w:sz w:val="26"/>
          <w:szCs w:val="26"/>
        </w:rPr>
        <w:t>;</w:t>
      </w:r>
    </w:p>
    <w:p w:rsidR="00236625" w:rsidRPr="000C05DB" w:rsidRDefault="00FC7630" w:rsidP="0025579D">
      <w:pPr>
        <w:pStyle w:val="a3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C05DB">
        <w:rPr>
          <w:rFonts w:ascii="Times New Roman" w:hAnsi="Times New Roman" w:cs="Times New Roman"/>
          <w:iCs/>
          <w:sz w:val="26"/>
          <w:szCs w:val="26"/>
        </w:rPr>
        <w:t>- п</w:t>
      </w:r>
      <w:r w:rsidR="00AC2BFC" w:rsidRPr="000C05DB">
        <w:rPr>
          <w:rFonts w:ascii="Times New Roman" w:hAnsi="Times New Roman" w:cs="Times New Roman"/>
          <w:iCs/>
          <w:sz w:val="26"/>
          <w:szCs w:val="26"/>
        </w:rPr>
        <w:t>оддерживается д</w:t>
      </w:r>
      <w:r w:rsidR="00236625" w:rsidRPr="000C05DB">
        <w:rPr>
          <w:rFonts w:ascii="Times New Roman" w:hAnsi="Times New Roman" w:cs="Times New Roman"/>
          <w:iCs/>
          <w:sz w:val="26"/>
          <w:szCs w:val="26"/>
        </w:rPr>
        <w:t>оступность</w:t>
      </w:r>
      <w:r w:rsidR="00AC2BFC" w:rsidRPr="000C05D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36625" w:rsidRPr="000C05DB">
        <w:rPr>
          <w:rFonts w:ascii="Times New Roman" w:hAnsi="Times New Roman" w:cs="Times New Roman"/>
          <w:iCs/>
          <w:sz w:val="26"/>
          <w:szCs w:val="26"/>
        </w:rPr>
        <w:t>контента официального сайта на разных устройствах (компьютерах, планшетах, смартфонах) и во всех экранных разрешениях.</w:t>
      </w:r>
      <w:r w:rsidR="00B42CD9" w:rsidRPr="000C05D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EC4A22" w:rsidRPr="000C05DB">
        <w:rPr>
          <w:rFonts w:ascii="Times New Roman" w:hAnsi="Times New Roman" w:cs="Times New Roman"/>
          <w:iCs/>
          <w:sz w:val="26"/>
          <w:szCs w:val="26"/>
        </w:rPr>
        <w:t xml:space="preserve">Реализуется </w:t>
      </w:r>
      <w:r w:rsidR="006B23A8" w:rsidRPr="000C05DB">
        <w:rPr>
          <w:rFonts w:ascii="Times New Roman" w:hAnsi="Times New Roman" w:cs="Times New Roman"/>
          <w:iCs/>
          <w:sz w:val="26"/>
          <w:szCs w:val="26"/>
        </w:rPr>
        <w:t xml:space="preserve">система </w:t>
      </w:r>
      <w:r w:rsidR="00236625" w:rsidRPr="000C05DB">
        <w:rPr>
          <w:rFonts w:ascii="Times New Roman" w:hAnsi="Times New Roman" w:cs="Times New Roman"/>
          <w:iCs/>
          <w:sz w:val="26"/>
          <w:szCs w:val="26"/>
        </w:rPr>
        <w:t>полнотекстов</w:t>
      </w:r>
      <w:r w:rsidR="006B23A8" w:rsidRPr="000C05DB">
        <w:rPr>
          <w:rFonts w:ascii="Times New Roman" w:hAnsi="Times New Roman" w:cs="Times New Roman"/>
          <w:iCs/>
          <w:sz w:val="26"/>
          <w:szCs w:val="26"/>
        </w:rPr>
        <w:t>ого</w:t>
      </w:r>
      <w:r w:rsidR="00236625" w:rsidRPr="000C05DB">
        <w:rPr>
          <w:rFonts w:ascii="Times New Roman" w:hAnsi="Times New Roman" w:cs="Times New Roman"/>
          <w:iCs/>
          <w:sz w:val="26"/>
          <w:szCs w:val="26"/>
        </w:rPr>
        <w:t xml:space="preserve"> поиск</w:t>
      </w:r>
      <w:r w:rsidR="006B23A8" w:rsidRPr="000C05DB">
        <w:rPr>
          <w:rFonts w:ascii="Times New Roman" w:hAnsi="Times New Roman" w:cs="Times New Roman"/>
          <w:iCs/>
          <w:sz w:val="26"/>
          <w:szCs w:val="26"/>
        </w:rPr>
        <w:t>а</w:t>
      </w:r>
      <w:r w:rsidR="00134995" w:rsidRPr="000C05DB">
        <w:rPr>
          <w:rFonts w:ascii="Times New Roman" w:hAnsi="Times New Roman" w:cs="Times New Roman"/>
          <w:iCs/>
          <w:sz w:val="26"/>
          <w:szCs w:val="26"/>
        </w:rPr>
        <w:t xml:space="preserve"> информации</w:t>
      </w:r>
      <w:r w:rsidRPr="000C05D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C2BFC" w:rsidRPr="000C05DB" w:rsidRDefault="00FC7630" w:rsidP="0019423F">
      <w:pPr>
        <w:pStyle w:val="a3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C05DB">
        <w:rPr>
          <w:rFonts w:ascii="Times New Roman" w:hAnsi="Times New Roman" w:cs="Times New Roman"/>
          <w:iCs/>
          <w:sz w:val="26"/>
          <w:szCs w:val="26"/>
        </w:rPr>
        <w:t>- в</w:t>
      </w:r>
      <w:r w:rsidR="00134995" w:rsidRPr="000C05DB">
        <w:rPr>
          <w:rFonts w:ascii="Times New Roman" w:hAnsi="Times New Roman" w:cs="Times New Roman"/>
          <w:iCs/>
          <w:sz w:val="26"/>
          <w:szCs w:val="26"/>
        </w:rPr>
        <w:t xml:space="preserve"> целях повышения уровня доступности информации о деятельности ОМСУ на постоянной основе ф</w:t>
      </w:r>
      <w:r w:rsidR="00EC4A22" w:rsidRPr="000C05DB">
        <w:rPr>
          <w:rFonts w:ascii="Times New Roman" w:hAnsi="Times New Roman" w:cs="Times New Roman"/>
          <w:iCs/>
          <w:sz w:val="26"/>
          <w:szCs w:val="26"/>
        </w:rPr>
        <w:t>ункционир</w:t>
      </w:r>
      <w:r w:rsidR="00A4090A" w:rsidRPr="000C05DB">
        <w:rPr>
          <w:rFonts w:ascii="Times New Roman" w:hAnsi="Times New Roman" w:cs="Times New Roman"/>
          <w:iCs/>
          <w:sz w:val="26"/>
          <w:szCs w:val="26"/>
        </w:rPr>
        <w:t>уют</w:t>
      </w:r>
      <w:r w:rsidR="00EC4A22" w:rsidRPr="000C05D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5858B1" w:rsidRPr="000C05DB">
        <w:rPr>
          <w:rFonts w:ascii="Times New Roman" w:hAnsi="Times New Roman" w:cs="Times New Roman"/>
          <w:iCs/>
          <w:sz w:val="26"/>
          <w:szCs w:val="26"/>
        </w:rPr>
        <w:t>13 ц</w:t>
      </w:r>
      <w:r w:rsidR="00EC4A22" w:rsidRPr="000C05DB">
        <w:rPr>
          <w:rFonts w:ascii="Times New Roman" w:hAnsi="Times New Roman" w:cs="Times New Roman"/>
          <w:iCs/>
          <w:sz w:val="26"/>
          <w:szCs w:val="26"/>
        </w:rPr>
        <w:t>ентр</w:t>
      </w:r>
      <w:r w:rsidR="005858B1" w:rsidRPr="000C05DB">
        <w:rPr>
          <w:rFonts w:ascii="Times New Roman" w:hAnsi="Times New Roman" w:cs="Times New Roman"/>
          <w:iCs/>
          <w:sz w:val="26"/>
          <w:szCs w:val="26"/>
        </w:rPr>
        <w:t>ов</w:t>
      </w:r>
      <w:r w:rsidR="00134995" w:rsidRPr="000C05DB">
        <w:rPr>
          <w:rFonts w:ascii="Times New Roman" w:hAnsi="Times New Roman" w:cs="Times New Roman"/>
          <w:iCs/>
          <w:sz w:val="26"/>
          <w:szCs w:val="26"/>
        </w:rPr>
        <w:t xml:space="preserve"> общественного доступа</w:t>
      </w:r>
      <w:r w:rsidR="00EC4A22" w:rsidRPr="000C05DB">
        <w:rPr>
          <w:rFonts w:ascii="Times New Roman" w:hAnsi="Times New Roman" w:cs="Times New Roman"/>
          <w:iCs/>
          <w:sz w:val="26"/>
          <w:szCs w:val="26"/>
        </w:rPr>
        <w:t xml:space="preserve"> на базе </w:t>
      </w:r>
      <w:proofErr w:type="spellStart"/>
      <w:r w:rsidR="00EC4A22" w:rsidRPr="000C05DB">
        <w:rPr>
          <w:rFonts w:ascii="Times New Roman" w:hAnsi="Times New Roman" w:cs="Times New Roman"/>
          <w:iCs/>
          <w:sz w:val="26"/>
          <w:szCs w:val="26"/>
        </w:rPr>
        <w:t>межпоселенческих</w:t>
      </w:r>
      <w:proofErr w:type="spellEnd"/>
      <w:r w:rsidR="00EC4A22" w:rsidRPr="000C05DB">
        <w:rPr>
          <w:rFonts w:ascii="Times New Roman" w:hAnsi="Times New Roman" w:cs="Times New Roman"/>
          <w:iCs/>
          <w:sz w:val="26"/>
          <w:szCs w:val="26"/>
        </w:rPr>
        <w:t xml:space="preserve"> библиотек:</w:t>
      </w:r>
    </w:p>
    <w:p w:rsidR="00EC4A22" w:rsidRPr="000C05DB" w:rsidRDefault="00EC4A22" w:rsidP="001942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C05D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C05DB">
        <w:rPr>
          <w:rFonts w:ascii="Times New Roman" w:hAnsi="Times New Roman" w:cs="Times New Roman"/>
          <w:sz w:val="26"/>
          <w:szCs w:val="26"/>
        </w:rPr>
        <w:t>Пойковская</w:t>
      </w:r>
      <w:proofErr w:type="spellEnd"/>
      <w:r w:rsidRPr="000C05DB">
        <w:rPr>
          <w:rFonts w:ascii="Times New Roman" w:hAnsi="Times New Roman" w:cs="Times New Roman"/>
          <w:sz w:val="26"/>
          <w:szCs w:val="26"/>
        </w:rPr>
        <w:t xml:space="preserve"> поселенческая библиотека «Наследие»;</w:t>
      </w:r>
    </w:p>
    <w:p w:rsidR="00EC4A22" w:rsidRPr="000C05DB" w:rsidRDefault="00EC4A22" w:rsidP="00AC2BFC">
      <w:pPr>
        <w:pStyle w:val="a3"/>
        <w:rPr>
          <w:rFonts w:ascii="Times New Roman" w:hAnsi="Times New Roman" w:cs="Times New Roman"/>
          <w:sz w:val="26"/>
          <w:szCs w:val="26"/>
        </w:rPr>
      </w:pPr>
      <w:r w:rsidRPr="000C05D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C05DB">
        <w:rPr>
          <w:rFonts w:ascii="Times New Roman" w:hAnsi="Times New Roman" w:cs="Times New Roman"/>
          <w:sz w:val="26"/>
          <w:szCs w:val="26"/>
        </w:rPr>
        <w:t>Пойковская</w:t>
      </w:r>
      <w:proofErr w:type="spellEnd"/>
      <w:r w:rsidRPr="000C05DB">
        <w:rPr>
          <w:rFonts w:ascii="Times New Roman" w:hAnsi="Times New Roman" w:cs="Times New Roman"/>
          <w:sz w:val="26"/>
          <w:szCs w:val="26"/>
        </w:rPr>
        <w:t xml:space="preserve"> поселенческая детская библиотека «Радость»;</w:t>
      </w:r>
    </w:p>
    <w:p w:rsidR="00EC4A22" w:rsidRPr="000C05DB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C05D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C05DB">
        <w:rPr>
          <w:rFonts w:ascii="Times New Roman" w:hAnsi="Times New Roman" w:cs="Times New Roman"/>
          <w:sz w:val="26"/>
          <w:szCs w:val="26"/>
        </w:rPr>
        <w:t>Сингапайская</w:t>
      </w:r>
      <w:proofErr w:type="spellEnd"/>
      <w:r w:rsidRPr="000C05DB">
        <w:rPr>
          <w:rFonts w:ascii="Times New Roman" w:hAnsi="Times New Roman" w:cs="Times New Roman"/>
          <w:sz w:val="26"/>
          <w:szCs w:val="26"/>
        </w:rPr>
        <w:t xml:space="preserve"> поселенческая библиотека;</w:t>
      </w:r>
    </w:p>
    <w:p w:rsidR="00EC4A22" w:rsidRPr="000C05DB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C05DB">
        <w:rPr>
          <w:rFonts w:ascii="Times New Roman" w:hAnsi="Times New Roman" w:cs="Times New Roman"/>
          <w:sz w:val="26"/>
          <w:szCs w:val="26"/>
        </w:rPr>
        <w:t>- Сентябрьская поселенческая библиотека №1;</w:t>
      </w:r>
    </w:p>
    <w:p w:rsidR="00EC4A22" w:rsidRPr="000C05DB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C05DB">
        <w:rPr>
          <w:rFonts w:ascii="Times New Roman" w:hAnsi="Times New Roman" w:cs="Times New Roman"/>
          <w:sz w:val="26"/>
          <w:szCs w:val="26"/>
        </w:rPr>
        <w:t>- Сентябрьская поселенческая библиотека №2;</w:t>
      </w:r>
    </w:p>
    <w:p w:rsidR="00EC4A22" w:rsidRPr="000C05DB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C05DB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0C05DB">
        <w:rPr>
          <w:rFonts w:ascii="Times New Roman" w:hAnsi="Times New Roman" w:cs="Times New Roman"/>
          <w:sz w:val="26"/>
          <w:szCs w:val="26"/>
        </w:rPr>
        <w:t>Каркатеевская</w:t>
      </w:r>
      <w:proofErr w:type="spellEnd"/>
      <w:r w:rsidRPr="000C05DB">
        <w:rPr>
          <w:rFonts w:ascii="Times New Roman" w:hAnsi="Times New Roman" w:cs="Times New Roman"/>
          <w:sz w:val="26"/>
          <w:szCs w:val="26"/>
        </w:rPr>
        <w:t xml:space="preserve"> поселенческая библиотека;</w:t>
      </w:r>
    </w:p>
    <w:p w:rsidR="00EC4A22" w:rsidRPr="000C05DB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C05D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C05DB">
        <w:rPr>
          <w:rFonts w:ascii="Times New Roman" w:hAnsi="Times New Roman" w:cs="Times New Roman"/>
          <w:sz w:val="26"/>
          <w:szCs w:val="26"/>
        </w:rPr>
        <w:t>Салымская</w:t>
      </w:r>
      <w:proofErr w:type="spellEnd"/>
      <w:r w:rsidRPr="000C05DB">
        <w:rPr>
          <w:rFonts w:ascii="Times New Roman" w:hAnsi="Times New Roman" w:cs="Times New Roman"/>
          <w:sz w:val="26"/>
          <w:szCs w:val="26"/>
        </w:rPr>
        <w:t xml:space="preserve"> поселенческая библиотека №1;</w:t>
      </w:r>
    </w:p>
    <w:p w:rsidR="00EC4A22" w:rsidRPr="000C05DB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C05DB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0C05DB">
        <w:rPr>
          <w:rFonts w:ascii="Times New Roman" w:hAnsi="Times New Roman" w:cs="Times New Roman"/>
          <w:sz w:val="26"/>
          <w:szCs w:val="26"/>
        </w:rPr>
        <w:t>Салымская</w:t>
      </w:r>
      <w:proofErr w:type="spellEnd"/>
      <w:r w:rsidRPr="000C05DB">
        <w:rPr>
          <w:rFonts w:ascii="Times New Roman" w:hAnsi="Times New Roman" w:cs="Times New Roman"/>
          <w:sz w:val="26"/>
          <w:szCs w:val="26"/>
        </w:rPr>
        <w:t xml:space="preserve"> поселенческая библиотека №2;</w:t>
      </w:r>
    </w:p>
    <w:p w:rsidR="00EC4A22" w:rsidRPr="000C05DB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C05D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C05DB">
        <w:rPr>
          <w:rFonts w:ascii="Times New Roman" w:hAnsi="Times New Roman" w:cs="Times New Roman"/>
          <w:sz w:val="26"/>
          <w:szCs w:val="26"/>
        </w:rPr>
        <w:t>Чеускинская</w:t>
      </w:r>
      <w:proofErr w:type="spellEnd"/>
      <w:r w:rsidRPr="000C05DB">
        <w:rPr>
          <w:rFonts w:ascii="Times New Roman" w:hAnsi="Times New Roman" w:cs="Times New Roman"/>
          <w:sz w:val="26"/>
          <w:szCs w:val="26"/>
        </w:rPr>
        <w:t xml:space="preserve"> поселенческая библиотека;</w:t>
      </w:r>
    </w:p>
    <w:p w:rsidR="00EC4A22" w:rsidRPr="000C05DB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C05D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C05DB">
        <w:rPr>
          <w:rFonts w:ascii="Times New Roman" w:hAnsi="Times New Roman" w:cs="Times New Roman"/>
          <w:sz w:val="26"/>
          <w:szCs w:val="26"/>
        </w:rPr>
        <w:t>Куть-Яхская</w:t>
      </w:r>
      <w:proofErr w:type="spellEnd"/>
      <w:r w:rsidRPr="000C05DB">
        <w:rPr>
          <w:rFonts w:ascii="Times New Roman" w:hAnsi="Times New Roman" w:cs="Times New Roman"/>
          <w:sz w:val="26"/>
          <w:szCs w:val="26"/>
        </w:rPr>
        <w:t xml:space="preserve"> сельская библиотека-филиал №12;</w:t>
      </w:r>
    </w:p>
    <w:p w:rsidR="00EC4A22" w:rsidRPr="000C05DB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C05DB">
        <w:rPr>
          <w:rFonts w:ascii="Times New Roman" w:hAnsi="Times New Roman" w:cs="Times New Roman"/>
          <w:sz w:val="26"/>
          <w:szCs w:val="26"/>
        </w:rPr>
        <w:t>- Обь-Юганская поселенческая библиотека;</w:t>
      </w:r>
    </w:p>
    <w:p w:rsidR="00EC4A22" w:rsidRPr="000C05DB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C05D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C05DB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0C05DB">
        <w:rPr>
          <w:rFonts w:ascii="Times New Roman" w:hAnsi="Times New Roman" w:cs="Times New Roman"/>
          <w:sz w:val="26"/>
          <w:szCs w:val="26"/>
        </w:rPr>
        <w:t>-Юганская поселенческая библиотека;</w:t>
      </w:r>
    </w:p>
    <w:p w:rsidR="00EC4A22" w:rsidRPr="000C05DB" w:rsidRDefault="00EC4A22" w:rsidP="001F6083">
      <w:pPr>
        <w:pStyle w:val="a3"/>
        <w:tabs>
          <w:tab w:val="left" w:pos="5161"/>
        </w:tabs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C05D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C05DB">
        <w:rPr>
          <w:rFonts w:ascii="Times New Roman" w:hAnsi="Times New Roman" w:cs="Times New Roman"/>
          <w:sz w:val="26"/>
          <w:szCs w:val="26"/>
        </w:rPr>
        <w:t>Лемп</w:t>
      </w:r>
      <w:r w:rsidR="00FC7630" w:rsidRPr="000C05DB">
        <w:rPr>
          <w:rFonts w:ascii="Times New Roman" w:hAnsi="Times New Roman" w:cs="Times New Roman"/>
          <w:sz w:val="26"/>
          <w:szCs w:val="26"/>
        </w:rPr>
        <w:t>инская</w:t>
      </w:r>
      <w:proofErr w:type="spellEnd"/>
      <w:r w:rsidR="00FC7630" w:rsidRPr="000C05DB">
        <w:rPr>
          <w:rFonts w:ascii="Times New Roman" w:hAnsi="Times New Roman" w:cs="Times New Roman"/>
          <w:sz w:val="26"/>
          <w:szCs w:val="26"/>
        </w:rPr>
        <w:t xml:space="preserve"> поселенческая библиотека;</w:t>
      </w:r>
      <w:r w:rsidR="00834E7A" w:rsidRPr="000C05DB">
        <w:rPr>
          <w:rFonts w:ascii="Times New Roman" w:hAnsi="Times New Roman" w:cs="Times New Roman"/>
          <w:sz w:val="26"/>
          <w:szCs w:val="26"/>
        </w:rPr>
        <w:t xml:space="preserve"> </w:t>
      </w:r>
      <w:r w:rsidR="001F6083" w:rsidRPr="000C05DB">
        <w:rPr>
          <w:rFonts w:ascii="Times New Roman" w:hAnsi="Times New Roman" w:cs="Times New Roman"/>
          <w:sz w:val="26"/>
          <w:szCs w:val="26"/>
        </w:rPr>
        <w:tab/>
      </w:r>
    </w:p>
    <w:p w:rsidR="00A1059E" w:rsidRPr="000C05DB" w:rsidRDefault="00FC7630" w:rsidP="00272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5DB">
        <w:rPr>
          <w:rFonts w:ascii="Times New Roman" w:hAnsi="Times New Roman" w:cs="Times New Roman"/>
          <w:iCs/>
          <w:sz w:val="26"/>
          <w:szCs w:val="26"/>
        </w:rPr>
        <w:t>- в</w:t>
      </w:r>
      <w:r w:rsidR="006B23A8" w:rsidRPr="000C05DB">
        <w:rPr>
          <w:rFonts w:ascii="Times New Roman" w:hAnsi="Times New Roman" w:cs="Times New Roman"/>
          <w:iCs/>
          <w:sz w:val="26"/>
          <w:szCs w:val="26"/>
        </w:rPr>
        <w:t xml:space="preserve"> течение 202</w:t>
      </w:r>
      <w:r w:rsidR="00192C7B" w:rsidRPr="000C05DB">
        <w:rPr>
          <w:rFonts w:ascii="Times New Roman" w:hAnsi="Times New Roman" w:cs="Times New Roman"/>
          <w:iCs/>
          <w:sz w:val="26"/>
          <w:szCs w:val="26"/>
        </w:rPr>
        <w:t>3</w:t>
      </w:r>
      <w:r w:rsidR="006B23A8" w:rsidRPr="000C05DB">
        <w:rPr>
          <w:rFonts w:ascii="Times New Roman" w:hAnsi="Times New Roman" w:cs="Times New Roman"/>
          <w:iCs/>
          <w:sz w:val="26"/>
          <w:szCs w:val="26"/>
        </w:rPr>
        <w:t xml:space="preserve"> года в СМИ было размещено </w:t>
      </w:r>
      <w:r w:rsidR="00192C7B" w:rsidRPr="000C05DB">
        <w:rPr>
          <w:rFonts w:ascii="Times New Roman" w:hAnsi="Times New Roman" w:cs="Times New Roman"/>
          <w:iCs/>
          <w:sz w:val="26"/>
          <w:szCs w:val="26"/>
        </w:rPr>
        <w:t>2 585</w:t>
      </w:r>
      <w:r w:rsidR="006B23A8" w:rsidRPr="000C05DB">
        <w:rPr>
          <w:rFonts w:ascii="Times New Roman" w:hAnsi="Times New Roman" w:cs="Times New Roman"/>
          <w:iCs/>
          <w:sz w:val="26"/>
          <w:szCs w:val="26"/>
        </w:rPr>
        <w:t xml:space="preserve"> информационных материала, </w:t>
      </w:r>
      <w:r w:rsidR="000A2AE8" w:rsidRPr="000C05DB">
        <w:rPr>
          <w:rFonts w:ascii="Times New Roman" w:hAnsi="Times New Roman" w:cs="Times New Roman"/>
          <w:iCs/>
          <w:sz w:val="26"/>
          <w:szCs w:val="26"/>
        </w:rPr>
        <w:br/>
      </w:r>
      <w:r w:rsidR="006B23A8" w:rsidRPr="00366D58">
        <w:rPr>
          <w:rFonts w:ascii="Times New Roman" w:hAnsi="Times New Roman" w:cs="Times New Roman"/>
          <w:iCs/>
          <w:sz w:val="26"/>
          <w:szCs w:val="26"/>
        </w:rPr>
        <w:t xml:space="preserve">из них в газете «Югорское обозрение» - </w:t>
      </w:r>
      <w:r w:rsidR="00192C7B" w:rsidRPr="00366D58">
        <w:rPr>
          <w:rFonts w:ascii="Times New Roman" w:hAnsi="Times New Roman" w:cs="Times New Roman"/>
          <w:iCs/>
          <w:sz w:val="26"/>
          <w:szCs w:val="26"/>
        </w:rPr>
        <w:t>1 573</w:t>
      </w:r>
      <w:r w:rsidR="006B23A8" w:rsidRPr="00366D58">
        <w:rPr>
          <w:rFonts w:ascii="Times New Roman" w:hAnsi="Times New Roman" w:cs="Times New Roman"/>
          <w:iCs/>
          <w:sz w:val="26"/>
          <w:szCs w:val="26"/>
        </w:rPr>
        <w:t xml:space="preserve">, ТРК «Сибирь» - </w:t>
      </w:r>
      <w:r w:rsidR="00192C7B" w:rsidRPr="00366D58">
        <w:rPr>
          <w:rFonts w:ascii="Times New Roman" w:hAnsi="Times New Roman" w:cs="Times New Roman"/>
          <w:iCs/>
          <w:sz w:val="26"/>
          <w:szCs w:val="26"/>
        </w:rPr>
        <w:t>1012</w:t>
      </w:r>
      <w:r w:rsidR="000A2AE8" w:rsidRPr="00366D58">
        <w:rPr>
          <w:rFonts w:ascii="Times New Roman" w:hAnsi="Times New Roman" w:cs="Times New Roman"/>
          <w:iCs/>
          <w:sz w:val="26"/>
          <w:szCs w:val="26"/>
        </w:rPr>
        <w:t>.</w:t>
      </w:r>
      <w:r w:rsidR="006B23A8" w:rsidRPr="00366D5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0A2AE8" w:rsidRPr="00366D58">
        <w:rPr>
          <w:rFonts w:ascii="Times New Roman" w:hAnsi="Times New Roman" w:cs="Times New Roman"/>
          <w:iCs/>
          <w:sz w:val="26"/>
          <w:szCs w:val="26"/>
        </w:rPr>
        <w:t>В</w:t>
      </w:r>
      <w:r w:rsidR="006B23A8" w:rsidRPr="00366D58">
        <w:rPr>
          <w:rFonts w:ascii="Times New Roman" w:hAnsi="Times New Roman" w:cs="Times New Roman"/>
          <w:iCs/>
          <w:sz w:val="26"/>
          <w:szCs w:val="26"/>
        </w:rPr>
        <w:t xml:space="preserve"> социальных сетях – </w:t>
      </w:r>
      <w:r w:rsidR="001D3F76" w:rsidRPr="00366D58">
        <w:rPr>
          <w:rFonts w:ascii="Times New Roman" w:hAnsi="Times New Roman" w:cs="Times New Roman"/>
          <w:iCs/>
          <w:sz w:val="26"/>
          <w:szCs w:val="26"/>
        </w:rPr>
        <w:t>7</w:t>
      </w:r>
      <w:r w:rsidR="00366D58" w:rsidRPr="00366D58">
        <w:rPr>
          <w:rFonts w:ascii="Times New Roman" w:hAnsi="Times New Roman" w:cs="Times New Roman"/>
          <w:iCs/>
          <w:sz w:val="26"/>
          <w:szCs w:val="26"/>
        </w:rPr>
        <w:t>25</w:t>
      </w:r>
      <w:r w:rsidR="006B23A8" w:rsidRPr="00366D58">
        <w:rPr>
          <w:rFonts w:ascii="Times New Roman" w:hAnsi="Times New Roman" w:cs="Times New Roman"/>
          <w:iCs/>
          <w:sz w:val="26"/>
          <w:szCs w:val="26"/>
        </w:rPr>
        <w:t xml:space="preserve"> постов о работе органов местного самоуправления Нефтеюганского района, вышло в печать 52 номера муниципальной газеты «Югорское обозрение». На официальном сайте ОМСУ размещено 2</w:t>
      </w:r>
      <w:r w:rsidR="000A2AE8" w:rsidRPr="00366D5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6B23A8" w:rsidRPr="00366D58">
        <w:rPr>
          <w:rFonts w:ascii="Times New Roman" w:hAnsi="Times New Roman" w:cs="Times New Roman"/>
          <w:iCs/>
          <w:sz w:val="26"/>
          <w:szCs w:val="26"/>
        </w:rPr>
        <w:t>3</w:t>
      </w:r>
      <w:r w:rsidR="00366D58" w:rsidRPr="00366D58">
        <w:rPr>
          <w:rFonts w:ascii="Times New Roman" w:hAnsi="Times New Roman" w:cs="Times New Roman"/>
          <w:iCs/>
          <w:sz w:val="26"/>
          <w:szCs w:val="26"/>
        </w:rPr>
        <w:t>52</w:t>
      </w:r>
      <w:r w:rsidR="006B23A8" w:rsidRPr="00366D58">
        <w:rPr>
          <w:rFonts w:ascii="Times New Roman" w:hAnsi="Times New Roman" w:cs="Times New Roman"/>
          <w:iCs/>
          <w:sz w:val="26"/>
          <w:szCs w:val="26"/>
        </w:rPr>
        <w:t xml:space="preserve"> информационных сообщений.</w:t>
      </w:r>
      <w:r w:rsidR="000A2AE8" w:rsidRPr="00366D5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6B23A8" w:rsidRPr="00366D58">
        <w:rPr>
          <w:rFonts w:ascii="Times New Roman" w:hAnsi="Times New Roman" w:cs="Times New Roman"/>
          <w:iCs/>
          <w:sz w:val="26"/>
          <w:szCs w:val="26"/>
        </w:rPr>
        <w:t>В 202</w:t>
      </w:r>
      <w:r w:rsidR="00A1059E" w:rsidRPr="00366D58">
        <w:rPr>
          <w:rFonts w:ascii="Times New Roman" w:hAnsi="Times New Roman" w:cs="Times New Roman"/>
          <w:iCs/>
          <w:sz w:val="26"/>
          <w:szCs w:val="26"/>
        </w:rPr>
        <w:t>3</w:t>
      </w:r>
      <w:r w:rsidR="006B23A8" w:rsidRPr="00366D58">
        <w:rPr>
          <w:rFonts w:ascii="Times New Roman" w:hAnsi="Times New Roman" w:cs="Times New Roman"/>
          <w:iCs/>
          <w:sz w:val="26"/>
          <w:szCs w:val="26"/>
        </w:rPr>
        <w:t xml:space="preserve"> году </w:t>
      </w:r>
      <w:r w:rsidR="00A1059E" w:rsidRPr="00366D58">
        <w:rPr>
          <w:rFonts w:ascii="Times New Roman" w:hAnsi="Times New Roman" w:cs="Times New Roman"/>
          <w:sz w:val="26"/>
          <w:szCs w:val="26"/>
        </w:rPr>
        <w:t>Глава Нефтеюганского района А.А. Бочко провела 11 тематических прямых эфиров с участием руководителей государственных и муниципальных учреждений, общественных активистов, руководителей религиозных организаций.</w:t>
      </w:r>
    </w:p>
    <w:p w:rsidR="00303F08" w:rsidRPr="000C05DB" w:rsidRDefault="00B42CD9" w:rsidP="00A105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05DB">
        <w:rPr>
          <w:rFonts w:ascii="Times New Roman" w:eastAsia="Calibri" w:hAnsi="Times New Roman" w:cs="Times New Roman"/>
          <w:sz w:val="26"/>
          <w:szCs w:val="26"/>
        </w:rPr>
        <w:t xml:space="preserve">В целях создания условий для профессиональной деятельности представителей СМИ, объективного освещения деятельности органов местного самоуправления </w:t>
      </w:r>
      <w:r w:rsidR="000A2AE8" w:rsidRPr="000C05DB">
        <w:rPr>
          <w:rFonts w:ascii="Times New Roman" w:eastAsia="Calibri" w:hAnsi="Times New Roman" w:cs="Times New Roman"/>
          <w:sz w:val="26"/>
          <w:szCs w:val="26"/>
        </w:rPr>
        <w:br/>
      </w:r>
      <w:r w:rsidRPr="000C05DB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AC2C09" w:rsidRPr="000C05DB">
        <w:rPr>
          <w:rFonts w:ascii="Times New Roman" w:eastAsia="Calibri" w:hAnsi="Times New Roman" w:cs="Times New Roman"/>
          <w:sz w:val="26"/>
          <w:szCs w:val="26"/>
        </w:rPr>
        <w:t>декабре</w:t>
      </w:r>
      <w:r w:rsidRPr="000C05DB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0A2AE8" w:rsidRPr="000C05DB">
        <w:rPr>
          <w:rFonts w:ascii="Times New Roman" w:eastAsia="Calibri" w:hAnsi="Times New Roman" w:cs="Times New Roman"/>
          <w:sz w:val="26"/>
          <w:szCs w:val="26"/>
        </w:rPr>
        <w:t>2</w:t>
      </w:r>
      <w:r w:rsidR="00A1059E" w:rsidRPr="000C05DB">
        <w:rPr>
          <w:rFonts w:ascii="Times New Roman" w:eastAsia="Calibri" w:hAnsi="Times New Roman" w:cs="Times New Roman"/>
          <w:sz w:val="26"/>
          <w:szCs w:val="26"/>
        </w:rPr>
        <w:t>3</w:t>
      </w:r>
      <w:r w:rsidR="004E4D7D" w:rsidRPr="000C05DB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Pr="000C05DB">
        <w:rPr>
          <w:rFonts w:ascii="Times New Roman" w:eastAsia="Calibri" w:hAnsi="Times New Roman" w:cs="Times New Roman"/>
          <w:sz w:val="26"/>
          <w:szCs w:val="26"/>
        </w:rPr>
        <w:t>на основании решения Думы Нефтеюганского района от 25.01.2017 года № 80 «Об утверждении Правил аккредитации журналистов средств массовой информации при органах местного самоуправления муниципального образования Нефтеюганский район»</w:t>
      </w:r>
      <w:r w:rsidR="000A2AE8" w:rsidRPr="000C05DB">
        <w:rPr>
          <w:rFonts w:ascii="Times New Roman" w:eastAsia="Calibri" w:hAnsi="Times New Roman" w:cs="Times New Roman"/>
          <w:sz w:val="26"/>
          <w:szCs w:val="26"/>
        </w:rPr>
        <w:t xml:space="preserve"> и постановления администрации Нефтеюганского района </w:t>
      </w:r>
      <w:r w:rsidR="000A2AE8" w:rsidRPr="000C05DB">
        <w:rPr>
          <w:rFonts w:ascii="Times New Roman" w:eastAsia="Calibri" w:hAnsi="Times New Roman" w:cs="Times New Roman"/>
          <w:sz w:val="26"/>
          <w:szCs w:val="26"/>
        </w:rPr>
        <w:br/>
        <w:t xml:space="preserve">от </w:t>
      </w:r>
      <w:r w:rsidR="00A1059E" w:rsidRPr="000C05DB">
        <w:rPr>
          <w:rFonts w:ascii="Times New Roman" w:eastAsia="Calibri" w:hAnsi="Times New Roman" w:cs="Times New Roman"/>
          <w:sz w:val="26"/>
          <w:szCs w:val="26"/>
        </w:rPr>
        <w:t>06</w:t>
      </w:r>
      <w:r w:rsidR="000A2AE8" w:rsidRPr="000C05DB">
        <w:rPr>
          <w:rFonts w:ascii="Times New Roman" w:eastAsia="Calibri" w:hAnsi="Times New Roman" w:cs="Times New Roman"/>
          <w:sz w:val="26"/>
          <w:szCs w:val="26"/>
        </w:rPr>
        <w:t>.12.202</w:t>
      </w:r>
      <w:r w:rsidR="00A1059E" w:rsidRPr="000C05DB">
        <w:rPr>
          <w:rFonts w:ascii="Times New Roman" w:eastAsia="Calibri" w:hAnsi="Times New Roman" w:cs="Times New Roman"/>
          <w:sz w:val="26"/>
          <w:szCs w:val="26"/>
        </w:rPr>
        <w:t>3</w:t>
      </w:r>
      <w:r w:rsidR="000A2AE8" w:rsidRPr="000C05DB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DA18D9" w:rsidRPr="000C05DB">
        <w:rPr>
          <w:rFonts w:ascii="Times New Roman" w:eastAsia="Calibri" w:hAnsi="Times New Roman" w:cs="Times New Roman"/>
          <w:sz w:val="26"/>
          <w:szCs w:val="26"/>
        </w:rPr>
        <w:t>17</w:t>
      </w:r>
      <w:r w:rsidR="00A1059E" w:rsidRPr="000C05DB">
        <w:rPr>
          <w:rFonts w:ascii="Times New Roman" w:eastAsia="Calibri" w:hAnsi="Times New Roman" w:cs="Times New Roman"/>
          <w:sz w:val="26"/>
          <w:szCs w:val="26"/>
        </w:rPr>
        <w:t>97</w:t>
      </w:r>
      <w:r w:rsidR="000A2AE8" w:rsidRPr="000C05DB">
        <w:rPr>
          <w:rFonts w:ascii="Times New Roman" w:eastAsia="Calibri" w:hAnsi="Times New Roman" w:cs="Times New Roman"/>
          <w:sz w:val="26"/>
          <w:szCs w:val="26"/>
        </w:rPr>
        <w:t xml:space="preserve">-па «Об аккредитации журналистов средств массовой информации при органах местного самоуправления муниципального образования Нефтеюганский район» </w:t>
      </w:r>
      <w:r w:rsidR="004E4D7D" w:rsidRPr="000C05DB">
        <w:rPr>
          <w:rFonts w:ascii="Times New Roman" w:eastAsia="Calibri" w:hAnsi="Times New Roman" w:cs="Times New Roman"/>
          <w:sz w:val="26"/>
          <w:szCs w:val="26"/>
        </w:rPr>
        <w:t>аккредитовано</w:t>
      </w:r>
      <w:r w:rsidRPr="000C05DB">
        <w:rPr>
          <w:rFonts w:ascii="Times New Roman" w:eastAsia="Calibri" w:hAnsi="Times New Roman" w:cs="Times New Roman"/>
          <w:sz w:val="26"/>
          <w:szCs w:val="26"/>
        </w:rPr>
        <w:t>: 2 корреспондента; 1 радиожурналист; 2 оператора.</w:t>
      </w:r>
    </w:p>
    <w:p w:rsidR="006E209E" w:rsidRPr="000C05DB" w:rsidRDefault="006E209E" w:rsidP="00303F08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198D" w:rsidRPr="000C05DB" w:rsidRDefault="00303F08" w:rsidP="0095198D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5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Обеспечение возможности работы с открытыми данными</w:t>
      </w:r>
      <w:r w:rsidR="006E209E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198D" w:rsidRPr="000C05DB" w:rsidRDefault="0095198D" w:rsidP="0095198D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303F08" w:rsidRPr="000C05DB" w:rsidRDefault="00303F08" w:rsidP="00F8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5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Целев</w:t>
      </w:r>
      <w:r w:rsidR="004A3D35" w:rsidRPr="000C05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ой </w:t>
      </w:r>
      <w:r w:rsidRPr="000C05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показател</w:t>
      </w:r>
      <w:r w:rsidR="004A3D35" w:rsidRPr="000C05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ь</w:t>
      </w:r>
      <w:r w:rsidRPr="000C05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развития механизма (инструмента) открытости:</w:t>
      </w:r>
    </w:p>
    <w:p w:rsidR="00BE3A67" w:rsidRPr="000C05DB" w:rsidRDefault="00303F08" w:rsidP="00E66FBB">
      <w:pPr>
        <w:pStyle w:val="a4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E42F1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3A67" w:rsidRPr="000C05DB">
        <w:rPr>
          <w:rFonts w:ascii="Times New Roman" w:hAnsi="Times New Roman" w:cs="Times New Roman"/>
          <w:sz w:val="26"/>
          <w:szCs w:val="26"/>
        </w:rPr>
        <w:t>Доля опубл</w:t>
      </w:r>
      <w:r w:rsidR="004E4D7D" w:rsidRPr="000C05DB">
        <w:rPr>
          <w:rFonts w:ascii="Times New Roman" w:hAnsi="Times New Roman" w:cs="Times New Roman"/>
          <w:sz w:val="26"/>
          <w:szCs w:val="26"/>
        </w:rPr>
        <w:t xml:space="preserve">икованных обязательных наборов </w:t>
      </w:r>
      <w:r w:rsidR="00BE3A67" w:rsidRPr="000C05DB">
        <w:rPr>
          <w:rFonts w:ascii="Times New Roman" w:hAnsi="Times New Roman" w:cs="Times New Roman"/>
          <w:sz w:val="26"/>
          <w:szCs w:val="26"/>
        </w:rPr>
        <w:t>открытых данных – 100 %. На основании перечня общедоступной информации о деятельности ОМСУ Нефтеюганского района, размещаемой в сети «Интернет» в форме открытых данных, утвержденного решением Думы Нефтеюганского района от 23.12.2015 № 680 «Об утверждении порядка организации доступа к информации о деятельности органов местного самоуправления Нефтеюганского района</w:t>
      </w:r>
      <w:r w:rsidR="00A1059E" w:rsidRPr="000C05DB">
        <w:rPr>
          <w:rFonts w:ascii="Times New Roman" w:hAnsi="Times New Roman" w:cs="Times New Roman"/>
          <w:sz w:val="26"/>
          <w:szCs w:val="26"/>
        </w:rPr>
        <w:t>»</w:t>
      </w:r>
      <w:r w:rsidR="00BE3A67" w:rsidRPr="000C05DB">
        <w:rPr>
          <w:rFonts w:ascii="Times New Roman" w:hAnsi="Times New Roman" w:cs="Times New Roman"/>
          <w:sz w:val="26"/>
          <w:szCs w:val="26"/>
        </w:rPr>
        <w:t xml:space="preserve"> обязательные наборы открытых данных, подлежащих опубликованию, размещены</w:t>
      </w:r>
      <w:r w:rsidR="004E4D7D" w:rsidRPr="000C05DB">
        <w:rPr>
          <w:rFonts w:ascii="Times New Roman" w:hAnsi="Times New Roman" w:cs="Times New Roman"/>
          <w:sz w:val="26"/>
          <w:szCs w:val="26"/>
        </w:rPr>
        <w:t xml:space="preserve"> на официальном сайте органов местного самоуправления</w:t>
      </w:r>
      <w:r w:rsidR="00BE3A67" w:rsidRPr="000C05DB">
        <w:rPr>
          <w:rFonts w:ascii="Times New Roman" w:hAnsi="Times New Roman" w:cs="Times New Roman"/>
          <w:sz w:val="26"/>
          <w:szCs w:val="26"/>
        </w:rPr>
        <w:t>. Целевой показатель в 202</w:t>
      </w:r>
      <w:r w:rsidR="00A1059E" w:rsidRPr="000C05DB">
        <w:rPr>
          <w:rFonts w:ascii="Times New Roman" w:hAnsi="Times New Roman" w:cs="Times New Roman"/>
          <w:sz w:val="26"/>
          <w:szCs w:val="26"/>
        </w:rPr>
        <w:t>3</w:t>
      </w:r>
      <w:r w:rsidR="00BE3A67" w:rsidRPr="000C05DB">
        <w:rPr>
          <w:rFonts w:ascii="Times New Roman" w:hAnsi="Times New Roman" w:cs="Times New Roman"/>
          <w:sz w:val="26"/>
          <w:szCs w:val="26"/>
        </w:rPr>
        <w:t xml:space="preserve"> году </w:t>
      </w:r>
      <w:r w:rsidR="004E4D7D" w:rsidRPr="000C05DB">
        <w:rPr>
          <w:rFonts w:ascii="Times New Roman" w:hAnsi="Times New Roman" w:cs="Times New Roman"/>
          <w:sz w:val="26"/>
          <w:szCs w:val="26"/>
        </w:rPr>
        <w:t xml:space="preserve">достигнут </w:t>
      </w:r>
      <w:r w:rsidR="00BE3A67" w:rsidRPr="000C05DB">
        <w:rPr>
          <w:rFonts w:ascii="Times New Roman" w:hAnsi="Times New Roman" w:cs="Times New Roman"/>
          <w:sz w:val="26"/>
          <w:szCs w:val="26"/>
        </w:rPr>
        <w:t xml:space="preserve">в полном объеме – 100%.  </w:t>
      </w:r>
    </w:p>
    <w:p w:rsidR="000C05DB" w:rsidRPr="000C05DB" w:rsidRDefault="004E4D7D" w:rsidP="000C05D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действия </w:t>
      </w:r>
      <w:r w:rsidR="00300922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механизма открытости с</w:t>
      </w:r>
      <w:r w:rsidR="006E209E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труктурные</w:t>
      </w:r>
      <w:r w:rsidR="00303F08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подразделения администрации Нефтеюганского района размещают информацию, а также актуализируют в формате открытых данных на официальном сайте ОМСУ</w:t>
      </w:r>
      <w:r w:rsidR="00625BA9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="00625BA9" w:rsidRPr="000C05DB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https://admoil.gosuslugi.ru/</w:t>
        </w:r>
      </w:hyperlink>
      <w:r w:rsidR="00303F08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25BA9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3F08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2EF7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03F08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портале открытых данных ХМАО-Югры </w:t>
      </w:r>
      <w:hyperlink r:id="rId8" w:history="1">
        <w:r w:rsidR="00303F08" w:rsidRPr="000C05DB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https://data.admhmao.ru/datasets/?mo=nefteuganskyR</w:t>
        </w:r>
      </w:hyperlink>
      <w:r w:rsidR="00303F08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4E4D7D" w:rsidRPr="000C05DB" w:rsidRDefault="004E4D7D" w:rsidP="00E66FB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198D" w:rsidRPr="000C05DB" w:rsidRDefault="006E209E" w:rsidP="000C05DB">
      <w:pPr>
        <w:pStyle w:val="a4"/>
        <w:numPr>
          <w:ilvl w:val="0"/>
          <w:numId w:val="30"/>
        </w:num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C05DB">
        <w:rPr>
          <w:rFonts w:ascii="Times New Roman" w:eastAsia="Calibri" w:hAnsi="Times New Roman" w:cs="Times New Roman"/>
          <w:sz w:val="26"/>
          <w:szCs w:val="26"/>
        </w:rPr>
        <w:t>Обеспечение понятности нормативно-правового регулирования и программ, разрабатываемых (реализуемых)муниципальным образованием.</w:t>
      </w:r>
    </w:p>
    <w:p w:rsidR="004E4D7D" w:rsidRPr="000C05DB" w:rsidRDefault="004E4D7D" w:rsidP="004E4D7D">
      <w:pPr>
        <w:pStyle w:val="a4"/>
        <w:spacing w:after="0" w:line="240" w:lineRule="auto"/>
        <w:ind w:left="1428"/>
        <w:rPr>
          <w:rFonts w:ascii="Times New Roman" w:eastAsia="Calibri" w:hAnsi="Times New Roman" w:cs="Times New Roman"/>
          <w:sz w:val="26"/>
          <w:szCs w:val="26"/>
        </w:rPr>
      </w:pPr>
    </w:p>
    <w:p w:rsidR="006E209E" w:rsidRPr="000C05DB" w:rsidRDefault="006E209E" w:rsidP="00F85854">
      <w:pPr>
        <w:pStyle w:val="a4"/>
        <w:spacing w:after="0" w:line="240" w:lineRule="auto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0C05DB">
        <w:rPr>
          <w:rFonts w:ascii="Times New Roman" w:hAnsi="Times New Roman" w:cs="Times New Roman"/>
          <w:i/>
          <w:iCs/>
          <w:sz w:val="26"/>
          <w:szCs w:val="26"/>
        </w:rPr>
        <w:t>Целевые показатели развития механизма (инструмента) открытости:</w:t>
      </w:r>
    </w:p>
    <w:p w:rsidR="006E209E" w:rsidRPr="000C05DB" w:rsidRDefault="006E209E" w:rsidP="00F858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C05DB">
        <w:rPr>
          <w:rFonts w:ascii="Times New Roman" w:hAnsi="Times New Roman" w:cs="Times New Roman"/>
          <w:iCs/>
          <w:sz w:val="26"/>
          <w:szCs w:val="26"/>
        </w:rPr>
        <w:lastRenderedPageBreak/>
        <w:t>1.</w:t>
      </w:r>
      <w:r w:rsidR="00AE42F1" w:rsidRPr="000C05D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0C05DB">
        <w:rPr>
          <w:rFonts w:ascii="Times New Roman" w:hAnsi="Times New Roman" w:cs="Times New Roman"/>
          <w:iCs/>
          <w:sz w:val="26"/>
          <w:szCs w:val="26"/>
        </w:rPr>
        <w:t>Доля планов нормотворческой деятельности по подготовке проектов муниципальных нормативных актов, размещенных на официальном сайте,</w:t>
      </w:r>
      <w:r w:rsidR="00AE42F1" w:rsidRPr="000C05DB">
        <w:rPr>
          <w:rFonts w:ascii="Times New Roman" w:hAnsi="Times New Roman" w:cs="Times New Roman"/>
          <w:iCs/>
          <w:sz w:val="26"/>
          <w:szCs w:val="26"/>
        </w:rPr>
        <w:t xml:space="preserve"> - 100%</w:t>
      </w:r>
      <w:r w:rsidRPr="000C05DB">
        <w:rPr>
          <w:rFonts w:ascii="Times New Roman" w:hAnsi="Times New Roman" w:cs="Times New Roman"/>
          <w:iCs/>
          <w:sz w:val="26"/>
          <w:szCs w:val="26"/>
        </w:rPr>
        <w:t xml:space="preserve">. </w:t>
      </w:r>
      <w:bookmarkStart w:id="0" w:name="_Hlk126225644"/>
      <w:r w:rsidRPr="000C05DB">
        <w:rPr>
          <w:rFonts w:ascii="Times New Roman" w:hAnsi="Times New Roman" w:cs="Times New Roman"/>
          <w:iCs/>
          <w:sz w:val="26"/>
          <w:szCs w:val="26"/>
        </w:rPr>
        <w:t>Целевой показатель в 20</w:t>
      </w:r>
      <w:r w:rsidR="00E66FBB" w:rsidRPr="000C05DB">
        <w:rPr>
          <w:rFonts w:ascii="Times New Roman" w:hAnsi="Times New Roman" w:cs="Times New Roman"/>
          <w:iCs/>
          <w:sz w:val="26"/>
          <w:szCs w:val="26"/>
        </w:rPr>
        <w:t>2</w:t>
      </w:r>
      <w:r w:rsidR="00A1059E" w:rsidRPr="000C05DB">
        <w:rPr>
          <w:rFonts w:ascii="Times New Roman" w:hAnsi="Times New Roman" w:cs="Times New Roman"/>
          <w:iCs/>
          <w:sz w:val="26"/>
          <w:szCs w:val="26"/>
        </w:rPr>
        <w:t>3</w:t>
      </w:r>
      <w:r w:rsidR="00E66FBB" w:rsidRPr="000C05D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0C05DB">
        <w:rPr>
          <w:rFonts w:ascii="Times New Roman" w:hAnsi="Times New Roman" w:cs="Times New Roman"/>
          <w:iCs/>
          <w:sz w:val="26"/>
          <w:szCs w:val="26"/>
        </w:rPr>
        <w:t xml:space="preserve">году </w:t>
      </w:r>
      <w:r w:rsidR="004E4D7D" w:rsidRPr="000C05DB">
        <w:rPr>
          <w:rFonts w:ascii="Times New Roman" w:hAnsi="Times New Roman" w:cs="Times New Roman"/>
          <w:iCs/>
          <w:sz w:val="26"/>
          <w:szCs w:val="26"/>
        </w:rPr>
        <w:t xml:space="preserve">достигнут в </w:t>
      </w:r>
      <w:r w:rsidRPr="000C05DB">
        <w:rPr>
          <w:rFonts w:ascii="Times New Roman" w:hAnsi="Times New Roman" w:cs="Times New Roman"/>
          <w:iCs/>
          <w:sz w:val="26"/>
          <w:szCs w:val="26"/>
        </w:rPr>
        <w:t>полном объеме</w:t>
      </w:r>
      <w:r w:rsidR="00AE42F1" w:rsidRPr="000C05DB">
        <w:rPr>
          <w:rFonts w:ascii="Times New Roman" w:hAnsi="Times New Roman" w:cs="Times New Roman"/>
          <w:iCs/>
          <w:sz w:val="26"/>
          <w:szCs w:val="26"/>
        </w:rPr>
        <w:t>.</w:t>
      </w:r>
      <w:bookmarkEnd w:id="0"/>
    </w:p>
    <w:p w:rsidR="006E209E" w:rsidRPr="000C05DB" w:rsidRDefault="006E209E" w:rsidP="00F858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C05DB">
        <w:rPr>
          <w:rFonts w:ascii="Times New Roman" w:hAnsi="Times New Roman" w:cs="Times New Roman"/>
          <w:iCs/>
          <w:sz w:val="26"/>
          <w:szCs w:val="26"/>
        </w:rPr>
        <w:t>2. Количество участников публичных консультаций по оценке ре</w:t>
      </w:r>
      <w:r w:rsidR="004E4D7D" w:rsidRPr="000C05DB">
        <w:rPr>
          <w:rFonts w:ascii="Times New Roman" w:hAnsi="Times New Roman" w:cs="Times New Roman"/>
          <w:iCs/>
          <w:sz w:val="26"/>
          <w:szCs w:val="26"/>
        </w:rPr>
        <w:t>гулирующего воздействия</w:t>
      </w:r>
      <w:r w:rsidR="00101F0D" w:rsidRPr="000C05DB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="00101F0D" w:rsidRPr="00FC6BA7">
        <w:rPr>
          <w:rFonts w:ascii="Times New Roman" w:hAnsi="Times New Roman" w:cs="Times New Roman"/>
          <w:iCs/>
          <w:sz w:val="26"/>
          <w:szCs w:val="26"/>
        </w:rPr>
        <w:t>человек</w:t>
      </w:r>
      <w:r w:rsidR="00AE42F1" w:rsidRPr="00FC6BA7">
        <w:rPr>
          <w:rFonts w:ascii="Times New Roman" w:hAnsi="Times New Roman" w:cs="Times New Roman"/>
          <w:iCs/>
          <w:sz w:val="26"/>
          <w:szCs w:val="26"/>
        </w:rPr>
        <w:t>.</w:t>
      </w:r>
      <w:r w:rsidR="004E4D7D" w:rsidRPr="00FC6BA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841E87" w:rsidRPr="00FC6BA7">
        <w:rPr>
          <w:rFonts w:ascii="Times New Roman" w:hAnsi="Times New Roman" w:cs="Times New Roman"/>
          <w:iCs/>
          <w:sz w:val="26"/>
          <w:szCs w:val="26"/>
        </w:rPr>
        <w:t>Данный целевой показатель</w:t>
      </w:r>
      <w:r w:rsidR="00C52053" w:rsidRPr="00FC6BA7">
        <w:rPr>
          <w:rFonts w:ascii="Times New Roman" w:hAnsi="Times New Roman" w:cs="Times New Roman"/>
          <w:iCs/>
          <w:sz w:val="26"/>
          <w:szCs w:val="26"/>
        </w:rPr>
        <w:t xml:space="preserve"> превысил плановый и составил</w:t>
      </w:r>
      <w:r w:rsidR="00AE42F1" w:rsidRPr="00FC6BA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C6BA7" w:rsidRPr="00FC6BA7">
        <w:rPr>
          <w:rFonts w:ascii="Times New Roman" w:hAnsi="Times New Roman" w:cs="Times New Roman"/>
          <w:iCs/>
          <w:sz w:val="26"/>
          <w:szCs w:val="26"/>
        </w:rPr>
        <w:t xml:space="preserve">45 </w:t>
      </w:r>
      <w:r w:rsidRPr="00FC6BA7">
        <w:rPr>
          <w:rFonts w:ascii="Times New Roman" w:hAnsi="Times New Roman" w:cs="Times New Roman"/>
          <w:iCs/>
          <w:sz w:val="26"/>
          <w:szCs w:val="26"/>
        </w:rPr>
        <w:t>челове</w:t>
      </w:r>
      <w:r w:rsidR="00841E87" w:rsidRPr="00FC6BA7">
        <w:rPr>
          <w:rFonts w:ascii="Times New Roman" w:hAnsi="Times New Roman" w:cs="Times New Roman"/>
          <w:iCs/>
          <w:sz w:val="26"/>
          <w:szCs w:val="26"/>
        </w:rPr>
        <w:t>к</w:t>
      </w:r>
      <w:r w:rsidR="00C52053" w:rsidRPr="00FC6BA7">
        <w:rPr>
          <w:rFonts w:ascii="Times New Roman" w:hAnsi="Times New Roman" w:cs="Times New Roman"/>
          <w:iCs/>
          <w:sz w:val="26"/>
          <w:szCs w:val="26"/>
        </w:rPr>
        <w:t xml:space="preserve"> (плановый показатель– </w:t>
      </w:r>
      <w:r w:rsidR="00FC6BA7" w:rsidRPr="00FC6BA7">
        <w:rPr>
          <w:rFonts w:ascii="Times New Roman" w:hAnsi="Times New Roman" w:cs="Times New Roman"/>
          <w:iCs/>
          <w:sz w:val="26"/>
          <w:szCs w:val="26"/>
        </w:rPr>
        <w:t>40</w:t>
      </w:r>
      <w:r w:rsidR="00C52053" w:rsidRPr="00FC6BA7">
        <w:rPr>
          <w:rFonts w:ascii="Times New Roman" w:hAnsi="Times New Roman" w:cs="Times New Roman"/>
          <w:iCs/>
          <w:sz w:val="26"/>
          <w:szCs w:val="26"/>
        </w:rPr>
        <w:t xml:space="preserve"> человек).</w:t>
      </w:r>
    </w:p>
    <w:p w:rsidR="0025579D" w:rsidRPr="000C05DB" w:rsidRDefault="0019423F" w:rsidP="00F85854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E42F1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рамках данного механизма (инструмента) открытости</w:t>
      </w: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579D" w:rsidRPr="000C05DB">
        <w:rPr>
          <w:rFonts w:ascii="Times New Roman" w:hAnsi="Times New Roman" w:cs="Times New Roman"/>
          <w:sz w:val="26"/>
          <w:szCs w:val="26"/>
          <w:lang w:eastAsia="ru-RU"/>
        </w:rPr>
        <w:t>реализованы следующие мероприятия:</w:t>
      </w:r>
    </w:p>
    <w:p w:rsidR="00B42CD9" w:rsidRPr="000C05DB" w:rsidRDefault="00101F0D" w:rsidP="00F85854">
      <w:pPr>
        <w:pStyle w:val="a3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FC6BA7">
        <w:rPr>
          <w:rFonts w:ascii="Times New Roman" w:eastAsia="Calibri" w:hAnsi="Times New Roman" w:cs="Times New Roman"/>
          <w:sz w:val="26"/>
          <w:szCs w:val="26"/>
        </w:rPr>
        <w:t>- н</w:t>
      </w:r>
      <w:r w:rsidR="006E209E" w:rsidRPr="00FC6BA7">
        <w:rPr>
          <w:rFonts w:ascii="Times New Roman" w:eastAsia="Calibri" w:hAnsi="Times New Roman" w:cs="Times New Roman"/>
          <w:sz w:val="26"/>
          <w:szCs w:val="26"/>
        </w:rPr>
        <w:t xml:space="preserve">а официальном </w:t>
      </w:r>
      <w:r w:rsidR="00AE42F1" w:rsidRPr="00FC6BA7">
        <w:rPr>
          <w:rFonts w:ascii="Times New Roman" w:eastAsia="Calibri" w:hAnsi="Times New Roman" w:cs="Times New Roman"/>
          <w:sz w:val="26"/>
          <w:szCs w:val="26"/>
        </w:rPr>
        <w:t>сайте размещен</w:t>
      </w:r>
      <w:r w:rsidR="006E209E" w:rsidRPr="00FC6BA7">
        <w:rPr>
          <w:rFonts w:ascii="Times New Roman" w:eastAsia="Calibri" w:hAnsi="Times New Roman" w:cs="Times New Roman"/>
          <w:sz w:val="26"/>
          <w:szCs w:val="26"/>
        </w:rPr>
        <w:t xml:space="preserve"> план нормотворческой деятельности Нефтеюганского района по подготовке проектов муниципальных нормативных актов</w:t>
      </w:r>
      <w:r w:rsidR="00863124" w:rsidRPr="00FC6BA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863124" w:rsidRPr="00FC6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подразделе «Администрация района» раздела «Район и власть» размещен утвержденный Главой Нефтеюганского района </w:t>
      </w:r>
      <w:bookmarkStart w:id="1" w:name="_Hlk157606793"/>
      <w:r w:rsidR="00863124" w:rsidRPr="00FC6BA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нормотворческой деятельности Нефтеюганского района по подготовке проектов муниципальных нормативных актов на 20</w:t>
      </w:r>
      <w:r w:rsidR="00582944" w:rsidRPr="00FC6BA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1059E" w:rsidRPr="00FC6B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C6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год;</w:t>
      </w:r>
    </w:p>
    <w:bookmarkEnd w:id="1"/>
    <w:p w:rsidR="00F7400A" w:rsidRPr="00592B8F" w:rsidRDefault="00101F0D" w:rsidP="00DD2F27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863124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</w:t>
      </w:r>
      <w:r w:rsidR="00AE42F1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ы публичные консультации</w:t>
      </w: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863124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оценке регулирующего воздействия, в том числе на официальном сайте (проектов муниципальных НПА, затрагивающих вопросы </w:t>
      </w:r>
      <w:r w:rsidR="00863124" w:rsidRPr="00FB6D3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осуществления предпринимательской и инвестиционной деятельности). За 20</w:t>
      </w:r>
      <w:r w:rsidR="00582944" w:rsidRPr="00FB6D3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1059E" w:rsidRPr="00FB6D3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63124" w:rsidRPr="00FB6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проведен</w:t>
      </w:r>
      <w:r w:rsidR="00FB6D3B" w:rsidRPr="00FB6D3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63124" w:rsidRPr="00FB6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6D3B" w:rsidRPr="00FB6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 </w:t>
      </w:r>
      <w:r w:rsidR="00856A23" w:rsidRPr="00FB6D3B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</w:t>
      </w:r>
      <w:r w:rsidR="00FB6D3B" w:rsidRPr="00FB6D3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863124" w:rsidRPr="00FB6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консультаци</w:t>
      </w:r>
      <w:r w:rsidR="00FB6D3B" w:rsidRPr="00FB6D3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AE42F1" w:rsidRPr="00FB6D3B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которых принял</w:t>
      </w:r>
      <w:r w:rsidR="00856A23" w:rsidRPr="00FB6D3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E42F1" w:rsidRPr="00FB6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 </w:t>
      </w:r>
      <w:r w:rsidR="00592B8F" w:rsidRPr="00FB6D3B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Pr="00FB6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человек;</w:t>
      </w:r>
    </w:p>
    <w:p w:rsidR="00863124" w:rsidRPr="000C05DB" w:rsidRDefault="00101F0D" w:rsidP="00216C60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- р</w:t>
      </w:r>
      <w:r w:rsidR="00AE42F1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азмещена </w:t>
      </w:r>
      <w:r w:rsidR="00863124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в форме брошюры о составлении, утверждении и исполнении бюджета Нефтеюганского района на портале «</w:t>
      </w:r>
      <w:r w:rsidR="00D97FB2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 бюджет</w:t>
      </w:r>
      <w:r w:rsidR="00863124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». Размещен</w:t>
      </w:r>
      <w:r w:rsidR="001C4FC4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35AC8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216C60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3124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брошюр</w:t>
      </w:r>
      <w:r w:rsidR="00635AC8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863124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85471C" w:rsidRPr="000C05DB" w:rsidRDefault="0085471C" w:rsidP="00854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1. Исполнение за 2022 год</w:t>
      </w:r>
    </w:p>
    <w:p w:rsidR="0085471C" w:rsidRPr="000C05DB" w:rsidRDefault="008D340B" w:rsidP="00854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9" w:history="1">
        <w:r w:rsidR="0085471C" w:rsidRPr="000C05DB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http://budget.admoil.ru/index.php/menyu2-3/byudzhet-dlya-grazhdan-2022/reshenie-ob-ispolnenii-byudzheta-za-2022-god</w:t>
        </w:r>
      </w:hyperlink>
      <w:r w:rsidR="0085471C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</w:t>
      </w:r>
    </w:p>
    <w:p w:rsidR="0085471C" w:rsidRPr="000C05DB" w:rsidRDefault="0085471C" w:rsidP="00854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Проект «О бюджете на 2024 год и плановый период»</w:t>
      </w:r>
    </w:p>
    <w:p w:rsidR="0085471C" w:rsidRPr="000C05DB" w:rsidRDefault="008D340B" w:rsidP="00854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0" w:history="1">
        <w:r w:rsidR="0085471C" w:rsidRPr="000C05DB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http://budget.admoil.ru/index.php/menyu2-3/byudzhet-dlya-grazhdan-2024/byudzhet-dlya-grazhdan-proekt-2024-god</w:t>
        </w:r>
      </w:hyperlink>
      <w:r w:rsidR="0085471C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5471C" w:rsidRPr="000C05DB" w:rsidRDefault="0085471C" w:rsidP="00854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Решение Думы «О бюджете на 2024 год и плановый период» </w:t>
      </w:r>
    </w:p>
    <w:p w:rsidR="0085471C" w:rsidRPr="000C05DB" w:rsidRDefault="008D340B" w:rsidP="00854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1" w:history="1">
        <w:r w:rsidR="0085471C" w:rsidRPr="000C05DB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http://budget.admoil.ru/index.php/menyu2-3/byudzhet-dlya-grazhdan-2024/byudzhet-dlya-grazhdan-proekt-2024-god-2</w:t>
        </w:r>
      </w:hyperlink>
      <w:r w:rsidR="0085471C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7400A" w:rsidRPr="000C05DB" w:rsidRDefault="00216C60" w:rsidP="00635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01F0D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="00F7400A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азмещен</w:t>
      </w:r>
      <w:r w:rsidR="00AE42F1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400A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об исполнении муниципальных программ с использованием графических и визуализированных пояснений (презентации). В </w:t>
      </w:r>
      <w:r w:rsidR="00AE42F1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подразделе</w:t>
      </w:r>
      <w:r w:rsidR="00F7400A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«Реализация муниципальных программ» раздела «Муниципальные программы</w:t>
      </w:r>
      <w:r w:rsidR="00F7400A" w:rsidRPr="00CC1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</w:t>
      </w:r>
      <w:r w:rsidR="00F7400A" w:rsidRPr="00CC1BB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F7400A" w:rsidRPr="00CC1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квартале 20</w:t>
      </w:r>
      <w:r w:rsidR="00377DDE" w:rsidRPr="00CC1BB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5471C" w:rsidRPr="00CC1BB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325DA" w:rsidRPr="00CC1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400A" w:rsidRPr="00CC1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размещено </w:t>
      </w:r>
      <w:r w:rsidR="007E3DDC" w:rsidRPr="00CC1BB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C1BBC" w:rsidRPr="00CC1BB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5471C" w:rsidRPr="00CC1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400A" w:rsidRPr="00CC1BB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</w:t>
      </w:r>
      <w:r w:rsidR="00CC1BBC" w:rsidRPr="00CC1BB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400A" w:rsidRPr="00CC1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реализации </w:t>
      </w:r>
      <w:r w:rsidR="005431B7" w:rsidRPr="00CC1BB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C1BBC" w:rsidRPr="00CC1BB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431B7" w:rsidRPr="00CC1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400A" w:rsidRPr="00CC1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программ в Нефтеюганском районе за </w:t>
      </w:r>
      <w:r w:rsidR="007703E9" w:rsidRPr="00CC1BBC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671C2C" w:rsidRPr="00CC1BB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41FCA" w:rsidRPr="00CC1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400A" w:rsidRPr="00CC1BB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7703E9" w:rsidRPr="00CC1BB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400A" w:rsidRPr="00CC1B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5089" w:rsidRPr="000C05DB" w:rsidRDefault="00685089" w:rsidP="001C4FC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400A" w:rsidRPr="000C05DB" w:rsidRDefault="00AF5153" w:rsidP="00AF0B6C">
      <w:pPr>
        <w:pStyle w:val="a4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C05DB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</w:t>
      </w:r>
      <w:r w:rsidR="00F7400A" w:rsidRPr="000C05DB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V</w:t>
      </w:r>
      <w:r w:rsidR="00F7400A" w:rsidRPr="000C05D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Вовлечение граждан в общественное обсуждение разрабатываемых </w:t>
      </w:r>
      <w:r w:rsidRPr="000C05DB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F7400A" w:rsidRPr="000C05DB">
        <w:rPr>
          <w:rFonts w:ascii="Times New Roman" w:eastAsia="Calibri" w:hAnsi="Times New Roman" w:cs="Times New Roman"/>
          <w:sz w:val="26"/>
          <w:szCs w:val="26"/>
          <w:lang w:eastAsia="ru-RU"/>
        </w:rPr>
        <w:t>решений и документов.</w:t>
      </w:r>
    </w:p>
    <w:p w:rsidR="00747288" w:rsidRPr="000C05DB" w:rsidRDefault="00747288" w:rsidP="00CC3F21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</w:p>
    <w:p w:rsidR="00F7400A" w:rsidRPr="000C05DB" w:rsidRDefault="00F7400A" w:rsidP="00F85854">
      <w:pPr>
        <w:pStyle w:val="a3"/>
        <w:ind w:firstLine="567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0C05DB">
        <w:rPr>
          <w:rFonts w:ascii="Times New Roman" w:hAnsi="Times New Roman" w:cs="Times New Roman"/>
          <w:i/>
          <w:sz w:val="26"/>
          <w:szCs w:val="26"/>
          <w:lang w:eastAsia="ru-RU"/>
        </w:rPr>
        <w:t>Целев</w:t>
      </w:r>
      <w:r w:rsidR="004A3D35" w:rsidRPr="000C05DB">
        <w:rPr>
          <w:rFonts w:ascii="Times New Roman" w:hAnsi="Times New Roman" w:cs="Times New Roman"/>
          <w:i/>
          <w:sz w:val="26"/>
          <w:szCs w:val="26"/>
          <w:lang w:eastAsia="ru-RU"/>
        </w:rPr>
        <w:t>ые</w:t>
      </w:r>
      <w:r w:rsidRPr="000C05DB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показател</w:t>
      </w:r>
      <w:r w:rsidR="004A3D35" w:rsidRPr="000C05DB">
        <w:rPr>
          <w:rFonts w:ascii="Times New Roman" w:hAnsi="Times New Roman" w:cs="Times New Roman"/>
          <w:i/>
          <w:sz w:val="26"/>
          <w:szCs w:val="26"/>
          <w:lang w:eastAsia="ru-RU"/>
        </w:rPr>
        <w:t>и</w:t>
      </w:r>
      <w:r w:rsidRPr="000C05DB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развития механизма (инструмента) открытости:</w:t>
      </w:r>
    </w:p>
    <w:p w:rsidR="00F7400A" w:rsidRPr="000C05DB" w:rsidRDefault="00F7400A" w:rsidP="00F8585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C05DB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712DB9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Доля документов стратегического планирования, прошедших общественное обсуждение, </w:t>
      </w:r>
      <w:r w:rsidR="00BC7A72" w:rsidRPr="000C05DB">
        <w:rPr>
          <w:rFonts w:ascii="Times New Roman" w:hAnsi="Times New Roman" w:cs="Times New Roman"/>
          <w:sz w:val="26"/>
          <w:szCs w:val="26"/>
          <w:lang w:eastAsia="ru-RU"/>
        </w:rPr>
        <w:t>100 %. Целевой показатель</w:t>
      </w:r>
      <w:r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85089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достигнут </w:t>
      </w:r>
      <w:r w:rsidR="00BC7A72" w:rsidRPr="000C05DB">
        <w:rPr>
          <w:rFonts w:ascii="Times New Roman" w:hAnsi="Times New Roman" w:cs="Times New Roman"/>
          <w:sz w:val="26"/>
          <w:szCs w:val="26"/>
          <w:lang w:eastAsia="ru-RU"/>
        </w:rPr>
        <w:t>в полном объеме</w:t>
      </w:r>
      <w:r w:rsidRPr="000C05D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7400A" w:rsidRPr="000C05DB" w:rsidRDefault="00F7400A" w:rsidP="00F8585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2. Доля проектов правовых актов, вынесенных на публичные слушания, к общему количеству проектов, подлежащих вынесению на публичные слушания, </w:t>
      </w:r>
      <w:r w:rsidR="00BC7A72" w:rsidRPr="000C05DB">
        <w:rPr>
          <w:rFonts w:ascii="Times New Roman" w:hAnsi="Times New Roman" w:cs="Times New Roman"/>
          <w:sz w:val="26"/>
          <w:szCs w:val="26"/>
          <w:lang w:eastAsia="ru-RU"/>
        </w:rPr>
        <w:t>- 100%</w:t>
      </w:r>
      <w:r w:rsidRPr="000C05DB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CC3F21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0C05DB">
        <w:rPr>
          <w:rFonts w:ascii="Times New Roman" w:hAnsi="Times New Roman" w:cs="Times New Roman"/>
          <w:sz w:val="26"/>
          <w:szCs w:val="26"/>
          <w:lang w:eastAsia="ru-RU"/>
        </w:rPr>
        <w:t>Целевой показатель</w:t>
      </w:r>
      <w:r w:rsidR="00685089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достигнут</w:t>
      </w:r>
      <w:r w:rsidRPr="000C05D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35ECE" w:rsidRPr="000C05DB" w:rsidRDefault="00CC3F21" w:rsidP="00335E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20B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bookmarkStart w:id="2" w:name="_Hlk126223580"/>
      <w:r w:rsidR="00F7400A" w:rsidRPr="00A20B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</w:t>
      </w:r>
      <w:r w:rsidR="00E93FE0" w:rsidRPr="00A20BD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реализованных проектов инициативного бюджетирования</w:t>
      </w:r>
      <w:bookmarkEnd w:id="2"/>
      <w:r w:rsidR="00FD7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5ECE" w:rsidRPr="00A20BDF">
        <w:rPr>
          <w:rFonts w:ascii="Times New Roman" w:hAnsi="Times New Roman" w:cs="Times New Roman"/>
          <w:bCs/>
          <w:sz w:val="26"/>
          <w:szCs w:val="26"/>
        </w:rPr>
        <w:t xml:space="preserve">составил – </w:t>
      </w:r>
      <w:r w:rsidR="00A20BDF" w:rsidRPr="00A20BDF">
        <w:rPr>
          <w:rFonts w:ascii="Times New Roman" w:hAnsi="Times New Roman" w:cs="Times New Roman"/>
          <w:iCs/>
          <w:sz w:val="26"/>
          <w:szCs w:val="26"/>
        </w:rPr>
        <w:t>14</w:t>
      </w:r>
      <w:r w:rsidR="00335ECE" w:rsidRPr="00A20BD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D7935">
        <w:rPr>
          <w:rFonts w:ascii="Times New Roman" w:hAnsi="Times New Roman" w:cs="Times New Roman"/>
          <w:iCs/>
          <w:sz w:val="26"/>
          <w:szCs w:val="26"/>
        </w:rPr>
        <w:t xml:space="preserve">проектов </w:t>
      </w:r>
      <w:r w:rsidR="00335ECE" w:rsidRPr="00A20BDF">
        <w:rPr>
          <w:rFonts w:ascii="Times New Roman" w:hAnsi="Times New Roman" w:cs="Times New Roman"/>
          <w:iCs/>
          <w:sz w:val="26"/>
          <w:szCs w:val="26"/>
        </w:rPr>
        <w:t xml:space="preserve">(плановый показатель – </w:t>
      </w:r>
      <w:r w:rsidR="0085471C" w:rsidRPr="00A20BDF">
        <w:rPr>
          <w:rFonts w:ascii="Times New Roman" w:hAnsi="Times New Roman" w:cs="Times New Roman"/>
          <w:iCs/>
          <w:sz w:val="26"/>
          <w:szCs w:val="26"/>
        </w:rPr>
        <w:t>19</w:t>
      </w:r>
      <w:r w:rsidR="00335ECE" w:rsidRPr="00A20BDF">
        <w:rPr>
          <w:rFonts w:ascii="Times New Roman" w:hAnsi="Times New Roman" w:cs="Times New Roman"/>
          <w:iCs/>
          <w:sz w:val="26"/>
          <w:szCs w:val="26"/>
        </w:rPr>
        <w:t>).</w:t>
      </w:r>
    </w:p>
    <w:p w:rsidR="0025579D" w:rsidRPr="000C05DB" w:rsidRDefault="0019423F" w:rsidP="00F85854">
      <w:pPr>
        <w:pStyle w:val="a3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достижения целевых показателей </w:t>
      </w:r>
      <w:r w:rsidR="0025579D" w:rsidRPr="000C05DB">
        <w:rPr>
          <w:rFonts w:ascii="Times New Roman" w:hAnsi="Times New Roman" w:cs="Times New Roman"/>
          <w:sz w:val="26"/>
          <w:szCs w:val="26"/>
          <w:lang w:eastAsia="ru-RU"/>
        </w:rPr>
        <w:t>реализованы следующие мероприятия:</w:t>
      </w:r>
    </w:p>
    <w:p w:rsidR="00CC3F21" w:rsidRPr="00C5539A" w:rsidRDefault="00685089" w:rsidP="00C5539A">
      <w:pPr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 w:rsidRPr="00C5539A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 на официальном сайте размещена</w:t>
      </w:r>
      <w:r w:rsidR="00CC3F21" w:rsidRPr="00C5539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5539A">
        <w:rPr>
          <w:rFonts w:ascii="Times New Roman" w:hAnsi="Times New Roman" w:cs="Times New Roman"/>
          <w:sz w:val="26"/>
          <w:szCs w:val="26"/>
          <w:lang w:eastAsia="ru-RU"/>
        </w:rPr>
        <w:t>информация</w:t>
      </w:r>
      <w:r w:rsidR="00CC3F21" w:rsidRPr="00C5539A">
        <w:rPr>
          <w:rFonts w:ascii="Times New Roman" w:hAnsi="Times New Roman" w:cs="Times New Roman"/>
          <w:sz w:val="26"/>
          <w:szCs w:val="26"/>
          <w:lang w:eastAsia="ru-RU"/>
        </w:rPr>
        <w:t xml:space="preserve"> о проведении общественных обсуждений и публичных слушаний. В 20</w:t>
      </w:r>
      <w:r w:rsidR="008D6C60" w:rsidRPr="00C5539A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5E038C" w:rsidRPr="00C5539A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CC3F21" w:rsidRPr="00C5539A">
        <w:rPr>
          <w:rFonts w:ascii="Times New Roman" w:hAnsi="Times New Roman" w:cs="Times New Roman"/>
          <w:sz w:val="26"/>
          <w:szCs w:val="26"/>
          <w:lang w:eastAsia="ru-RU"/>
        </w:rPr>
        <w:t xml:space="preserve"> году органами местного самоуправления Нефтеюганского района проведены общественные обсуждения и публичные слушания по</w:t>
      </w:r>
      <w:r w:rsidR="00C5539A" w:rsidRPr="00C5539A">
        <w:rPr>
          <w:rFonts w:ascii="Times New Roman" w:hAnsi="Times New Roman" w:cs="Times New Roman"/>
          <w:sz w:val="26"/>
          <w:szCs w:val="26"/>
          <w:lang w:eastAsia="ru-RU"/>
        </w:rPr>
        <w:t xml:space="preserve"> проекту </w:t>
      </w:r>
      <w:r w:rsidR="00C5539A" w:rsidRPr="00C5539A">
        <w:rPr>
          <w:rFonts w:ascii="Times New Roman" w:hAnsi="Times New Roman" w:cs="Times New Roman"/>
          <w:sz w:val="26"/>
          <w:szCs w:val="26"/>
        </w:rPr>
        <w:t>Решения Думы Нефтеюганского района от 29.11.2023 № 962 «Об утверждении Стратегии социально-экономического развития Нефтеюганского муниципального района Ханты-Мансийского автономного округа – Югры до 2036 года с целевыми ориентирами до 2050 года»</w:t>
      </w:r>
      <w:r w:rsidR="00C5539A" w:rsidRPr="00C5539A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C5539A" w:rsidRPr="00C5539A">
        <w:rPr>
          <w:rFonts w:ascii="Times New Roman" w:hAnsi="Times New Roman" w:cs="Times New Roman"/>
          <w:sz w:val="26"/>
          <w:szCs w:val="26"/>
        </w:rPr>
        <w:t xml:space="preserve"> проекту постановления администрации Нефтеюганского района «О прогнозе социально-экономического развития Нефтеюганского района на долгосрочный период»,</w:t>
      </w:r>
      <w:r w:rsidR="00C5539A" w:rsidRPr="00C5539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C3F21" w:rsidRPr="00C5539A">
        <w:rPr>
          <w:rFonts w:ascii="Times New Roman" w:hAnsi="Times New Roman" w:cs="Times New Roman"/>
          <w:sz w:val="26"/>
          <w:szCs w:val="26"/>
          <w:lang w:eastAsia="ru-RU"/>
        </w:rPr>
        <w:t xml:space="preserve">вопросам </w:t>
      </w:r>
      <w:r w:rsidR="00DF4C20" w:rsidRPr="00C5539A">
        <w:rPr>
          <w:rFonts w:ascii="Times New Roman" w:hAnsi="Times New Roman" w:cs="Times New Roman"/>
          <w:sz w:val="26"/>
          <w:szCs w:val="26"/>
          <w:lang w:eastAsia="ru-RU"/>
        </w:rPr>
        <w:t>градостроительства</w:t>
      </w:r>
      <w:r w:rsidR="00CC3F21" w:rsidRPr="00C5539A">
        <w:rPr>
          <w:rFonts w:ascii="Times New Roman" w:hAnsi="Times New Roman" w:cs="Times New Roman"/>
          <w:sz w:val="26"/>
          <w:szCs w:val="26"/>
          <w:lang w:eastAsia="ru-RU"/>
        </w:rPr>
        <w:t xml:space="preserve">, по </w:t>
      </w:r>
      <w:r w:rsidR="00DF4C20" w:rsidRPr="00C5539A">
        <w:rPr>
          <w:rFonts w:ascii="Times New Roman" w:hAnsi="Times New Roman" w:cs="Times New Roman"/>
          <w:sz w:val="26"/>
          <w:szCs w:val="26"/>
          <w:lang w:eastAsia="ru-RU"/>
        </w:rPr>
        <w:t>вопросам предоставления субсидий на поддержку агропромышленного комплекса</w:t>
      </w:r>
      <w:r w:rsidR="00AA0FC3" w:rsidRPr="00C5539A">
        <w:rPr>
          <w:rFonts w:ascii="Times New Roman" w:hAnsi="Times New Roman" w:cs="Times New Roman"/>
          <w:sz w:val="26"/>
          <w:szCs w:val="26"/>
          <w:lang w:eastAsia="ru-RU"/>
        </w:rPr>
        <w:t xml:space="preserve">, охраны окружающей среды. </w:t>
      </w:r>
      <w:r w:rsidR="00CC3F21" w:rsidRPr="00C5539A">
        <w:rPr>
          <w:rFonts w:ascii="Times New Roman" w:hAnsi="Times New Roman" w:cs="Times New Roman"/>
          <w:sz w:val="26"/>
          <w:szCs w:val="26"/>
          <w:lang w:eastAsia="ru-RU"/>
        </w:rPr>
        <w:t>Актуальными вопросами для рассмотрения на Общественных советах остаются вопросы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местного самоуправления, разъяснение действующего законодательства, обсуждение проектов постановлений Правительства автономного о</w:t>
      </w:r>
      <w:r w:rsidR="00AA0FC3" w:rsidRPr="00C5539A">
        <w:rPr>
          <w:rFonts w:ascii="Times New Roman" w:hAnsi="Times New Roman" w:cs="Times New Roman"/>
          <w:sz w:val="26"/>
          <w:szCs w:val="26"/>
          <w:lang w:eastAsia="ru-RU"/>
        </w:rPr>
        <w:t xml:space="preserve">круга, рассмотрение информации </w:t>
      </w:r>
      <w:r w:rsidR="00CC3F21" w:rsidRPr="00C5539A">
        <w:rPr>
          <w:rFonts w:ascii="Times New Roman" w:hAnsi="Times New Roman" w:cs="Times New Roman"/>
          <w:sz w:val="26"/>
          <w:szCs w:val="26"/>
          <w:lang w:eastAsia="ru-RU"/>
        </w:rPr>
        <w:t xml:space="preserve">о фактах несоблюдения муниципальными служащими, работниками муниципальных учреждений требований к служебному поведению и урегулированию конфликта интересов. Информация об общественных обсуждениях и о публичных слушаниях размещена на официальном сайте </w:t>
      </w:r>
      <w:r w:rsidR="00AD50A6" w:rsidRPr="00C5539A">
        <w:rPr>
          <w:rFonts w:ascii="Times New Roman" w:hAnsi="Times New Roman" w:cs="Times New Roman"/>
          <w:sz w:val="26"/>
          <w:szCs w:val="26"/>
          <w:lang w:eastAsia="ru-RU"/>
        </w:rPr>
        <w:t xml:space="preserve">ОМСУ </w:t>
      </w:r>
      <w:r w:rsidR="00CC3F21" w:rsidRPr="00C5539A">
        <w:rPr>
          <w:rFonts w:ascii="Times New Roman" w:hAnsi="Times New Roman" w:cs="Times New Roman"/>
          <w:sz w:val="26"/>
          <w:szCs w:val="26"/>
          <w:lang w:eastAsia="ru-RU"/>
        </w:rPr>
        <w:t>в разделе «Документы»:</w:t>
      </w:r>
    </w:p>
    <w:p w:rsidR="0085471C" w:rsidRPr="000C05DB" w:rsidRDefault="008D340B" w:rsidP="00AF0B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2" w:history="1">
        <w:r w:rsidR="0085471C" w:rsidRPr="000C05DB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https://admoil.gosuslugi.ru/ofitsialno/dokumenty/publichnye-slushaniya-i-obschestvennye-obsuzhdeniya/</w:t>
        </w:r>
      </w:hyperlink>
      <w:r w:rsidR="0085471C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7400A" w:rsidRPr="000C05DB" w:rsidRDefault="00685089" w:rsidP="00AF0B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проведены общественные</w:t>
      </w:r>
      <w:r w:rsidR="00AF0B6C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обсуждения проектов документов стратегического планирования муниципального образования Нефтеюганский район.</w:t>
      </w:r>
    </w:p>
    <w:p w:rsidR="00314D42" w:rsidRPr="008975F6" w:rsidRDefault="00AF0B6C" w:rsidP="00314D4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проведения общественного обсуждения проектов документов стратегического планирования муниципального образования Нефтеюганский район на официальном сайте администрации </w:t>
      </w:r>
      <w:r w:rsidR="00133D9E" w:rsidRPr="000C05DB">
        <w:rPr>
          <w:rFonts w:ascii="Times New Roman" w:hAnsi="Times New Roman" w:cs="Times New Roman"/>
          <w:sz w:val="26"/>
          <w:szCs w:val="26"/>
          <w:lang w:eastAsia="ru-RU"/>
        </w:rPr>
        <w:t>в подразделе «Муниципальные программы»</w:t>
      </w:r>
      <w:r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раздел</w:t>
      </w:r>
      <w:r w:rsidR="00133D9E" w:rsidRPr="000C05DB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B78C6" w:rsidRPr="000C05DB">
        <w:rPr>
          <w:rFonts w:ascii="Times New Roman" w:hAnsi="Times New Roman" w:cs="Times New Roman"/>
          <w:sz w:val="26"/>
          <w:szCs w:val="26"/>
          <w:lang w:eastAsia="ru-RU"/>
        </w:rPr>
        <w:t>«Документы</w:t>
      </w:r>
      <w:r w:rsidR="00133D9E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 w:rsidR="00CB78C6" w:rsidRPr="000C05DB">
        <w:rPr>
          <w:rFonts w:ascii="Times New Roman" w:hAnsi="Times New Roman" w:cs="Times New Roman"/>
          <w:sz w:val="26"/>
          <w:szCs w:val="26"/>
          <w:lang w:eastAsia="ru-RU"/>
        </w:rPr>
        <w:t>размещ</w:t>
      </w:r>
      <w:r w:rsidR="00133D9E" w:rsidRPr="000C05DB">
        <w:rPr>
          <w:rFonts w:ascii="Times New Roman" w:hAnsi="Times New Roman" w:cs="Times New Roman"/>
          <w:sz w:val="26"/>
          <w:szCs w:val="26"/>
          <w:lang w:eastAsia="ru-RU"/>
        </w:rPr>
        <w:t>ены</w:t>
      </w:r>
      <w:r w:rsidR="00CB78C6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проекты документов:</w:t>
      </w:r>
      <w:r w:rsidR="00894FAC" w:rsidRPr="000C05DB">
        <w:rPr>
          <w:rFonts w:ascii="Times New Roman" w:hAnsi="Times New Roman" w:cs="Times New Roman"/>
          <w:sz w:val="26"/>
          <w:szCs w:val="26"/>
        </w:rPr>
        <w:t xml:space="preserve"> </w:t>
      </w:r>
      <w:r w:rsidR="00894FAC" w:rsidRPr="000C05DB">
        <w:rPr>
          <w:rFonts w:ascii="Times New Roman" w:hAnsi="Times New Roman" w:cs="Times New Roman"/>
          <w:sz w:val="26"/>
          <w:szCs w:val="26"/>
          <w:lang w:eastAsia="ru-RU"/>
        </w:rPr>
        <w:t>https://nefteyuganskij-r86.gosweb.gosuslugi.ru/deyatelnost/proekty-i-programmy/proekty_program/proekty-programm-2019-2024-i-na-period-2030-goda/</w:t>
      </w:r>
      <w:r w:rsidR="00133D9E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CB78C6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В разделе </w:t>
      </w:r>
      <w:r w:rsidR="003C1123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«Общественные обсуждения» размещен проект постановления «Об утверждении бюджетного прогноза Нефтеюганского района на долгосрочный период»: </w:t>
      </w:r>
      <w:r w:rsidR="00894FAC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е </w:t>
      </w:r>
      <w:hyperlink r:id="rId13" w:history="1">
        <w:r w:rsidR="00894FAC" w:rsidRPr="000C05DB">
          <w:rPr>
            <w:rStyle w:val="a5"/>
            <w:rFonts w:ascii="Times New Roman" w:hAnsi="Times New Roman" w:cs="Times New Roman"/>
            <w:color w:val="auto"/>
            <w:sz w:val="26"/>
            <w:szCs w:val="26"/>
            <w:lang w:eastAsia="ru-RU"/>
          </w:rPr>
          <w:t>https://nefteyuganskij-r86.gosweb.gosuslugi.ru/netcat_files/userfiles/Glavnaya/PublichnyeSlushaniya/ObObsuzhdeniya/proekt-ob-yrv-bud.docx</w:t>
        </w:r>
      </w:hyperlink>
      <w:r w:rsidR="00894FAC" w:rsidRPr="000C05D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9321C" w:rsidRPr="000C05DB" w:rsidRDefault="00685089" w:rsidP="00FF5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5DB">
        <w:rPr>
          <w:rFonts w:ascii="Times New Roman" w:hAnsi="Times New Roman" w:cs="Times New Roman"/>
          <w:sz w:val="26"/>
          <w:szCs w:val="26"/>
        </w:rPr>
        <w:t>-</w:t>
      </w:r>
      <w:r w:rsidR="0039321C" w:rsidRPr="000C05DB">
        <w:rPr>
          <w:rFonts w:ascii="Times New Roman" w:hAnsi="Times New Roman" w:cs="Times New Roman"/>
          <w:sz w:val="26"/>
          <w:szCs w:val="26"/>
        </w:rPr>
        <w:t xml:space="preserve"> в Нефтеюганском районе</w:t>
      </w:r>
      <w:r w:rsidRPr="000C05DB">
        <w:rPr>
          <w:rFonts w:ascii="Times New Roman" w:hAnsi="Times New Roman" w:cs="Times New Roman"/>
          <w:sz w:val="26"/>
          <w:szCs w:val="26"/>
        </w:rPr>
        <w:t xml:space="preserve"> реализован механизм инициативного бюджетирования</w:t>
      </w:r>
      <w:r w:rsidR="0039321C" w:rsidRPr="000C05DB">
        <w:rPr>
          <w:rFonts w:ascii="Times New Roman" w:hAnsi="Times New Roman" w:cs="Times New Roman"/>
          <w:sz w:val="26"/>
          <w:szCs w:val="26"/>
        </w:rPr>
        <w:t>.</w:t>
      </w:r>
    </w:p>
    <w:p w:rsidR="0039321C" w:rsidRPr="002336BE" w:rsidRDefault="00B7102C" w:rsidP="00410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340B">
        <w:rPr>
          <w:rFonts w:ascii="Times New Roman" w:hAnsi="Times New Roman" w:cs="Times New Roman"/>
          <w:sz w:val="26"/>
          <w:szCs w:val="26"/>
        </w:rPr>
        <w:t>В 202</w:t>
      </w:r>
      <w:r w:rsidR="005E038C" w:rsidRPr="008D340B">
        <w:rPr>
          <w:rFonts w:ascii="Times New Roman" w:hAnsi="Times New Roman" w:cs="Times New Roman"/>
          <w:sz w:val="26"/>
          <w:szCs w:val="26"/>
        </w:rPr>
        <w:t>3</w:t>
      </w:r>
      <w:r w:rsidRPr="008D340B">
        <w:rPr>
          <w:rFonts w:ascii="Times New Roman" w:hAnsi="Times New Roman" w:cs="Times New Roman"/>
          <w:sz w:val="26"/>
          <w:szCs w:val="26"/>
        </w:rPr>
        <w:t xml:space="preserve"> году реализовано </w:t>
      </w:r>
      <w:r w:rsidR="002336BE" w:rsidRPr="008D340B">
        <w:rPr>
          <w:rFonts w:ascii="Times New Roman" w:hAnsi="Times New Roman" w:cs="Times New Roman"/>
          <w:sz w:val="26"/>
          <w:szCs w:val="26"/>
        </w:rPr>
        <w:t>14</w:t>
      </w:r>
      <w:r w:rsidRPr="008D340B">
        <w:rPr>
          <w:rFonts w:ascii="Times New Roman" w:hAnsi="Times New Roman" w:cs="Times New Roman"/>
          <w:sz w:val="26"/>
          <w:szCs w:val="26"/>
        </w:rPr>
        <w:t xml:space="preserve"> инициативных проектов, </w:t>
      </w:r>
      <w:r w:rsidR="000A2437" w:rsidRPr="008D340B">
        <w:rPr>
          <w:rFonts w:ascii="Times New Roman" w:hAnsi="Times New Roman" w:cs="Times New Roman"/>
          <w:sz w:val="26"/>
          <w:szCs w:val="26"/>
        </w:rPr>
        <w:t>16</w:t>
      </w:r>
      <w:r w:rsidR="0039321C" w:rsidRPr="008D340B">
        <w:rPr>
          <w:rFonts w:ascii="Times New Roman" w:hAnsi="Times New Roman" w:cs="Times New Roman"/>
          <w:sz w:val="26"/>
          <w:szCs w:val="26"/>
        </w:rPr>
        <w:t>.0</w:t>
      </w:r>
      <w:r w:rsidR="000A2437" w:rsidRPr="008D340B">
        <w:rPr>
          <w:rFonts w:ascii="Times New Roman" w:hAnsi="Times New Roman" w:cs="Times New Roman"/>
          <w:sz w:val="26"/>
          <w:szCs w:val="26"/>
        </w:rPr>
        <w:t>9</w:t>
      </w:r>
      <w:r w:rsidR="0039321C" w:rsidRPr="008D340B">
        <w:rPr>
          <w:rFonts w:ascii="Times New Roman" w:hAnsi="Times New Roman" w:cs="Times New Roman"/>
          <w:sz w:val="26"/>
          <w:szCs w:val="26"/>
        </w:rPr>
        <w:t>.202</w:t>
      </w:r>
      <w:r w:rsidR="000A2437" w:rsidRPr="008D340B">
        <w:rPr>
          <w:rFonts w:ascii="Times New Roman" w:hAnsi="Times New Roman" w:cs="Times New Roman"/>
          <w:sz w:val="26"/>
          <w:szCs w:val="26"/>
        </w:rPr>
        <w:t>2</w:t>
      </w:r>
      <w:r w:rsidR="0039321C" w:rsidRPr="008D340B">
        <w:rPr>
          <w:rFonts w:ascii="Times New Roman" w:hAnsi="Times New Roman" w:cs="Times New Roman"/>
          <w:sz w:val="26"/>
          <w:szCs w:val="26"/>
        </w:rPr>
        <w:t xml:space="preserve"> года состоялась конкурсная комиссия по отбору </w:t>
      </w:r>
      <w:r w:rsidR="00410A83" w:rsidRPr="008D340B">
        <w:rPr>
          <w:rFonts w:ascii="Times New Roman" w:hAnsi="Times New Roman" w:cs="Times New Roman"/>
          <w:sz w:val="26"/>
          <w:szCs w:val="26"/>
        </w:rPr>
        <w:t>инициативных проектов по вопросам местного значения муниципального образования Нефтеюганский район на 202</w:t>
      </w:r>
      <w:r w:rsidR="00671C2C" w:rsidRPr="008D340B">
        <w:rPr>
          <w:rFonts w:ascii="Times New Roman" w:hAnsi="Times New Roman" w:cs="Times New Roman"/>
          <w:sz w:val="26"/>
          <w:szCs w:val="26"/>
        </w:rPr>
        <w:t>3</w:t>
      </w:r>
      <w:r w:rsidR="00410A83" w:rsidRPr="008D340B">
        <w:rPr>
          <w:rFonts w:ascii="Times New Roman" w:hAnsi="Times New Roman" w:cs="Times New Roman"/>
          <w:sz w:val="26"/>
          <w:szCs w:val="26"/>
        </w:rPr>
        <w:t xml:space="preserve"> год</w:t>
      </w:r>
      <w:r w:rsidR="0039321C" w:rsidRPr="008D340B">
        <w:rPr>
          <w:rFonts w:ascii="Times New Roman" w:hAnsi="Times New Roman" w:cs="Times New Roman"/>
          <w:sz w:val="26"/>
          <w:szCs w:val="26"/>
        </w:rPr>
        <w:t>,</w:t>
      </w:r>
      <w:r w:rsidR="00A93BBB" w:rsidRPr="008D340B">
        <w:rPr>
          <w:rFonts w:ascii="Times New Roman" w:hAnsi="Times New Roman" w:cs="Times New Roman"/>
          <w:sz w:val="26"/>
          <w:szCs w:val="26"/>
        </w:rPr>
        <w:t xml:space="preserve"> 12 проектов реализовано в рамках муниципальной программы Нефтеюганского района «Жилищно-коммунальный комплекс и городская среда» и 2</w:t>
      </w:r>
      <w:r w:rsidR="002336BE" w:rsidRPr="008D340B">
        <w:rPr>
          <w:rFonts w:ascii="Times New Roman" w:hAnsi="Times New Roman" w:cs="Times New Roman"/>
          <w:sz w:val="26"/>
          <w:szCs w:val="26"/>
        </w:rPr>
        <w:t xml:space="preserve"> проекта реализовано в рамках</w:t>
      </w:r>
      <w:r w:rsidR="00A93BBB" w:rsidRPr="008D340B">
        <w:rPr>
          <w:rFonts w:ascii="Times New Roman" w:hAnsi="Times New Roman" w:cs="Times New Roman"/>
          <w:sz w:val="26"/>
          <w:szCs w:val="26"/>
        </w:rPr>
        <w:t xml:space="preserve"> муниципальной программы Нефтеюганского района «Развитие гражданского общества»</w:t>
      </w:r>
      <w:r w:rsidR="002336BE" w:rsidRPr="008D340B">
        <w:rPr>
          <w:rFonts w:ascii="Times New Roman" w:hAnsi="Times New Roman" w:cs="Times New Roman"/>
          <w:sz w:val="26"/>
          <w:szCs w:val="26"/>
        </w:rPr>
        <w:t>.</w:t>
      </w:r>
      <w:r w:rsidR="0039321C" w:rsidRPr="002336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53E8" w:rsidRPr="000C05DB" w:rsidRDefault="00685089" w:rsidP="00FB1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5DB">
        <w:rPr>
          <w:rFonts w:ascii="Times New Roman" w:hAnsi="Times New Roman" w:cs="Times New Roman"/>
          <w:sz w:val="26"/>
          <w:szCs w:val="26"/>
        </w:rPr>
        <w:t xml:space="preserve">- </w:t>
      </w:r>
      <w:r w:rsidR="00B67905" w:rsidRPr="000C05DB">
        <w:rPr>
          <w:rFonts w:ascii="Times New Roman" w:hAnsi="Times New Roman" w:cs="Times New Roman"/>
          <w:sz w:val="26"/>
          <w:szCs w:val="26"/>
        </w:rPr>
        <w:t xml:space="preserve">членами общественных советов </w:t>
      </w:r>
      <w:r w:rsidRPr="000C05DB">
        <w:rPr>
          <w:rFonts w:ascii="Times New Roman" w:hAnsi="Times New Roman" w:cs="Times New Roman"/>
          <w:sz w:val="26"/>
          <w:szCs w:val="26"/>
        </w:rPr>
        <w:t>р</w:t>
      </w:r>
      <w:r w:rsidR="00B67905" w:rsidRPr="000C05DB">
        <w:rPr>
          <w:rFonts w:ascii="Times New Roman" w:hAnsi="Times New Roman" w:cs="Times New Roman"/>
          <w:sz w:val="26"/>
          <w:szCs w:val="26"/>
        </w:rPr>
        <w:t>ассмотрены</w:t>
      </w:r>
      <w:r w:rsidR="00FF53E8" w:rsidRPr="000C05DB">
        <w:rPr>
          <w:rFonts w:ascii="Times New Roman" w:hAnsi="Times New Roman" w:cs="Times New Roman"/>
          <w:sz w:val="26"/>
          <w:szCs w:val="26"/>
        </w:rPr>
        <w:t xml:space="preserve"> </w:t>
      </w:r>
      <w:r w:rsidR="00B67905" w:rsidRPr="000C05DB">
        <w:rPr>
          <w:rFonts w:ascii="Times New Roman" w:hAnsi="Times New Roman" w:cs="Times New Roman"/>
          <w:sz w:val="26"/>
          <w:szCs w:val="26"/>
        </w:rPr>
        <w:t>результаты</w:t>
      </w:r>
      <w:r w:rsidR="00FF53E8" w:rsidRPr="000C05DB">
        <w:rPr>
          <w:rFonts w:ascii="Times New Roman" w:hAnsi="Times New Roman" w:cs="Times New Roman"/>
          <w:sz w:val="26"/>
          <w:szCs w:val="26"/>
        </w:rPr>
        <w:t xml:space="preserve"> общественных обсуждений разрабатываемых решений и документов. Член</w:t>
      </w:r>
      <w:r w:rsidR="00B67905" w:rsidRPr="000C05DB">
        <w:rPr>
          <w:rFonts w:ascii="Times New Roman" w:hAnsi="Times New Roman" w:cs="Times New Roman"/>
          <w:sz w:val="26"/>
          <w:szCs w:val="26"/>
        </w:rPr>
        <w:t>ы Общественных советов принимали</w:t>
      </w:r>
      <w:r w:rsidR="00FF53E8" w:rsidRPr="000C05DB">
        <w:rPr>
          <w:rFonts w:ascii="Times New Roman" w:hAnsi="Times New Roman" w:cs="Times New Roman"/>
          <w:sz w:val="26"/>
          <w:szCs w:val="26"/>
        </w:rPr>
        <w:t xml:space="preserve"> активное участие в общественных обсуждениях проектов общественно значимых нормативных правовых актов администрации Нефтеюганского района, результаты общественных обсуждений по проект</w:t>
      </w:r>
      <w:bookmarkStart w:id="3" w:name="_GoBack"/>
      <w:bookmarkEnd w:id="3"/>
      <w:r w:rsidR="00FF53E8" w:rsidRPr="000C05DB">
        <w:rPr>
          <w:rFonts w:ascii="Times New Roman" w:hAnsi="Times New Roman" w:cs="Times New Roman"/>
          <w:sz w:val="26"/>
          <w:szCs w:val="26"/>
        </w:rPr>
        <w:t xml:space="preserve">ам размещены на официальном сайте </w:t>
      </w:r>
      <w:r w:rsidR="00FF53E8" w:rsidRPr="000C05DB">
        <w:rPr>
          <w:rFonts w:ascii="Times New Roman" w:hAnsi="Times New Roman" w:cs="Times New Roman"/>
          <w:sz w:val="26"/>
          <w:szCs w:val="26"/>
        </w:rPr>
        <w:lastRenderedPageBreak/>
        <w:t>ОМСУ в рубрике «Публичные слушания» раздела «Документы». Результаты общественных обсуждений об исполнении бюджета Нефтеюганского района, о н</w:t>
      </w:r>
      <w:r w:rsidR="00B67905" w:rsidRPr="000C05DB">
        <w:rPr>
          <w:rFonts w:ascii="Times New Roman" w:hAnsi="Times New Roman" w:cs="Times New Roman"/>
          <w:sz w:val="26"/>
          <w:szCs w:val="26"/>
        </w:rPr>
        <w:t>ародном бюджетировании размещены</w:t>
      </w:r>
      <w:r w:rsidR="00FF53E8" w:rsidRPr="000C05DB">
        <w:rPr>
          <w:rFonts w:ascii="Times New Roman" w:hAnsi="Times New Roman" w:cs="Times New Roman"/>
          <w:sz w:val="26"/>
          <w:szCs w:val="26"/>
        </w:rPr>
        <w:t xml:space="preserve"> на сайте ОМСУ в разделе «</w:t>
      </w:r>
      <w:r w:rsidR="00FB1577" w:rsidRPr="000C05DB">
        <w:rPr>
          <w:rFonts w:ascii="Times New Roman" w:hAnsi="Times New Roman" w:cs="Times New Roman"/>
          <w:sz w:val="26"/>
          <w:szCs w:val="26"/>
        </w:rPr>
        <w:t>Открытый бюджет</w:t>
      </w:r>
      <w:r w:rsidR="00FF53E8" w:rsidRPr="000C05DB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1018B6" w:rsidRPr="000C05DB" w:rsidRDefault="008D340B" w:rsidP="00FB1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4" w:history="1">
        <w:r w:rsidR="001018B6" w:rsidRPr="000C05DB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http://budget.admoil.ru/index.php/obshchestvennyj-sovet/zasedaniya-obshchestvennogo-soveta-new/os-2023-g</w:t>
        </w:r>
      </w:hyperlink>
      <w:r w:rsidR="001018B6" w:rsidRPr="000C05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53E8" w:rsidRPr="000C05DB" w:rsidRDefault="00FF53E8" w:rsidP="00FF53E8">
      <w:pPr>
        <w:rPr>
          <w:rFonts w:ascii="Times New Roman" w:hAnsi="Times New Roman" w:cs="Times New Roman"/>
          <w:sz w:val="26"/>
          <w:szCs w:val="26"/>
        </w:rPr>
      </w:pPr>
    </w:p>
    <w:p w:rsidR="00747288" w:rsidRPr="000C05DB" w:rsidRDefault="00747288" w:rsidP="00747288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05DB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0C05DB">
        <w:rPr>
          <w:rFonts w:ascii="Times New Roman" w:hAnsi="Times New Roman" w:cs="Times New Roman"/>
          <w:bCs/>
          <w:sz w:val="26"/>
          <w:szCs w:val="26"/>
        </w:rPr>
        <w:t>. Формирование и организация деятельности общественных советов.</w:t>
      </w:r>
    </w:p>
    <w:p w:rsidR="00747288" w:rsidRPr="000C05DB" w:rsidRDefault="00747288" w:rsidP="00747288">
      <w:pPr>
        <w:pStyle w:val="a3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747288" w:rsidRPr="000C05DB" w:rsidRDefault="00747288" w:rsidP="00F85854">
      <w:pPr>
        <w:pStyle w:val="a3"/>
        <w:ind w:firstLine="567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0C05DB">
        <w:rPr>
          <w:rFonts w:ascii="Times New Roman" w:hAnsi="Times New Roman" w:cs="Times New Roman"/>
          <w:bCs/>
          <w:i/>
          <w:sz w:val="26"/>
          <w:szCs w:val="26"/>
        </w:rPr>
        <w:t>Целев</w:t>
      </w:r>
      <w:r w:rsidR="004A3D35" w:rsidRPr="000C05DB">
        <w:rPr>
          <w:rFonts w:ascii="Times New Roman" w:hAnsi="Times New Roman" w:cs="Times New Roman"/>
          <w:bCs/>
          <w:i/>
          <w:sz w:val="26"/>
          <w:szCs w:val="26"/>
        </w:rPr>
        <w:t>ые</w:t>
      </w:r>
      <w:r w:rsidRPr="000C05DB">
        <w:rPr>
          <w:rFonts w:ascii="Times New Roman" w:hAnsi="Times New Roman" w:cs="Times New Roman"/>
          <w:bCs/>
          <w:i/>
          <w:sz w:val="26"/>
          <w:szCs w:val="26"/>
        </w:rPr>
        <w:t xml:space="preserve"> показател</w:t>
      </w:r>
      <w:r w:rsidR="004A3D35" w:rsidRPr="000C05DB">
        <w:rPr>
          <w:rFonts w:ascii="Times New Roman" w:hAnsi="Times New Roman" w:cs="Times New Roman"/>
          <w:bCs/>
          <w:i/>
          <w:sz w:val="26"/>
          <w:szCs w:val="26"/>
        </w:rPr>
        <w:t>и</w:t>
      </w:r>
      <w:r w:rsidRPr="000C05DB">
        <w:rPr>
          <w:rFonts w:ascii="Times New Roman" w:hAnsi="Times New Roman" w:cs="Times New Roman"/>
          <w:bCs/>
          <w:i/>
          <w:sz w:val="26"/>
          <w:szCs w:val="26"/>
        </w:rPr>
        <w:t xml:space="preserve"> развития механизма (инструмента) открытости:</w:t>
      </w:r>
    </w:p>
    <w:p w:rsidR="00BB6E5B" w:rsidRPr="000C05DB" w:rsidRDefault="00CE6BB1" w:rsidP="00BB6E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C05DB">
        <w:rPr>
          <w:rFonts w:ascii="Times New Roman" w:hAnsi="Times New Roman" w:cs="Times New Roman"/>
          <w:bCs/>
          <w:sz w:val="26"/>
          <w:szCs w:val="26"/>
        </w:rPr>
        <w:t>1.</w:t>
      </w:r>
      <w:r w:rsidR="00747288" w:rsidRPr="000C05DB">
        <w:rPr>
          <w:rFonts w:ascii="Times New Roman" w:hAnsi="Times New Roman" w:cs="Times New Roman"/>
          <w:bCs/>
          <w:sz w:val="26"/>
          <w:szCs w:val="26"/>
        </w:rPr>
        <w:t>Количество проведенных заседаний Общественного совета Нефтеюганского района</w:t>
      </w:r>
      <w:r w:rsidR="00B67905" w:rsidRPr="000C05DB">
        <w:rPr>
          <w:rFonts w:ascii="Times New Roman" w:hAnsi="Times New Roman" w:cs="Times New Roman"/>
          <w:bCs/>
          <w:sz w:val="26"/>
          <w:szCs w:val="26"/>
        </w:rPr>
        <w:t>.</w:t>
      </w:r>
      <w:r w:rsidR="004E2668" w:rsidRPr="000C05D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B6E5B" w:rsidRPr="00FC6BA7">
        <w:rPr>
          <w:rFonts w:ascii="Times New Roman" w:hAnsi="Times New Roman" w:cs="Times New Roman"/>
          <w:iCs/>
          <w:sz w:val="26"/>
          <w:szCs w:val="26"/>
        </w:rPr>
        <w:t xml:space="preserve">Данный целевой показатель превысил плановый и составил </w:t>
      </w:r>
      <w:r w:rsidR="00BB6E5B">
        <w:rPr>
          <w:rFonts w:ascii="Times New Roman" w:hAnsi="Times New Roman" w:cs="Times New Roman"/>
          <w:iCs/>
          <w:sz w:val="26"/>
          <w:szCs w:val="26"/>
        </w:rPr>
        <w:t>15 заседаний</w:t>
      </w:r>
      <w:r w:rsidR="00BB6E5B" w:rsidRPr="00FC6BA7">
        <w:rPr>
          <w:rFonts w:ascii="Times New Roman" w:hAnsi="Times New Roman" w:cs="Times New Roman"/>
          <w:iCs/>
          <w:sz w:val="26"/>
          <w:szCs w:val="26"/>
        </w:rPr>
        <w:t xml:space="preserve"> (плановый показатель– </w:t>
      </w:r>
      <w:r w:rsidR="00BB6E5B">
        <w:rPr>
          <w:rFonts w:ascii="Times New Roman" w:hAnsi="Times New Roman" w:cs="Times New Roman"/>
          <w:iCs/>
          <w:sz w:val="26"/>
          <w:szCs w:val="26"/>
        </w:rPr>
        <w:t>12 заседаний</w:t>
      </w:r>
      <w:r w:rsidR="00BB6E5B" w:rsidRPr="00FC6BA7">
        <w:rPr>
          <w:rFonts w:ascii="Times New Roman" w:hAnsi="Times New Roman" w:cs="Times New Roman"/>
          <w:iCs/>
          <w:sz w:val="26"/>
          <w:szCs w:val="26"/>
        </w:rPr>
        <w:t>).</w:t>
      </w:r>
    </w:p>
    <w:p w:rsidR="00747288" w:rsidRPr="000C05DB" w:rsidRDefault="00747288" w:rsidP="004E2668">
      <w:pPr>
        <w:pStyle w:val="a3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05DB">
        <w:rPr>
          <w:rFonts w:ascii="Times New Roman" w:hAnsi="Times New Roman" w:cs="Times New Roman"/>
          <w:bCs/>
          <w:sz w:val="26"/>
          <w:szCs w:val="26"/>
        </w:rPr>
        <w:t>2. Доступность для всех референтных групп официальной информации, принимаемой Общественным советом (протоколы и мат</w:t>
      </w:r>
      <w:r w:rsidR="00BC7A72" w:rsidRPr="000C05DB">
        <w:rPr>
          <w:rFonts w:ascii="Times New Roman" w:hAnsi="Times New Roman" w:cs="Times New Roman"/>
          <w:bCs/>
          <w:sz w:val="26"/>
          <w:szCs w:val="26"/>
        </w:rPr>
        <w:t>ериалы заседаний</w:t>
      </w:r>
      <w:r w:rsidRPr="000C05DB">
        <w:rPr>
          <w:rFonts w:ascii="Times New Roman" w:hAnsi="Times New Roman" w:cs="Times New Roman"/>
          <w:bCs/>
          <w:sz w:val="26"/>
          <w:szCs w:val="26"/>
        </w:rPr>
        <w:t>)</w:t>
      </w:r>
      <w:r w:rsidR="00BC7A72" w:rsidRPr="000C05DB">
        <w:rPr>
          <w:rFonts w:ascii="Times New Roman" w:hAnsi="Times New Roman" w:cs="Times New Roman"/>
          <w:bCs/>
          <w:sz w:val="26"/>
          <w:szCs w:val="26"/>
        </w:rPr>
        <w:t xml:space="preserve"> – 100%</w:t>
      </w:r>
      <w:r w:rsidRPr="000C05DB">
        <w:rPr>
          <w:rFonts w:ascii="Times New Roman" w:hAnsi="Times New Roman" w:cs="Times New Roman"/>
          <w:bCs/>
          <w:sz w:val="26"/>
          <w:szCs w:val="26"/>
        </w:rPr>
        <w:t xml:space="preserve">. Целевой </w:t>
      </w:r>
      <w:r w:rsidR="00BC7A72" w:rsidRPr="000C05DB">
        <w:rPr>
          <w:rFonts w:ascii="Times New Roman" w:hAnsi="Times New Roman" w:cs="Times New Roman"/>
          <w:bCs/>
          <w:sz w:val="26"/>
          <w:szCs w:val="26"/>
        </w:rPr>
        <w:t>показатель</w:t>
      </w:r>
      <w:r w:rsidR="00B67905" w:rsidRPr="000C05DB">
        <w:rPr>
          <w:rFonts w:ascii="Times New Roman" w:hAnsi="Times New Roman" w:cs="Times New Roman"/>
          <w:bCs/>
          <w:sz w:val="26"/>
          <w:szCs w:val="26"/>
        </w:rPr>
        <w:t xml:space="preserve"> достигнут</w:t>
      </w:r>
      <w:r w:rsidRPr="000C05DB">
        <w:rPr>
          <w:rFonts w:ascii="Times New Roman" w:hAnsi="Times New Roman" w:cs="Times New Roman"/>
          <w:bCs/>
          <w:sz w:val="26"/>
          <w:szCs w:val="26"/>
        </w:rPr>
        <w:t>.</w:t>
      </w:r>
    </w:p>
    <w:p w:rsidR="00CD0C94" w:rsidRPr="000C05DB" w:rsidRDefault="00CD0C94" w:rsidP="00CD0C9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данного механизма </w:t>
      </w:r>
      <w:r w:rsidRPr="000C05DB">
        <w:rPr>
          <w:rFonts w:ascii="Times New Roman" w:hAnsi="Times New Roman" w:cs="Times New Roman"/>
          <w:sz w:val="26"/>
          <w:szCs w:val="26"/>
          <w:lang w:eastAsia="ru-RU"/>
        </w:rPr>
        <w:t>реализован ряд мероприятий.</w:t>
      </w:r>
    </w:p>
    <w:p w:rsidR="00CD0C94" w:rsidRPr="00387521" w:rsidRDefault="00C227AE" w:rsidP="00C227AE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05DB">
        <w:rPr>
          <w:rFonts w:ascii="Times New Roman" w:hAnsi="Times New Roman" w:cs="Times New Roman"/>
          <w:bCs/>
          <w:sz w:val="26"/>
          <w:szCs w:val="26"/>
        </w:rPr>
        <w:t>В 202</w:t>
      </w:r>
      <w:r w:rsidR="005E038C" w:rsidRPr="000C05DB">
        <w:rPr>
          <w:rFonts w:ascii="Times New Roman" w:hAnsi="Times New Roman" w:cs="Times New Roman"/>
          <w:bCs/>
          <w:sz w:val="26"/>
          <w:szCs w:val="26"/>
        </w:rPr>
        <w:t xml:space="preserve">3 </w:t>
      </w:r>
      <w:r w:rsidRPr="000C05DB">
        <w:rPr>
          <w:rFonts w:ascii="Times New Roman" w:hAnsi="Times New Roman" w:cs="Times New Roman"/>
          <w:bCs/>
          <w:sz w:val="26"/>
          <w:szCs w:val="26"/>
        </w:rPr>
        <w:t>году д</w:t>
      </w:r>
      <w:r w:rsidR="003263FB" w:rsidRPr="000C05DB">
        <w:rPr>
          <w:rFonts w:ascii="Times New Roman" w:hAnsi="Times New Roman" w:cs="Times New Roman"/>
          <w:bCs/>
          <w:sz w:val="26"/>
          <w:szCs w:val="26"/>
        </w:rPr>
        <w:t>еятельность о</w:t>
      </w:r>
      <w:r w:rsidR="00CD0C94" w:rsidRPr="000C05DB">
        <w:rPr>
          <w:rFonts w:ascii="Times New Roman" w:hAnsi="Times New Roman" w:cs="Times New Roman"/>
          <w:bCs/>
          <w:sz w:val="26"/>
          <w:szCs w:val="26"/>
        </w:rPr>
        <w:t>бщественных советов проводилась в соответств</w:t>
      </w:r>
      <w:r w:rsidR="00F2193C" w:rsidRPr="000C05DB">
        <w:rPr>
          <w:rFonts w:ascii="Times New Roman" w:hAnsi="Times New Roman" w:cs="Times New Roman"/>
          <w:bCs/>
          <w:sz w:val="26"/>
          <w:szCs w:val="26"/>
        </w:rPr>
        <w:t xml:space="preserve">ии с </w:t>
      </w:r>
      <w:r w:rsidR="00F2193C" w:rsidRPr="00387521">
        <w:rPr>
          <w:rFonts w:ascii="Times New Roman" w:hAnsi="Times New Roman" w:cs="Times New Roman"/>
          <w:bCs/>
          <w:sz w:val="26"/>
          <w:szCs w:val="26"/>
        </w:rPr>
        <w:t xml:space="preserve">утвержденным Планом работы всего было проведено </w:t>
      </w:r>
      <w:r w:rsidR="004E2668" w:rsidRPr="00387521">
        <w:rPr>
          <w:rFonts w:ascii="Times New Roman" w:hAnsi="Times New Roman" w:cs="Times New Roman"/>
          <w:bCs/>
          <w:sz w:val="26"/>
          <w:szCs w:val="26"/>
        </w:rPr>
        <w:t>1</w:t>
      </w:r>
      <w:r w:rsidR="00E17DBF" w:rsidRPr="00387521">
        <w:rPr>
          <w:rFonts w:ascii="Times New Roman" w:hAnsi="Times New Roman" w:cs="Times New Roman"/>
          <w:bCs/>
          <w:sz w:val="26"/>
          <w:szCs w:val="26"/>
        </w:rPr>
        <w:t>5</w:t>
      </w:r>
      <w:r w:rsidR="00F2193C" w:rsidRPr="00387521">
        <w:rPr>
          <w:rFonts w:ascii="Times New Roman" w:hAnsi="Times New Roman" w:cs="Times New Roman"/>
          <w:bCs/>
          <w:sz w:val="26"/>
          <w:szCs w:val="26"/>
        </w:rPr>
        <w:t xml:space="preserve"> заседаний и рассмотрен</w:t>
      </w:r>
      <w:r w:rsidR="00B52714" w:rsidRPr="00387521">
        <w:rPr>
          <w:rFonts w:ascii="Times New Roman" w:hAnsi="Times New Roman" w:cs="Times New Roman"/>
          <w:bCs/>
          <w:sz w:val="26"/>
          <w:szCs w:val="26"/>
        </w:rPr>
        <w:t>о</w:t>
      </w:r>
      <w:r w:rsidR="00486ED3" w:rsidRPr="0038752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17DBF" w:rsidRPr="00387521">
        <w:rPr>
          <w:rFonts w:ascii="Times New Roman" w:hAnsi="Times New Roman" w:cs="Times New Roman"/>
          <w:bCs/>
          <w:sz w:val="26"/>
          <w:szCs w:val="26"/>
        </w:rPr>
        <w:t>54</w:t>
      </w:r>
      <w:r w:rsidR="00F2193C" w:rsidRPr="00387521">
        <w:rPr>
          <w:rFonts w:ascii="Times New Roman" w:hAnsi="Times New Roman" w:cs="Times New Roman"/>
          <w:bCs/>
          <w:sz w:val="26"/>
          <w:szCs w:val="26"/>
        </w:rPr>
        <w:t xml:space="preserve"> вопрос</w:t>
      </w:r>
      <w:r w:rsidR="00387521" w:rsidRPr="00387521">
        <w:rPr>
          <w:rFonts w:ascii="Times New Roman" w:hAnsi="Times New Roman" w:cs="Times New Roman"/>
          <w:bCs/>
          <w:sz w:val="26"/>
          <w:szCs w:val="26"/>
        </w:rPr>
        <w:t>а</w:t>
      </w:r>
      <w:r w:rsidR="00F2193C" w:rsidRPr="00387521">
        <w:rPr>
          <w:rFonts w:ascii="Times New Roman" w:hAnsi="Times New Roman" w:cs="Times New Roman"/>
          <w:bCs/>
          <w:sz w:val="26"/>
          <w:szCs w:val="26"/>
        </w:rPr>
        <w:t>, из них:</w:t>
      </w:r>
    </w:p>
    <w:p w:rsidR="00137A99" w:rsidRPr="00387521" w:rsidRDefault="00137A99" w:rsidP="002D6EF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7521">
        <w:rPr>
          <w:rFonts w:ascii="Times New Roman" w:hAnsi="Times New Roman" w:cs="Times New Roman"/>
          <w:sz w:val="26"/>
          <w:szCs w:val="26"/>
          <w:lang w:eastAsia="ru-RU"/>
        </w:rPr>
        <w:t>- Общественн</w:t>
      </w:r>
      <w:r w:rsidR="00F2193C" w:rsidRPr="00387521">
        <w:rPr>
          <w:rFonts w:ascii="Times New Roman" w:hAnsi="Times New Roman" w:cs="Times New Roman"/>
          <w:sz w:val="26"/>
          <w:szCs w:val="26"/>
          <w:lang w:eastAsia="ru-RU"/>
        </w:rPr>
        <w:t>ым</w:t>
      </w:r>
      <w:r w:rsidRPr="00387521">
        <w:rPr>
          <w:rFonts w:ascii="Times New Roman" w:hAnsi="Times New Roman" w:cs="Times New Roman"/>
          <w:sz w:val="26"/>
          <w:szCs w:val="26"/>
          <w:lang w:eastAsia="ru-RU"/>
        </w:rPr>
        <w:t xml:space="preserve"> Совет</w:t>
      </w:r>
      <w:r w:rsidR="00F2193C" w:rsidRPr="00387521">
        <w:rPr>
          <w:rFonts w:ascii="Times New Roman" w:hAnsi="Times New Roman" w:cs="Times New Roman"/>
          <w:sz w:val="26"/>
          <w:szCs w:val="26"/>
          <w:lang w:eastAsia="ru-RU"/>
        </w:rPr>
        <w:t>ом</w:t>
      </w:r>
      <w:r w:rsidRPr="00387521">
        <w:rPr>
          <w:rFonts w:ascii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 w:rsidR="00CD0C94" w:rsidRPr="00387521">
        <w:rPr>
          <w:rFonts w:ascii="Times New Roman" w:hAnsi="Times New Roman" w:cs="Times New Roman"/>
          <w:sz w:val="26"/>
          <w:szCs w:val="26"/>
          <w:lang w:eastAsia="ru-RU"/>
        </w:rPr>
        <w:t xml:space="preserve"> – проведено </w:t>
      </w:r>
      <w:r w:rsidR="00F04FCD" w:rsidRPr="00387521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CD0C94" w:rsidRPr="00387521">
        <w:rPr>
          <w:rFonts w:ascii="Times New Roman" w:hAnsi="Times New Roman" w:cs="Times New Roman"/>
          <w:sz w:val="26"/>
          <w:szCs w:val="26"/>
          <w:lang w:eastAsia="ru-RU"/>
        </w:rPr>
        <w:t xml:space="preserve"> заседани</w:t>
      </w:r>
      <w:r w:rsidR="00F04FCD" w:rsidRPr="00387521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CD0C94" w:rsidRPr="00387521">
        <w:rPr>
          <w:rFonts w:ascii="Times New Roman" w:hAnsi="Times New Roman" w:cs="Times New Roman"/>
          <w:sz w:val="26"/>
          <w:szCs w:val="26"/>
          <w:lang w:eastAsia="ru-RU"/>
        </w:rPr>
        <w:t>, рассмотрен</w:t>
      </w:r>
      <w:r w:rsidR="00F04FCD" w:rsidRPr="00387521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CD0C94" w:rsidRPr="0038752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04FCD" w:rsidRPr="00387521">
        <w:rPr>
          <w:rFonts w:ascii="Times New Roman" w:hAnsi="Times New Roman" w:cs="Times New Roman"/>
          <w:sz w:val="26"/>
          <w:szCs w:val="26"/>
          <w:lang w:eastAsia="ru-RU"/>
        </w:rPr>
        <w:t>18</w:t>
      </w:r>
      <w:r w:rsidR="00CD0C94" w:rsidRPr="00387521">
        <w:rPr>
          <w:rFonts w:ascii="Times New Roman" w:hAnsi="Times New Roman" w:cs="Times New Roman"/>
          <w:sz w:val="26"/>
          <w:szCs w:val="26"/>
          <w:lang w:eastAsia="ru-RU"/>
        </w:rPr>
        <w:t xml:space="preserve"> вопрос</w:t>
      </w:r>
      <w:r w:rsidR="00F04FCD" w:rsidRPr="00387521"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Pr="00387521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CD0C94" w:rsidRPr="00387521" w:rsidRDefault="00CD0C94" w:rsidP="00137A9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7521">
        <w:rPr>
          <w:rFonts w:ascii="Times New Roman" w:hAnsi="Times New Roman" w:cs="Times New Roman"/>
          <w:sz w:val="26"/>
          <w:szCs w:val="26"/>
          <w:lang w:eastAsia="ru-RU"/>
        </w:rPr>
        <w:t>- Общественны</w:t>
      </w:r>
      <w:r w:rsidR="00F2193C" w:rsidRPr="00387521">
        <w:rPr>
          <w:rFonts w:ascii="Times New Roman" w:hAnsi="Times New Roman" w:cs="Times New Roman"/>
          <w:sz w:val="26"/>
          <w:szCs w:val="26"/>
          <w:lang w:eastAsia="ru-RU"/>
        </w:rPr>
        <w:t>м С</w:t>
      </w:r>
      <w:r w:rsidRPr="00387521">
        <w:rPr>
          <w:rFonts w:ascii="Times New Roman" w:hAnsi="Times New Roman" w:cs="Times New Roman"/>
          <w:sz w:val="26"/>
          <w:szCs w:val="26"/>
          <w:lang w:eastAsia="ru-RU"/>
        </w:rPr>
        <w:t>овет</w:t>
      </w:r>
      <w:r w:rsidR="00F2193C" w:rsidRPr="00387521">
        <w:rPr>
          <w:rFonts w:ascii="Times New Roman" w:hAnsi="Times New Roman" w:cs="Times New Roman"/>
          <w:sz w:val="26"/>
          <w:szCs w:val="26"/>
          <w:lang w:eastAsia="ru-RU"/>
        </w:rPr>
        <w:t>ом</w:t>
      </w:r>
      <w:r w:rsidRPr="00387521">
        <w:rPr>
          <w:rFonts w:ascii="Times New Roman" w:hAnsi="Times New Roman" w:cs="Times New Roman"/>
          <w:sz w:val="26"/>
          <w:szCs w:val="26"/>
          <w:lang w:eastAsia="ru-RU"/>
        </w:rPr>
        <w:t xml:space="preserve"> по развитию образования Нефтеюганского района – проведено </w:t>
      </w:r>
      <w:r w:rsidR="00777D77" w:rsidRPr="00387521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387521">
        <w:rPr>
          <w:rFonts w:ascii="Times New Roman" w:hAnsi="Times New Roman" w:cs="Times New Roman"/>
          <w:sz w:val="26"/>
          <w:szCs w:val="26"/>
          <w:lang w:eastAsia="ru-RU"/>
        </w:rPr>
        <w:t xml:space="preserve"> заседания, рассмотрено </w:t>
      </w:r>
      <w:r w:rsidR="00777D77" w:rsidRPr="00387521">
        <w:rPr>
          <w:rFonts w:ascii="Times New Roman" w:hAnsi="Times New Roman" w:cs="Times New Roman"/>
          <w:sz w:val="26"/>
          <w:szCs w:val="26"/>
          <w:lang w:eastAsia="ru-RU"/>
        </w:rPr>
        <w:t xml:space="preserve">8 </w:t>
      </w:r>
      <w:r w:rsidR="00F2193C" w:rsidRPr="00387521">
        <w:rPr>
          <w:rFonts w:ascii="Times New Roman" w:hAnsi="Times New Roman" w:cs="Times New Roman"/>
          <w:sz w:val="26"/>
          <w:szCs w:val="26"/>
          <w:lang w:eastAsia="ru-RU"/>
        </w:rPr>
        <w:t>вопросов;</w:t>
      </w:r>
    </w:p>
    <w:p w:rsidR="00137A99" w:rsidRPr="00387521" w:rsidRDefault="00137A99" w:rsidP="00137A9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7521">
        <w:rPr>
          <w:rFonts w:ascii="Times New Roman" w:hAnsi="Times New Roman" w:cs="Times New Roman"/>
          <w:sz w:val="26"/>
          <w:szCs w:val="26"/>
          <w:lang w:eastAsia="ru-RU"/>
        </w:rPr>
        <w:t>- Общественны</w:t>
      </w:r>
      <w:r w:rsidR="00F2193C" w:rsidRPr="00387521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Pr="0038752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2193C" w:rsidRPr="00387521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387521">
        <w:rPr>
          <w:rFonts w:ascii="Times New Roman" w:hAnsi="Times New Roman" w:cs="Times New Roman"/>
          <w:sz w:val="26"/>
          <w:szCs w:val="26"/>
          <w:lang w:eastAsia="ru-RU"/>
        </w:rPr>
        <w:t>овет</w:t>
      </w:r>
      <w:r w:rsidR="00F2193C" w:rsidRPr="00387521">
        <w:rPr>
          <w:rFonts w:ascii="Times New Roman" w:hAnsi="Times New Roman" w:cs="Times New Roman"/>
          <w:sz w:val="26"/>
          <w:szCs w:val="26"/>
          <w:lang w:eastAsia="ru-RU"/>
        </w:rPr>
        <w:t>ом</w:t>
      </w:r>
      <w:r w:rsidRPr="00387521">
        <w:rPr>
          <w:rFonts w:ascii="Times New Roman" w:hAnsi="Times New Roman" w:cs="Times New Roman"/>
          <w:sz w:val="26"/>
          <w:szCs w:val="26"/>
          <w:lang w:eastAsia="ru-RU"/>
        </w:rPr>
        <w:t xml:space="preserve"> по вопросам жилищно-коммунального хозяйства и дорожной деятельности Нефтеюганского района</w:t>
      </w:r>
      <w:r w:rsidR="00F2193C" w:rsidRPr="00387521">
        <w:rPr>
          <w:rFonts w:ascii="Times New Roman" w:hAnsi="Times New Roman" w:cs="Times New Roman"/>
          <w:sz w:val="26"/>
          <w:szCs w:val="26"/>
          <w:lang w:eastAsia="ru-RU"/>
        </w:rPr>
        <w:t xml:space="preserve"> – проведено </w:t>
      </w:r>
      <w:r w:rsidR="00E17DBF" w:rsidRPr="00387521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F2193C" w:rsidRPr="00387521">
        <w:rPr>
          <w:rFonts w:ascii="Times New Roman" w:hAnsi="Times New Roman" w:cs="Times New Roman"/>
          <w:sz w:val="26"/>
          <w:szCs w:val="26"/>
          <w:lang w:eastAsia="ru-RU"/>
        </w:rPr>
        <w:t xml:space="preserve"> заседани</w:t>
      </w:r>
      <w:r w:rsidR="00E17DBF" w:rsidRPr="00387521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F2193C" w:rsidRPr="00387521">
        <w:rPr>
          <w:rFonts w:ascii="Times New Roman" w:hAnsi="Times New Roman" w:cs="Times New Roman"/>
          <w:sz w:val="26"/>
          <w:szCs w:val="26"/>
          <w:lang w:eastAsia="ru-RU"/>
        </w:rPr>
        <w:t xml:space="preserve">, рассмотрено </w:t>
      </w:r>
      <w:r w:rsidR="00486ED3" w:rsidRPr="00387521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E17DBF" w:rsidRPr="00387521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F2193C" w:rsidRPr="00387521">
        <w:rPr>
          <w:rFonts w:ascii="Times New Roman" w:hAnsi="Times New Roman" w:cs="Times New Roman"/>
          <w:sz w:val="26"/>
          <w:szCs w:val="26"/>
          <w:lang w:eastAsia="ru-RU"/>
        </w:rPr>
        <w:t xml:space="preserve"> вопрос</w:t>
      </w:r>
      <w:r w:rsidR="00486ED3" w:rsidRPr="00387521"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Pr="00387521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37A99" w:rsidRPr="00387521" w:rsidRDefault="00137A99" w:rsidP="00137A9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7521">
        <w:rPr>
          <w:rFonts w:ascii="Times New Roman" w:hAnsi="Times New Roman" w:cs="Times New Roman"/>
          <w:sz w:val="26"/>
          <w:szCs w:val="26"/>
          <w:lang w:eastAsia="ru-RU"/>
        </w:rPr>
        <w:t>- Общественны</w:t>
      </w:r>
      <w:r w:rsidR="00F2193C" w:rsidRPr="00387521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Pr="0038752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2193C" w:rsidRPr="00387521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387521">
        <w:rPr>
          <w:rFonts w:ascii="Times New Roman" w:hAnsi="Times New Roman" w:cs="Times New Roman"/>
          <w:sz w:val="26"/>
          <w:szCs w:val="26"/>
          <w:lang w:eastAsia="ru-RU"/>
        </w:rPr>
        <w:t>овет</w:t>
      </w:r>
      <w:r w:rsidR="00F2193C" w:rsidRPr="00387521">
        <w:rPr>
          <w:rFonts w:ascii="Times New Roman" w:hAnsi="Times New Roman" w:cs="Times New Roman"/>
          <w:sz w:val="26"/>
          <w:szCs w:val="26"/>
          <w:lang w:eastAsia="ru-RU"/>
        </w:rPr>
        <w:t>ом</w:t>
      </w:r>
      <w:r w:rsidRPr="00387521">
        <w:rPr>
          <w:rFonts w:ascii="Times New Roman" w:hAnsi="Times New Roman" w:cs="Times New Roman"/>
          <w:sz w:val="26"/>
          <w:szCs w:val="26"/>
          <w:lang w:eastAsia="ru-RU"/>
        </w:rPr>
        <w:t xml:space="preserve"> Департамента культуры и спорта Нефтеюганского района</w:t>
      </w:r>
      <w:r w:rsidR="00F2193C" w:rsidRPr="00387521">
        <w:rPr>
          <w:rFonts w:ascii="Times New Roman" w:hAnsi="Times New Roman" w:cs="Times New Roman"/>
          <w:sz w:val="26"/>
          <w:szCs w:val="26"/>
          <w:lang w:eastAsia="ru-RU"/>
        </w:rPr>
        <w:t xml:space="preserve"> – проведено </w:t>
      </w:r>
      <w:r w:rsidR="00E75331" w:rsidRPr="00387521">
        <w:rPr>
          <w:rFonts w:ascii="Times New Roman" w:hAnsi="Times New Roman" w:cs="Times New Roman"/>
          <w:sz w:val="26"/>
          <w:szCs w:val="26"/>
          <w:lang w:eastAsia="ru-RU"/>
        </w:rPr>
        <w:t xml:space="preserve">5 </w:t>
      </w:r>
      <w:r w:rsidR="00F2193C" w:rsidRPr="00387521">
        <w:rPr>
          <w:rFonts w:ascii="Times New Roman" w:hAnsi="Times New Roman" w:cs="Times New Roman"/>
          <w:sz w:val="26"/>
          <w:szCs w:val="26"/>
          <w:lang w:eastAsia="ru-RU"/>
        </w:rPr>
        <w:t>заседани</w:t>
      </w:r>
      <w:r w:rsidR="00E75331" w:rsidRPr="00387521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387521">
        <w:rPr>
          <w:rFonts w:ascii="Times New Roman" w:hAnsi="Times New Roman" w:cs="Times New Roman"/>
          <w:sz w:val="26"/>
          <w:szCs w:val="26"/>
          <w:lang w:eastAsia="ru-RU"/>
        </w:rPr>
        <w:t>;</w:t>
      </w:r>
      <w:r w:rsidR="00F2193C" w:rsidRPr="00387521">
        <w:rPr>
          <w:rFonts w:ascii="Times New Roman" w:hAnsi="Times New Roman" w:cs="Times New Roman"/>
          <w:sz w:val="26"/>
          <w:szCs w:val="26"/>
          <w:lang w:eastAsia="ru-RU"/>
        </w:rPr>
        <w:t xml:space="preserve"> рассмотрено </w:t>
      </w:r>
      <w:r w:rsidR="00E75331" w:rsidRPr="00387521"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="00F2193C" w:rsidRPr="00387521">
        <w:rPr>
          <w:rFonts w:ascii="Times New Roman" w:hAnsi="Times New Roman" w:cs="Times New Roman"/>
          <w:sz w:val="26"/>
          <w:szCs w:val="26"/>
          <w:lang w:eastAsia="ru-RU"/>
        </w:rPr>
        <w:t xml:space="preserve"> вопрос</w:t>
      </w:r>
      <w:r w:rsidR="00AB5BA4" w:rsidRPr="00387521"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="00F2193C" w:rsidRPr="0038752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53AE4" w:rsidRPr="000C05DB" w:rsidRDefault="00AA3BB9" w:rsidP="00137A9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2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E7518" w:rsidRPr="00387521">
        <w:rPr>
          <w:rFonts w:ascii="Times New Roman" w:eastAsia="Times New Roman" w:hAnsi="Times New Roman" w:cs="Times New Roman"/>
          <w:sz w:val="26"/>
          <w:szCs w:val="26"/>
          <w:lang w:eastAsia="ru-RU"/>
        </w:rPr>
        <w:t>Пе</w:t>
      </w:r>
      <w:r w:rsidR="00BF3526" w:rsidRPr="00387521">
        <w:rPr>
          <w:rFonts w:ascii="Times New Roman" w:eastAsia="Times New Roman" w:hAnsi="Times New Roman" w:cs="Times New Roman"/>
          <w:sz w:val="26"/>
          <w:szCs w:val="26"/>
          <w:lang w:eastAsia="ru-RU"/>
        </w:rPr>
        <w:t>рсональный состав членов Общественн</w:t>
      </w:r>
      <w:r w:rsidR="003E7518" w:rsidRPr="00387521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BF3526" w:rsidRPr="00387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</w:t>
      </w:r>
      <w:r w:rsidR="003E7518" w:rsidRPr="00387521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BF3526" w:rsidRPr="00387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актуальной</w:t>
      </w:r>
      <w:r w:rsidR="00BF3526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редакции размещен на официальном сайте ОМСУ </w:t>
      </w:r>
      <w:hyperlink r:id="rId15" w:history="1">
        <w:r w:rsidR="00453AE4" w:rsidRPr="000C05DB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https://admoil.gosuslugi.ru/ofitsialno/struktura-munitsipalnogo-obrazovaniya/obschestvennyy-sovet/?category=2</w:t>
        </w:r>
      </w:hyperlink>
      <w:r w:rsidR="00453AE4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BF3526" w:rsidRPr="000C05DB" w:rsidRDefault="00BF3526" w:rsidP="00BF352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</w:t>
      </w:r>
      <w:r w:rsidR="00BC7A72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ведени</w:t>
      </w:r>
      <w:r w:rsidR="00BC7A72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страниц </w:t>
      </w:r>
      <w:r w:rsidR="003263FB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</w:t>
      </w:r>
      <w:r w:rsidR="003E7518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</w:t>
      </w:r>
      <w:r w:rsidR="003E7518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сайте, актуализация размещаемой на н</w:t>
      </w:r>
      <w:r w:rsidR="00832B03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информации.</w:t>
      </w:r>
      <w:r w:rsidRPr="000C05D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C7A72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обеспечения досту</w:t>
      </w:r>
      <w:r w:rsidR="00005C68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па к информации о деятельности о</w:t>
      </w: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</w:t>
      </w:r>
      <w:r w:rsidR="003E7518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</w:t>
      </w:r>
      <w:r w:rsidR="003E7518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BC7A72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 размещаю</w:t>
      </w: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BC7A72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5C68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Положение, персональный состав о</w:t>
      </w: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</w:t>
      </w:r>
      <w:r w:rsidR="003E7518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</w:t>
      </w:r>
      <w:r w:rsidR="003E7518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, планы работы, повестки заседаний, протоколы заседаний, е</w:t>
      </w:r>
      <w:r w:rsidR="00005C68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жегодный доклад о деятельности о</w:t>
      </w: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</w:t>
      </w:r>
      <w:r w:rsidR="003E7518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</w:t>
      </w:r>
      <w:r w:rsidR="003E7518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ОМСУ.</w:t>
      </w:r>
    </w:p>
    <w:p w:rsidR="003715C2" w:rsidRPr="00304B4D" w:rsidRDefault="003715C2" w:rsidP="003715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4B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заседаниях Общественн</w:t>
      </w:r>
      <w:r w:rsidR="00005C68" w:rsidRPr="00304B4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304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</w:t>
      </w:r>
      <w:r w:rsidR="00005C68" w:rsidRPr="00304B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04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 рассмотрены вопросы деятельности органов местного самоуправления:</w:t>
      </w:r>
    </w:p>
    <w:p w:rsidR="003715C2" w:rsidRPr="00304B4D" w:rsidRDefault="003715C2" w:rsidP="003715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4B4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обсуждение результатов мониторинга эффективности органов местного самоуправления муниципального образования Нефтеюганский район за 20</w:t>
      </w:r>
      <w:r w:rsidR="00301270" w:rsidRPr="00304B4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71C2C" w:rsidRPr="00304B4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04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год;</w:t>
      </w:r>
    </w:p>
    <w:p w:rsidR="009627AD" w:rsidRPr="00304B4D" w:rsidRDefault="009627AD" w:rsidP="003715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4B4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обсуждение проектов муниципальных программ профилактики рисков причинения вреда (ущерба) охраняемым законом ценностям;</w:t>
      </w:r>
    </w:p>
    <w:p w:rsidR="009627AD" w:rsidRPr="00304B4D" w:rsidRDefault="009627AD" w:rsidP="00304B4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4B4D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информацию об отсутствии обращений (сообщений) граждан по фактам коррупционных проявлений;</w:t>
      </w:r>
    </w:p>
    <w:p w:rsidR="00304B4D" w:rsidRPr="00304B4D" w:rsidRDefault="00DD4407" w:rsidP="00304B4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4B4D">
        <w:rPr>
          <w:rFonts w:ascii="Times New Roman" w:hAnsi="Times New Roman" w:cs="Times New Roman"/>
          <w:sz w:val="26"/>
          <w:szCs w:val="26"/>
        </w:rPr>
        <w:t>-обсуждение проекта карты коррупционных рисков в администрации Нефтеюганского района;</w:t>
      </w:r>
    </w:p>
    <w:p w:rsidR="009627AD" w:rsidRPr="00304B4D" w:rsidRDefault="009627AD" w:rsidP="00304B4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4B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-работа с общениями граждан в администрации Нефтеюганского района, в городском и сельских поселениях района за 202</w:t>
      </w:r>
      <w:r w:rsidR="00671C2C" w:rsidRPr="00304B4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04B4D">
        <w:rPr>
          <w:rFonts w:ascii="Times New Roman" w:eastAsia="Times New Roman" w:hAnsi="Times New Roman" w:cs="Times New Roman"/>
          <w:sz w:val="26"/>
          <w:szCs w:val="26"/>
          <w:lang w:eastAsia="ru-RU"/>
        </w:rPr>
        <w:t>, 202</w:t>
      </w:r>
      <w:r w:rsidR="00671C2C" w:rsidRPr="00304B4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04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годы;</w:t>
      </w:r>
    </w:p>
    <w:p w:rsidR="009627AD" w:rsidRPr="00304B4D" w:rsidRDefault="009627AD" w:rsidP="00AE3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4B4D">
        <w:rPr>
          <w:rFonts w:ascii="Times New Roman" w:hAnsi="Times New Roman" w:cs="Times New Roman"/>
          <w:sz w:val="26"/>
          <w:szCs w:val="26"/>
        </w:rPr>
        <w:t xml:space="preserve">- </w:t>
      </w:r>
      <w:r w:rsidR="00AE3110" w:rsidRPr="00304B4D">
        <w:rPr>
          <w:rFonts w:ascii="Times New Roman" w:hAnsi="Times New Roman" w:cs="Times New Roman"/>
          <w:sz w:val="26"/>
          <w:szCs w:val="26"/>
        </w:rPr>
        <w:t xml:space="preserve">о реализации национального проекта «Образование» в Нефтеюганском районе; </w:t>
      </w:r>
    </w:p>
    <w:p w:rsidR="003715C2" w:rsidRPr="00304B4D" w:rsidRDefault="003715C2" w:rsidP="00AE311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4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67905" w:rsidRPr="00304B4D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</w:t>
      </w:r>
      <w:r w:rsidRPr="00304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департамента финансов Нефтеюганского района за 20</w:t>
      </w:r>
      <w:r w:rsidR="00301270" w:rsidRPr="00304B4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71C2C" w:rsidRPr="00304B4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04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год;</w:t>
      </w:r>
    </w:p>
    <w:p w:rsidR="00832B03" w:rsidRPr="000C05DB" w:rsidRDefault="00832B03" w:rsidP="00304B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4B4D">
        <w:rPr>
          <w:rFonts w:ascii="Times New Roman" w:hAnsi="Times New Roman" w:cs="Times New Roman"/>
          <w:sz w:val="26"/>
          <w:szCs w:val="26"/>
        </w:rPr>
        <w:t>- обеспечение условий для развития на территории поселений физической культуры и массового спорта.</w:t>
      </w:r>
    </w:p>
    <w:p w:rsidR="00DD4407" w:rsidRPr="000C05DB" w:rsidRDefault="00DD4407" w:rsidP="003715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57FE" w:rsidRPr="000C05DB" w:rsidRDefault="008B57FE" w:rsidP="003715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5C2" w:rsidRPr="000C05DB" w:rsidRDefault="003715C2" w:rsidP="003715C2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VI.</w:t>
      </w: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Организация работы с референтными группами.</w:t>
      </w:r>
    </w:p>
    <w:p w:rsidR="0039321C" w:rsidRPr="000C05DB" w:rsidRDefault="0039321C" w:rsidP="003715C2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5C2" w:rsidRPr="000C05DB" w:rsidRDefault="003715C2" w:rsidP="008B57FE">
      <w:pPr>
        <w:pStyle w:val="a3"/>
        <w:ind w:firstLine="709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0C05DB">
        <w:rPr>
          <w:rFonts w:ascii="Times New Roman" w:hAnsi="Times New Roman" w:cs="Times New Roman"/>
          <w:i/>
          <w:sz w:val="26"/>
          <w:szCs w:val="26"/>
          <w:lang w:eastAsia="ru-RU"/>
        </w:rPr>
        <w:t>Целев</w:t>
      </w:r>
      <w:r w:rsidR="004A3D35" w:rsidRPr="000C05DB">
        <w:rPr>
          <w:rFonts w:ascii="Times New Roman" w:hAnsi="Times New Roman" w:cs="Times New Roman"/>
          <w:i/>
          <w:sz w:val="26"/>
          <w:szCs w:val="26"/>
          <w:lang w:eastAsia="ru-RU"/>
        </w:rPr>
        <w:t>ой</w:t>
      </w:r>
      <w:r w:rsidRPr="000C05DB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показател</w:t>
      </w:r>
      <w:r w:rsidR="004A3D35" w:rsidRPr="000C05DB">
        <w:rPr>
          <w:rFonts w:ascii="Times New Roman" w:hAnsi="Times New Roman" w:cs="Times New Roman"/>
          <w:i/>
          <w:sz w:val="26"/>
          <w:szCs w:val="26"/>
          <w:lang w:eastAsia="ru-RU"/>
        </w:rPr>
        <w:t>ь</w:t>
      </w:r>
      <w:r w:rsidRPr="000C05DB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развития механизма (инструмента) открытости:</w:t>
      </w:r>
    </w:p>
    <w:p w:rsidR="003715C2" w:rsidRPr="000C05DB" w:rsidRDefault="0019423F" w:rsidP="008B57F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715C2" w:rsidRPr="000C05DB">
        <w:rPr>
          <w:rFonts w:ascii="Times New Roman" w:hAnsi="Times New Roman" w:cs="Times New Roman"/>
          <w:sz w:val="26"/>
          <w:szCs w:val="26"/>
          <w:lang w:eastAsia="ru-RU"/>
        </w:rPr>
        <w:t>1.Доля структурных подразделений администрации Нефтеюганского района, взаимодейств</w:t>
      </w:r>
      <w:r w:rsidR="00861043" w:rsidRPr="000C05DB">
        <w:rPr>
          <w:rFonts w:ascii="Times New Roman" w:hAnsi="Times New Roman" w:cs="Times New Roman"/>
          <w:sz w:val="26"/>
          <w:szCs w:val="26"/>
          <w:lang w:eastAsia="ru-RU"/>
        </w:rPr>
        <w:t>ующих с референтными группами, - 100%</w:t>
      </w:r>
      <w:r w:rsidR="003715C2" w:rsidRPr="000C05DB">
        <w:rPr>
          <w:rFonts w:ascii="Times New Roman" w:hAnsi="Times New Roman" w:cs="Times New Roman"/>
          <w:sz w:val="26"/>
          <w:szCs w:val="26"/>
          <w:lang w:eastAsia="ru-RU"/>
        </w:rPr>
        <w:t>. Целевой показатель</w:t>
      </w:r>
      <w:r w:rsidR="00B67905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достигнут</w:t>
      </w:r>
      <w:r w:rsidR="003715C2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25579D" w:rsidRPr="000C05DB" w:rsidRDefault="004027A8" w:rsidP="008B57FE">
      <w:pPr>
        <w:pStyle w:val="a3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0C05DB">
        <w:rPr>
          <w:rFonts w:ascii="Times New Roman" w:hAnsi="Times New Roman" w:cs="Times New Roman"/>
          <w:sz w:val="26"/>
          <w:szCs w:val="26"/>
          <w:lang w:eastAsia="ru-RU"/>
        </w:rPr>
        <w:t>В целях достижения целевого</w:t>
      </w:r>
      <w:r w:rsidR="0019423F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показател</w:t>
      </w:r>
      <w:r w:rsidRPr="000C05DB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19423F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5579D" w:rsidRPr="000C05DB">
        <w:rPr>
          <w:rFonts w:ascii="Times New Roman" w:hAnsi="Times New Roman" w:cs="Times New Roman"/>
          <w:sz w:val="26"/>
          <w:szCs w:val="26"/>
          <w:lang w:eastAsia="ru-RU"/>
        </w:rPr>
        <w:t>реализов</w:t>
      </w:r>
      <w:r w:rsidR="00B67905" w:rsidRPr="000C05DB">
        <w:rPr>
          <w:rFonts w:ascii="Times New Roman" w:hAnsi="Times New Roman" w:cs="Times New Roman"/>
          <w:sz w:val="26"/>
          <w:szCs w:val="26"/>
          <w:lang w:eastAsia="ru-RU"/>
        </w:rPr>
        <w:t>аны следующие мероприятия:</w:t>
      </w:r>
    </w:p>
    <w:p w:rsidR="0019423F" w:rsidRPr="000C05DB" w:rsidRDefault="0019423F" w:rsidP="0025579D">
      <w:pPr>
        <w:pStyle w:val="a3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0C05DB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="00B67905" w:rsidRPr="000C05D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B67905" w:rsidRPr="000C05DB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="003715C2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аждым структурным подразделением </w:t>
      </w:r>
      <w:r w:rsidR="00861043" w:rsidRPr="000C05DB">
        <w:rPr>
          <w:rFonts w:ascii="Times New Roman" w:hAnsi="Times New Roman" w:cs="Times New Roman"/>
          <w:sz w:val="26"/>
          <w:szCs w:val="26"/>
          <w:lang w:eastAsia="ru-RU"/>
        </w:rPr>
        <w:t>администрации определены перечни</w:t>
      </w:r>
      <w:r w:rsidR="003715C2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референтных групп</w:t>
      </w:r>
      <w:r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715C2" w:rsidRPr="000C05DB">
        <w:rPr>
          <w:rFonts w:ascii="Times New Roman" w:hAnsi="Times New Roman" w:cs="Times New Roman"/>
          <w:sz w:val="26"/>
          <w:szCs w:val="26"/>
          <w:lang w:eastAsia="ru-RU"/>
        </w:rPr>
        <w:t>и персонального состава участников референтных групп</w:t>
      </w:r>
      <w:r w:rsidRPr="000C05DB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0C05DB">
        <w:rPr>
          <w:rFonts w:ascii="Times New Roman" w:hAnsi="Times New Roman" w:cs="Times New Roman"/>
          <w:sz w:val="26"/>
          <w:szCs w:val="26"/>
        </w:rPr>
        <w:t xml:space="preserve"> </w:t>
      </w:r>
      <w:r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Информация </w:t>
      </w:r>
      <w:r w:rsidR="00861043" w:rsidRPr="000C05DB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референтных групп</w:t>
      </w:r>
      <w:r w:rsidR="00861043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ах размещена на официальном сайте ОМСУ в разделах </w:t>
      </w:r>
      <w:r w:rsidR="00B67905" w:rsidRPr="000C05DB">
        <w:rPr>
          <w:rFonts w:ascii="Times New Roman" w:hAnsi="Times New Roman" w:cs="Times New Roman"/>
          <w:sz w:val="26"/>
          <w:szCs w:val="26"/>
          <w:lang w:eastAsia="ru-RU"/>
        </w:rPr>
        <w:t>структурных подразделений;</w:t>
      </w:r>
    </w:p>
    <w:p w:rsidR="0019423F" w:rsidRPr="000C05DB" w:rsidRDefault="00B67905" w:rsidP="0019423F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5DB">
        <w:rPr>
          <w:rFonts w:ascii="Times New Roman" w:hAnsi="Times New Roman" w:cs="Times New Roman"/>
          <w:bCs/>
          <w:sz w:val="26"/>
          <w:szCs w:val="26"/>
          <w:lang w:eastAsia="ru-RU"/>
        </w:rPr>
        <w:t>- о</w:t>
      </w:r>
      <w:r w:rsidR="00861043" w:rsidRPr="000C05DB">
        <w:rPr>
          <w:rFonts w:ascii="Times New Roman" w:hAnsi="Times New Roman" w:cs="Times New Roman"/>
          <w:bCs/>
          <w:sz w:val="26"/>
          <w:szCs w:val="26"/>
          <w:lang w:eastAsia="ru-RU"/>
        </w:rPr>
        <w:t>беспечен</w:t>
      </w:r>
      <w:r w:rsidR="00832B03" w:rsidRPr="000C05DB">
        <w:rPr>
          <w:rFonts w:ascii="Times New Roman" w:hAnsi="Times New Roman" w:cs="Times New Roman"/>
          <w:bCs/>
          <w:sz w:val="26"/>
          <w:szCs w:val="26"/>
          <w:lang w:eastAsia="ru-RU"/>
        </w:rPr>
        <w:t>а</w:t>
      </w:r>
      <w:r w:rsidR="00861043" w:rsidRPr="000C05D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="0019423F" w:rsidRPr="000C05DB">
        <w:rPr>
          <w:rFonts w:ascii="Times New Roman" w:hAnsi="Times New Roman" w:cs="Times New Roman"/>
          <w:bCs/>
          <w:sz w:val="26"/>
          <w:szCs w:val="26"/>
          <w:lang w:eastAsia="ru-RU"/>
        </w:rPr>
        <w:t>рганизация работы координационных и совещательных органов.</w:t>
      </w:r>
      <w:r w:rsidR="00861043" w:rsidRPr="000C05D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Вся инфо</w:t>
      </w:r>
      <w:r w:rsidR="00861043" w:rsidRPr="00FB6564">
        <w:rPr>
          <w:rFonts w:ascii="Times New Roman" w:hAnsi="Times New Roman" w:cs="Times New Roman"/>
          <w:bCs/>
          <w:sz w:val="26"/>
          <w:szCs w:val="26"/>
          <w:lang w:eastAsia="ru-RU"/>
        </w:rPr>
        <w:t>рмация о деятельности таких органов р</w:t>
      </w:r>
      <w:r w:rsidR="0019423F" w:rsidRPr="00FB6564">
        <w:rPr>
          <w:rFonts w:ascii="Times New Roman" w:hAnsi="Times New Roman" w:cs="Times New Roman"/>
          <w:sz w:val="26"/>
          <w:szCs w:val="26"/>
          <w:lang w:eastAsia="ru-RU"/>
        </w:rPr>
        <w:t>азмещен</w:t>
      </w:r>
      <w:r w:rsidR="00861043" w:rsidRPr="00FB6564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19423F" w:rsidRPr="00FB6564">
        <w:rPr>
          <w:rFonts w:ascii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 w:rsidR="00861043" w:rsidRPr="00FB6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ОМСУ в разделе «Район и власть» в рубрике «Администрация» в подрубрике «Координационные и совещательные органы». Также на </w:t>
      </w:r>
      <w:r w:rsidR="008B57FE" w:rsidRPr="00FB656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в</w:t>
      </w:r>
      <w:r w:rsidR="0019423F" w:rsidRPr="00FB6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течение 20</w:t>
      </w:r>
      <w:r w:rsidR="008B57FE" w:rsidRPr="00FB656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71C2C" w:rsidRPr="00FB6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="0019423F" w:rsidRPr="00FB6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DC1D46" w:rsidRPr="00FB6564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</w:t>
      </w:r>
      <w:r w:rsidR="00005C68" w:rsidRPr="00FB6564">
        <w:rPr>
          <w:rFonts w:ascii="Times New Roman" w:eastAsia="Times New Roman" w:hAnsi="Times New Roman" w:cs="Times New Roman"/>
          <w:sz w:val="26"/>
          <w:szCs w:val="26"/>
          <w:lang w:eastAsia="ru-RU"/>
        </w:rPr>
        <w:t>ью доведения до общественности р</w:t>
      </w:r>
      <w:r w:rsidR="00DC1D46" w:rsidRPr="00FB6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айона </w:t>
      </w:r>
      <w:r w:rsidR="0019423F" w:rsidRPr="00FB65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размещалась информация о запланированных к проведению заседаний.</w:t>
      </w:r>
    </w:p>
    <w:p w:rsidR="0025579D" w:rsidRPr="000C05DB" w:rsidRDefault="0025579D" w:rsidP="0025579D">
      <w:pPr>
        <w:tabs>
          <w:tab w:val="left" w:pos="596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25579D" w:rsidRPr="000C05DB" w:rsidRDefault="0025579D" w:rsidP="0025579D">
      <w:pPr>
        <w:tabs>
          <w:tab w:val="left" w:pos="596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C05DB">
        <w:rPr>
          <w:rFonts w:ascii="Times New Roman" w:hAnsi="Times New Roman" w:cs="Times New Roman"/>
          <w:bCs/>
          <w:sz w:val="26"/>
          <w:szCs w:val="26"/>
          <w:lang w:val="en-US" w:eastAsia="ru-RU"/>
        </w:rPr>
        <w:t>VII</w:t>
      </w:r>
      <w:r w:rsidRPr="000C05D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0C05DB">
        <w:rPr>
          <w:rFonts w:ascii="Times New Roman" w:hAnsi="Times New Roman" w:cs="Times New Roman"/>
          <w:bCs/>
          <w:sz w:val="26"/>
          <w:szCs w:val="26"/>
        </w:rPr>
        <w:t>Формирование публичных деклараций целей и задач, планов и публичной отчетности органов местного самоуправления, их общественное обсуждение и экспертное сопровождение.</w:t>
      </w:r>
    </w:p>
    <w:p w:rsidR="0025579D" w:rsidRPr="000C05DB" w:rsidRDefault="0025579D" w:rsidP="0025579D">
      <w:pPr>
        <w:tabs>
          <w:tab w:val="left" w:pos="596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5579D" w:rsidRPr="000C05DB" w:rsidRDefault="0025579D" w:rsidP="00F85854">
      <w:pPr>
        <w:pStyle w:val="a3"/>
        <w:ind w:firstLine="567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0C05DB">
        <w:rPr>
          <w:rFonts w:ascii="Times New Roman" w:hAnsi="Times New Roman" w:cs="Times New Roman"/>
          <w:i/>
          <w:sz w:val="26"/>
          <w:szCs w:val="26"/>
          <w:lang w:eastAsia="ru-RU"/>
        </w:rPr>
        <w:t>Целев</w:t>
      </w:r>
      <w:r w:rsidR="004A3D35" w:rsidRPr="000C05DB">
        <w:rPr>
          <w:rFonts w:ascii="Times New Roman" w:hAnsi="Times New Roman" w:cs="Times New Roman"/>
          <w:i/>
          <w:sz w:val="26"/>
          <w:szCs w:val="26"/>
          <w:lang w:eastAsia="ru-RU"/>
        </w:rPr>
        <w:t>ой</w:t>
      </w:r>
      <w:r w:rsidRPr="000C05DB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показател</w:t>
      </w:r>
      <w:r w:rsidR="004A3D35" w:rsidRPr="000C05DB">
        <w:rPr>
          <w:rFonts w:ascii="Times New Roman" w:hAnsi="Times New Roman" w:cs="Times New Roman"/>
          <w:i/>
          <w:sz w:val="26"/>
          <w:szCs w:val="26"/>
          <w:lang w:eastAsia="ru-RU"/>
        </w:rPr>
        <w:t>ь</w:t>
      </w:r>
      <w:r w:rsidRPr="000C05DB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развития механизма (инструмента) открытости:</w:t>
      </w:r>
    </w:p>
    <w:p w:rsidR="00AB579A" w:rsidRPr="000C05DB" w:rsidRDefault="0025579D" w:rsidP="00AB579A">
      <w:pPr>
        <w:pStyle w:val="Default"/>
        <w:ind w:firstLine="709"/>
        <w:jc w:val="both"/>
        <w:rPr>
          <w:color w:val="auto"/>
          <w:sz w:val="26"/>
          <w:szCs w:val="26"/>
          <w:lang w:eastAsia="ru-RU"/>
        </w:rPr>
      </w:pPr>
      <w:r w:rsidRPr="000C05DB">
        <w:rPr>
          <w:color w:val="auto"/>
          <w:sz w:val="26"/>
          <w:szCs w:val="26"/>
          <w:lang w:eastAsia="ru-RU"/>
        </w:rPr>
        <w:t xml:space="preserve">1. Количество размещенной на официальном сайте информации о достижении показателей, содержащихся в Указах Президента Российской Федерации от 07.05.2012 </w:t>
      </w:r>
      <w:r w:rsidR="008B57FE" w:rsidRPr="000C05DB">
        <w:rPr>
          <w:color w:val="auto"/>
          <w:sz w:val="26"/>
          <w:szCs w:val="26"/>
          <w:lang w:eastAsia="ru-RU"/>
        </w:rPr>
        <w:br/>
      </w:r>
      <w:r w:rsidRPr="000C05DB">
        <w:rPr>
          <w:color w:val="auto"/>
          <w:sz w:val="26"/>
          <w:szCs w:val="26"/>
          <w:lang w:eastAsia="ru-RU"/>
        </w:rPr>
        <w:t>№ 596 «О долгосрочной государственной экономической политике», от 07.05.2012 № 597 «О мероприятиях по реализации государственной социальной политики», от 07.05.2012 № 599 «О мерах по реализации государственной политики в области образования и науки»,  от 07.05.2012 № 600 «О мерах по обеспечению граждан Российской Федерации доступным и комфортным жильем и повышению качества жилищно-коммунальных услуг», от 07.05.2012 № 601 «Об основных направлениях совершенствования системы государственного управления».</w:t>
      </w:r>
      <w:r w:rsidR="00AB579A" w:rsidRPr="000C05DB">
        <w:rPr>
          <w:color w:val="auto"/>
          <w:sz w:val="26"/>
          <w:szCs w:val="26"/>
          <w:lang w:eastAsia="ru-RU"/>
        </w:rPr>
        <w:t xml:space="preserve"> Целевой показатель, определяющий количество размещенной на официальном сайте информации о достижении показателей, содержащихся в Указах Президента Российской Федерации, исполнен и полном объеме и составляет 4 информации.  </w:t>
      </w:r>
    </w:p>
    <w:p w:rsidR="00AB579A" w:rsidRPr="000C05DB" w:rsidRDefault="00AB579A" w:rsidP="00F85854">
      <w:pPr>
        <w:pStyle w:val="Default"/>
        <w:ind w:firstLine="567"/>
        <w:jc w:val="both"/>
        <w:rPr>
          <w:color w:val="auto"/>
          <w:sz w:val="26"/>
          <w:szCs w:val="26"/>
          <w:lang w:eastAsia="ru-RU"/>
        </w:rPr>
      </w:pPr>
    </w:p>
    <w:p w:rsidR="0025579D" w:rsidRPr="000C05DB" w:rsidRDefault="0025579D" w:rsidP="00F85854">
      <w:pPr>
        <w:pStyle w:val="Default"/>
        <w:ind w:firstLine="567"/>
        <w:jc w:val="both"/>
        <w:rPr>
          <w:bCs/>
          <w:color w:val="auto"/>
          <w:sz w:val="26"/>
          <w:szCs w:val="26"/>
          <w:lang w:eastAsia="ru-RU"/>
        </w:rPr>
      </w:pPr>
      <w:r w:rsidRPr="000C05DB">
        <w:rPr>
          <w:color w:val="auto"/>
          <w:sz w:val="26"/>
          <w:szCs w:val="26"/>
          <w:lang w:eastAsia="ru-RU"/>
        </w:rPr>
        <w:t>В целях достижения целевого показателя реализованы следующие мероприятия:</w:t>
      </w:r>
    </w:p>
    <w:p w:rsidR="00F85854" w:rsidRPr="000C05DB" w:rsidRDefault="00B67905" w:rsidP="00F8585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05DB">
        <w:rPr>
          <w:rFonts w:ascii="Times New Roman" w:hAnsi="Times New Roman" w:cs="Times New Roman"/>
          <w:sz w:val="26"/>
          <w:szCs w:val="26"/>
          <w:lang w:eastAsia="ru-RU"/>
        </w:rPr>
        <w:t>- с</w:t>
      </w:r>
      <w:r w:rsidR="00DC1D46" w:rsidRPr="000C05DB">
        <w:rPr>
          <w:rFonts w:ascii="Times New Roman" w:hAnsi="Times New Roman" w:cs="Times New Roman"/>
          <w:sz w:val="26"/>
          <w:szCs w:val="26"/>
          <w:lang w:eastAsia="ru-RU"/>
        </w:rPr>
        <w:t>воевременно р</w:t>
      </w:r>
      <w:r w:rsidR="002467D7" w:rsidRPr="000C05DB">
        <w:rPr>
          <w:rFonts w:ascii="Times New Roman" w:hAnsi="Times New Roman" w:cs="Times New Roman"/>
          <w:sz w:val="26"/>
          <w:szCs w:val="26"/>
          <w:lang w:eastAsia="ru-RU"/>
        </w:rPr>
        <w:t>азмещен</w:t>
      </w:r>
      <w:r w:rsidR="00DC1D46" w:rsidRPr="000C05DB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2467D7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на официальном сайте информаци</w:t>
      </w:r>
      <w:r w:rsidR="00DC1D46" w:rsidRPr="000C05DB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2467D7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о достижении показателей, содержащихся в Указах Президента Российской Федерации от 07.05.2012</w:t>
      </w:r>
      <w:r w:rsidR="00C17B24" w:rsidRPr="000C05DB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2467D7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№ 596  «О долгосрочной государственной экономической политике», от 07.05.2012  </w:t>
      </w:r>
      <w:r w:rsidR="00C17B24" w:rsidRPr="000C05DB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2467D7" w:rsidRPr="000C05D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№ 597 «О мероприятиях по реализации государственной социальной политики», </w:t>
      </w:r>
      <w:r w:rsidR="00C17B24" w:rsidRPr="000C05DB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2467D7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от 07.05.2012 № 599 «О мерах по реализации государственной политики в области образования и науки», от 07.05.2012 № 600 «О мерах по обеспечению граждан Российской Федерации доступным и комфортным жильем и повышению качества жилищно-коммунальных услуг», от 07.05.2012 № 601 «Об основных направлениях совершенствования системы государственного управления». </w:t>
      </w:r>
      <w:r w:rsidR="00F523BF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Информация размещена на сайте ОМСУ </w:t>
      </w:r>
      <w:hyperlink r:id="rId16" w:history="1">
        <w:r w:rsidR="001167CD" w:rsidRPr="004A30FB">
          <w:rPr>
            <w:rStyle w:val="a5"/>
            <w:rFonts w:ascii="Times New Roman" w:hAnsi="Times New Roman" w:cs="Times New Roman"/>
            <w:sz w:val="26"/>
            <w:szCs w:val="26"/>
            <w:lang w:eastAsia="ru-RU"/>
          </w:rPr>
          <w:t>https://admoil.gosuslugi.ru/deyatelnost/proekty-i-programmy/ukazy-prezidenta-rossiyskoy-federatsii/</w:t>
        </w:r>
      </w:hyperlink>
      <w:r w:rsidR="001167C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C45C1" w:rsidRPr="000C05DB" w:rsidRDefault="00DC1D46" w:rsidP="00F8585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C05DB">
        <w:rPr>
          <w:rFonts w:ascii="Times New Roman" w:hAnsi="Times New Roman" w:cs="Times New Roman"/>
          <w:sz w:val="26"/>
          <w:szCs w:val="26"/>
          <w:lang w:eastAsia="ru-RU"/>
        </w:rPr>
        <w:t>Также в течение года размещалась и</w:t>
      </w:r>
      <w:r w:rsidR="005C45C1" w:rsidRPr="000C05DB">
        <w:rPr>
          <w:rFonts w:ascii="Times New Roman" w:hAnsi="Times New Roman" w:cs="Times New Roman"/>
          <w:sz w:val="26"/>
          <w:szCs w:val="26"/>
          <w:lang w:eastAsia="ru-RU"/>
        </w:rPr>
        <w:t>нформация о ходе исполнения поручений Губернатора Югры на официальном сайте ОМСУ по мере актуализации данных.</w:t>
      </w:r>
    </w:p>
    <w:p w:rsidR="005C45C1" w:rsidRPr="000C05DB" w:rsidRDefault="00B67905" w:rsidP="00F8585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C05DB">
        <w:rPr>
          <w:rFonts w:ascii="Times New Roman" w:hAnsi="Times New Roman" w:cs="Times New Roman"/>
          <w:sz w:val="26"/>
          <w:szCs w:val="26"/>
          <w:lang w:eastAsia="ru-RU"/>
        </w:rPr>
        <w:t>- п</w:t>
      </w:r>
      <w:r w:rsidR="005C45C1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одготовка и публичное представление Отчета Главы Нефтеюганского района о результатах своей деятельности и деятельности администрации Нефтеюганского района, в том числе о решении вопросов, поставленных Думой Нефтеюганского района. </w:t>
      </w:r>
      <w:r w:rsidR="004568DD" w:rsidRPr="000C05DB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5C45C1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Во исполнение распоряжения администрации Нефтеюганского района от </w:t>
      </w:r>
      <w:r w:rsidR="00264316" w:rsidRPr="000C05DB">
        <w:rPr>
          <w:rFonts w:ascii="Times New Roman" w:hAnsi="Times New Roman" w:cs="Times New Roman"/>
          <w:sz w:val="26"/>
          <w:szCs w:val="26"/>
          <w:lang w:eastAsia="ru-RU"/>
        </w:rPr>
        <w:t>28</w:t>
      </w:r>
      <w:r w:rsidR="00096232" w:rsidRPr="000C05DB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A349AE" w:rsidRPr="000C05DB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096232" w:rsidRPr="000C05DB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A349AE" w:rsidRPr="000C05DB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264316" w:rsidRPr="000C05DB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5C45C1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568DD" w:rsidRPr="000C05DB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5C45C1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264316" w:rsidRPr="000C05DB">
        <w:rPr>
          <w:rFonts w:ascii="Times New Roman" w:hAnsi="Times New Roman" w:cs="Times New Roman"/>
          <w:sz w:val="26"/>
          <w:szCs w:val="26"/>
          <w:lang w:eastAsia="ru-RU"/>
        </w:rPr>
        <w:t>530</w:t>
      </w:r>
      <w:r w:rsidR="005C45C1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-ра «О подготовке проекта ежегодного отчета Главы Нефтеюганского района </w:t>
      </w:r>
      <w:r w:rsidR="004568DD" w:rsidRPr="000C05DB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5C45C1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о результатах его деятельности, деятельности администрации Нефтеюганского района, </w:t>
      </w:r>
      <w:r w:rsidR="004568DD" w:rsidRPr="000C05DB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5C45C1" w:rsidRPr="000C05DB">
        <w:rPr>
          <w:rFonts w:ascii="Times New Roman" w:hAnsi="Times New Roman" w:cs="Times New Roman"/>
          <w:sz w:val="26"/>
          <w:szCs w:val="26"/>
          <w:lang w:eastAsia="ru-RU"/>
        </w:rPr>
        <w:t>в том числе о решении вопросов, поставленных Думой Нефтеюганского района, за 20</w:t>
      </w:r>
      <w:r w:rsidR="00A349AE" w:rsidRPr="000C05DB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671C2C" w:rsidRPr="000C05DB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5C45C1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год», в целях подготовки отчета Главы каждое структурное подразделение администрации Нефтеюганского района предоставило аналитическую информацию в сфере социально-экономического развития Нефтеюганского района в рамках своих полномочий. Публичное представление Отчета Главы Нефтеюганского района о результатах своей деятельности и деятельности администрации Неф</w:t>
      </w:r>
      <w:r w:rsidR="00DC1D46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теюганского района </w:t>
      </w:r>
      <w:r w:rsidRPr="000C05DB">
        <w:rPr>
          <w:rFonts w:ascii="Times New Roman" w:hAnsi="Times New Roman" w:cs="Times New Roman"/>
          <w:sz w:val="26"/>
          <w:szCs w:val="26"/>
          <w:lang w:eastAsia="ru-RU"/>
        </w:rPr>
        <w:t>состоялось</w:t>
      </w:r>
      <w:r w:rsidR="00DC1D46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E3454" w:rsidRPr="000C05DB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671C2C" w:rsidRPr="000C05DB">
        <w:rPr>
          <w:rFonts w:ascii="Times New Roman" w:hAnsi="Times New Roman" w:cs="Times New Roman"/>
          <w:sz w:val="26"/>
          <w:szCs w:val="26"/>
          <w:lang w:eastAsia="ru-RU"/>
        </w:rPr>
        <w:t>4 января</w:t>
      </w:r>
      <w:r w:rsidR="005C45C1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20</w:t>
      </w:r>
      <w:r w:rsidR="00F12CB9" w:rsidRPr="000C05DB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264316" w:rsidRPr="000C05DB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5C45C1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  <w:r w:rsidR="00005C68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C1D46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Прямая трансляция публичного представления отчета </w:t>
      </w:r>
      <w:r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осуществлялась </w:t>
      </w:r>
      <w:r w:rsidR="00DC1D46" w:rsidRPr="000C05DB">
        <w:rPr>
          <w:rFonts w:ascii="Times New Roman" w:hAnsi="Times New Roman" w:cs="Times New Roman"/>
          <w:sz w:val="26"/>
          <w:szCs w:val="26"/>
          <w:lang w:eastAsia="ru-RU"/>
        </w:rPr>
        <w:t>на официальном сайте ОМСУ</w:t>
      </w:r>
      <w:r w:rsidR="00671C2C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https://admoil.gosuslugi.ru/prochee/otchet-glavy-za-2023-god/</w:t>
      </w:r>
      <w:r w:rsidR="00DC1D46" w:rsidRPr="000C05DB">
        <w:rPr>
          <w:rFonts w:ascii="Times New Roman" w:hAnsi="Times New Roman" w:cs="Times New Roman"/>
          <w:sz w:val="26"/>
          <w:szCs w:val="26"/>
          <w:lang w:eastAsia="ru-RU"/>
        </w:rPr>
        <w:t>, в аккаунте Глав</w:t>
      </w:r>
      <w:r w:rsidRPr="000C05DB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DC1D46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Нефтеюганского района в</w:t>
      </w:r>
      <w:r w:rsidR="002E21ED" w:rsidRPr="000C05DB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DC1D46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E21ED" w:rsidRPr="000C05DB">
        <w:rPr>
          <w:rFonts w:ascii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1E3454" w:rsidRPr="000C05DB">
        <w:rPr>
          <w:rFonts w:ascii="Times New Roman" w:hAnsi="Times New Roman" w:cs="Times New Roman"/>
          <w:sz w:val="26"/>
          <w:szCs w:val="26"/>
          <w:lang w:eastAsia="ru-RU"/>
        </w:rPr>
        <w:t>ВКонтакте</w:t>
      </w:r>
      <w:proofErr w:type="spellEnd"/>
      <w:r w:rsidR="002E21ED" w:rsidRPr="000C05DB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A349AE" w:rsidRPr="000C05D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C45C1" w:rsidRPr="000C05DB" w:rsidRDefault="00DC1D46" w:rsidP="00F85854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5DB">
        <w:rPr>
          <w:rFonts w:ascii="Times New Roman" w:hAnsi="Times New Roman" w:cs="Times New Roman"/>
          <w:sz w:val="26"/>
          <w:szCs w:val="26"/>
          <w:lang w:eastAsia="ru-RU"/>
        </w:rPr>
        <w:t>Отчет</w:t>
      </w:r>
      <w:r w:rsidR="005C45C1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Главы Нефтеюганского района о результатах своей деятельности и деятельности администрации Нефтеюганского района, в том числе о решении вопросов, поставленных Думой Нефтеюганского района</w:t>
      </w:r>
      <w:r w:rsidR="00B67905" w:rsidRPr="000C05DB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размещен на</w:t>
      </w:r>
      <w:r w:rsidR="00761A01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 сайте</w:t>
      </w:r>
      <w:r w:rsidR="00761A01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1A01" w:rsidRPr="000C05DB" w:rsidRDefault="00B67905" w:rsidP="00F85854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- р</w:t>
      </w:r>
      <w:r w:rsidR="00761A01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азмещение на официальном сайте доклада Главы Нефтеюганского района «О достигнутых значениях показателей для оценки эффективности деятельности органов местного самоуправления муниципального района за текущий год и их планируемых значениях на 3-летний период». Доклад Главы Нефтеюганского района «О достигнутых значениях показателей для оценки эффективности деятельности органов местного самоуправления муниципального района за текущий год и их планируемых значениях на 3-летний период» размещен на официальном сайте ОМСУ</w:t>
      </w:r>
      <w:r w:rsidR="00671C2C" w:rsidRPr="000C05D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761A01" w:rsidRPr="000C05DB" w:rsidRDefault="00761A01" w:rsidP="005C45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61A01" w:rsidRPr="000C05DB" w:rsidRDefault="00761A01" w:rsidP="00761A01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05DB">
        <w:rPr>
          <w:rFonts w:ascii="Times New Roman" w:hAnsi="Times New Roman" w:cs="Times New Roman"/>
          <w:sz w:val="26"/>
          <w:szCs w:val="26"/>
          <w:lang w:val="en-US" w:eastAsia="ru-RU"/>
        </w:rPr>
        <w:t>VIII</w:t>
      </w:r>
      <w:r w:rsidRPr="000C05DB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0C05DB">
        <w:rPr>
          <w:rFonts w:ascii="Times New Roman" w:hAnsi="Times New Roman" w:cs="Times New Roman"/>
          <w:bCs/>
          <w:sz w:val="26"/>
          <w:szCs w:val="26"/>
        </w:rPr>
        <w:t xml:space="preserve"> Организация независимой антикоррупционной экспертизы проектов правовых актов </w:t>
      </w:r>
      <w:r w:rsidRPr="000C05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общественного мониторинга правоприменения.</w:t>
      </w:r>
    </w:p>
    <w:p w:rsidR="000C0AD3" w:rsidRPr="000C05DB" w:rsidRDefault="000C0AD3" w:rsidP="000C0AD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0AD3" w:rsidRPr="000C05DB" w:rsidRDefault="000C0AD3" w:rsidP="00F8585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C05D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Целевые показатели развития механизма (инструмента) открытости:</w:t>
      </w:r>
    </w:p>
    <w:p w:rsidR="000C0AD3" w:rsidRPr="000C05DB" w:rsidRDefault="000C0AD3" w:rsidP="008E5928">
      <w:pPr>
        <w:pStyle w:val="a3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C05DB">
        <w:rPr>
          <w:rFonts w:ascii="Times New Roman" w:hAnsi="Times New Roman" w:cs="Times New Roman"/>
          <w:sz w:val="26"/>
          <w:szCs w:val="26"/>
          <w:lang w:eastAsia="ru-RU"/>
        </w:rPr>
        <w:t>Доля проектов НПА, размещенных на официальном сайте для проведения независимой антикоррупционной экспертизы, к общему количеству разработанных проектов НПА, в процентах. Целевой показатель</w:t>
      </w:r>
      <w:r w:rsidR="00B67905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достигнут</w:t>
      </w:r>
      <w:r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на 100%.</w:t>
      </w:r>
    </w:p>
    <w:p w:rsidR="000C0AD3" w:rsidRPr="000C05DB" w:rsidRDefault="000C0AD3" w:rsidP="00C17B2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C05DB">
        <w:rPr>
          <w:rFonts w:ascii="Times New Roman" w:hAnsi="Times New Roman" w:cs="Times New Roman"/>
          <w:sz w:val="26"/>
          <w:szCs w:val="26"/>
          <w:lang w:eastAsia="ru-RU"/>
        </w:rPr>
        <w:t>2. Доля размещенных на сайте материалов о заседаниях межведомственного Совета при Главе Нефтеюганского района по противодействию коррупции к их общему количеству. Целевой показатель</w:t>
      </w:r>
      <w:r w:rsidR="00B67905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достигнут</w:t>
      </w:r>
      <w:r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на 100%.</w:t>
      </w:r>
    </w:p>
    <w:p w:rsidR="000C0AD3" w:rsidRPr="000C05DB" w:rsidRDefault="000C0AD3" w:rsidP="000C0AD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C05DB">
        <w:rPr>
          <w:rFonts w:ascii="Times New Roman" w:hAnsi="Times New Roman" w:cs="Times New Roman"/>
          <w:sz w:val="26"/>
          <w:szCs w:val="26"/>
          <w:lang w:eastAsia="ru-RU"/>
        </w:rPr>
        <w:t>В целях достижения целев</w:t>
      </w:r>
      <w:r w:rsidR="004027A8" w:rsidRPr="000C05DB">
        <w:rPr>
          <w:rFonts w:ascii="Times New Roman" w:hAnsi="Times New Roman" w:cs="Times New Roman"/>
          <w:sz w:val="26"/>
          <w:szCs w:val="26"/>
          <w:lang w:eastAsia="ru-RU"/>
        </w:rPr>
        <w:t>ых</w:t>
      </w:r>
      <w:r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показател</w:t>
      </w:r>
      <w:r w:rsidR="004027A8" w:rsidRPr="000C05DB">
        <w:rPr>
          <w:rFonts w:ascii="Times New Roman" w:hAnsi="Times New Roman" w:cs="Times New Roman"/>
          <w:sz w:val="26"/>
          <w:szCs w:val="26"/>
          <w:lang w:eastAsia="ru-RU"/>
        </w:rPr>
        <w:t>ей</w:t>
      </w:r>
      <w:r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реализованы следующие мероприятия:</w:t>
      </w:r>
    </w:p>
    <w:p w:rsidR="00FB6564" w:rsidRDefault="001D6F0A" w:rsidP="000C0AD3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0C05DB">
        <w:rPr>
          <w:rFonts w:ascii="Times New Roman" w:hAnsi="Times New Roman" w:cs="Times New Roman"/>
          <w:bCs/>
          <w:sz w:val="26"/>
          <w:szCs w:val="26"/>
          <w:lang w:eastAsia="ru-RU"/>
        </w:rPr>
        <w:lastRenderedPageBreak/>
        <w:t>- размещены на официальном сайте проекты</w:t>
      </w:r>
      <w:r w:rsidR="000C0AD3" w:rsidRPr="000C05D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муниципальных НПА для проведения независимой антикоррупционной экспертизы.</w:t>
      </w:r>
      <w:r w:rsidR="000C0AD3" w:rsidRPr="000C05DB">
        <w:rPr>
          <w:rFonts w:ascii="Times New Roman" w:hAnsi="Times New Roman" w:cs="Times New Roman"/>
          <w:sz w:val="26"/>
          <w:szCs w:val="26"/>
        </w:rPr>
        <w:t xml:space="preserve"> </w:t>
      </w:r>
      <w:r w:rsidR="000C0AD3" w:rsidRPr="000C05D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Для проведения независимой антикоррупционной экспертизы структурные подразделения – разработчики проектов НПА </w:t>
      </w:r>
      <w:r w:rsidR="00DC1D46" w:rsidRPr="000C05DB">
        <w:rPr>
          <w:rFonts w:ascii="Times New Roman" w:hAnsi="Times New Roman" w:cs="Times New Roman"/>
          <w:bCs/>
          <w:sz w:val="26"/>
          <w:szCs w:val="26"/>
          <w:lang w:eastAsia="ru-RU"/>
        </w:rPr>
        <w:t>размещали</w:t>
      </w:r>
      <w:r w:rsidR="000C0AD3" w:rsidRPr="000C05D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C1D46" w:rsidRPr="000C05DB">
        <w:rPr>
          <w:rFonts w:ascii="Times New Roman" w:hAnsi="Times New Roman" w:cs="Times New Roman"/>
          <w:bCs/>
          <w:sz w:val="26"/>
          <w:szCs w:val="26"/>
          <w:lang w:eastAsia="ru-RU"/>
        </w:rPr>
        <w:t>проекты муниципальных НПА</w:t>
      </w:r>
      <w:r w:rsidR="000C0AD3" w:rsidRPr="000C05D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на официальном </w:t>
      </w:r>
      <w:hyperlink r:id="rId17" w:history="1">
        <w:r w:rsidR="00FB6564" w:rsidRPr="004A30FB">
          <w:rPr>
            <w:rStyle w:val="a5"/>
            <w:rFonts w:ascii="Times New Roman" w:hAnsi="Times New Roman" w:cs="Times New Roman"/>
            <w:bCs/>
            <w:sz w:val="26"/>
            <w:szCs w:val="26"/>
            <w:lang w:eastAsia="ru-RU"/>
          </w:rPr>
          <w:t>https://nefteyuganskij-r86.gosweb.gosuslugi.ru/ofitsialno/dokumenty/npa_administraciya/proekty_npa_admin/</w:t>
        </w:r>
      </w:hyperlink>
    </w:p>
    <w:p w:rsidR="000C0AD3" w:rsidRPr="00042E53" w:rsidRDefault="001D6F0A" w:rsidP="000C0AD3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042E53">
        <w:rPr>
          <w:rFonts w:ascii="Times New Roman" w:hAnsi="Times New Roman" w:cs="Times New Roman"/>
          <w:bCs/>
          <w:sz w:val="26"/>
          <w:szCs w:val="26"/>
          <w:lang w:eastAsia="ru-RU"/>
        </w:rPr>
        <w:t>п</w:t>
      </w:r>
      <w:r w:rsidR="000C0AD3" w:rsidRPr="00042E5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роектов НПА Решений Думы НР – </w:t>
      </w:r>
      <w:r w:rsidR="007028F6" w:rsidRPr="00042E53">
        <w:rPr>
          <w:rFonts w:ascii="Times New Roman" w:hAnsi="Times New Roman" w:cs="Times New Roman"/>
          <w:bCs/>
          <w:sz w:val="26"/>
          <w:szCs w:val="26"/>
          <w:lang w:eastAsia="ru-RU"/>
        </w:rPr>
        <w:t>10</w:t>
      </w:r>
      <w:r w:rsidR="00042E53" w:rsidRPr="00042E53">
        <w:rPr>
          <w:rFonts w:ascii="Times New Roman" w:hAnsi="Times New Roman" w:cs="Times New Roman"/>
          <w:bCs/>
          <w:sz w:val="26"/>
          <w:szCs w:val="26"/>
          <w:lang w:eastAsia="ru-RU"/>
        </w:rPr>
        <w:t>2</w:t>
      </w:r>
      <w:r w:rsidR="000C0AD3" w:rsidRPr="00042E53">
        <w:rPr>
          <w:rFonts w:ascii="Times New Roman" w:hAnsi="Times New Roman" w:cs="Times New Roman"/>
          <w:bCs/>
          <w:sz w:val="26"/>
          <w:szCs w:val="26"/>
          <w:lang w:eastAsia="ru-RU"/>
        </w:rPr>
        <w:t>;</w:t>
      </w:r>
    </w:p>
    <w:p w:rsidR="00474D61" w:rsidRPr="000C05DB" w:rsidRDefault="001D6F0A" w:rsidP="000C0AD3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FB6564">
        <w:rPr>
          <w:rFonts w:ascii="Times New Roman" w:hAnsi="Times New Roman" w:cs="Times New Roman"/>
          <w:bCs/>
          <w:sz w:val="26"/>
          <w:szCs w:val="26"/>
          <w:lang w:eastAsia="ru-RU"/>
        </w:rPr>
        <w:t>п</w:t>
      </w:r>
      <w:r w:rsidR="000C0AD3" w:rsidRPr="00FB656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роектов НПА постановлений администрации – </w:t>
      </w:r>
      <w:r w:rsidR="00FB6564" w:rsidRPr="00FB6564">
        <w:rPr>
          <w:rFonts w:ascii="Times New Roman" w:hAnsi="Times New Roman" w:cs="Times New Roman"/>
          <w:bCs/>
          <w:sz w:val="26"/>
          <w:szCs w:val="26"/>
          <w:lang w:eastAsia="ru-RU"/>
        </w:rPr>
        <w:t>52</w:t>
      </w:r>
      <w:r w:rsidR="000C0AD3" w:rsidRPr="00FB6564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0C0AD3" w:rsidRPr="000C05DB" w:rsidRDefault="001D6F0A" w:rsidP="000C0AD3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5DB">
        <w:rPr>
          <w:rFonts w:ascii="Times New Roman" w:hAnsi="Times New Roman" w:cs="Times New Roman"/>
          <w:bCs/>
          <w:sz w:val="26"/>
          <w:szCs w:val="26"/>
          <w:lang w:eastAsia="ru-RU"/>
        </w:rPr>
        <w:t>- размещена на официальном сайте информация</w:t>
      </w:r>
      <w:r w:rsidR="000C0AD3" w:rsidRPr="000C05D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о результатах проведенной независимой антикоррупционной экспертизы проектов муниципальных НПА.</w:t>
      </w:r>
      <w:r w:rsidR="000C0AD3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Информация за 20</w:t>
      </w:r>
      <w:r w:rsidR="00474D61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74137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C0AD3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о результатах проведения независимой антикоррупционной экспертизы проектов муниципальных НПА не поступала.</w:t>
      </w:r>
    </w:p>
    <w:p w:rsidR="003E7853" w:rsidRPr="000C05DB" w:rsidRDefault="001D6F0A" w:rsidP="003E78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размещена</w:t>
      </w:r>
      <w:r w:rsidR="003E7853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="003E7853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показателям эффективности противодействия коррупции. В 20</w:t>
      </w:r>
      <w:r w:rsidR="008A1A3B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74137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E7853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состоялось </w:t>
      </w:r>
      <w:r w:rsidR="00AB5BA4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E7853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="00AB5BA4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3E7853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межведомственного Совета по противодействию коррупции, все повестки, протоколы заседаний и материалы к ним размещены </w:t>
      </w:r>
      <w:r w:rsidR="003E7853" w:rsidRPr="008E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рубрике «Межведомственный </w:t>
      </w:r>
      <w:r w:rsidR="008A081A" w:rsidRPr="008E592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3E7853" w:rsidRPr="008E5928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</w:t>
      </w:r>
      <w:r w:rsidR="008A081A" w:rsidRPr="008E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коррупции</w:t>
      </w:r>
      <w:r w:rsidR="003E7853" w:rsidRPr="008E592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E7853" w:rsidRPr="008E592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E7853" w:rsidRPr="008E592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 «Противодействие коррупции».</w:t>
      </w:r>
    </w:p>
    <w:p w:rsidR="003E7853" w:rsidRPr="000C05DB" w:rsidRDefault="001D6F0A" w:rsidP="003E78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рассмотрены</w:t>
      </w:r>
      <w:r w:rsidR="003E7853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заседани</w:t>
      </w: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ях Общественных советов вопросы</w:t>
      </w:r>
      <w:r w:rsidR="003E7853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муниципальных организаций и их должностных лиц в целях выработки и принятия мер по предупреждению и устранению причин выявленных нарушений.</w:t>
      </w:r>
      <w:r w:rsidR="003E7853" w:rsidRPr="000C05DB">
        <w:rPr>
          <w:rFonts w:ascii="Times New Roman" w:hAnsi="Times New Roman" w:cs="Times New Roman"/>
          <w:sz w:val="26"/>
          <w:szCs w:val="26"/>
        </w:rPr>
        <w:t xml:space="preserve"> </w:t>
      </w:r>
      <w:r w:rsidR="008A1A3B" w:rsidRPr="000C05DB">
        <w:rPr>
          <w:rFonts w:ascii="Times New Roman" w:hAnsi="Times New Roman" w:cs="Times New Roman"/>
          <w:sz w:val="26"/>
          <w:szCs w:val="26"/>
        </w:rPr>
        <w:br/>
      </w:r>
      <w:r w:rsidR="008A1A3B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E7853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8A1A3B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74137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E7853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на заседаниях Общественного совета Нефтеюганского района и  Общественного совета по вопросам жилищно-коммунального хозяйства и дорожной деятельности Нефтеюганского района (далее-также Советы) рассматривался вопрос правоприменительной практики по результатам вступивших</w:t>
      </w:r>
      <w:r w:rsidR="005A1855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7853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решений судов, арбитражных судов о признании недействительными ненормативных правовых актов, незаконными решений и действий (бездействий) должностных лиц органов местного самоуправления муниципального образования в целях выработки и принятия мер по предупреждению и устранению причин выявленных нарушений. Протоколы заседаний Советов размещены на официальном сайте органов местного самоуправления Нефтеюганского в рубрике «Общественные советы» раздела «Район и власть».</w:t>
      </w:r>
    </w:p>
    <w:p w:rsidR="003E7853" w:rsidRPr="000C05DB" w:rsidRDefault="001D6F0A" w:rsidP="003E78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размещена информация с регулярной актуализацией</w:t>
      </w:r>
      <w:r w:rsidR="003E7853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раздела «Противодействие коррупции». В течение 20</w:t>
      </w:r>
      <w:r w:rsidR="008A1A3B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74137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E7853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сайте ОМСУ в разделе «Противодействие коррупции» размещено </w:t>
      </w:r>
      <w:r w:rsidR="00B73BB9" w:rsidRPr="00B73BB9">
        <w:rPr>
          <w:rFonts w:ascii="Times New Roman" w:eastAsia="Times New Roman" w:hAnsi="Times New Roman" w:cs="Times New Roman"/>
          <w:sz w:val="26"/>
          <w:szCs w:val="26"/>
          <w:lang w:eastAsia="ru-RU"/>
        </w:rPr>
        <w:t>76</w:t>
      </w:r>
      <w:r w:rsidR="003E7853" w:rsidRPr="00B73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 w:rsidR="00B73BB9" w:rsidRPr="00B73BB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3E7853" w:rsidRPr="00B73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E7853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по актуализации информации.</w:t>
      </w:r>
    </w:p>
    <w:p w:rsidR="00761A01" w:rsidRPr="000C05DB" w:rsidRDefault="00761A01" w:rsidP="00761A01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E7853" w:rsidRPr="000C05DB" w:rsidRDefault="00F85854" w:rsidP="003E785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C05DB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I</w:t>
      </w:r>
      <w:r w:rsidR="003E7853" w:rsidRPr="000C05DB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X</w:t>
      </w:r>
      <w:r w:rsidR="003E7853" w:rsidRPr="000C05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Информирование о работе с обращениями граждан и организаций</w:t>
      </w:r>
    </w:p>
    <w:p w:rsidR="003E7853" w:rsidRPr="000C05DB" w:rsidRDefault="003E7853" w:rsidP="003E785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3E7853" w:rsidRPr="000C05DB" w:rsidRDefault="003E7853" w:rsidP="00F85854">
      <w:pPr>
        <w:pStyle w:val="a3"/>
        <w:ind w:firstLine="567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0C05DB">
        <w:rPr>
          <w:rFonts w:ascii="Times New Roman" w:hAnsi="Times New Roman" w:cs="Times New Roman"/>
          <w:i/>
          <w:sz w:val="26"/>
          <w:szCs w:val="26"/>
          <w:lang w:eastAsia="ru-RU"/>
        </w:rPr>
        <w:t>Целевые показатели развития механизма (инструмента) открытости:</w:t>
      </w:r>
    </w:p>
    <w:p w:rsidR="003E7853" w:rsidRPr="000C05DB" w:rsidRDefault="003E7853" w:rsidP="00F8585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C05DB">
        <w:rPr>
          <w:rFonts w:ascii="Times New Roman" w:hAnsi="Times New Roman" w:cs="Times New Roman"/>
          <w:sz w:val="26"/>
          <w:szCs w:val="26"/>
          <w:lang w:eastAsia="ru-RU"/>
        </w:rPr>
        <w:t>1. Доля обращений граждан, рассмотренных ОМСУ в установленный срок, к общему количеству поступивших в О</w:t>
      </w:r>
      <w:r w:rsidR="001D6F0A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МСУ обращений граждан, </w:t>
      </w:r>
      <w:r w:rsidR="001D6F0A" w:rsidRPr="000C05DB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за год. </w:t>
      </w:r>
      <w:r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Целевой показатель </w:t>
      </w:r>
      <w:r w:rsidR="001D6F0A" w:rsidRPr="000C05DB">
        <w:rPr>
          <w:rFonts w:ascii="Times New Roman" w:hAnsi="Times New Roman" w:cs="Times New Roman"/>
          <w:sz w:val="26"/>
          <w:szCs w:val="26"/>
          <w:lang w:eastAsia="ru-RU"/>
        </w:rPr>
        <w:t>достигнут на 100%.</w:t>
      </w:r>
      <w:r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3E7853" w:rsidRPr="000C05DB" w:rsidRDefault="003E7853" w:rsidP="00F8585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94874">
        <w:rPr>
          <w:rFonts w:ascii="Times New Roman" w:hAnsi="Times New Roman" w:cs="Times New Roman"/>
          <w:sz w:val="26"/>
          <w:szCs w:val="26"/>
          <w:lang w:eastAsia="ru-RU"/>
        </w:rPr>
        <w:t>2. Степень удовлетворенности авторов результатами рассмотрения их обращений и принятым по ним мерам</w:t>
      </w:r>
      <w:r w:rsidR="001D6F0A" w:rsidRPr="00E9487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EE7925" w:rsidRPr="00E94874">
        <w:rPr>
          <w:rFonts w:ascii="Times New Roman" w:hAnsi="Times New Roman" w:cs="Times New Roman"/>
          <w:bCs/>
          <w:sz w:val="26"/>
          <w:szCs w:val="26"/>
        </w:rPr>
        <w:t xml:space="preserve">Данный целевой показатель превысил плановый и составил – </w:t>
      </w:r>
      <w:r w:rsidR="00EE7925" w:rsidRPr="00E94874">
        <w:rPr>
          <w:rFonts w:ascii="Times New Roman" w:hAnsi="Times New Roman" w:cs="Times New Roman"/>
          <w:iCs/>
          <w:sz w:val="26"/>
          <w:szCs w:val="26"/>
        </w:rPr>
        <w:t>81 % (плановый показатель–8</w:t>
      </w:r>
      <w:r w:rsidR="00F8390C" w:rsidRPr="00E94874">
        <w:rPr>
          <w:rFonts w:ascii="Times New Roman" w:hAnsi="Times New Roman" w:cs="Times New Roman"/>
          <w:iCs/>
          <w:sz w:val="26"/>
          <w:szCs w:val="26"/>
        </w:rPr>
        <w:t>1</w:t>
      </w:r>
      <w:r w:rsidR="00EE7925" w:rsidRPr="00E94874">
        <w:rPr>
          <w:rFonts w:ascii="Times New Roman" w:hAnsi="Times New Roman" w:cs="Times New Roman"/>
          <w:iCs/>
          <w:sz w:val="26"/>
          <w:szCs w:val="26"/>
        </w:rPr>
        <w:t>%).</w:t>
      </w:r>
      <w:r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4027A8" w:rsidRPr="000C05DB" w:rsidRDefault="000E260B" w:rsidP="004027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C05DB">
        <w:rPr>
          <w:rFonts w:ascii="Times New Roman" w:hAnsi="Times New Roman" w:cs="Times New Roman"/>
          <w:sz w:val="26"/>
          <w:szCs w:val="26"/>
          <w:lang w:eastAsia="ru-RU"/>
        </w:rPr>
        <w:t>В рамках данного механизма открытости</w:t>
      </w:r>
      <w:r w:rsidR="004027A8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реализованы следующие мероприятия:</w:t>
      </w:r>
    </w:p>
    <w:p w:rsidR="00761A01" w:rsidRPr="000C05DB" w:rsidRDefault="001D6F0A" w:rsidP="004027A8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0C05D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 размещены</w:t>
      </w:r>
      <w:r w:rsidR="004027A8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на официальном сайте органов </w:t>
      </w:r>
      <w:r w:rsidRPr="000C05DB">
        <w:rPr>
          <w:rFonts w:ascii="Times New Roman" w:hAnsi="Times New Roman" w:cs="Times New Roman"/>
          <w:sz w:val="26"/>
          <w:szCs w:val="26"/>
          <w:lang w:eastAsia="ru-RU"/>
        </w:rPr>
        <w:t>местного самоуправления отчеты</w:t>
      </w:r>
      <w:r w:rsidR="004027A8" w:rsidRPr="000C05DB">
        <w:rPr>
          <w:rFonts w:ascii="Times New Roman" w:hAnsi="Times New Roman" w:cs="Times New Roman"/>
          <w:sz w:val="26"/>
          <w:szCs w:val="26"/>
          <w:lang w:eastAsia="ru-RU"/>
        </w:rPr>
        <w:t xml:space="preserve"> о работе с обращениями и запросами информации граждан и юридических лиц.</w:t>
      </w:r>
      <w:r w:rsidR="004027A8" w:rsidRPr="000C05D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На официальном сайте ОМСУ ра</w:t>
      </w:r>
      <w:r w:rsidRPr="000C05DB">
        <w:rPr>
          <w:rFonts w:ascii="Times New Roman" w:hAnsi="Times New Roman" w:cs="Times New Roman"/>
          <w:bCs/>
          <w:sz w:val="26"/>
          <w:szCs w:val="26"/>
          <w:lang w:eastAsia="ru-RU"/>
        </w:rPr>
        <w:t>змещено 4 ежеквартальных отчета;</w:t>
      </w:r>
    </w:p>
    <w:p w:rsidR="004027A8" w:rsidRPr="000C05DB" w:rsidRDefault="001D6F0A" w:rsidP="004027A8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размещены</w:t>
      </w:r>
      <w:r w:rsidR="004027A8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органов местно</w:t>
      </w: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самоуправления ежеквартальные справки</w:t>
      </w:r>
      <w:r w:rsidR="004027A8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соблюдении сроков направления ответов на запросы граждан.</w:t>
      </w:r>
      <w:r w:rsidR="004027A8" w:rsidRPr="000C05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E260B" w:rsidRPr="000C05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4027A8" w:rsidRPr="000C05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азмещено 4 ежеквартальных справки о соблюдении сроков направления ответов на запросы, поступивших в адми</w:t>
      </w:r>
      <w:r w:rsidRPr="000C05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нистрацию Нефтеюганского района;</w:t>
      </w:r>
    </w:p>
    <w:p w:rsidR="004027A8" w:rsidRPr="000C05DB" w:rsidRDefault="001D6F0A" w:rsidP="004027A8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05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размещены на официальном сайте справки</w:t>
      </w:r>
      <w:r w:rsidR="004027A8" w:rsidRPr="000C05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количестве обращений и ответов, полученных и отправленных, включая направленные через интернет-приемную. </w:t>
      </w:r>
      <w:r w:rsidR="000E260B" w:rsidRPr="000C05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4027A8" w:rsidRPr="000C05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азмещено 4 справки об эффективности деятельности администрации Нефтеюганского района и ее структурных подразделений с обращениями граждан, включая информацию о количестве обращений и ответов, полученных и отпра</w:t>
      </w:r>
      <w:r w:rsidRPr="000C05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вленных через Интернет-приемную;</w:t>
      </w:r>
    </w:p>
    <w:p w:rsidR="004027A8" w:rsidRPr="000C05DB" w:rsidRDefault="001D6F0A" w:rsidP="004027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размещены на официальном сайте анализы</w:t>
      </w:r>
      <w:r w:rsidR="004027A8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тематики обращений граждан, с обозначением наиболее часто встречающихся и актуальных тем и о результатах рассмотрения этих обращений и принятых мерах</w:t>
      </w:r>
      <w:r w:rsidR="000E260B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4027A8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4 ежеквартальные справки (тематический анализ).</w:t>
      </w:r>
    </w:p>
    <w:p w:rsidR="004027A8" w:rsidRPr="000C05DB" w:rsidRDefault="001D6F0A" w:rsidP="004027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размещен</w:t>
      </w:r>
      <w:r w:rsidR="004027A8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 сайте статистический и аналитический анализ</w:t>
      </w:r>
      <w:r w:rsidR="004027A8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принятых решений на основе предложений граждан и общественных организаций</w:t>
      </w: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4027A8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</w:t>
      </w:r>
      <w:r w:rsidR="003D07EB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ежеквартальные </w:t>
      </w:r>
      <w:r w:rsidR="004027A8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справки (информационно-аналитический анализ).</w:t>
      </w:r>
    </w:p>
    <w:p w:rsidR="004027A8" w:rsidRPr="000C05DB" w:rsidRDefault="004027A8" w:rsidP="00671C2C">
      <w:pPr>
        <w:pStyle w:val="a4"/>
        <w:tabs>
          <w:tab w:val="left" w:pos="175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5DB">
        <w:rPr>
          <w:rFonts w:ascii="Times New Roman" w:hAnsi="Times New Roman" w:cs="Times New Roman"/>
          <w:sz w:val="26"/>
          <w:szCs w:val="26"/>
        </w:rPr>
        <w:tab/>
      </w:r>
      <w:r w:rsidR="001D6F0A" w:rsidRPr="000C05DB">
        <w:rPr>
          <w:rFonts w:ascii="Times New Roman" w:hAnsi="Times New Roman" w:cs="Times New Roman"/>
          <w:sz w:val="26"/>
          <w:szCs w:val="26"/>
        </w:rPr>
        <w:tab/>
        <w:t>- осуществлялось о</w:t>
      </w:r>
      <w:r w:rsidRPr="000C05DB">
        <w:rPr>
          <w:rFonts w:ascii="Times New Roman" w:hAnsi="Times New Roman" w:cs="Times New Roman"/>
          <w:sz w:val="26"/>
          <w:szCs w:val="26"/>
        </w:rPr>
        <w:t xml:space="preserve">бсуждение результатов работы с обращениями граждан и юридических лиц на заседаниях Общественного совета Нефтеюганского района, Думы Нефтеюганского района и иных. </w:t>
      </w:r>
      <w:r w:rsidR="001D6F0A" w:rsidRPr="000C05DB">
        <w:rPr>
          <w:rFonts w:ascii="Times New Roman" w:eastAsia="Times New Roman" w:hAnsi="Times New Roman" w:cs="Times New Roman"/>
          <w:sz w:val="26"/>
          <w:szCs w:val="26"/>
        </w:rPr>
        <w:t>Обсуждени</w:t>
      </w:r>
      <w:r w:rsidR="00F30CC5" w:rsidRPr="000C05D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D4204D" w:rsidRPr="000C05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05DB">
        <w:rPr>
          <w:rFonts w:ascii="Times New Roman" w:eastAsia="Times New Roman" w:hAnsi="Times New Roman" w:cs="Times New Roman"/>
          <w:sz w:val="26"/>
          <w:szCs w:val="26"/>
        </w:rPr>
        <w:t xml:space="preserve">результатов работы с обращениями граждан и юридических лиц на Общественном совете Нефтеюганского района </w:t>
      </w:r>
      <w:r w:rsidR="00CF38B8" w:rsidRPr="000C05DB">
        <w:rPr>
          <w:rFonts w:ascii="Times New Roman" w:eastAsia="Times New Roman" w:hAnsi="Times New Roman" w:cs="Times New Roman"/>
          <w:sz w:val="26"/>
          <w:szCs w:val="26"/>
        </w:rPr>
        <w:t>проведен</w:t>
      </w:r>
      <w:r w:rsidR="00F30CC5" w:rsidRPr="000C05DB">
        <w:rPr>
          <w:rFonts w:ascii="Times New Roman" w:eastAsia="Times New Roman" w:hAnsi="Times New Roman" w:cs="Times New Roman"/>
          <w:sz w:val="26"/>
          <w:szCs w:val="26"/>
        </w:rPr>
        <w:t>ы</w:t>
      </w:r>
      <w:r w:rsidR="00CF38B8" w:rsidRPr="000C05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05D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F8390C">
        <w:rPr>
          <w:rFonts w:ascii="Times New Roman" w:eastAsia="Times New Roman" w:hAnsi="Times New Roman" w:cs="Times New Roman"/>
          <w:sz w:val="26"/>
          <w:szCs w:val="26"/>
        </w:rPr>
        <w:t xml:space="preserve">марте и </w:t>
      </w:r>
      <w:r w:rsidR="00D4204D" w:rsidRPr="000C05DB">
        <w:rPr>
          <w:rFonts w:ascii="Times New Roman" w:eastAsia="Times New Roman" w:hAnsi="Times New Roman" w:cs="Times New Roman"/>
          <w:sz w:val="26"/>
          <w:szCs w:val="26"/>
        </w:rPr>
        <w:t>сентябре</w:t>
      </w:r>
      <w:r w:rsidR="003D07EB" w:rsidRPr="000C05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16B3" w:rsidRPr="000C05DB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671C2C" w:rsidRPr="000C05DB">
        <w:rPr>
          <w:rFonts w:ascii="Times New Roman" w:eastAsia="Times New Roman" w:hAnsi="Times New Roman" w:cs="Times New Roman"/>
          <w:sz w:val="26"/>
          <w:szCs w:val="26"/>
        </w:rPr>
        <w:t>3</w:t>
      </w:r>
      <w:r w:rsidR="003D07EB" w:rsidRPr="000C05DB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5903EF" w:rsidRPr="000C05D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C05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Обсуждение результатов работы с обращениями граждан и юридических лиц на заседании Думы Нефтеюганского района пров</w:t>
      </w:r>
      <w:r w:rsidR="00CF38B8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едены в</w:t>
      </w: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390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марте</w:t>
      </w:r>
      <w:r w:rsidR="003D07EB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16B3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671C2C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41A94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260B"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27A8" w:rsidRPr="000C05DB" w:rsidRDefault="004027A8" w:rsidP="004027A8">
      <w:pPr>
        <w:pStyle w:val="a4"/>
        <w:tabs>
          <w:tab w:val="left" w:pos="175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027A8" w:rsidRPr="000C05DB" w:rsidSect="009519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D6C1C"/>
    <w:multiLevelType w:val="multilevel"/>
    <w:tmpl w:val="8F645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6F1673"/>
    <w:multiLevelType w:val="hybridMultilevel"/>
    <w:tmpl w:val="8AD6B4F2"/>
    <w:lvl w:ilvl="0" w:tplc="589E1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946A6E"/>
    <w:multiLevelType w:val="hybridMultilevel"/>
    <w:tmpl w:val="7E90D91A"/>
    <w:lvl w:ilvl="0" w:tplc="9B941FDC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B2B46"/>
    <w:multiLevelType w:val="hybridMultilevel"/>
    <w:tmpl w:val="F6A4BAA2"/>
    <w:lvl w:ilvl="0" w:tplc="5A90BA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B68D1"/>
    <w:multiLevelType w:val="hybridMultilevel"/>
    <w:tmpl w:val="B380D2A6"/>
    <w:lvl w:ilvl="0" w:tplc="E8DAA1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6802C5"/>
    <w:multiLevelType w:val="hybridMultilevel"/>
    <w:tmpl w:val="86D4FF3E"/>
    <w:lvl w:ilvl="0" w:tplc="869810F2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4A51F2"/>
    <w:multiLevelType w:val="hybridMultilevel"/>
    <w:tmpl w:val="068A3D00"/>
    <w:lvl w:ilvl="0" w:tplc="AD3A2A3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B27FF"/>
    <w:multiLevelType w:val="hybridMultilevel"/>
    <w:tmpl w:val="1436E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24652"/>
    <w:multiLevelType w:val="hybridMultilevel"/>
    <w:tmpl w:val="05D294F4"/>
    <w:lvl w:ilvl="0" w:tplc="5ADC285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DB3B60"/>
    <w:multiLevelType w:val="hybridMultilevel"/>
    <w:tmpl w:val="A0488212"/>
    <w:lvl w:ilvl="0" w:tplc="A6D27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5195C"/>
    <w:multiLevelType w:val="hybridMultilevel"/>
    <w:tmpl w:val="814A7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272FA"/>
    <w:multiLevelType w:val="hybridMultilevel"/>
    <w:tmpl w:val="52840CF6"/>
    <w:lvl w:ilvl="0" w:tplc="4C6E824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90BC9"/>
    <w:multiLevelType w:val="hybridMultilevel"/>
    <w:tmpl w:val="ACE422EA"/>
    <w:lvl w:ilvl="0" w:tplc="A3D0D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D5C45"/>
    <w:multiLevelType w:val="hybridMultilevel"/>
    <w:tmpl w:val="E01C56A8"/>
    <w:lvl w:ilvl="0" w:tplc="EAA8B728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A5391"/>
    <w:multiLevelType w:val="multilevel"/>
    <w:tmpl w:val="0A06FD5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76534B8"/>
    <w:multiLevelType w:val="hybridMultilevel"/>
    <w:tmpl w:val="4F087310"/>
    <w:lvl w:ilvl="0" w:tplc="1484542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E25EAD"/>
    <w:multiLevelType w:val="hybridMultilevel"/>
    <w:tmpl w:val="EC0AFF3E"/>
    <w:lvl w:ilvl="0" w:tplc="7BBEC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C5B34"/>
    <w:multiLevelType w:val="hybridMultilevel"/>
    <w:tmpl w:val="C428C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5405B"/>
    <w:multiLevelType w:val="hybridMultilevel"/>
    <w:tmpl w:val="0FBCE450"/>
    <w:lvl w:ilvl="0" w:tplc="2C229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3B66B7"/>
    <w:multiLevelType w:val="hybridMultilevel"/>
    <w:tmpl w:val="F8FEC3C2"/>
    <w:lvl w:ilvl="0" w:tplc="BA16706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1256C"/>
    <w:multiLevelType w:val="hybridMultilevel"/>
    <w:tmpl w:val="2BE07748"/>
    <w:lvl w:ilvl="0" w:tplc="ABFA174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42FEB"/>
    <w:multiLevelType w:val="hybridMultilevel"/>
    <w:tmpl w:val="85021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07D3F"/>
    <w:multiLevelType w:val="hybridMultilevel"/>
    <w:tmpl w:val="F8BE1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45C7B"/>
    <w:multiLevelType w:val="hybridMultilevel"/>
    <w:tmpl w:val="29449322"/>
    <w:lvl w:ilvl="0" w:tplc="072A41B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14648"/>
    <w:multiLevelType w:val="hybridMultilevel"/>
    <w:tmpl w:val="3E8A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10908"/>
    <w:multiLevelType w:val="hybridMultilevel"/>
    <w:tmpl w:val="42E01080"/>
    <w:lvl w:ilvl="0" w:tplc="AFB2B46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780BC0"/>
    <w:multiLevelType w:val="hybridMultilevel"/>
    <w:tmpl w:val="5732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A738D"/>
    <w:multiLevelType w:val="hybridMultilevel"/>
    <w:tmpl w:val="D5FA9820"/>
    <w:lvl w:ilvl="0" w:tplc="E3A01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5132650"/>
    <w:multiLevelType w:val="multilevel"/>
    <w:tmpl w:val="FD0E8BA4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9" w15:restartNumberingAfterBreak="0">
    <w:nsid w:val="7AAB50D3"/>
    <w:multiLevelType w:val="hybridMultilevel"/>
    <w:tmpl w:val="9B58E70A"/>
    <w:lvl w:ilvl="0" w:tplc="59B28ABA">
      <w:start w:val="3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0" w15:restartNumberingAfterBreak="0">
    <w:nsid w:val="7EB40DF9"/>
    <w:multiLevelType w:val="hybridMultilevel"/>
    <w:tmpl w:val="D182F8B4"/>
    <w:lvl w:ilvl="0" w:tplc="D010A3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2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25"/>
  </w:num>
  <w:num w:numId="7">
    <w:abstractNumId w:val="17"/>
  </w:num>
  <w:num w:numId="8">
    <w:abstractNumId w:val="0"/>
  </w:num>
  <w:num w:numId="9">
    <w:abstractNumId w:val="28"/>
  </w:num>
  <w:num w:numId="10">
    <w:abstractNumId w:val="1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0"/>
  </w:num>
  <w:num w:numId="16">
    <w:abstractNumId w:val="13"/>
  </w:num>
  <w:num w:numId="17">
    <w:abstractNumId w:val="23"/>
  </w:num>
  <w:num w:numId="18">
    <w:abstractNumId w:val="5"/>
  </w:num>
  <w:num w:numId="19">
    <w:abstractNumId w:val="8"/>
  </w:num>
  <w:num w:numId="20">
    <w:abstractNumId w:val="2"/>
  </w:num>
  <w:num w:numId="21">
    <w:abstractNumId w:val="15"/>
  </w:num>
  <w:num w:numId="22">
    <w:abstractNumId w:val="6"/>
  </w:num>
  <w:num w:numId="23">
    <w:abstractNumId w:val="24"/>
  </w:num>
  <w:num w:numId="24">
    <w:abstractNumId w:val="26"/>
  </w:num>
  <w:num w:numId="25">
    <w:abstractNumId w:val="7"/>
  </w:num>
  <w:num w:numId="26">
    <w:abstractNumId w:val="30"/>
  </w:num>
  <w:num w:numId="27">
    <w:abstractNumId w:val="27"/>
  </w:num>
  <w:num w:numId="28">
    <w:abstractNumId w:val="18"/>
  </w:num>
  <w:num w:numId="29">
    <w:abstractNumId w:val="4"/>
  </w:num>
  <w:num w:numId="30">
    <w:abstractNumId w:val="2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ED"/>
    <w:rsid w:val="00005A85"/>
    <w:rsid w:val="00005C68"/>
    <w:rsid w:val="00036B99"/>
    <w:rsid w:val="00042E53"/>
    <w:rsid w:val="000430C2"/>
    <w:rsid w:val="00044421"/>
    <w:rsid w:val="00045CC0"/>
    <w:rsid w:val="000859DE"/>
    <w:rsid w:val="00093C9B"/>
    <w:rsid w:val="00096232"/>
    <w:rsid w:val="000A2437"/>
    <w:rsid w:val="000A2AE8"/>
    <w:rsid w:val="000B61A1"/>
    <w:rsid w:val="000B6409"/>
    <w:rsid w:val="000C05DB"/>
    <w:rsid w:val="000C0AD3"/>
    <w:rsid w:val="000E260B"/>
    <w:rsid w:val="000E518A"/>
    <w:rsid w:val="001018B6"/>
    <w:rsid w:val="00101F0D"/>
    <w:rsid w:val="0011579D"/>
    <w:rsid w:val="001167CD"/>
    <w:rsid w:val="00121F11"/>
    <w:rsid w:val="00125CEA"/>
    <w:rsid w:val="00133D9E"/>
    <w:rsid w:val="00134995"/>
    <w:rsid w:val="00137A99"/>
    <w:rsid w:val="0014633A"/>
    <w:rsid w:val="00150A24"/>
    <w:rsid w:val="001575CF"/>
    <w:rsid w:val="00192C7B"/>
    <w:rsid w:val="0019423F"/>
    <w:rsid w:val="001B3B39"/>
    <w:rsid w:val="001C4FC4"/>
    <w:rsid w:val="001D3F76"/>
    <w:rsid w:val="001D6F0A"/>
    <w:rsid w:val="001E3454"/>
    <w:rsid w:val="001F3FF2"/>
    <w:rsid w:val="001F6083"/>
    <w:rsid w:val="00212BF0"/>
    <w:rsid w:val="00216C60"/>
    <w:rsid w:val="00233494"/>
    <w:rsid w:val="002336BE"/>
    <w:rsid w:val="00236625"/>
    <w:rsid w:val="002467D7"/>
    <w:rsid w:val="0025579D"/>
    <w:rsid w:val="00264316"/>
    <w:rsid w:val="0027131F"/>
    <w:rsid w:val="002726CD"/>
    <w:rsid w:val="00291BC6"/>
    <w:rsid w:val="002C6B9B"/>
    <w:rsid w:val="002D6EFA"/>
    <w:rsid w:val="002E21ED"/>
    <w:rsid w:val="002E531B"/>
    <w:rsid w:val="00300922"/>
    <w:rsid w:val="00301270"/>
    <w:rsid w:val="00303F08"/>
    <w:rsid w:val="00304B4D"/>
    <w:rsid w:val="0031206E"/>
    <w:rsid w:val="00314D42"/>
    <w:rsid w:val="003263FB"/>
    <w:rsid w:val="00335ECE"/>
    <w:rsid w:val="00347B85"/>
    <w:rsid w:val="003541C1"/>
    <w:rsid w:val="00366D58"/>
    <w:rsid w:val="003715C2"/>
    <w:rsid w:val="00375EAE"/>
    <w:rsid w:val="00377DDE"/>
    <w:rsid w:val="00387521"/>
    <w:rsid w:val="0039321C"/>
    <w:rsid w:val="003A22A4"/>
    <w:rsid w:val="003C1123"/>
    <w:rsid w:val="003C49B5"/>
    <w:rsid w:val="003C71B2"/>
    <w:rsid w:val="003C73EA"/>
    <w:rsid w:val="003D07EB"/>
    <w:rsid w:val="003D1E8E"/>
    <w:rsid w:val="003E7518"/>
    <w:rsid w:val="003E7853"/>
    <w:rsid w:val="003F74A0"/>
    <w:rsid w:val="004022B8"/>
    <w:rsid w:val="004024AA"/>
    <w:rsid w:val="004027A8"/>
    <w:rsid w:val="00410A83"/>
    <w:rsid w:val="00415A73"/>
    <w:rsid w:val="00420021"/>
    <w:rsid w:val="00432C38"/>
    <w:rsid w:val="00444167"/>
    <w:rsid w:val="00447446"/>
    <w:rsid w:val="004517B7"/>
    <w:rsid w:val="00453AE4"/>
    <w:rsid w:val="004568DD"/>
    <w:rsid w:val="0046000D"/>
    <w:rsid w:val="00474D61"/>
    <w:rsid w:val="00484998"/>
    <w:rsid w:val="00486ED3"/>
    <w:rsid w:val="00490300"/>
    <w:rsid w:val="004908A0"/>
    <w:rsid w:val="004A0181"/>
    <w:rsid w:val="004A3D35"/>
    <w:rsid w:val="004A3E8E"/>
    <w:rsid w:val="004C4C07"/>
    <w:rsid w:val="004D1509"/>
    <w:rsid w:val="004E2668"/>
    <w:rsid w:val="004E4D7D"/>
    <w:rsid w:val="00504ED9"/>
    <w:rsid w:val="00505BE4"/>
    <w:rsid w:val="0051025A"/>
    <w:rsid w:val="00532AEF"/>
    <w:rsid w:val="005428C9"/>
    <w:rsid w:val="005431B7"/>
    <w:rsid w:val="005467B9"/>
    <w:rsid w:val="005527B8"/>
    <w:rsid w:val="00582944"/>
    <w:rsid w:val="005858B1"/>
    <w:rsid w:val="005903EF"/>
    <w:rsid w:val="00592B8F"/>
    <w:rsid w:val="005A1855"/>
    <w:rsid w:val="005B5526"/>
    <w:rsid w:val="005B61A2"/>
    <w:rsid w:val="005C45C1"/>
    <w:rsid w:val="005D3A1B"/>
    <w:rsid w:val="005D4063"/>
    <w:rsid w:val="005D5BA3"/>
    <w:rsid w:val="005D7AD5"/>
    <w:rsid w:val="005E038C"/>
    <w:rsid w:val="005E5A0D"/>
    <w:rsid w:val="00604D7B"/>
    <w:rsid w:val="006151DA"/>
    <w:rsid w:val="00625BA9"/>
    <w:rsid w:val="00631E26"/>
    <w:rsid w:val="006325DA"/>
    <w:rsid w:val="00635AC8"/>
    <w:rsid w:val="00644BA1"/>
    <w:rsid w:val="006537A4"/>
    <w:rsid w:val="00654164"/>
    <w:rsid w:val="00671C2C"/>
    <w:rsid w:val="006724C7"/>
    <w:rsid w:val="006729BC"/>
    <w:rsid w:val="0068017A"/>
    <w:rsid w:val="00685089"/>
    <w:rsid w:val="006927C0"/>
    <w:rsid w:val="006B23A8"/>
    <w:rsid w:val="006C6817"/>
    <w:rsid w:val="006E209E"/>
    <w:rsid w:val="006E641B"/>
    <w:rsid w:val="006F1620"/>
    <w:rsid w:val="007028F6"/>
    <w:rsid w:val="00703E83"/>
    <w:rsid w:val="00712DB9"/>
    <w:rsid w:val="0072271A"/>
    <w:rsid w:val="00722FED"/>
    <w:rsid w:val="00733CC1"/>
    <w:rsid w:val="007411F5"/>
    <w:rsid w:val="00747288"/>
    <w:rsid w:val="00747C64"/>
    <w:rsid w:val="00761A01"/>
    <w:rsid w:val="007703E9"/>
    <w:rsid w:val="00777A36"/>
    <w:rsid w:val="00777D77"/>
    <w:rsid w:val="00784066"/>
    <w:rsid w:val="007A5CEB"/>
    <w:rsid w:val="007A6BFB"/>
    <w:rsid w:val="007B1BEA"/>
    <w:rsid w:val="007B2AD1"/>
    <w:rsid w:val="007C3CCD"/>
    <w:rsid w:val="007C6047"/>
    <w:rsid w:val="007E3DDC"/>
    <w:rsid w:val="007F6E36"/>
    <w:rsid w:val="0082243C"/>
    <w:rsid w:val="00832B03"/>
    <w:rsid w:val="00834E7A"/>
    <w:rsid w:val="00835D66"/>
    <w:rsid w:val="00841E87"/>
    <w:rsid w:val="00845E12"/>
    <w:rsid w:val="0085471C"/>
    <w:rsid w:val="00856A23"/>
    <w:rsid w:val="00860E7F"/>
    <w:rsid w:val="00861043"/>
    <w:rsid w:val="00863124"/>
    <w:rsid w:val="00882349"/>
    <w:rsid w:val="008920FD"/>
    <w:rsid w:val="00894FAC"/>
    <w:rsid w:val="008975F6"/>
    <w:rsid w:val="008A081A"/>
    <w:rsid w:val="008A1A3B"/>
    <w:rsid w:val="008B090E"/>
    <w:rsid w:val="008B57FE"/>
    <w:rsid w:val="008C2E4E"/>
    <w:rsid w:val="008C74D2"/>
    <w:rsid w:val="008D340B"/>
    <w:rsid w:val="008D6C60"/>
    <w:rsid w:val="008E2EF7"/>
    <w:rsid w:val="008E5928"/>
    <w:rsid w:val="00905F05"/>
    <w:rsid w:val="009114F4"/>
    <w:rsid w:val="00935FF5"/>
    <w:rsid w:val="00940AED"/>
    <w:rsid w:val="00946FB3"/>
    <w:rsid w:val="0095198D"/>
    <w:rsid w:val="009548DD"/>
    <w:rsid w:val="009627AD"/>
    <w:rsid w:val="0098133A"/>
    <w:rsid w:val="00982831"/>
    <w:rsid w:val="009A19A7"/>
    <w:rsid w:val="009C7A8D"/>
    <w:rsid w:val="00A002BB"/>
    <w:rsid w:val="00A1059E"/>
    <w:rsid w:val="00A20BDF"/>
    <w:rsid w:val="00A349AE"/>
    <w:rsid w:val="00A35017"/>
    <w:rsid w:val="00A4090A"/>
    <w:rsid w:val="00A41BD1"/>
    <w:rsid w:val="00A72DE1"/>
    <w:rsid w:val="00A911BE"/>
    <w:rsid w:val="00A93BBB"/>
    <w:rsid w:val="00AA0FC3"/>
    <w:rsid w:val="00AA3BB9"/>
    <w:rsid w:val="00AA6278"/>
    <w:rsid w:val="00AB579A"/>
    <w:rsid w:val="00AB5BA4"/>
    <w:rsid w:val="00AC2BFC"/>
    <w:rsid w:val="00AC2C09"/>
    <w:rsid w:val="00AD50A6"/>
    <w:rsid w:val="00AE3110"/>
    <w:rsid w:val="00AE3E97"/>
    <w:rsid w:val="00AE42F1"/>
    <w:rsid w:val="00AF0B6C"/>
    <w:rsid w:val="00AF5153"/>
    <w:rsid w:val="00AF6CC0"/>
    <w:rsid w:val="00B03DC9"/>
    <w:rsid w:val="00B4181C"/>
    <w:rsid w:val="00B41A94"/>
    <w:rsid w:val="00B42CD9"/>
    <w:rsid w:val="00B44C71"/>
    <w:rsid w:val="00B52714"/>
    <w:rsid w:val="00B67905"/>
    <w:rsid w:val="00B707D2"/>
    <w:rsid w:val="00B7102C"/>
    <w:rsid w:val="00B73BB9"/>
    <w:rsid w:val="00BB6E5B"/>
    <w:rsid w:val="00BB7A61"/>
    <w:rsid w:val="00BC7A72"/>
    <w:rsid w:val="00BD1492"/>
    <w:rsid w:val="00BD650D"/>
    <w:rsid w:val="00BE3A67"/>
    <w:rsid w:val="00BF3526"/>
    <w:rsid w:val="00C154A6"/>
    <w:rsid w:val="00C17B24"/>
    <w:rsid w:val="00C227AE"/>
    <w:rsid w:val="00C40F20"/>
    <w:rsid w:val="00C50AA1"/>
    <w:rsid w:val="00C52053"/>
    <w:rsid w:val="00C5539A"/>
    <w:rsid w:val="00C658B9"/>
    <w:rsid w:val="00C67753"/>
    <w:rsid w:val="00C717E2"/>
    <w:rsid w:val="00C95BD9"/>
    <w:rsid w:val="00CB5CAC"/>
    <w:rsid w:val="00CB78C6"/>
    <w:rsid w:val="00CC1BBC"/>
    <w:rsid w:val="00CC3F21"/>
    <w:rsid w:val="00CD0C94"/>
    <w:rsid w:val="00CD1A03"/>
    <w:rsid w:val="00CE6BB1"/>
    <w:rsid w:val="00CF38B8"/>
    <w:rsid w:val="00D11647"/>
    <w:rsid w:val="00D2409A"/>
    <w:rsid w:val="00D369B0"/>
    <w:rsid w:val="00D4204D"/>
    <w:rsid w:val="00D61569"/>
    <w:rsid w:val="00D962A2"/>
    <w:rsid w:val="00D97FB2"/>
    <w:rsid w:val="00DA18D9"/>
    <w:rsid w:val="00DA3B08"/>
    <w:rsid w:val="00DB7B26"/>
    <w:rsid w:val="00DC1D46"/>
    <w:rsid w:val="00DD2F27"/>
    <w:rsid w:val="00DD4407"/>
    <w:rsid w:val="00DD4451"/>
    <w:rsid w:val="00DE2962"/>
    <w:rsid w:val="00DF4C20"/>
    <w:rsid w:val="00E03FA3"/>
    <w:rsid w:val="00E057AB"/>
    <w:rsid w:val="00E06C2D"/>
    <w:rsid w:val="00E17DBF"/>
    <w:rsid w:val="00E277AC"/>
    <w:rsid w:val="00E52619"/>
    <w:rsid w:val="00E66FBB"/>
    <w:rsid w:val="00E70F34"/>
    <w:rsid w:val="00E74137"/>
    <w:rsid w:val="00E75331"/>
    <w:rsid w:val="00E93FE0"/>
    <w:rsid w:val="00E94874"/>
    <w:rsid w:val="00EA0DF5"/>
    <w:rsid w:val="00EC4A22"/>
    <w:rsid w:val="00EC58CF"/>
    <w:rsid w:val="00EE7925"/>
    <w:rsid w:val="00F0455E"/>
    <w:rsid w:val="00F04FCD"/>
    <w:rsid w:val="00F12CB9"/>
    <w:rsid w:val="00F2193C"/>
    <w:rsid w:val="00F266C3"/>
    <w:rsid w:val="00F30294"/>
    <w:rsid w:val="00F30CC5"/>
    <w:rsid w:val="00F41FCA"/>
    <w:rsid w:val="00F44D72"/>
    <w:rsid w:val="00F523BF"/>
    <w:rsid w:val="00F55CC8"/>
    <w:rsid w:val="00F716B3"/>
    <w:rsid w:val="00F7400A"/>
    <w:rsid w:val="00F8390C"/>
    <w:rsid w:val="00F85854"/>
    <w:rsid w:val="00F93A23"/>
    <w:rsid w:val="00FB1577"/>
    <w:rsid w:val="00FB6564"/>
    <w:rsid w:val="00FB6D3B"/>
    <w:rsid w:val="00FC6BA7"/>
    <w:rsid w:val="00FC7630"/>
    <w:rsid w:val="00FD66D2"/>
    <w:rsid w:val="00FD7935"/>
    <w:rsid w:val="00FE1BB4"/>
    <w:rsid w:val="00FE7A92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4AC88-1F12-4DD9-977D-D8435505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F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55C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63124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AF0B6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AF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DD445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6"/>
    <w:uiPriority w:val="59"/>
    <w:rsid w:val="00D2409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6"/>
    <w:uiPriority w:val="59"/>
    <w:rsid w:val="00AD50A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FollowedHyperlink"/>
    <w:basedOn w:val="a0"/>
    <w:uiPriority w:val="99"/>
    <w:semiHidden/>
    <w:unhideWhenUsed/>
    <w:rsid w:val="00CD1A03"/>
    <w:rPr>
      <w:color w:val="954F72" w:themeColor="followedHyperlink"/>
      <w:u w:val="single"/>
    </w:rPr>
  </w:style>
  <w:style w:type="table" w:customStyle="1" w:styleId="5">
    <w:name w:val="Сетка таблицы5"/>
    <w:basedOn w:val="a1"/>
    <w:next w:val="a6"/>
    <w:uiPriority w:val="59"/>
    <w:rsid w:val="00BF35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6"/>
    <w:uiPriority w:val="59"/>
    <w:rsid w:val="00BF35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6"/>
    <w:uiPriority w:val="59"/>
    <w:rsid w:val="005C45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6"/>
    <w:uiPriority w:val="59"/>
    <w:rsid w:val="005C45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6"/>
    <w:uiPriority w:val="59"/>
    <w:rsid w:val="004027A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0"/>
    <w:basedOn w:val="a1"/>
    <w:next w:val="a6"/>
    <w:uiPriority w:val="59"/>
    <w:rsid w:val="004027A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6"/>
    <w:uiPriority w:val="59"/>
    <w:rsid w:val="004027A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E53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1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1492"/>
    <w:rPr>
      <w:rFonts w:ascii="Segoe UI" w:hAnsi="Segoe UI" w:cs="Segoe U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216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admhmao.ru/datasets/?mo=nefteuganskyR" TargetMode="External"/><Relationship Id="rId13" Type="http://schemas.openxmlformats.org/officeDocument/2006/relationships/hyperlink" Target="https://nefteyuganskij-r86.gosweb.gosuslugi.ru/netcat_files/userfiles/Glavnaya/PublichnyeSlushaniya/ObObsuzhdeniya/proekt-ob-yrv-bud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oil.gosuslugi.ru/" TargetMode="External"/><Relationship Id="rId12" Type="http://schemas.openxmlformats.org/officeDocument/2006/relationships/hyperlink" Target="https://admoil.gosuslugi.ru/ofitsialno/dokumenty/publichnye-slushaniya-i-obschestvennye-obsuzhdeniya/" TargetMode="External"/><Relationship Id="rId17" Type="http://schemas.openxmlformats.org/officeDocument/2006/relationships/hyperlink" Target="https://nefteyuganskij-r86.gosweb.gosuslugi.ru/ofitsialno/dokumenty/npa_administraciya/proekty_npa_admi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oil.gosuslugi.ru/deyatelnost/proekty-i-programmy/ukazy-prezidenta-rossiyskoy-federatsi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dmoil.gosuslugi.ru/deyatelnost/napravleniya-deyatelnosti/protivodeystvie-korruptsii/normativnye-pravovye-i-inye-akty/" TargetMode="External"/><Relationship Id="rId11" Type="http://schemas.openxmlformats.org/officeDocument/2006/relationships/hyperlink" Target="http://budget.admoil.ru/index.php/menyu2-3/byudzhet-dlya-grazhdan-2024/byudzhet-dlya-grazhdan-proekt-2024-god-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oil.gosuslugi.ru/ofitsialno/struktura-munitsipalnogo-obrazovaniya/obschestvennyy-sovet/?category=2" TargetMode="External"/><Relationship Id="rId10" Type="http://schemas.openxmlformats.org/officeDocument/2006/relationships/hyperlink" Target="http://budget.admoil.ru/index.php/menyu2-3/byudzhet-dlya-grazhdan-2024/byudzhet-dlya-grazhdan-proekt-2024-go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udget.admoil.ru/index.php/menyu2-3/byudzhet-dlya-grazhdan-2022/reshenie-ob-ispolnenii-byudzheta-za-2022-god" TargetMode="External"/><Relationship Id="rId14" Type="http://schemas.openxmlformats.org/officeDocument/2006/relationships/hyperlink" Target="http://budget.admoil.ru/index.php/obshchestvennyj-sovet/zasedaniya-obshchestvennogo-soveta-new/os-2023-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E21E1-CCCF-4C0A-B22E-64BF3E67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9</Pages>
  <Words>4026</Words>
  <Characters>22953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Тимергазина Регина Разиловна</dc:creator>
  <cp:keywords/>
  <dc:description/>
  <cp:lastModifiedBy>Тимергазина Регина Разиловна</cp:lastModifiedBy>
  <cp:revision>29</cp:revision>
  <cp:lastPrinted>2024-01-31T06:15:00Z</cp:lastPrinted>
  <dcterms:created xsi:type="dcterms:W3CDTF">2024-01-31T05:47:00Z</dcterms:created>
  <dcterms:modified xsi:type="dcterms:W3CDTF">2024-02-19T04:30:00Z</dcterms:modified>
</cp:coreProperties>
</file>