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90BD5">
        <w:rPr>
          <w:rFonts w:ascii="Times New Roman" w:eastAsia="Calibri" w:hAnsi="Times New Roman" w:cs="Times New Roman"/>
          <w:b/>
          <w:sz w:val="32"/>
          <w:szCs w:val="32"/>
        </w:rPr>
        <w:t xml:space="preserve"> 76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C461B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декабря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BE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0BD5" w:rsidRPr="00890BD5" w:rsidRDefault="001F0462" w:rsidP="0089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462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890BD5" w:rsidRPr="00890BD5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проведения социально-психологического тестирования </w:t>
      </w:r>
    </w:p>
    <w:p w:rsidR="00890BD5" w:rsidRDefault="00890BD5" w:rsidP="0089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BD5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 в 2021 году, о работе по формированию здорового образа жизни среди несовершеннолетних, противодействию распространения алк</w:t>
      </w:r>
      <w:r w:rsidRPr="00890BD5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890BD5">
        <w:rPr>
          <w:rFonts w:ascii="Times New Roman" w:eastAsia="Times New Roman" w:hAnsi="Times New Roman" w:cs="Times New Roman"/>
          <w:b/>
          <w:sz w:val="26"/>
          <w:szCs w:val="26"/>
        </w:rPr>
        <w:t>голизма, наркомании, токсикомании и табакокурению</w:t>
      </w:r>
    </w:p>
    <w:p w:rsidR="00890BD5" w:rsidRPr="00890BD5" w:rsidRDefault="00890BD5" w:rsidP="0089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D82" w:rsidRPr="0072158E" w:rsidRDefault="0001201C" w:rsidP="00890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890BD5">
        <w:rPr>
          <w:rFonts w:ascii="Times New Roman" w:eastAsia="Calibri" w:hAnsi="Times New Roman" w:cs="Times New Roman"/>
          <w:sz w:val="26"/>
          <w:szCs w:val="26"/>
        </w:rPr>
        <w:t xml:space="preserve"> органов и учреждений системы профила</w:t>
      </w:r>
      <w:r w:rsidR="00890BD5">
        <w:rPr>
          <w:rFonts w:ascii="Times New Roman" w:eastAsia="Calibri" w:hAnsi="Times New Roman" w:cs="Times New Roman"/>
          <w:sz w:val="26"/>
          <w:szCs w:val="26"/>
        </w:rPr>
        <w:t>к</w:t>
      </w:r>
      <w:r w:rsidR="00890BD5">
        <w:rPr>
          <w:rFonts w:ascii="Times New Roman" w:eastAsia="Calibri" w:hAnsi="Times New Roman" w:cs="Times New Roman"/>
          <w:sz w:val="26"/>
          <w:szCs w:val="26"/>
        </w:rPr>
        <w:t>тики безнадзорности и правонарушений несовершеннолетних Нефтеюганского района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муниципальной комиссии по делам несовершеннолетних и защите их прав Нефтеюганского района на 2021 год,  муниципальная комиссия 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установ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ла:</w:t>
      </w:r>
    </w:p>
    <w:p w:rsidR="00492E97" w:rsidRDefault="00492E97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90BD5" w:rsidRPr="008926CD" w:rsidRDefault="008926CD" w:rsidP="008926CD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На основании приказа Департамента образования и молодежной политики Нефтеюганского района от 15.09.2021 №654-0 «О проведении в 2021 - 2022 уче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б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ном году социально-психологического тестирования лиц, обучающихся в общео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б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разовательных организациях Нефтеюганского района, направленного на раннее выявление незаконного потребления наркотических средств и психотропных в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ществ» о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="00890BD5" w:rsidRPr="008926CD">
        <w:rPr>
          <w:rFonts w:ascii="Times New Roman" w:hAnsi="Times New Roman" w:cs="Times New Roman"/>
          <w:sz w:val="26"/>
          <w:szCs w:val="26"/>
          <w:lang w:bidi="ru-RU"/>
        </w:rPr>
        <w:t xml:space="preserve">ганизовано проведение социально-психологического тестирования. </w:t>
      </w:r>
    </w:p>
    <w:p w:rsidR="00890BD5" w:rsidRPr="008926CD" w:rsidRDefault="00890BD5" w:rsidP="008926CD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926CD">
        <w:rPr>
          <w:rFonts w:ascii="Times New Roman" w:hAnsi="Times New Roman" w:cs="Times New Roman"/>
          <w:sz w:val="26"/>
          <w:szCs w:val="26"/>
          <w:lang w:bidi="ru-RU"/>
        </w:rPr>
        <w:t>Тестирование проводилось в период с 20.09.2021 по 20.11.2020 год c помощью а</w:t>
      </w:r>
      <w:r w:rsidRPr="008926CD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8926CD">
        <w:rPr>
          <w:rFonts w:ascii="Times New Roman" w:hAnsi="Times New Roman" w:cs="Times New Roman"/>
          <w:sz w:val="26"/>
          <w:szCs w:val="26"/>
          <w:lang w:bidi="ru-RU"/>
        </w:rPr>
        <w:t>томатизирова</w:t>
      </w:r>
      <w:r w:rsidRPr="008926CD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Pr="008926CD">
        <w:rPr>
          <w:rFonts w:ascii="Times New Roman" w:hAnsi="Times New Roman" w:cs="Times New Roman"/>
          <w:sz w:val="26"/>
          <w:szCs w:val="26"/>
          <w:lang w:bidi="ru-RU"/>
        </w:rPr>
        <w:t>ной системы дистанционного анкетирования в режиме он-лайн через портал анонимного психол</w:t>
      </w:r>
      <w:r w:rsidRPr="008926CD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8926CD">
        <w:rPr>
          <w:rFonts w:ascii="Times New Roman" w:hAnsi="Times New Roman" w:cs="Times New Roman"/>
          <w:sz w:val="26"/>
          <w:szCs w:val="26"/>
          <w:lang w:bidi="ru-RU"/>
        </w:rPr>
        <w:t>гического тестирования.</w:t>
      </w:r>
    </w:p>
    <w:p w:rsidR="001E2B6D" w:rsidRPr="008926CD" w:rsidRDefault="00890BD5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6CD">
        <w:rPr>
          <w:rFonts w:ascii="Times New Roman" w:hAnsi="Times New Roman" w:cs="Times New Roman"/>
          <w:sz w:val="26"/>
          <w:szCs w:val="26"/>
        </w:rPr>
        <w:tab/>
      </w:r>
      <w:r w:rsidR="001E2B6D" w:rsidRPr="008926CD">
        <w:rPr>
          <w:rFonts w:ascii="Times New Roman" w:hAnsi="Times New Roman" w:cs="Times New Roman"/>
          <w:sz w:val="26"/>
          <w:szCs w:val="26"/>
        </w:rPr>
        <w:t xml:space="preserve"> Общее количество обучающихся, принявших участие в тестировании, с</w:t>
      </w:r>
      <w:r w:rsidR="001E2B6D" w:rsidRPr="008926CD">
        <w:rPr>
          <w:rFonts w:ascii="Times New Roman" w:hAnsi="Times New Roman" w:cs="Times New Roman"/>
          <w:sz w:val="26"/>
          <w:szCs w:val="26"/>
        </w:rPr>
        <w:t>о</w:t>
      </w:r>
      <w:r w:rsidR="001E2B6D" w:rsidRPr="008926CD">
        <w:rPr>
          <w:rFonts w:ascii="Times New Roman" w:hAnsi="Times New Roman" w:cs="Times New Roman"/>
          <w:sz w:val="26"/>
          <w:szCs w:val="26"/>
        </w:rPr>
        <w:t>ставило 1695 человек (100% от обучающихся данной возрастной группы). По р</w:t>
      </w:r>
      <w:r w:rsidR="001E2B6D" w:rsidRPr="008926CD">
        <w:rPr>
          <w:rFonts w:ascii="Times New Roman" w:hAnsi="Times New Roman" w:cs="Times New Roman"/>
          <w:sz w:val="26"/>
          <w:szCs w:val="26"/>
        </w:rPr>
        <w:t>е</w:t>
      </w:r>
      <w:r w:rsidR="001E2B6D" w:rsidRPr="008926CD">
        <w:rPr>
          <w:rFonts w:ascii="Times New Roman" w:hAnsi="Times New Roman" w:cs="Times New Roman"/>
          <w:sz w:val="26"/>
          <w:szCs w:val="26"/>
        </w:rPr>
        <w:t>зультатам социально – психологического тестирования выявлено 23 несоверше</w:t>
      </w:r>
      <w:r w:rsidR="001E2B6D" w:rsidRPr="008926CD">
        <w:rPr>
          <w:rFonts w:ascii="Times New Roman" w:hAnsi="Times New Roman" w:cs="Times New Roman"/>
          <w:sz w:val="26"/>
          <w:szCs w:val="26"/>
        </w:rPr>
        <w:t>н</w:t>
      </w:r>
      <w:r w:rsidR="001E2B6D" w:rsidRPr="008926CD">
        <w:rPr>
          <w:rFonts w:ascii="Times New Roman" w:hAnsi="Times New Roman" w:cs="Times New Roman"/>
          <w:sz w:val="26"/>
          <w:szCs w:val="26"/>
        </w:rPr>
        <w:t>нолетних в группе риска, 1,36 % от общего кол</w:t>
      </w:r>
      <w:r w:rsidR="001E2B6D" w:rsidRPr="008926CD">
        <w:rPr>
          <w:rFonts w:ascii="Times New Roman" w:hAnsi="Times New Roman" w:cs="Times New Roman"/>
          <w:sz w:val="26"/>
          <w:szCs w:val="26"/>
        </w:rPr>
        <w:t>и</w:t>
      </w:r>
      <w:r w:rsidR="001E2B6D" w:rsidRPr="008926CD">
        <w:rPr>
          <w:rFonts w:ascii="Times New Roman" w:hAnsi="Times New Roman" w:cs="Times New Roman"/>
          <w:sz w:val="26"/>
          <w:szCs w:val="26"/>
        </w:rPr>
        <w:t>чества испытуемых.</w:t>
      </w:r>
    </w:p>
    <w:p w:rsidR="00890BD5" w:rsidRPr="008926CD" w:rsidRDefault="00890BD5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926CD">
        <w:rPr>
          <w:rFonts w:ascii="Times New Roman" w:hAnsi="Times New Roman" w:cs="Times New Roman"/>
          <w:sz w:val="26"/>
          <w:szCs w:val="26"/>
        </w:rPr>
        <w:t xml:space="preserve">На данный момент идет </w:t>
      </w:r>
      <w:r w:rsidR="001E2B6D" w:rsidRPr="008926CD">
        <w:rPr>
          <w:rFonts w:ascii="Times New Roman" w:hAnsi="Times New Roman" w:cs="Times New Roman"/>
          <w:sz w:val="26"/>
          <w:szCs w:val="26"/>
        </w:rPr>
        <w:t>работа по передаче данных в Нефтеюганскую ра</w:t>
      </w:r>
      <w:r w:rsidR="001E2B6D" w:rsidRPr="008926CD">
        <w:rPr>
          <w:rFonts w:ascii="Times New Roman" w:hAnsi="Times New Roman" w:cs="Times New Roman"/>
          <w:sz w:val="26"/>
          <w:szCs w:val="26"/>
        </w:rPr>
        <w:t>й</w:t>
      </w:r>
      <w:r w:rsidR="001E2B6D" w:rsidRPr="008926CD">
        <w:rPr>
          <w:rFonts w:ascii="Times New Roman" w:hAnsi="Times New Roman" w:cs="Times New Roman"/>
          <w:sz w:val="26"/>
          <w:szCs w:val="26"/>
        </w:rPr>
        <w:t xml:space="preserve">онную больницу для проведения </w:t>
      </w:r>
      <w:r w:rsidR="001E2B6D" w:rsidRPr="008926C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E2B6D" w:rsidRPr="008926CD">
        <w:rPr>
          <w:rFonts w:ascii="Times New Roman" w:hAnsi="Times New Roman" w:cs="Times New Roman"/>
          <w:sz w:val="26"/>
          <w:szCs w:val="26"/>
        </w:rPr>
        <w:t xml:space="preserve"> этапа тестирования - медицинского осмотра обуча</w:t>
      </w:r>
      <w:r w:rsidR="001E2B6D" w:rsidRPr="008926CD">
        <w:rPr>
          <w:rFonts w:ascii="Times New Roman" w:hAnsi="Times New Roman" w:cs="Times New Roman"/>
          <w:sz w:val="26"/>
          <w:szCs w:val="26"/>
        </w:rPr>
        <w:t>ю</w:t>
      </w:r>
      <w:r w:rsidR="001E2B6D" w:rsidRPr="008926CD">
        <w:rPr>
          <w:rFonts w:ascii="Times New Roman" w:hAnsi="Times New Roman" w:cs="Times New Roman"/>
          <w:sz w:val="26"/>
          <w:szCs w:val="26"/>
        </w:rPr>
        <w:t>щихся.</w:t>
      </w:r>
    </w:p>
    <w:p w:rsidR="00890BD5" w:rsidRPr="008926CD" w:rsidRDefault="00D64D68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ab/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Департаментом образования Нефтеюганского района разработан </w:t>
      </w:r>
      <w:r w:rsidR="008926CD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и реализ</w:t>
      </w:r>
      <w:r w:rsidR="008926CD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у</w:t>
      </w:r>
      <w:r w:rsidR="008926CD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ется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Межведомственный план профилактических мероприятий на 2021-2022 уче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б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ный год с учащимися и их родителями (законными представителями) по предупр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ждению употребления наркотических средств, психотропных, одурманивающих в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  <w:lang w:bidi="ru-RU"/>
        </w:rPr>
        <w:t>ществ и алкогольных напитков.</w:t>
      </w:r>
    </w:p>
    <w:p w:rsidR="00890BD5" w:rsidRPr="008926CD" w:rsidRDefault="008926CD" w:rsidP="008926CD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890BD5"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26 мая по 26 июня 2021 года на территории Нефтеюганского района </w:t>
      </w:r>
      <w:r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r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>веден</w:t>
      </w:r>
      <w:r w:rsidR="00890BD5"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месячник антинаркотической направленности и популяризации здорового о</w:t>
      </w:r>
      <w:r w:rsidR="00890BD5"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890BD5"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>раза. В рамках месячника прошли следующие мероприятия: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926CD">
        <w:rPr>
          <w:rFonts w:ascii="Times New Roman" w:eastAsia="Calibri" w:hAnsi="Times New Roman" w:cs="Times New Roman"/>
          <w:sz w:val="26"/>
          <w:szCs w:val="26"/>
        </w:rPr>
        <w:t>индивидуальные консультации по профилактике употребления ПАВ, о здоровом образе жизни «Здоровый образ жизни и безопасные каникулы» (с распространен</w:t>
      </w:r>
      <w:r w:rsidRPr="008926CD">
        <w:rPr>
          <w:rFonts w:ascii="Times New Roman" w:eastAsia="Calibri" w:hAnsi="Times New Roman" w:cs="Times New Roman"/>
          <w:sz w:val="26"/>
          <w:szCs w:val="26"/>
        </w:rPr>
        <w:t>и</w:t>
      </w:r>
      <w:r w:rsidRPr="008926CD">
        <w:rPr>
          <w:rFonts w:ascii="Times New Roman" w:eastAsia="Calibri" w:hAnsi="Times New Roman" w:cs="Times New Roman"/>
          <w:sz w:val="26"/>
          <w:szCs w:val="26"/>
        </w:rPr>
        <w:t>ем тематических памяток и видеороликов), 39 консультаций, 6 родителей, 33 нес</w:t>
      </w:r>
      <w:r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Pr="008926CD">
        <w:rPr>
          <w:rFonts w:ascii="Times New Roman" w:eastAsia="Calibri" w:hAnsi="Times New Roman" w:cs="Times New Roman"/>
          <w:sz w:val="26"/>
          <w:szCs w:val="26"/>
        </w:rPr>
        <w:t>вершеннолетних, находящихся в социально опасном положении;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>- проведено 49 психологических тренингов по антинаркотической направленности «Всё в твоих руках», «</w:t>
      </w:r>
      <w:proofErr w:type="gramStart"/>
      <w:r w:rsidRPr="008926CD">
        <w:rPr>
          <w:rFonts w:ascii="Times New Roman" w:eastAsia="Calibri" w:hAnsi="Times New Roman" w:cs="Times New Roman"/>
          <w:sz w:val="26"/>
          <w:szCs w:val="26"/>
        </w:rPr>
        <w:t>Интересное-полезное</w:t>
      </w:r>
      <w:proofErr w:type="gramEnd"/>
      <w:r w:rsidRPr="008926CD">
        <w:rPr>
          <w:rFonts w:ascii="Times New Roman" w:eastAsia="Calibri" w:hAnsi="Times New Roman" w:cs="Times New Roman"/>
          <w:sz w:val="26"/>
          <w:szCs w:val="26"/>
        </w:rPr>
        <w:t>», «Учимся говорить «НЕТ!»», «Я в</w:t>
      </w:r>
      <w:r w:rsidRPr="008926CD">
        <w:rPr>
          <w:rFonts w:ascii="Times New Roman" w:eastAsia="Calibri" w:hAnsi="Times New Roman" w:cs="Times New Roman"/>
          <w:sz w:val="26"/>
          <w:szCs w:val="26"/>
        </w:rPr>
        <w:t>ы</w:t>
      </w:r>
      <w:r w:rsidRPr="008926CD">
        <w:rPr>
          <w:rFonts w:ascii="Times New Roman" w:eastAsia="Calibri" w:hAnsi="Times New Roman" w:cs="Times New Roman"/>
          <w:sz w:val="26"/>
          <w:szCs w:val="26"/>
        </w:rPr>
        <w:t>бираю жизнь», «Приемы саморегуляции», охват 48 несовершеннолетних, наход</w:t>
      </w:r>
      <w:r w:rsidRPr="008926CD">
        <w:rPr>
          <w:rFonts w:ascii="Times New Roman" w:eastAsia="Calibri" w:hAnsi="Times New Roman" w:cs="Times New Roman"/>
          <w:sz w:val="26"/>
          <w:szCs w:val="26"/>
        </w:rPr>
        <w:t>я</w:t>
      </w:r>
      <w:r w:rsidRPr="008926CD">
        <w:rPr>
          <w:rFonts w:ascii="Times New Roman" w:eastAsia="Calibri" w:hAnsi="Times New Roman" w:cs="Times New Roman"/>
          <w:sz w:val="26"/>
          <w:szCs w:val="26"/>
        </w:rPr>
        <w:t>щихся в социально – опасном положении;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>- в рамках работы трудовых бригад, детских площадок и  летних оздоровительных лагерей проведены беседы направленные на профилактику употребления несове</w:t>
      </w:r>
      <w:r w:rsidRPr="008926CD">
        <w:rPr>
          <w:rFonts w:ascii="Times New Roman" w:eastAsia="Calibri" w:hAnsi="Times New Roman" w:cs="Times New Roman"/>
          <w:sz w:val="26"/>
          <w:szCs w:val="26"/>
        </w:rPr>
        <w:t>р</w:t>
      </w:r>
      <w:r w:rsidRPr="008926CD">
        <w:rPr>
          <w:rFonts w:ascii="Times New Roman" w:eastAsia="Calibri" w:hAnsi="Times New Roman" w:cs="Times New Roman"/>
          <w:sz w:val="26"/>
          <w:szCs w:val="26"/>
        </w:rPr>
        <w:t>шеннолетними наркотических средств, психотропных и сильнодействующих в</w:t>
      </w:r>
      <w:r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Pr="008926CD">
        <w:rPr>
          <w:rFonts w:ascii="Times New Roman" w:eastAsia="Calibri" w:hAnsi="Times New Roman" w:cs="Times New Roman"/>
          <w:sz w:val="26"/>
          <w:szCs w:val="26"/>
        </w:rPr>
        <w:t>ществ, интерактивные беседы на темы «Профилактика употребления психоакти</w:t>
      </w:r>
      <w:r w:rsidRPr="008926CD">
        <w:rPr>
          <w:rFonts w:ascii="Times New Roman" w:eastAsia="Calibri" w:hAnsi="Times New Roman" w:cs="Times New Roman"/>
          <w:sz w:val="26"/>
          <w:szCs w:val="26"/>
        </w:rPr>
        <w:t>в</w:t>
      </w:r>
      <w:r w:rsidRPr="008926CD">
        <w:rPr>
          <w:rFonts w:ascii="Times New Roman" w:eastAsia="Calibri" w:hAnsi="Times New Roman" w:cs="Times New Roman"/>
          <w:sz w:val="26"/>
          <w:szCs w:val="26"/>
        </w:rPr>
        <w:t>ных веществ несовершеннолетними», «Что такое ЗОЖ?», «Твой выбор», «О насвае», «Наркомания - шаг в пропасть». Охват 726 несовершеннолетних;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926CD" w:rsidRPr="008926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 информация была размещена на </w:t>
      </w:r>
      <w:proofErr w:type="gramStart"/>
      <w:r w:rsidRPr="008926CD">
        <w:rPr>
          <w:rFonts w:ascii="Times New Roman" w:eastAsia="Calibri" w:hAnsi="Times New Roman" w:cs="Times New Roman"/>
          <w:sz w:val="26"/>
          <w:szCs w:val="26"/>
        </w:rPr>
        <w:t>сайте</w:t>
      </w:r>
      <w:proofErr w:type="gramEnd"/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 департамента образования и молодёжной политики Нефтеюганского района и социальных сетях «Инстаграм» и «ВКонта</w:t>
      </w:r>
      <w:r w:rsidRPr="008926CD">
        <w:rPr>
          <w:rFonts w:ascii="Times New Roman" w:eastAsia="Calibri" w:hAnsi="Times New Roman" w:cs="Times New Roman"/>
          <w:sz w:val="26"/>
          <w:szCs w:val="26"/>
        </w:rPr>
        <w:t>к</w:t>
      </w:r>
      <w:r w:rsidRPr="008926CD">
        <w:rPr>
          <w:rFonts w:ascii="Times New Roman" w:eastAsia="Calibri" w:hAnsi="Times New Roman" w:cs="Times New Roman"/>
          <w:sz w:val="26"/>
          <w:szCs w:val="26"/>
        </w:rPr>
        <w:t>те», группе «Мы – молодёжь Нефтеюганского района».</w:t>
      </w:r>
    </w:p>
    <w:p w:rsidR="00890BD5" w:rsidRPr="008926CD" w:rsidRDefault="008926CD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26CD">
        <w:rPr>
          <w:rFonts w:ascii="Times New Roman" w:eastAsia="Calibri" w:hAnsi="Times New Roman" w:cs="Times New Roman"/>
          <w:sz w:val="26"/>
          <w:szCs w:val="26"/>
        </w:rPr>
        <w:tab/>
        <w:t xml:space="preserve">  Медицинскими работниками бюджетного учреждения Ханты-Мансийского автономного округа – Югры «Нефтеюганская районная больница» в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рамках ко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сультативной помощи родит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лям предоставляется информация: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>- о медико-биологических и психосоциальных аспектах химической завис</w:t>
      </w:r>
      <w:r w:rsidRPr="008926CD">
        <w:rPr>
          <w:rFonts w:ascii="Times New Roman" w:eastAsia="Calibri" w:hAnsi="Times New Roman" w:cs="Times New Roman"/>
          <w:sz w:val="26"/>
          <w:szCs w:val="26"/>
        </w:rPr>
        <w:t>и</w:t>
      </w:r>
      <w:r w:rsidRPr="008926CD">
        <w:rPr>
          <w:rFonts w:ascii="Times New Roman" w:eastAsia="Calibri" w:hAnsi="Times New Roman" w:cs="Times New Roman"/>
          <w:sz w:val="26"/>
          <w:szCs w:val="26"/>
        </w:rPr>
        <w:t>мости и девиантного поведения;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926CD" w:rsidRPr="008926CD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8926CD">
        <w:rPr>
          <w:rFonts w:ascii="Times New Roman" w:eastAsia="Calibri" w:hAnsi="Times New Roman" w:cs="Times New Roman"/>
          <w:sz w:val="26"/>
          <w:szCs w:val="26"/>
        </w:rPr>
        <w:t>роли психологического состояния в семье на поведение ребенка;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- даются рекомендации по </w:t>
      </w:r>
      <w:r w:rsidR="008926CD" w:rsidRPr="008926CD">
        <w:rPr>
          <w:rFonts w:ascii="Times New Roman" w:eastAsia="Calibri" w:hAnsi="Times New Roman" w:cs="Times New Roman"/>
          <w:sz w:val="26"/>
          <w:szCs w:val="26"/>
        </w:rPr>
        <w:t>коррекции</w:t>
      </w: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 взаимоотнош</w:t>
      </w:r>
      <w:r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Pr="008926CD">
        <w:rPr>
          <w:rFonts w:ascii="Times New Roman" w:eastAsia="Calibri" w:hAnsi="Times New Roman" w:cs="Times New Roman"/>
          <w:sz w:val="26"/>
          <w:szCs w:val="26"/>
        </w:rPr>
        <w:t>ний в семье;</w:t>
      </w:r>
    </w:p>
    <w:p w:rsidR="00890BD5" w:rsidRPr="008926CD" w:rsidRDefault="008926CD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>- оказывается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психокоррекционная помощь родителям и иным законным предст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вителям.</w:t>
      </w:r>
    </w:p>
    <w:p w:rsidR="00890BD5" w:rsidRPr="008926CD" w:rsidRDefault="00890BD5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D68">
        <w:rPr>
          <w:rFonts w:ascii="Times New Roman" w:eastAsia="Calibri" w:hAnsi="Times New Roman" w:cs="Times New Roman"/>
          <w:sz w:val="26"/>
          <w:szCs w:val="26"/>
        </w:rPr>
        <w:tab/>
      </w:r>
      <w:r w:rsidRPr="008926CD">
        <w:rPr>
          <w:rFonts w:ascii="Times New Roman" w:eastAsia="Calibri" w:hAnsi="Times New Roman" w:cs="Times New Roman"/>
          <w:sz w:val="26"/>
          <w:szCs w:val="26"/>
        </w:rPr>
        <w:t>Указанная работа проводится врачами педиатрами, врачом психиатром, вр</w:t>
      </w:r>
      <w:r w:rsidRPr="008926CD">
        <w:rPr>
          <w:rFonts w:ascii="Times New Roman" w:eastAsia="Calibri" w:hAnsi="Times New Roman" w:cs="Times New Roman"/>
          <w:sz w:val="26"/>
          <w:szCs w:val="26"/>
        </w:rPr>
        <w:t>а</w:t>
      </w:r>
      <w:r w:rsidRPr="008926CD">
        <w:rPr>
          <w:rFonts w:ascii="Times New Roman" w:eastAsia="Calibri" w:hAnsi="Times New Roman" w:cs="Times New Roman"/>
          <w:sz w:val="26"/>
          <w:szCs w:val="26"/>
        </w:rPr>
        <w:t>чом психиатром-наркологом, медицинским психологом, медицинскими сес</w:t>
      </w:r>
      <w:r w:rsidRPr="008926CD">
        <w:rPr>
          <w:rFonts w:ascii="Times New Roman" w:eastAsia="Calibri" w:hAnsi="Times New Roman" w:cs="Times New Roman"/>
          <w:sz w:val="26"/>
          <w:szCs w:val="26"/>
        </w:rPr>
        <w:t>т</w:t>
      </w:r>
      <w:r w:rsidRPr="008926CD">
        <w:rPr>
          <w:rFonts w:ascii="Times New Roman" w:eastAsia="Calibri" w:hAnsi="Times New Roman" w:cs="Times New Roman"/>
          <w:sz w:val="26"/>
          <w:szCs w:val="26"/>
        </w:rPr>
        <w:t>рами.</w:t>
      </w:r>
    </w:p>
    <w:p w:rsidR="00890BD5" w:rsidRPr="008926CD" w:rsidRDefault="00D64D68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В бюджетном учреждении </w:t>
      </w:r>
      <w:r w:rsidR="008926CD" w:rsidRPr="008926CD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890BD5" w:rsidRPr="008926CD">
        <w:rPr>
          <w:rFonts w:ascii="Times New Roman" w:hAnsi="Times New Roman" w:cs="Times New Roman"/>
          <w:sz w:val="26"/>
          <w:szCs w:val="26"/>
        </w:rPr>
        <w:t>«Нефтеюганский районный комплексный центр социального обслуживания нас</w:t>
      </w:r>
      <w:r w:rsidR="00890BD5" w:rsidRPr="008926CD">
        <w:rPr>
          <w:rFonts w:ascii="Times New Roman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ления» </w:t>
      </w:r>
      <w:r w:rsidR="008926CD" w:rsidRPr="008926CD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="00890BD5" w:rsidRPr="008926CD">
        <w:rPr>
          <w:rFonts w:ascii="Times New Roman" w:hAnsi="Times New Roman" w:cs="Times New Roman"/>
          <w:sz w:val="26"/>
          <w:szCs w:val="26"/>
        </w:rPr>
        <w:t>проводится работа по формированию здорового обр</w:t>
      </w:r>
      <w:r w:rsidR="00890BD5" w:rsidRPr="008926CD">
        <w:rPr>
          <w:rFonts w:ascii="Times New Roman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hAnsi="Times New Roman" w:cs="Times New Roman"/>
          <w:sz w:val="26"/>
          <w:szCs w:val="26"/>
        </w:rPr>
        <w:t>за жизни, профилактике употребления несовершеннолетними психоактивных в</w:t>
      </w:r>
      <w:r w:rsidR="00890BD5" w:rsidRPr="008926CD">
        <w:rPr>
          <w:rFonts w:ascii="Times New Roman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ществ, алкогольной продукции, а также наркомании, токсикомании и 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табакокур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ния</w:t>
      </w:r>
      <w:r w:rsidR="00890BD5" w:rsidRPr="008926CD">
        <w:rPr>
          <w:rFonts w:ascii="Times New Roman" w:hAnsi="Times New Roman" w:cs="Times New Roman"/>
          <w:sz w:val="26"/>
          <w:szCs w:val="26"/>
        </w:rPr>
        <w:t>.</w:t>
      </w:r>
    </w:p>
    <w:p w:rsidR="008926CD" w:rsidRPr="008926CD" w:rsidRDefault="008926CD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hAnsi="Times New Roman" w:cs="Times New Roman"/>
          <w:sz w:val="26"/>
          <w:szCs w:val="26"/>
        </w:rPr>
        <w:t xml:space="preserve"> </w:t>
      </w: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D68">
        <w:rPr>
          <w:rFonts w:ascii="Times New Roman" w:eastAsia="Calibri" w:hAnsi="Times New Roman" w:cs="Times New Roman"/>
          <w:sz w:val="26"/>
          <w:szCs w:val="26"/>
        </w:rPr>
        <w:tab/>
      </w:r>
      <w:r w:rsidRPr="008926CD">
        <w:rPr>
          <w:rFonts w:ascii="Times New Roman" w:eastAsia="Calibri" w:hAnsi="Times New Roman" w:cs="Times New Roman"/>
          <w:sz w:val="26"/>
          <w:szCs w:val="26"/>
        </w:rPr>
        <w:t>Профилактическая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26CD">
        <w:rPr>
          <w:rFonts w:ascii="Times New Roman" w:eastAsia="Calibri" w:hAnsi="Times New Roman" w:cs="Times New Roman"/>
          <w:sz w:val="26"/>
          <w:szCs w:val="26"/>
        </w:rPr>
        <w:t>работа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осуществляется через реализацию программ, де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й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ствующих в учрежд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нии: </w:t>
      </w:r>
    </w:p>
    <w:p w:rsidR="008926CD" w:rsidRPr="008926CD" w:rsidRDefault="008926CD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«Волонтёр» по проп</w:t>
      </w: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аганде здорового образа жизни </w:t>
      </w:r>
    </w:p>
    <w:p w:rsidR="008926CD" w:rsidRPr="008926CD" w:rsidRDefault="008926CD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26C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«Семья», </w:t>
      </w:r>
      <w:proofErr w:type="gram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направленная</w:t>
      </w:r>
      <w:proofErr w:type="gramEnd"/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на оказание поддержки различным категориям семей и несовершенн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летним.</w:t>
      </w:r>
    </w:p>
    <w:p w:rsidR="00890BD5" w:rsidRPr="008926CD" w:rsidRDefault="00D64D68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Основной задачей программы «Волонтер» является привлечение подраст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ющего поколения к 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б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щественно-значимой деятельности, пропаганде здорового образа жизни, законопослушного поведения среди сверстников. </w:t>
      </w:r>
      <w:proofErr w:type="gram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Силами волонт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ё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ров за отчетный период проведены тематические акции и профилактические мер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lastRenderedPageBreak/>
        <w:t>приятия: групповое занятие «Твой выбор», групповое занятие с элементами тр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нинга «На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ко – НЕТ», акция «Дари добро», акция «Синдром любви», акция «Без лишних слов», акция «Должен знать каждый» совместно с БУ ХМАО-Югры «Пыть-</w:t>
      </w:r>
      <w:proofErr w:type="spell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Яхский</w:t>
      </w:r>
      <w:proofErr w:type="spellEnd"/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ко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м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плексный центр социального обслуживания населения», акция «Мир один на всех», акция «Сохраним память поколений», акция «Георгиевская ленточка», «Бессмертный полк</w:t>
      </w:r>
      <w:proofErr w:type="gramEnd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», «</w:t>
      </w:r>
      <w:proofErr w:type="gram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Свеча памяти», акция «Детский телефон дов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рия», акция «День защиты д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тей», акция день борьбы против наркотиков «Забей на наркотики», акция «Международный день мира», урок-викторина «Табачный 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у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ман-обман», акция  «Каждый родитель должен знать», акция день борьбы против наркот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и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ков «День борьбы со СПИДом» «Мы выбираем - жизнь», «Волонтёрство без границ», акция по торговым точкам совместно с сотрудниками ОМВД «18+ правила общие - ответственность кажд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го» т.д.</w:t>
      </w:r>
      <w:proofErr w:type="gramEnd"/>
    </w:p>
    <w:p w:rsidR="00890BD5" w:rsidRPr="008926CD" w:rsidRDefault="00D64D68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Волонтерами отряда «ЭРОН» ежегодно оформляется «Музей вредных пр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и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вычек»: «Алкоголь - враг современной молодежи», «Без лишних слов», «Скажи наркотикам НЕТ!». На стендах содержится информация о детском телефоне дов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рия; об административной и уголовной ответственности несовершеннолетних, профилактика употребления психоактивных веществ и т.д. </w:t>
      </w:r>
    </w:p>
    <w:p w:rsidR="00890BD5" w:rsidRPr="008926CD" w:rsidRDefault="00D64D68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Для несовершеннолетних на базе клубов и реабилитац</w:t>
      </w:r>
      <w:r w:rsidR="008926CD" w:rsidRPr="008926CD">
        <w:rPr>
          <w:rFonts w:ascii="Times New Roman" w:eastAsia="Calibri" w:hAnsi="Times New Roman" w:cs="Times New Roman"/>
          <w:sz w:val="26"/>
          <w:szCs w:val="26"/>
        </w:rPr>
        <w:t>ионных групп, орган</w:t>
      </w:r>
      <w:r w:rsidR="008926CD" w:rsidRPr="008926CD">
        <w:rPr>
          <w:rFonts w:ascii="Times New Roman" w:eastAsia="Calibri" w:hAnsi="Times New Roman" w:cs="Times New Roman"/>
          <w:sz w:val="26"/>
          <w:szCs w:val="26"/>
        </w:rPr>
        <w:t>и</w:t>
      </w:r>
      <w:r w:rsidR="008926CD" w:rsidRPr="008926CD">
        <w:rPr>
          <w:rFonts w:ascii="Times New Roman" w:eastAsia="Calibri" w:hAnsi="Times New Roman" w:cs="Times New Roman"/>
          <w:sz w:val="26"/>
          <w:szCs w:val="26"/>
        </w:rPr>
        <w:t>зованных в у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чреждении, проводятся профилактические мероприятия по предупр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жд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нию употребления подростками наркотических средств, психотропных веществ и алкогольных напитков, такие как:</w:t>
      </w:r>
      <w:r w:rsidR="00890BD5" w:rsidRPr="008926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«Уроки безопасности», акция «Учись быть здоровым!», групповое занятие «Твой выбор», групповое занятие с элементами тренинга «Нарко – НЕТ», «Мир моих инт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ресов», «Наркотики – это шаг в бездну!», групповое занятие «Табачный туман обман», групповые занятие с элементами тр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нинга «Вредные привычки», круглый стол «Свобода от наркотиков – твой выбор!».</w:t>
      </w:r>
      <w:proofErr w:type="gramEnd"/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Мероприятия прох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дят в форме групповых, тренинговых занятий, круглых столов, практикумов, акций профилактической направленности. На сегодняшний день охвачено 109 несовершеннолетних. Проводятся профилактические беседы с зако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ными представителями несовершеннолетних «Осторожно: наркотики», «Св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бода от зависимости», направленные на предупреждение ранней алкоголизации, нарк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тизации несовершеннолетних.</w:t>
      </w:r>
    </w:p>
    <w:p w:rsidR="00890BD5" w:rsidRPr="008926CD" w:rsidRDefault="00D64D68" w:rsidP="008926C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Также, в период с 26 мая по 26 июня 2021 года на базе учреждения провод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и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лись мероприятия </w:t>
      </w:r>
      <w:r>
        <w:rPr>
          <w:rFonts w:ascii="Times New Roman" w:eastAsia="Calibri" w:hAnsi="Times New Roman" w:cs="Times New Roman"/>
          <w:sz w:val="26"/>
          <w:szCs w:val="26"/>
        </w:rPr>
        <w:t>в рамках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ежегодного месячника антинаркотической направле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ности и популяризации здорового образа жизни </w:t>
      </w:r>
      <w:proofErr w:type="gram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Нефтеюган</w:t>
      </w:r>
      <w:r>
        <w:rPr>
          <w:rFonts w:ascii="Times New Roman" w:eastAsia="Calibri" w:hAnsi="Times New Roman" w:cs="Times New Roman"/>
          <w:sz w:val="26"/>
          <w:szCs w:val="26"/>
        </w:rPr>
        <w:t>ском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районе.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 xml:space="preserve"> Данн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ы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ми мероприятиями охвачено 153 несовершенноле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т</w:t>
      </w:r>
      <w:r w:rsidR="00890BD5" w:rsidRPr="008926CD">
        <w:rPr>
          <w:rFonts w:ascii="Times New Roman" w:eastAsia="Calibri" w:hAnsi="Times New Roman" w:cs="Times New Roman"/>
          <w:sz w:val="26"/>
          <w:szCs w:val="26"/>
        </w:rPr>
        <w:t>них Нефтеюганского района.</w:t>
      </w:r>
    </w:p>
    <w:p w:rsidR="00890BD5" w:rsidRPr="008926CD" w:rsidRDefault="008926CD" w:rsidP="008926CD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926CD">
        <w:rPr>
          <w:rFonts w:ascii="Times New Roman" w:hAnsi="Times New Roman" w:cs="Times New Roman"/>
          <w:sz w:val="26"/>
          <w:szCs w:val="26"/>
        </w:rPr>
        <w:t xml:space="preserve"> </w:t>
      </w:r>
      <w:r w:rsidR="00D64D68">
        <w:rPr>
          <w:rFonts w:ascii="Times New Roman" w:hAnsi="Times New Roman" w:cs="Times New Roman"/>
          <w:sz w:val="26"/>
          <w:szCs w:val="26"/>
        </w:rPr>
        <w:tab/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С жителями района регулярно проводится информационно-просветительская де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я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тельность по формированию основ здорового образа жизни, законопослушного поведения через распространение брошюр, памяток на темы: «Как не стать жер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т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вой преступления», «Все начинается с семьи», «Курить – здоровью вредить», «Осторожно сниффинг!», «О реабилитации граждан с наркотической и алкогол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ь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ной з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а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висимостями», «Детский телефон доверия», Правда и мифы о наркотиках!», «Вредные привычки: безобидное увлечение или опасная игра!», «Зависимость от алкоголя и наркотиков у подростков» и т.д. </w:t>
      </w:r>
      <w:proofErr w:type="gramStart"/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Данная</w:t>
      </w:r>
      <w:proofErr w:type="gramEnd"/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информация размещается на официальном сайте учреждения и аккаунтах учреждения в социал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ь</w:t>
      </w:r>
      <w:r w:rsidR="00890BD5" w:rsidRPr="008926CD">
        <w:rPr>
          <w:rFonts w:ascii="Times New Roman" w:eastAsia="Courier New" w:hAnsi="Times New Roman" w:cs="Times New Roman"/>
          <w:sz w:val="26"/>
          <w:szCs w:val="26"/>
          <w:lang w:bidi="ru-RU"/>
        </w:rPr>
        <w:t>ных сетях.</w:t>
      </w:r>
    </w:p>
    <w:p w:rsidR="00890BD5" w:rsidRPr="008926CD" w:rsidRDefault="00D64D68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данным Отдела Министерства внутренних дел России по Нефтеюганск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му району з</w:t>
      </w:r>
      <w:r w:rsidR="00890BD5" w:rsidRPr="008926CD">
        <w:rPr>
          <w:rFonts w:ascii="Times New Roman" w:hAnsi="Times New Roman" w:cs="Times New Roman"/>
          <w:sz w:val="26"/>
          <w:szCs w:val="26"/>
        </w:rPr>
        <w:t>а истекший период 2021 несовершеннолетним преступлений по ст. 228 УК РФ не совер</w:t>
      </w:r>
      <w:r>
        <w:rPr>
          <w:rFonts w:ascii="Times New Roman" w:hAnsi="Times New Roman" w:cs="Times New Roman"/>
          <w:sz w:val="26"/>
          <w:szCs w:val="26"/>
        </w:rPr>
        <w:t>шалось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 (п.г.-0). Факт употребления несовершеннолетними псих</w:t>
      </w:r>
      <w:r w:rsidR="00890BD5" w:rsidRPr="008926CD">
        <w:rPr>
          <w:rFonts w:ascii="Times New Roman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hAnsi="Times New Roman" w:cs="Times New Roman"/>
          <w:sz w:val="26"/>
          <w:szCs w:val="26"/>
        </w:rPr>
        <w:t>тропных веществ не выя</w:t>
      </w:r>
      <w:r w:rsidR="00890BD5" w:rsidRPr="008926CD">
        <w:rPr>
          <w:rFonts w:ascii="Times New Roman" w:hAnsi="Times New Roman" w:cs="Times New Roman"/>
          <w:sz w:val="26"/>
          <w:szCs w:val="26"/>
        </w:rPr>
        <w:t>в</w:t>
      </w:r>
      <w:r w:rsidR="00890BD5" w:rsidRPr="008926CD">
        <w:rPr>
          <w:rFonts w:ascii="Times New Roman" w:hAnsi="Times New Roman" w:cs="Times New Roman"/>
          <w:sz w:val="26"/>
          <w:szCs w:val="26"/>
        </w:rPr>
        <w:t>лено.</w:t>
      </w:r>
    </w:p>
    <w:p w:rsidR="00890BD5" w:rsidRPr="00D64D68" w:rsidRDefault="00D64D68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 В целях профилактики, согласно межведомственному плану профилакт</w:t>
      </w:r>
      <w:r w:rsidR="00890BD5" w:rsidRPr="008926CD">
        <w:rPr>
          <w:rFonts w:ascii="Times New Roman" w:hAnsi="Times New Roman" w:cs="Times New Roman"/>
          <w:sz w:val="26"/>
          <w:szCs w:val="26"/>
        </w:rPr>
        <w:t>и</w:t>
      </w:r>
      <w:r w:rsidR="00890BD5" w:rsidRPr="008926CD">
        <w:rPr>
          <w:rFonts w:ascii="Times New Roman" w:hAnsi="Times New Roman" w:cs="Times New Roman"/>
          <w:sz w:val="26"/>
          <w:szCs w:val="26"/>
        </w:rPr>
        <w:t>ческих мероприятий с учащимися и их родителями по предупреждению употре</w:t>
      </w:r>
      <w:r w:rsidR="00890BD5" w:rsidRPr="008926CD">
        <w:rPr>
          <w:rFonts w:ascii="Times New Roman" w:hAnsi="Times New Roman" w:cs="Times New Roman"/>
          <w:sz w:val="26"/>
          <w:szCs w:val="26"/>
        </w:rPr>
        <w:t>б</w:t>
      </w:r>
      <w:r w:rsidR="00890BD5" w:rsidRPr="008926CD">
        <w:rPr>
          <w:rFonts w:ascii="Times New Roman" w:hAnsi="Times New Roman" w:cs="Times New Roman"/>
          <w:sz w:val="26"/>
          <w:szCs w:val="26"/>
        </w:rPr>
        <w:t>ления наркотических средств, психотропных веществ, одурманивающих в</w:t>
      </w:r>
      <w:r w:rsidR="00890BD5" w:rsidRPr="008926CD">
        <w:rPr>
          <w:rFonts w:ascii="Times New Roman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hAnsi="Times New Roman" w:cs="Times New Roman"/>
          <w:sz w:val="26"/>
          <w:szCs w:val="26"/>
        </w:rPr>
        <w:t>ществ и алкогольных напитков в образовательных учреждениях проводятся ле</w:t>
      </w:r>
      <w:r w:rsidR="00890BD5" w:rsidRPr="008926CD">
        <w:rPr>
          <w:rFonts w:ascii="Times New Roman" w:hAnsi="Times New Roman" w:cs="Times New Roman"/>
          <w:sz w:val="26"/>
          <w:szCs w:val="26"/>
        </w:rPr>
        <w:t>к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ции, беседы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 об административной и уголовной ответственности за потребление и распростр</w:t>
      </w:r>
      <w:r w:rsidR="00890BD5" w:rsidRPr="008926CD">
        <w:rPr>
          <w:rFonts w:ascii="Times New Roman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нение наркотических средств. </w:t>
      </w:r>
      <w:r w:rsidR="00890BD5" w:rsidRPr="00D64D68">
        <w:rPr>
          <w:rFonts w:ascii="Times New Roman" w:hAnsi="Times New Roman" w:cs="Times New Roman"/>
          <w:sz w:val="26"/>
          <w:szCs w:val="26"/>
        </w:rPr>
        <w:t>В тек</w:t>
      </w:r>
      <w:r w:rsidR="00890BD5" w:rsidRPr="00D64D68">
        <w:rPr>
          <w:rFonts w:ascii="Times New Roman" w:hAnsi="Times New Roman" w:cs="Times New Roman"/>
          <w:sz w:val="26"/>
          <w:szCs w:val="26"/>
        </w:rPr>
        <w:t>у</w:t>
      </w:r>
      <w:r w:rsidR="00890BD5" w:rsidRPr="00D64D68">
        <w:rPr>
          <w:rFonts w:ascii="Times New Roman" w:hAnsi="Times New Roman" w:cs="Times New Roman"/>
          <w:sz w:val="26"/>
          <w:szCs w:val="26"/>
        </w:rPr>
        <w:t>щем году в 13 образовательных учреждений проведено 196 лекции с учащимися 7-11 классов с общим охватом 2314 несове</w:t>
      </w:r>
      <w:r w:rsidR="00890BD5" w:rsidRPr="00D64D68">
        <w:rPr>
          <w:rFonts w:ascii="Times New Roman" w:hAnsi="Times New Roman" w:cs="Times New Roman"/>
          <w:sz w:val="26"/>
          <w:szCs w:val="26"/>
        </w:rPr>
        <w:t>р</w:t>
      </w:r>
      <w:r w:rsidR="00890BD5" w:rsidRPr="00D64D68">
        <w:rPr>
          <w:rFonts w:ascii="Times New Roman" w:hAnsi="Times New Roman" w:cs="Times New Roman"/>
          <w:sz w:val="26"/>
          <w:szCs w:val="26"/>
        </w:rPr>
        <w:t>шенн</w:t>
      </w:r>
      <w:r w:rsidR="00890BD5" w:rsidRPr="00D64D68">
        <w:rPr>
          <w:rFonts w:ascii="Times New Roman" w:hAnsi="Times New Roman" w:cs="Times New Roman"/>
          <w:sz w:val="26"/>
          <w:szCs w:val="26"/>
        </w:rPr>
        <w:t>о</w:t>
      </w:r>
      <w:r w:rsidR="00890BD5" w:rsidRPr="00D64D68">
        <w:rPr>
          <w:rFonts w:ascii="Times New Roman" w:hAnsi="Times New Roman" w:cs="Times New Roman"/>
          <w:sz w:val="26"/>
          <w:szCs w:val="26"/>
        </w:rPr>
        <w:t>летних.</w:t>
      </w:r>
    </w:p>
    <w:p w:rsidR="00890BD5" w:rsidRPr="008926CD" w:rsidRDefault="00D64D68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90BD5" w:rsidRPr="008926CD">
        <w:rPr>
          <w:rFonts w:ascii="Times New Roman" w:hAnsi="Times New Roman" w:cs="Times New Roman"/>
          <w:sz w:val="26"/>
          <w:szCs w:val="26"/>
        </w:rPr>
        <w:t>Ежемесячно, по инициативе штаба ОМВД проводятся сверки с Нефтеюга</w:t>
      </w:r>
      <w:r w:rsidR="00890BD5" w:rsidRPr="008926CD">
        <w:rPr>
          <w:rFonts w:ascii="Times New Roman" w:hAnsi="Times New Roman" w:cs="Times New Roman"/>
          <w:sz w:val="26"/>
          <w:szCs w:val="26"/>
        </w:rPr>
        <w:t>н</w:t>
      </w:r>
      <w:r w:rsidR="00890BD5" w:rsidRPr="008926CD">
        <w:rPr>
          <w:rFonts w:ascii="Times New Roman" w:hAnsi="Times New Roman" w:cs="Times New Roman"/>
          <w:sz w:val="26"/>
          <w:szCs w:val="26"/>
        </w:rPr>
        <w:t>ской районной больницей на предмет оказания медицинской помощи лицам с ди</w:t>
      </w:r>
      <w:r w:rsidR="00890BD5" w:rsidRPr="008926CD">
        <w:rPr>
          <w:rFonts w:ascii="Times New Roman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hAnsi="Times New Roman" w:cs="Times New Roman"/>
          <w:sz w:val="26"/>
          <w:szCs w:val="26"/>
        </w:rPr>
        <w:t>гнозом «отравления ПАВ» для дальнейшей организации профилактической раб</w:t>
      </w:r>
      <w:r w:rsidR="00890BD5" w:rsidRPr="008926CD">
        <w:rPr>
          <w:rFonts w:ascii="Times New Roman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hAnsi="Times New Roman" w:cs="Times New Roman"/>
          <w:sz w:val="26"/>
          <w:szCs w:val="26"/>
        </w:rPr>
        <w:t>ты, а та</w:t>
      </w:r>
      <w:r w:rsidR="00890BD5" w:rsidRPr="008926CD">
        <w:rPr>
          <w:rFonts w:ascii="Times New Roman" w:hAnsi="Times New Roman" w:cs="Times New Roman"/>
          <w:sz w:val="26"/>
          <w:szCs w:val="26"/>
        </w:rPr>
        <w:t>к</w:t>
      </w:r>
      <w:r w:rsidR="00890BD5" w:rsidRPr="008926CD">
        <w:rPr>
          <w:rFonts w:ascii="Times New Roman" w:hAnsi="Times New Roman" w:cs="Times New Roman"/>
          <w:sz w:val="26"/>
          <w:szCs w:val="26"/>
        </w:rPr>
        <w:t>же выявления лиц, склонных к употреблению наркотических средств. В ходе проведенных сверок фактов потребления ПАВ несовершеннолетними не в</w:t>
      </w:r>
      <w:r w:rsidR="00890BD5" w:rsidRPr="008926CD">
        <w:rPr>
          <w:rFonts w:ascii="Times New Roman" w:hAnsi="Times New Roman" w:cs="Times New Roman"/>
          <w:sz w:val="26"/>
          <w:szCs w:val="26"/>
        </w:rPr>
        <w:t>ы</w:t>
      </w:r>
      <w:r w:rsidR="00890BD5" w:rsidRPr="008926CD">
        <w:rPr>
          <w:rFonts w:ascii="Times New Roman" w:hAnsi="Times New Roman" w:cs="Times New Roman"/>
          <w:sz w:val="26"/>
          <w:szCs w:val="26"/>
        </w:rPr>
        <w:t>явлено.</w:t>
      </w:r>
    </w:p>
    <w:p w:rsidR="00890BD5" w:rsidRPr="008926CD" w:rsidRDefault="00D64D68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течение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 года на территории Нефтеюганского района проводились опер</w:t>
      </w:r>
      <w:r w:rsidR="00890BD5" w:rsidRPr="008926CD">
        <w:rPr>
          <w:rFonts w:ascii="Times New Roman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hAnsi="Times New Roman" w:cs="Times New Roman"/>
          <w:sz w:val="26"/>
          <w:szCs w:val="26"/>
        </w:rPr>
        <w:t>тивно-профилактические мероприятия «Алкоголь», ОПМ «Сообщи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 где торгуют смертью», «Дети Росс</w:t>
      </w:r>
      <w:r>
        <w:rPr>
          <w:rFonts w:ascii="Times New Roman" w:hAnsi="Times New Roman" w:cs="Times New Roman"/>
          <w:sz w:val="26"/>
          <w:szCs w:val="26"/>
        </w:rPr>
        <w:t>ии», «Здоровье» в рамках которых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 до населения Нефтеюга</w:t>
      </w:r>
      <w:r w:rsidR="00890BD5" w:rsidRPr="008926CD">
        <w:rPr>
          <w:rFonts w:ascii="Times New Roman" w:hAnsi="Times New Roman" w:cs="Times New Roman"/>
          <w:sz w:val="26"/>
          <w:szCs w:val="26"/>
        </w:rPr>
        <w:t>н</w:t>
      </w:r>
      <w:r w:rsidR="00890BD5" w:rsidRPr="008926CD">
        <w:rPr>
          <w:rFonts w:ascii="Times New Roman" w:hAnsi="Times New Roman" w:cs="Times New Roman"/>
          <w:sz w:val="26"/>
          <w:szCs w:val="26"/>
        </w:rPr>
        <w:t>ского района доведены номера экс</w:t>
      </w:r>
      <w:r>
        <w:rPr>
          <w:rFonts w:ascii="Times New Roman" w:hAnsi="Times New Roman" w:cs="Times New Roman"/>
          <w:sz w:val="26"/>
          <w:szCs w:val="26"/>
        </w:rPr>
        <w:t>тренных служб, к</w:t>
      </w:r>
      <w:r w:rsidR="00890BD5" w:rsidRPr="008926CD">
        <w:rPr>
          <w:rFonts w:ascii="Times New Roman" w:hAnsi="Times New Roman" w:cs="Times New Roman"/>
          <w:sz w:val="26"/>
          <w:szCs w:val="26"/>
        </w:rPr>
        <w:t>уда можно сообщить информ</w:t>
      </w:r>
      <w:r w:rsidR="00890BD5" w:rsidRPr="008926CD">
        <w:rPr>
          <w:rFonts w:ascii="Times New Roman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hAnsi="Times New Roman" w:cs="Times New Roman"/>
          <w:sz w:val="26"/>
          <w:szCs w:val="26"/>
        </w:rPr>
        <w:t>цию о распространении наркотических средств. В ходе проведения данных мер</w:t>
      </w:r>
      <w:r w:rsidR="00890BD5" w:rsidRPr="008926CD">
        <w:rPr>
          <w:rFonts w:ascii="Times New Roman" w:hAnsi="Times New Roman" w:cs="Times New Roman"/>
          <w:sz w:val="26"/>
          <w:szCs w:val="26"/>
        </w:rPr>
        <w:t>о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приятий преступлений в сфере НОН среди несовершеннолетних выявлено не было. </w:t>
      </w:r>
      <w:r>
        <w:rPr>
          <w:rFonts w:ascii="Times New Roman" w:hAnsi="Times New Roman" w:cs="Times New Roman"/>
          <w:sz w:val="26"/>
          <w:szCs w:val="26"/>
        </w:rPr>
        <w:tab/>
      </w:r>
      <w:r w:rsidR="00890BD5" w:rsidRPr="008926CD">
        <w:rPr>
          <w:rFonts w:ascii="Times New Roman" w:hAnsi="Times New Roman" w:cs="Times New Roman"/>
          <w:sz w:val="26"/>
          <w:szCs w:val="26"/>
        </w:rPr>
        <w:t>По состоянию на 30.11.2021 на территории Нефтеюганского района выявл</w:t>
      </w:r>
      <w:r w:rsidR="00890BD5" w:rsidRPr="008926CD">
        <w:rPr>
          <w:rFonts w:ascii="Times New Roman" w:hAnsi="Times New Roman" w:cs="Times New Roman"/>
          <w:sz w:val="26"/>
          <w:szCs w:val="26"/>
        </w:rPr>
        <w:t>е</w:t>
      </w:r>
      <w:r w:rsidR="00890BD5" w:rsidRPr="008926CD">
        <w:rPr>
          <w:rFonts w:ascii="Times New Roman" w:hAnsi="Times New Roman" w:cs="Times New Roman"/>
          <w:sz w:val="26"/>
          <w:szCs w:val="26"/>
        </w:rPr>
        <w:t>но 42 фактов реализации спиртных напитков несовершеннолетними (п.г.-15). По ст. 20.22 КоАП РФ выявлено 20 правон</w:t>
      </w:r>
      <w:r w:rsidR="00890BD5" w:rsidRPr="008926CD">
        <w:rPr>
          <w:rFonts w:ascii="Times New Roman" w:hAnsi="Times New Roman" w:cs="Times New Roman"/>
          <w:sz w:val="26"/>
          <w:szCs w:val="26"/>
        </w:rPr>
        <w:t>а</w:t>
      </w:r>
      <w:r w:rsidR="00890BD5" w:rsidRPr="008926CD">
        <w:rPr>
          <w:rFonts w:ascii="Times New Roman" w:hAnsi="Times New Roman" w:cs="Times New Roman"/>
          <w:sz w:val="26"/>
          <w:szCs w:val="26"/>
        </w:rPr>
        <w:t>рушений, по ст. 6.10 КоАП РФ-4.</w:t>
      </w:r>
    </w:p>
    <w:p w:rsidR="00890BD5" w:rsidRPr="008926CD" w:rsidRDefault="00D64D68" w:rsidP="008926C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90BD5" w:rsidRPr="008926CD">
        <w:rPr>
          <w:rFonts w:ascii="Times New Roman" w:hAnsi="Times New Roman" w:cs="Times New Roman"/>
          <w:sz w:val="26"/>
          <w:szCs w:val="26"/>
        </w:rPr>
        <w:t>На профилактический учет поставлено 17 несовершеннолетних по причине употребления алкогольной продукции, организована работа с 2 группами несове</w:t>
      </w:r>
      <w:r w:rsidR="00890BD5" w:rsidRPr="008926CD">
        <w:rPr>
          <w:rFonts w:ascii="Times New Roman" w:hAnsi="Times New Roman" w:cs="Times New Roman"/>
          <w:sz w:val="26"/>
          <w:szCs w:val="26"/>
        </w:rPr>
        <w:t>р</w:t>
      </w:r>
      <w:r w:rsidR="00890BD5" w:rsidRPr="008926CD">
        <w:rPr>
          <w:rFonts w:ascii="Times New Roman" w:hAnsi="Times New Roman" w:cs="Times New Roman"/>
          <w:sz w:val="26"/>
          <w:szCs w:val="26"/>
        </w:rPr>
        <w:t>шеннолетних антиобщественной направленности, из которых участник группы дышали газом, участники второй группы употребляли алкоголь (в настоящее время учас</w:t>
      </w:r>
      <w:r w:rsidR="00890BD5" w:rsidRPr="008926CD">
        <w:rPr>
          <w:rFonts w:ascii="Times New Roman" w:hAnsi="Times New Roman" w:cs="Times New Roman"/>
          <w:sz w:val="26"/>
          <w:szCs w:val="26"/>
        </w:rPr>
        <w:t>т</w:t>
      </w:r>
      <w:r w:rsidR="00890BD5" w:rsidRPr="008926CD">
        <w:rPr>
          <w:rFonts w:ascii="Times New Roman" w:hAnsi="Times New Roman" w:cs="Times New Roman"/>
          <w:sz w:val="26"/>
          <w:szCs w:val="26"/>
        </w:rPr>
        <w:t xml:space="preserve">ники группы переориентированы и сняты с учета). </w:t>
      </w:r>
      <w:proofErr w:type="gramEnd"/>
    </w:p>
    <w:p w:rsidR="0001201C" w:rsidRPr="0072158E" w:rsidRDefault="00D64D68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7A091B">
        <w:rPr>
          <w:rFonts w:ascii="Times New Roman" w:eastAsia="Calibri" w:hAnsi="Times New Roman" w:cs="Times New Roman"/>
          <w:sz w:val="26"/>
          <w:szCs w:val="26"/>
        </w:rPr>
        <w:t>9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5050A7">
        <w:rPr>
          <w:rFonts w:ascii="Times New Roman" w:eastAsia="Calibri" w:hAnsi="Times New Roman" w:cs="Times New Roman"/>
          <w:sz w:val="26"/>
          <w:szCs w:val="26"/>
        </w:rPr>
        <w:t xml:space="preserve">летних»,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1201C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4D68" w:rsidRPr="00D64D68" w:rsidRDefault="00D64D68" w:rsidP="00D64D6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0D37">
        <w:rPr>
          <w:rFonts w:ascii="Times New Roman" w:eastAsia="Calibri" w:hAnsi="Times New Roman" w:cs="Times New Roman"/>
          <w:b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результатах проведения социально-психологического т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стирования несовершеннолетних в 2021 году, о работе по формированию здоров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образа жизни среди несовершеннолетних, противодействию распр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странения алкоголизма, наркомании, токсикомании и табакокурению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 к сведению.</w:t>
      </w:r>
    </w:p>
    <w:p w:rsidR="00D64D68" w:rsidRPr="00D64D68" w:rsidRDefault="00D64D68" w:rsidP="00D64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декабря 2021 года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4D68" w:rsidRPr="00D64D68" w:rsidRDefault="00D64D68" w:rsidP="00D64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68" w:rsidRPr="00960D37" w:rsidRDefault="00D64D68" w:rsidP="00960D37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</w:t>
      </w:r>
      <w:r w:rsidR="00960D37"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(Н.В.Котова) </w:t>
      </w:r>
      <w:r w:rsid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должить профилактическую работу с обучающимися и их родителями (законными представителями), направленную на формирование у подростков принципов зд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рового о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раза жизни. </w:t>
      </w:r>
    </w:p>
    <w:p w:rsidR="00D64D68" w:rsidRPr="00D64D68" w:rsidRDefault="00D64D68" w:rsidP="00D64D68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100% охват </w:t>
      </w:r>
      <w:proofErr w:type="gramStart"/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– психологическом т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стировании в 2022 году. </w:t>
      </w:r>
    </w:p>
    <w:p w:rsidR="00D64D68" w:rsidRPr="00D64D68" w:rsidRDefault="00D64D68" w:rsidP="00D64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 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10 декабря 2022 года.</w:t>
      </w:r>
    </w:p>
    <w:p w:rsidR="00D64D68" w:rsidRPr="00D64D68" w:rsidRDefault="00D64D68" w:rsidP="00D64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68" w:rsidRDefault="00D64D68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960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тделу 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по Нефт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</w:t>
      </w:r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(А.В.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Пирков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):</w:t>
      </w:r>
    </w:p>
    <w:p w:rsidR="00D64D68" w:rsidRDefault="00D64D68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0D37">
        <w:rPr>
          <w:rFonts w:ascii="Times New Roman" w:eastAsia="Calibri" w:hAnsi="Times New Roman" w:cs="Times New Roman"/>
          <w:b/>
          <w:sz w:val="26"/>
          <w:szCs w:val="26"/>
        </w:rPr>
        <w:t>3.1.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Н</w:t>
      </w:r>
      <w:r w:rsidRPr="00D64D68">
        <w:rPr>
          <w:rFonts w:ascii="Times New Roman" w:eastAsia="Calibri" w:hAnsi="Times New Roman" w:cs="Times New Roman"/>
          <w:sz w:val="26"/>
          <w:szCs w:val="26"/>
        </w:rPr>
        <w:t>аправлять информацию о выявленных фактах продажи несовершенн</w:t>
      </w:r>
      <w:r w:rsidRPr="00D64D68">
        <w:rPr>
          <w:rFonts w:ascii="Times New Roman" w:eastAsia="Calibri" w:hAnsi="Times New Roman" w:cs="Times New Roman"/>
          <w:sz w:val="26"/>
          <w:szCs w:val="26"/>
        </w:rPr>
        <w:t>о</w:t>
      </w:r>
      <w:r w:rsidRPr="00D64D68">
        <w:rPr>
          <w:rFonts w:ascii="Times New Roman" w:eastAsia="Calibri" w:hAnsi="Times New Roman" w:cs="Times New Roman"/>
          <w:sz w:val="26"/>
          <w:szCs w:val="26"/>
        </w:rPr>
        <w:t>летним алкогольной, спиртосодержащей и никотиновой продукции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0D37" w:rsidRPr="00960D37">
        <w:rPr>
          <w:rFonts w:ascii="Times New Roman" w:eastAsia="Calibri" w:hAnsi="Times New Roman" w:cs="Times New Roman"/>
          <w:sz w:val="26"/>
          <w:szCs w:val="26"/>
        </w:rPr>
        <w:t xml:space="preserve">для принятия мер </w:t>
      </w:r>
      <w:r>
        <w:rPr>
          <w:rFonts w:ascii="Times New Roman" w:eastAsia="Calibri" w:hAnsi="Times New Roman" w:cs="Times New Roman"/>
          <w:sz w:val="26"/>
          <w:szCs w:val="26"/>
        </w:rPr>
        <w:t>в к</w:t>
      </w:r>
      <w:r w:rsidR="00960D37">
        <w:rPr>
          <w:rFonts w:ascii="Times New Roman" w:eastAsia="Calibri" w:hAnsi="Times New Roman" w:cs="Times New Roman"/>
          <w:sz w:val="26"/>
          <w:szCs w:val="26"/>
        </w:rPr>
        <w:t>омитет по экономической политике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0D37">
        <w:rPr>
          <w:rFonts w:ascii="Times New Roman" w:eastAsia="Calibri" w:hAnsi="Times New Roman" w:cs="Times New Roman"/>
          <w:sz w:val="26"/>
          <w:szCs w:val="26"/>
        </w:rPr>
        <w:t xml:space="preserve">и предпринимательству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  <w:r w:rsidR="00960D3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60D37" w:rsidRPr="00960D37" w:rsidRDefault="00960D37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0D37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960D37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при выявлении фактов</w:t>
      </w:r>
      <w:r w:rsidRPr="00960D3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D64D68" w:rsidRDefault="00D64D68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0D37" w:rsidRPr="00D64D68" w:rsidRDefault="00960D37" w:rsidP="00960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0D37">
        <w:rPr>
          <w:rFonts w:ascii="Times New Roman" w:eastAsia="Calibri" w:hAnsi="Times New Roman" w:cs="Times New Roman"/>
          <w:b/>
          <w:sz w:val="26"/>
          <w:szCs w:val="26"/>
        </w:rPr>
        <w:t>3.2.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Pr="00D64D68">
        <w:rPr>
          <w:rFonts w:ascii="Times New Roman" w:eastAsia="Calibri" w:hAnsi="Times New Roman" w:cs="Times New Roman"/>
          <w:sz w:val="26"/>
          <w:szCs w:val="26"/>
        </w:rPr>
        <w:t>аправлять информацию о выявленных фактах продажи несовершенн</w:t>
      </w:r>
      <w:r w:rsidRPr="00D64D68">
        <w:rPr>
          <w:rFonts w:ascii="Times New Roman" w:eastAsia="Calibri" w:hAnsi="Times New Roman" w:cs="Times New Roman"/>
          <w:sz w:val="26"/>
          <w:szCs w:val="26"/>
        </w:rPr>
        <w:t>о</w:t>
      </w:r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летним алкогольной, спиртосодержащей и никотиновой продукции, а также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D64D68">
        <w:rPr>
          <w:rFonts w:ascii="Times New Roman" w:eastAsia="Calibri" w:hAnsi="Times New Roman" w:cs="Times New Roman"/>
          <w:sz w:val="26"/>
          <w:szCs w:val="26"/>
        </w:rPr>
        <w:t>пр</w:t>
      </w:r>
      <w:r w:rsidRPr="00D64D68">
        <w:rPr>
          <w:rFonts w:ascii="Times New Roman" w:eastAsia="Calibri" w:hAnsi="Times New Roman" w:cs="Times New Roman"/>
          <w:sz w:val="26"/>
          <w:szCs w:val="26"/>
        </w:rPr>
        <w:t>и</w:t>
      </w:r>
      <w:r w:rsidRPr="00D64D68">
        <w:rPr>
          <w:rFonts w:ascii="Times New Roman" w:eastAsia="Calibri" w:hAnsi="Times New Roman" w:cs="Times New Roman"/>
          <w:sz w:val="26"/>
          <w:szCs w:val="26"/>
        </w:rPr>
        <w:t>нятых мерах по данным фактам  в муниципальную комиссию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делам несове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шеннолетних и защите их прав Нефтеюганского района.</w:t>
      </w:r>
    </w:p>
    <w:p w:rsidR="00960D37" w:rsidRPr="00D64D68" w:rsidRDefault="00960D37" w:rsidP="00960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4D68">
        <w:rPr>
          <w:rFonts w:ascii="Times New Roman" w:eastAsia="Calibri" w:hAnsi="Times New Roman" w:cs="Times New Roman"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D64D68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05 апреля 2022 года за 1 квартал;</w:t>
      </w:r>
    </w:p>
    <w:p w:rsidR="00960D37" w:rsidRPr="00D64D68" w:rsidRDefault="00960D37" w:rsidP="00960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4D6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05 июля 2022 года за 2 квартал;</w:t>
      </w:r>
    </w:p>
    <w:p w:rsidR="00960D37" w:rsidRPr="00D64D68" w:rsidRDefault="00960D37" w:rsidP="00960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4D6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05 октября 2022 года за 3 квартал;</w:t>
      </w:r>
    </w:p>
    <w:p w:rsidR="00960D37" w:rsidRPr="00D64D68" w:rsidRDefault="00960D37" w:rsidP="00960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4D6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  <w:u w:val="single"/>
        </w:rPr>
        <w:t>не позднее  26 дек</w:t>
      </w:r>
      <w:r w:rsidR="00EE4C61">
        <w:rPr>
          <w:rFonts w:ascii="Times New Roman" w:eastAsia="Calibri" w:hAnsi="Times New Roman" w:cs="Times New Roman"/>
          <w:b/>
          <w:sz w:val="26"/>
          <w:szCs w:val="26"/>
          <w:u w:val="single"/>
        </w:rPr>
        <w:t>абря 2022 года за 4 квартал 2022</w:t>
      </w:r>
      <w:bookmarkStart w:id="0" w:name="_GoBack"/>
      <w:bookmarkEnd w:id="0"/>
      <w:r w:rsidRPr="00D64D6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года.</w:t>
      </w:r>
    </w:p>
    <w:p w:rsidR="00D64D68" w:rsidRDefault="00D64D68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4D68" w:rsidRPr="00D64D68" w:rsidRDefault="00960D37" w:rsidP="00D64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60D37">
        <w:rPr>
          <w:rFonts w:ascii="Times New Roman" w:eastAsia="Calibri" w:hAnsi="Times New Roman" w:cs="Times New Roman"/>
          <w:b/>
          <w:sz w:val="26"/>
          <w:szCs w:val="26"/>
        </w:rPr>
        <w:t>3.3.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D64D68"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взаимодействии с образовательными организациями района орган</w:t>
      </w:r>
      <w:r w:rsidR="00D64D68"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64D68"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зовать проведение флеш-мобов, </w:t>
      </w:r>
      <w:proofErr w:type="gramStart"/>
      <w:r w:rsidR="00D64D68"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proofErr w:type="gramEnd"/>
      <w:r w:rsidR="00D64D68"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здоровому образу жизни.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4D68" w:rsidRPr="00D64D68" w:rsidRDefault="00D64D68" w:rsidP="00D64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июля 2022 года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4D68" w:rsidRPr="00D64D68" w:rsidRDefault="00D64D68" w:rsidP="00D64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D37" w:rsidRDefault="00D64D68" w:rsidP="00D64D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960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Ханты-Мансийского автономного округа - Югры «Нефтеюганская районная больница» (О.Р.Ноговицина) </w:t>
      </w:r>
      <w:r w:rsid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предусмотреть пр</w:t>
      </w:r>
      <w:r w:rsid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</w:t>
      </w:r>
      <w:r w:rsidR="00960D37"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января 2022 года </w:t>
      </w:r>
      <w:r w:rsid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осмотров классов, в которых обучаются учащиеся группы риска по результатам социально-психологического тестирования.</w:t>
      </w:r>
    </w:p>
    <w:p w:rsidR="00D64D68" w:rsidRPr="00D64D68" w:rsidRDefault="00960D37" w:rsidP="00D64D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График осмотров направить в 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комиссию по делам несове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и защите их прав Нефтеюганского района.</w:t>
      </w:r>
    </w:p>
    <w:p w:rsidR="00D64D68" w:rsidRPr="00D64D68" w:rsidRDefault="00D64D68" w:rsidP="00D64D6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960D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января 2022 года</w:t>
      </w:r>
      <w:r w:rsidRPr="00D64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4D68" w:rsidRPr="00D64D68" w:rsidRDefault="00D64D68" w:rsidP="00D64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D68" w:rsidRPr="00D64D68" w:rsidRDefault="00D64D68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D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0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 Бюджетному учреждению </w:t>
      </w:r>
      <w:r w:rsidR="00EE4C61" w:rsidRPr="00EE4C61">
        <w:rPr>
          <w:rFonts w:ascii="Times New Roman" w:eastAsia="Calibri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Pr="00D64D68">
        <w:rPr>
          <w:rFonts w:ascii="Times New Roman" w:eastAsia="Calibri" w:hAnsi="Times New Roman" w:cs="Times New Roman"/>
          <w:sz w:val="26"/>
          <w:szCs w:val="26"/>
        </w:rPr>
        <w:t>«Нефтеюганский районный комплек</w:t>
      </w:r>
      <w:r w:rsidRPr="00D64D68">
        <w:rPr>
          <w:rFonts w:ascii="Times New Roman" w:eastAsia="Calibri" w:hAnsi="Times New Roman" w:cs="Times New Roman"/>
          <w:sz w:val="26"/>
          <w:szCs w:val="26"/>
        </w:rPr>
        <w:t>с</w:t>
      </w:r>
      <w:r w:rsidRPr="00D64D68">
        <w:rPr>
          <w:rFonts w:ascii="Times New Roman" w:eastAsia="Calibri" w:hAnsi="Times New Roman" w:cs="Times New Roman"/>
          <w:sz w:val="26"/>
          <w:szCs w:val="26"/>
        </w:rPr>
        <w:t>ный центр социального обслуживания населения» (Е.М.Елизарьева) провести акцию «Забей на наркотики» с привлечен</w:t>
      </w:r>
      <w:r w:rsidRPr="00D64D68">
        <w:rPr>
          <w:rFonts w:ascii="Times New Roman" w:eastAsia="Calibri" w:hAnsi="Times New Roman" w:cs="Times New Roman"/>
          <w:sz w:val="26"/>
          <w:szCs w:val="26"/>
        </w:rPr>
        <w:t>и</w:t>
      </w:r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ем несовершеннолетних, </w:t>
      </w:r>
      <w:proofErr w:type="gramStart"/>
      <w:r w:rsidRPr="00D64D68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 в социально опа</w:t>
      </w:r>
      <w:r w:rsidRPr="00D64D68">
        <w:rPr>
          <w:rFonts w:ascii="Times New Roman" w:eastAsia="Calibri" w:hAnsi="Times New Roman" w:cs="Times New Roman"/>
          <w:sz w:val="26"/>
          <w:szCs w:val="26"/>
        </w:rPr>
        <w:t>с</w:t>
      </w:r>
      <w:r w:rsidRPr="00D64D68">
        <w:rPr>
          <w:rFonts w:ascii="Times New Roman" w:eastAsia="Calibri" w:hAnsi="Times New Roman" w:cs="Times New Roman"/>
          <w:sz w:val="26"/>
          <w:szCs w:val="26"/>
        </w:rPr>
        <w:t>ном положении</w:t>
      </w:r>
      <w:r w:rsidR="00EE4C61">
        <w:rPr>
          <w:rFonts w:ascii="Times New Roman" w:eastAsia="Calibri" w:hAnsi="Times New Roman" w:cs="Times New Roman"/>
          <w:sz w:val="26"/>
          <w:szCs w:val="26"/>
        </w:rPr>
        <w:t>.</w:t>
      </w:r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D64D68" w:rsidRPr="00D64D68" w:rsidRDefault="00D64D68" w:rsidP="00D64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D68">
        <w:rPr>
          <w:rFonts w:ascii="Times New Roman" w:eastAsia="Calibri" w:hAnsi="Times New Roman" w:cs="Times New Roman"/>
          <w:sz w:val="26"/>
          <w:szCs w:val="26"/>
        </w:rPr>
        <w:tab/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D64D68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01 июля 2022 года</w:t>
      </w:r>
      <w:r w:rsidRPr="00D64D6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72C9" w:rsidRPr="00D64D68" w:rsidRDefault="006372C9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201C" w:rsidRPr="00D64D68" w:rsidRDefault="006372C9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D68">
        <w:rPr>
          <w:rFonts w:ascii="Times New Roman" w:eastAsia="Calibri" w:hAnsi="Times New Roman" w:cs="Times New Roman"/>
          <w:sz w:val="26"/>
          <w:szCs w:val="26"/>
        </w:rPr>
        <w:tab/>
      </w:r>
      <w:r w:rsidR="00EE4C61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D64D6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D64D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01C" w:rsidRPr="00D64D68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01201C" w:rsidRPr="00D64D68">
        <w:rPr>
          <w:rFonts w:ascii="Times New Roman" w:eastAsia="Calibri" w:hAnsi="Times New Roman" w:cs="Times New Roman"/>
          <w:sz w:val="26"/>
          <w:szCs w:val="26"/>
        </w:rPr>
        <w:t>д</w:t>
      </w:r>
      <w:r w:rsidR="0001201C" w:rsidRPr="00D64D68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5050A7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7605A74" wp14:editId="467B01C3">
            <wp:simplePos x="0" y="0"/>
            <wp:positionH relativeFrom="column">
              <wp:posOffset>1939290</wp:posOffset>
            </wp:positionH>
            <wp:positionV relativeFrom="paragraph">
              <wp:posOffset>81280</wp:posOffset>
            </wp:positionV>
            <wp:extent cx="1114425" cy="1152525"/>
            <wp:effectExtent l="0" t="0" r="9525" b="9525"/>
            <wp:wrapNone/>
            <wp:docPr id="3" name="Рисунок 3" descr="C:\Users\User\Desktop\27-исх-\3. 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3. 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2C9" w:rsidRPr="0072158E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01201C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</w:t>
      </w:r>
      <w:r w:rsidR="00C461BE">
        <w:rPr>
          <w:rFonts w:ascii="Times New Roman" w:hAnsi="Times New Roman" w:cs="Times New Roman"/>
          <w:sz w:val="26"/>
          <w:szCs w:val="26"/>
        </w:rPr>
        <w:t>В.Г. Михалев</w:t>
      </w:r>
    </w:p>
    <w:sectPr w:rsidR="0001201C" w:rsidRPr="0072158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49D6"/>
    <w:multiLevelType w:val="hybridMultilevel"/>
    <w:tmpl w:val="C9CAEE7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15A2B"/>
    <w:multiLevelType w:val="hybridMultilevel"/>
    <w:tmpl w:val="FE943FC6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D659C"/>
    <w:multiLevelType w:val="hybridMultilevel"/>
    <w:tmpl w:val="07C46616"/>
    <w:lvl w:ilvl="0" w:tplc="B8AC335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629D7"/>
    <w:multiLevelType w:val="hybridMultilevel"/>
    <w:tmpl w:val="C62AD72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E2B6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E55"/>
    <w:rsid w:val="004F134B"/>
    <w:rsid w:val="005050A7"/>
    <w:rsid w:val="005143C9"/>
    <w:rsid w:val="00515278"/>
    <w:rsid w:val="00515935"/>
    <w:rsid w:val="00521172"/>
    <w:rsid w:val="0052223C"/>
    <w:rsid w:val="00525252"/>
    <w:rsid w:val="005409E3"/>
    <w:rsid w:val="00551A44"/>
    <w:rsid w:val="00571765"/>
    <w:rsid w:val="005B598A"/>
    <w:rsid w:val="00600142"/>
    <w:rsid w:val="00601A0C"/>
    <w:rsid w:val="0060457E"/>
    <w:rsid w:val="00610E7F"/>
    <w:rsid w:val="006372C9"/>
    <w:rsid w:val="006423E1"/>
    <w:rsid w:val="00686D7C"/>
    <w:rsid w:val="006C049F"/>
    <w:rsid w:val="006C36DF"/>
    <w:rsid w:val="006C6985"/>
    <w:rsid w:val="006D3999"/>
    <w:rsid w:val="00700A59"/>
    <w:rsid w:val="00707FD5"/>
    <w:rsid w:val="007155FD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091B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736A6"/>
    <w:rsid w:val="00890BD5"/>
    <w:rsid w:val="0089139C"/>
    <w:rsid w:val="008926CD"/>
    <w:rsid w:val="00894DB1"/>
    <w:rsid w:val="008A1F2B"/>
    <w:rsid w:val="008F7AD9"/>
    <w:rsid w:val="009045AC"/>
    <w:rsid w:val="009309F4"/>
    <w:rsid w:val="009446F1"/>
    <w:rsid w:val="00953D21"/>
    <w:rsid w:val="00953FB0"/>
    <w:rsid w:val="00960D37"/>
    <w:rsid w:val="00985534"/>
    <w:rsid w:val="009A76BD"/>
    <w:rsid w:val="009D0FFE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61BE"/>
    <w:rsid w:val="00C53392"/>
    <w:rsid w:val="00C84EEA"/>
    <w:rsid w:val="00C85567"/>
    <w:rsid w:val="00C97812"/>
    <w:rsid w:val="00CB17F5"/>
    <w:rsid w:val="00CB5327"/>
    <w:rsid w:val="00CC0801"/>
    <w:rsid w:val="00CD455A"/>
    <w:rsid w:val="00CE1658"/>
    <w:rsid w:val="00D07AC0"/>
    <w:rsid w:val="00D412E9"/>
    <w:rsid w:val="00D64D68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E4C61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F0A3-936A-482C-B9B9-5480BB67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2021-12-25T10:40:00Z</cp:lastPrinted>
  <dcterms:created xsi:type="dcterms:W3CDTF">2021-12-25T09:47:00Z</dcterms:created>
  <dcterms:modified xsi:type="dcterms:W3CDTF">2021-12-25T10:41:00Z</dcterms:modified>
</cp:coreProperties>
</file>