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58" w:rsidRDefault="00522F58" w:rsidP="0052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финансов Нефтеюганского района</w:t>
      </w:r>
    </w:p>
    <w:p w:rsidR="00522F58" w:rsidRDefault="00522F58" w:rsidP="00522F58">
      <w:pPr>
        <w:jc w:val="center"/>
        <w:rPr>
          <w:b/>
          <w:sz w:val="16"/>
          <w:szCs w:val="16"/>
        </w:rPr>
      </w:pPr>
    </w:p>
    <w:p w:rsidR="00522F58" w:rsidRDefault="00522F58" w:rsidP="00522F58">
      <w:pPr>
        <w:jc w:val="center"/>
        <w:rPr>
          <w:sz w:val="16"/>
          <w:szCs w:val="16"/>
        </w:rPr>
      </w:pPr>
    </w:p>
    <w:p w:rsidR="00522F58" w:rsidRPr="00CE354C" w:rsidRDefault="00522F58" w:rsidP="007F51DE">
      <w:pPr>
        <w:shd w:val="clear" w:color="auto" w:fill="FFFFFF"/>
        <w:ind w:firstLine="540"/>
        <w:jc w:val="both"/>
        <w:rPr>
          <w:sz w:val="26"/>
          <w:szCs w:val="26"/>
        </w:rPr>
      </w:pPr>
      <w:r w:rsidRPr="00CE354C">
        <w:rPr>
          <w:b/>
          <w:sz w:val="26"/>
          <w:szCs w:val="26"/>
        </w:rPr>
        <w:t>Департамент финансов Нефтеюганского района</w:t>
      </w:r>
      <w:r w:rsidRPr="00CE354C">
        <w:rPr>
          <w:sz w:val="26"/>
          <w:szCs w:val="26"/>
        </w:rPr>
        <w:t xml:space="preserve"> (далее - Департамент) входит в структуру администрации Нефтеюганского района и выполняет функции органа управления администрации Нефтеюганского района, призванного осуществлять составление и организацию исполнения бюджета Нефтеюганского района.</w:t>
      </w:r>
    </w:p>
    <w:p w:rsidR="00522F58" w:rsidRPr="00CE354C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E354C">
        <w:rPr>
          <w:sz w:val="26"/>
          <w:szCs w:val="26"/>
        </w:rPr>
        <w:t>Департамент является финансовым органом муниципального образования Нефтеюганский район (далее – Нефтеюганский район), со всеми полномочиями, установленными Бюджетным и Налоговым кодексами Российской Федерации и (или) принимаемыми в соответствии с ними нормативными правовыми актами, регулирующими бюджетные и налоговые правоотношения.</w:t>
      </w:r>
    </w:p>
    <w:p w:rsidR="00522F58" w:rsidRPr="00CE354C" w:rsidRDefault="00522F58" w:rsidP="00522F58">
      <w:pPr>
        <w:widowControl w:val="0"/>
        <w:tabs>
          <w:tab w:val="left" w:pos="978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354C">
        <w:rPr>
          <w:sz w:val="26"/>
          <w:szCs w:val="26"/>
        </w:rPr>
        <w:t>Департамент является главным распорядителем, распорядителем и получателем средств бюджета муниципального образования Нефтеюганский район, главным администратором доходов бюджета муниципального образования Нефтеюганский район и</w:t>
      </w:r>
      <w:r w:rsidRPr="00CE354C">
        <w:rPr>
          <w:sz w:val="28"/>
          <w:szCs w:val="28"/>
        </w:rPr>
        <w:t xml:space="preserve"> </w:t>
      </w:r>
      <w:r w:rsidRPr="00CE354C">
        <w:rPr>
          <w:sz w:val="26"/>
          <w:szCs w:val="26"/>
        </w:rPr>
        <w:t>главным администратором источников финансирования дефицита бюджета Нефтеюганского района.</w:t>
      </w:r>
    </w:p>
    <w:p w:rsidR="00522F58" w:rsidRPr="00CE354C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E354C">
        <w:rPr>
          <w:sz w:val="26"/>
          <w:szCs w:val="26"/>
        </w:rPr>
        <w:t>Департамент</w:t>
      </w:r>
      <w:r w:rsidRPr="00CE354C">
        <w:rPr>
          <w:sz w:val="26"/>
          <w:szCs w:val="26"/>
        </w:rPr>
        <w:tab/>
        <w:t>обладает правами юридического лица, может быть истцом и ответчиком в судебных органах, имеет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округа-Югры и Нефтеюганского района, круглую печать с изображением герба муниципального образования Нефтеюганский район и со своим полным и сокращенным наименованием, бланки, штампы, иные круглые (не гербовые) печати установленного образца.</w:t>
      </w:r>
    </w:p>
    <w:p w:rsidR="00522F58" w:rsidRPr="00CE354C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E354C">
        <w:rPr>
          <w:sz w:val="26"/>
          <w:szCs w:val="26"/>
        </w:rPr>
        <w:t>Организационно-правовая форма Департамента - муниципальное казенное учреждение.</w:t>
      </w:r>
    </w:p>
    <w:p w:rsidR="009B650F" w:rsidRPr="006521B8" w:rsidRDefault="009B650F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6521B8">
        <w:rPr>
          <w:sz w:val="26"/>
          <w:szCs w:val="26"/>
        </w:rPr>
        <w:t>Выполняет функции и полномочия учредителя муниципального казенного учреждения «Центр бухгалтерского обслуживания» (далее-МКУ «ЦБО»), созданного в целях ведения бюджетного (бухгалтерского) учета и составления отчетности органов местного самоуправления, структурных подразделений Нефтеюганского района, обладающих правом юридического лица, муниципальных учреждений Нефтеюганского района.</w:t>
      </w:r>
    </w:p>
    <w:p w:rsidR="00522F58" w:rsidRPr="006521B8" w:rsidRDefault="00522F58" w:rsidP="007F51DE">
      <w:pPr>
        <w:ind w:firstLine="540"/>
        <w:jc w:val="both"/>
        <w:rPr>
          <w:sz w:val="26"/>
          <w:szCs w:val="26"/>
        </w:rPr>
      </w:pPr>
      <w:r w:rsidRPr="006521B8">
        <w:rPr>
          <w:sz w:val="26"/>
          <w:szCs w:val="26"/>
        </w:rPr>
        <w:t xml:space="preserve">Руководит деятельностью Департамента </w:t>
      </w:r>
      <w:r w:rsidR="00D85E8C" w:rsidRPr="006521B8">
        <w:rPr>
          <w:sz w:val="26"/>
          <w:szCs w:val="26"/>
        </w:rPr>
        <w:t>–</w:t>
      </w:r>
      <w:r w:rsidR="00C14919" w:rsidRPr="006521B8">
        <w:rPr>
          <w:sz w:val="26"/>
          <w:szCs w:val="26"/>
        </w:rPr>
        <w:t xml:space="preserve"> </w:t>
      </w:r>
      <w:r w:rsidR="00D85E8C" w:rsidRPr="006521B8">
        <w:rPr>
          <w:sz w:val="26"/>
          <w:szCs w:val="26"/>
        </w:rPr>
        <w:t>ди</w:t>
      </w:r>
      <w:r w:rsidRPr="006521B8">
        <w:rPr>
          <w:sz w:val="26"/>
          <w:szCs w:val="26"/>
        </w:rPr>
        <w:t>ректор департамента финансов</w:t>
      </w:r>
      <w:r w:rsidR="007F51DE" w:rsidRPr="006521B8">
        <w:rPr>
          <w:sz w:val="26"/>
          <w:szCs w:val="26"/>
        </w:rPr>
        <w:t xml:space="preserve"> </w:t>
      </w:r>
      <w:r w:rsidRPr="006521B8">
        <w:rPr>
          <w:sz w:val="26"/>
          <w:szCs w:val="26"/>
        </w:rPr>
        <w:t>Нефтеюганского района.</w:t>
      </w:r>
    </w:p>
    <w:p w:rsidR="00CE354C" w:rsidRPr="00CE354C" w:rsidRDefault="00CE354C" w:rsidP="007F51DE">
      <w:pPr>
        <w:ind w:firstLine="540"/>
        <w:jc w:val="both"/>
        <w:rPr>
          <w:sz w:val="26"/>
          <w:szCs w:val="26"/>
        </w:rPr>
      </w:pPr>
      <w:r w:rsidRPr="006521B8">
        <w:rPr>
          <w:sz w:val="26"/>
          <w:szCs w:val="26"/>
        </w:rPr>
        <w:t>Полномочия Департамента, отнесенные законодательством Российской Федерации к его исключительной компетенции, не могут быть делегированы другим органам местного самоуправления и юридическим лицам.</w:t>
      </w:r>
    </w:p>
    <w:p w:rsidR="00522F58" w:rsidRPr="00CE354C" w:rsidRDefault="00522F58" w:rsidP="00522F58">
      <w:pPr>
        <w:tabs>
          <w:tab w:val="left" w:pos="709"/>
        </w:tabs>
        <w:jc w:val="both"/>
        <w:rPr>
          <w:sz w:val="26"/>
          <w:szCs w:val="26"/>
        </w:rPr>
      </w:pPr>
    </w:p>
    <w:p w:rsidR="00522F58" w:rsidRPr="00CE354C" w:rsidRDefault="00522F58" w:rsidP="00522F58">
      <w:pPr>
        <w:shd w:val="clear" w:color="auto" w:fill="FFFFFF"/>
        <w:jc w:val="both"/>
        <w:rPr>
          <w:bCs/>
          <w:color w:val="353535"/>
          <w:spacing w:val="1"/>
          <w:sz w:val="20"/>
          <w:szCs w:val="20"/>
        </w:rPr>
      </w:pPr>
    </w:p>
    <w:p w:rsidR="00522F58" w:rsidRPr="00CE354C" w:rsidRDefault="00522F58" w:rsidP="00522F58">
      <w:pPr>
        <w:shd w:val="clear" w:color="auto" w:fill="FFFFFF"/>
        <w:rPr>
          <w:b/>
          <w:bCs/>
          <w:color w:val="353535"/>
          <w:spacing w:val="1"/>
          <w:sz w:val="26"/>
          <w:szCs w:val="26"/>
        </w:rPr>
      </w:pPr>
      <w:r w:rsidRPr="00CE354C">
        <w:rPr>
          <w:b/>
          <w:bCs/>
          <w:color w:val="353535"/>
          <w:spacing w:val="1"/>
          <w:sz w:val="26"/>
          <w:szCs w:val="26"/>
        </w:rPr>
        <w:t>Основные задачи Департамента:</w:t>
      </w:r>
    </w:p>
    <w:p w:rsidR="00522F58" w:rsidRPr="00CE354C" w:rsidRDefault="00CA552B" w:rsidP="007F51D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522F58" w:rsidRPr="00CE354C">
        <w:rPr>
          <w:sz w:val="26"/>
          <w:szCs w:val="26"/>
        </w:rPr>
        <w:t>Обеспечение проведения единой финансовой, бюджетной и налоговой политики, осуществление общего руководства организацией финансов в муниципальном образовании Нефтеюганский район.</w:t>
      </w:r>
    </w:p>
    <w:p w:rsidR="00522F58" w:rsidRPr="00CE354C" w:rsidRDefault="00CA552B" w:rsidP="007F51D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522F58" w:rsidRPr="00CE354C">
        <w:rPr>
          <w:sz w:val="26"/>
          <w:szCs w:val="26"/>
        </w:rPr>
        <w:t>Разработка проекта бюджета Нефтеюганского района и обеспечение исполнения в установленном порядке бюджета Нефтеюганского района, составление отчетов об исполнении бюджета Нефтеюганского района и консолидированного бюджета Нефтеюганского района.</w:t>
      </w:r>
    </w:p>
    <w:p w:rsidR="00522F58" w:rsidRPr="00CE354C" w:rsidRDefault="00CA552B" w:rsidP="007F51D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522F58" w:rsidRPr="00CE354C">
        <w:rPr>
          <w:sz w:val="26"/>
          <w:szCs w:val="26"/>
        </w:rPr>
        <w:t>Осуществление в пределах своей компетенции финансового контроля.</w:t>
      </w:r>
    </w:p>
    <w:p w:rsidR="00522F58" w:rsidRPr="00CE354C" w:rsidRDefault="00522F58" w:rsidP="00522F58">
      <w:pPr>
        <w:shd w:val="clear" w:color="auto" w:fill="FFFFFF"/>
        <w:rPr>
          <w:b/>
          <w:sz w:val="26"/>
          <w:szCs w:val="26"/>
        </w:rPr>
      </w:pPr>
      <w:r w:rsidRPr="00CE354C">
        <w:rPr>
          <w:b/>
          <w:sz w:val="26"/>
          <w:szCs w:val="26"/>
        </w:rPr>
        <w:lastRenderedPageBreak/>
        <w:t>Основные функции Департамента:</w:t>
      </w:r>
    </w:p>
    <w:p w:rsidR="00522F58" w:rsidRPr="00CE354C" w:rsidRDefault="00522F58" w:rsidP="007F51DE">
      <w:pPr>
        <w:shd w:val="clear" w:color="auto" w:fill="FFFFFF"/>
        <w:spacing w:line="326" w:lineRule="exact"/>
        <w:ind w:firstLine="540"/>
        <w:jc w:val="both"/>
        <w:rPr>
          <w:sz w:val="26"/>
          <w:szCs w:val="26"/>
        </w:rPr>
      </w:pPr>
      <w:r w:rsidRPr="00CE354C">
        <w:rPr>
          <w:sz w:val="26"/>
          <w:szCs w:val="26"/>
        </w:rPr>
        <w:t>Департамент, в соответствии с возложенными на него задачами:</w:t>
      </w:r>
    </w:p>
    <w:p w:rsidR="00CE354C" w:rsidRPr="00CE354C" w:rsidRDefault="00CE354C" w:rsidP="00CA55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Вносит предложения участникам бюджетного процесса по организации бюджетного процесса и реализует меры по совершенствованию механизма межбюджетных отношений с поселениями, входящими в состав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Разрабатывает муниципальные правовые акты Нефтеюганского района по вопросам, относящимся к сфере ведения Департамента.</w:t>
      </w:r>
    </w:p>
    <w:p w:rsidR="00CE354C" w:rsidRPr="00CE354C" w:rsidRDefault="00CA552B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CE354C" w:rsidRPr="00CE354C">
        <w:rPr>
          <w:sz w:val="26"/>
          <w:szCs w:val="26"/>
        </w:rPr>
        <w:t>Является исполнителем (соисполнителем) муниципальных программ в сфере финансов и сфере муниципального управления.</w:t>
      </w:r>
    </w:p>
    <w:p w:rsidR="00CE354C" w:rsidRPr="00CE354C" w:rsidRDefault="00CE354C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E354C">
        <w:rPr>
          <w:sz w:val="26"/>
          <w:szCs w:val="26"/>
        </w:rPr>
        <w:t>4.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Вносит предложения Главе Нефтеюганского района по использованию дополнительно полученных средств при исполнении бюджета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Вносит предложения Главе Нефтеюганского района по сокращению финансирования расходов бюджета Нефтеюганского района в случае дефицита бюджета.</w:t>
      </w:r>
    </w:p>
    <w:p w:rsidR="00CE354C" w:rsidRPr="00CE354C" w:rsidRDefault="00CE354C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Вносит предложения Главе Нефтеюганского района по бюджетному регулированию, разграничению доходов и расходов консолидированного бюджета Нефтеюганского района между бюджетом Нефтеюганского района и бюджетами поселений, входящими в состав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Организует работу по составлению и формированию проекта бюджета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Составляет и ведет сводную бюджетную роспись и кассовый план бюджета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 xml:space="preserve">Организует и обеспечивает на основе сводной бюджетной росписи и кассового плана исполнение бюджета Нефтеюганского района. Ведет бюджетный учет, составляет отчет об исполнении бюджета Нефтеюганского района и консолидированного бюджета Нефтеюганского района, а также осуществляет иные полномочия, предусмотренные </w:t>
      </w:r>
      <w:hyperlink r:id="rId4" w:history="1">
        <w:r w:rsidRPr="00CE354C">
          <w:rPr>
            <w:sz w:val="26"/>
            <w:szCs w:val="26"/>
          </w:rPr>
          <w:t>Бюджетным кодексом</w:t>
        </w:r>
      </w:hyperlink>
      <w:r w:rsidRPr="00CE354C">
        <w:rPr>
          <w:sz w:val="26"/>
          <w:szCs w:val="26"/>
        </w:rPr>
        <w:t xml:space="preserve"> Российской Федерации.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Осуществляет ведение сводного реестра главных распорядителей, распорядителей и получателей средств бюджета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Устанавливает порядок представления и формирует свод реестров расходных обязательств главных распорядителей бюджетных средств и реестров расходных обязательств поселений, входящих в состав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Открывает и ведет лицевые счета главных распорядителей, распорядителей и получателей бюджетных средств, бюджетных и автономных учреждений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Осуществляет платежи за счет средств бюджета Нефтеюганского района от имени и по распоряжениям (поручениям) главных распорядителей, распорядителей и получателей бюджетных средств, бюджетных и автономных учреждений Нефтеюганского района с отражением операций на их лицевых счетах.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Устанавливает сроки предоставления бюджетной отчетности участникам бюджетного процесса.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Осуществляет ведение муниципальной долговой книги Нефтеюганского района в соответствии с требованиями законодательства Российской Федерации и муниципальными правовыми актами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16.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Проводит в пределах своей компетенции тематические проверки поступлений и расходования средств бюджета Нефтеюганского района, в том числе в поселениях, входящих в состав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Разрабатывает проекты программ муниципальных внутренних заимствований Нефтеюганского района.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Организует и осуществляет работу по автоматизации процессов управления финансовыми ресурсами на базе создания и развития информационно-вычислительных систем.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Разрабатывает проект решения Думы Нефтеюганского района по установлению, изменению и отмене ставок налога на имущество физических лиц в границах межселенных территорий Нефтеюганского муниципального района в соответствии с законодательством Российской Федерации о налогах и сборах.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Осуществляет оценку эффективности налоговых расходов Нефтеюганского района по местным налогам.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 xml:space="preserve">Определяет цели, условия и порядок деятельности МКУ «ЦБО». 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Утверждает устав МКУ «ЦБО», изменения к нему.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Назначает на должность и освобождает от должности директора МКУ «ЦБО».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 xml:space="preserve">Осуществляет полномочия, установленные </w:t>
      </w:r>
      <w:hyperlink r:id="rId5" w:history="1">
        <w:r w:rsidRPr="00CE354C">
          <w:rPr>
            <w:sz w:val="26"/>
            <w:szCs w:val="26"/>
          </w:rPr>
          <w:t>Бюджетным кодексом</w:t>
        </w:r>
      </w:hyperlink>
      <w:r w:rsidRPr="00CE354C">
        <w:rPr>
          <w:sz w:val="26"/>
          <w:szCs w:val="26"/>
        </w:rPr>
        <w:t xml:space="preserve"> Российской Федерации по осуществлению внутреннего муниципального финансового контроля при санкционировании оплаты денежных обязательств.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Осуществляет контроль в сфере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26.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В соответствии с бюджетным законодательством Российской Федерации применяет меры принуждения к нарушителям бюджетного законодательства.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Разрабатывает и вносит в установленном порядке на рассмотрение Главе Нефтеюганского района, Думе Нефтеюганского района проекты муниципальных правовых актов по вопросам, входящим в компетенцию Департамента.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Открывает казначейские счета в органах Федерального казначейства и расчетные счета в учреждениях Центрального Банка Российской Федерации, а также в иных кредитных организациях в соответствии с действующим законодательством.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29.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Заключает договоры (контракты, соглашения) с федеральными органами исполнительной власти, органами местного самоуправления, с организациями, гражданами в целях выполнения возложенных на Департамент функций.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Обеспечивает хранение, комплектование, учет и использование архивных документов, образовавшихся в процессе деятельности Департамента.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 xml:space="preserve">Исполняет судебные акты в случаях и порядке, предусмотренном </w:t>
      </w:r>
      <w:hyperlink r:id="rId6" w:history="1">
        <w:r w:rsidRPr="00CE354C">
          <w:rPr>
            <w:sz w:val="26"/>
            <w:szCs w:val="26"/>
          </w:rPr>
          <w:t>Бюджетным кодексом</w:t>
        </w:r>
      </w:hyperlink>
      <w:r w:rsidRPr="00CE354C">
        <w:rPr>
          <w:sz w:val="26"/>
          <w:szCs w:val="26"/>
        </w:rPr>
        <w:t xml:space="preserve"> Российской Федерации и законодательством Российской Федерации.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32.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Проводит совещания по вопросам, входящим в компетенцию Департамента.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33.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 xml:space="preserve">На основании решения о признании безнадежной к взысканию задолженности по платежам в бюджет, принятого в соответствии с приказом Департамента, осуществляет мероприятия по списанию (восстановлению) в бюджетном (бухгалтерском) учете задолженности по платежам в бюджет Нефтеюганского района, администратором доходов которого является Департамент. 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34.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Дает письменные разъяснения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округа-Югры о местных налогах и сборах в соответствии с утвержденным административным регламентом предоставления муниципальной услуги.</w:t>
      </w:r>
    </w:p>
    <w:p w:rsidR="00CE354C" w:rsidRPr="00CE354C" w:rsidRDefault="00CE354C" w:rsidP="00CA552B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35.</w:t>
      </w:r>
      <w:r w:rsidR="00CA552B">
        <w:rPr>
          <w:sz w:val="26"/>
          <w:szCs w:val="26"/>
        </w:rPr>
        <w:tab/>
      </w:r>
      <w:r w:rsidRPr="00CE354C">
        <w:rPr>
          <w:sz w:val="26"/>
          <w:szCs w:val="26"/>
        </w:rPr>
        <w:t>Осуществляет иные функции, предусмотренные для финансового органа, исполняющего бюджет, главного распорядителя, распорядителя и получателя средств бюджета Нефтеюганского района, главного администратора доходов бюджета Нефтеюганского района и главного администратора источников финансирования дефицита бюджета Нефтеюганского района, учредителя в соответствии с законодательством Российской Федерации, Ханты-Мансийского автономного округа-Югры и иными нормативными правовыми актами Российской Федерации, Ханты-Мансийского автономного округа-Югры и муниципальными правовыми актами Нефтеюганского района.</w:t>
      </w:r>
    </w:p>
    <w:p w:rsidR="00522F58" w:rsidRPr="00CE354C" w:rsidRDefault="00522F58" w:rsidP="00522F58">
      <w:pPr>
        <w:shd w:val="clear" w:color="auto" w:fill="FFFFFF"/>
        <w:spacing w:line="326" w:lineRule="exact"/>
        <w:ind w:left="3749"/>
        <w:jc w:val="both"/>
        <w:rPr>
          <w:bCs/>
          <w:color w:val="323232"/>
          <w:sz w:val="40"/>
          <w:szCs w:val="40"/>
        </w:rPr>
      </w:pPr>
    </w:p>
    <w:p w:rsidR="00522F58" w:rsidRPr="00CE354C" w:rsidRDefault="00522F58" w:rsidP="00522F58">
      <w:pPr>
        <w:ind w:left="-27" w:firstLine="453"/>
        <w:jc w:val="both"/>
        <w:rPr>
          <w:sz w:val="26"/>
          <w:szCs w:val="26"/>
        </w:rPr>
      </w:pPr>
      <w:r w:rsidRPr="00CE354C">
        <w:rPr>
          <w:sz w:val="26"/>
          <w:szCs w:val="26"/>
        </w:rPr>
        <w:t xml:space="preserve">Департамент находится по адресу: 628309, ХМАО-Югра, г. Нефтеюганск, 3 мкр., 21 д.   </w:t>
      </w:r>
    </w:p>
    <w:p w:rsidR="00522F58" w:rsidRPr="00CE354C" w:rsidRDefault="00522F58" w:rsidP="007F51DE">
      <w:pPr>
        <w:ind w:firstLine="426"/>
        <w:rPr>
          <w:sz w:val="26"/>
          <w:szCs w:val="26"/>
        </w:rPr>
      </w:pPr>
      <w:r w:rsidRPr="00CE354C">
        <w:rPr>
          <w:sz w:val="26"/>
          <w:szCs w:val="26"/>
        </w:rPr>
        <w:t>Адрес электронной почты:</w:t>
      </w:r>
      <w:r w:rsidRPr="00CE354C">
        <w:rPr>
          <w:b/>
          <w:bCs/>
          <w:iCs/>
          <w:sz w:val="26"/>
          <w:szCs w:val="26"/>
        </w:rPr>
        <w:t xml:space="preserve"> </w:t>
      </w:r>
      <w:hyperlink r:id="rId7" w:history="1">
        <w:r w:rsidRPr="00CE354C"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komfin</w:t>
        </w:r>
        <w:r w:rsidRPr="00CE354C">
          <w:rPr>
            <w:rStyle w:val="a3"/>
            <w:b/>
            <w:bCs/>
            <w:iCs/>
            <w:color w:val="0000FF"/>
            <w:sz w:val="26"/>
            <w:szCs w:val="26"/>
          </w:rPr>
          <w:t>@</w:t>
        </w:r>
        <w:r w:rsidRPr="00CE354C"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admoil</w:t>
        </w:r>
        <w:r w:rsidRPr="00CE354C">
          <w:rPr>
            <w:rStyle w:val="a3"/>
            <w:b/>
            <w:bCs/>
            <w:iCs/>
            <w:color w:val="0000FF"/>
            <w:sz w:val="26"/>
            <w:szCs w:val="26"/>
          </w:rPr>
          <w:t>.</w:t>
        </w:r>
        <w:proofErr w:type="spellStart"/>
        <w:r w:rsidRPr="00CE354C"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CE354C">
        <w:rPr>
          <w:sz w:val="26"/>
          <w:szCs w:val="26"/>
        </w:rPr>
        <w:t xml:space="preserve">. </w:t>
      </w:r>
    </w:p>
    <w:p w:rsidR="00522F58" w:rsidRPr="00CE354C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76031F" w:rsidRDefault="0076031F" w:rsidP="00522F58">
      <w:pPr>
        <w:rPr>
          <w:sz w:val="26"/>
          <w:szCs w:val="26"/>
        </w:rPr>
      </w:pPr>
    </w:p>
    <w:p w:rsidR="00522F58" w:rsidRPr="007F51DE" w:rsidRDefault="00522F58" w:rsidP="00522F58">
      <w:r>
        <w:rPr>
          <w:sz w:val="26"/>
          <w:szCs w:val="26"/>
        </w:rPr>
        <w:t>Основные телефоны Департамента</w:t>
      </w:r>
      <w:r w:rsidRPr="007F51DE">
        <w:t>:</w:t>
      </w:r>
    </w:p>
    <w:tbl>
      <w:tblPr>
        <w:tblW w:w="7640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119"/>
      </w:tblGrid>
      <w:tr w:rsidR="00522F58" w:rsidTr="00CA552B">
        <w:trPr>
          <w:trHeight w:val="349"/>
        </w:trPr>
        <w:tc>
          <w:tcPr>
            <w:tcW w:w="4962" w:type="dxa"/>
          </w:tcPr>
          <w:p w:rsidR="00522F58" w:rsidRDefault="00522F58">
            <w:pPr>
              <w:ind w:left="-1"/>
              <w:rPr>
                <w:i/>
              </w:rPr>
            </w:pPr>
          </w:p>
          <w:p w:rsidR="00522F58" w:rsidRDefault="00522F58">
            <w:pPr>
              <w:ind w:left="-1"/>
              <w:rPr>
                <w:i/>
              </w:rPr>
            </w:pPr>
            <w:r>
              <w:rPr>
                <w:i/>
              </w:rPr>
              <w:t xml:space="preserve">Директор департамента финансов </w:t>
            </w:r>
          </w:p>
          <w:p w:rsidR="00522F58" w:rsidRDefault="00D85E8C">
            <w:pPr>
              <w:ind w:left="-1"/>
              <w:rPr>
                <w:i/>
              </w:rPr>
            </w:pPr>
            <w:r>
              <w:rPr>
                <w:i/>
              </w:rPr>
              <w:t>Нефтеюганского</w:t>
            </w:r>
            <w:r w:rsidR="00522F58">
              <w:rPr>
                <w:i/>
              </w:rPr>
              <w:t xml:space="preserve"> района</w:t>
            </w:r>
          </w:p>
          <w:p w:rsidR="00A65094" w:rsidRDefault="00A65094">
            <w:pPr>
              <w:ind w:left="-1"/>
              <w:rPr>
                <w:i/>
              </w:rPr>
            </w:pPr>
            <w:r>
              <w:rPr>
                <w:i/>
              </w:rPr>
              <w:t>КОФАНОВА Ольга Александровна</w:t>
            </w:r>
          </w:p>
          <w:p w:rsidR="00522F58" w:rsidRDefault="00522F58" w:rsidP="00C14919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522F58" w:rsidRDefault="00522F58">
            <w:pPr>
              <w:jc w:val="center"/>
            </w:pPr>
          </w:p>
          <w:p w:rsidR="00522F58" w:rsidRDefault="00522F58">
            <w:pPr>
              <w:ind w:left="-17"/>
              <w:jc w:val="center"/>
            </w:pPr>
          </w:p>
          <w:p w:rsidR="00522F58" w:rsidRDefault="00522F58">
            <w:pPr>
              <w:ind w:left="-17"/>
              <w:jc w:val="center"/>
            </w:pPr>
          </w:p>
          <w:p w:rsidR="00522F58" w:rsidRPr="00A65094" w:rsidRDefault="00A65094" w:rsidP="00C14919">
            <w:pPr>
              <w:ind w:left="-17"/>
              <w:jc w:val="center"/>
            </w:pPr>
            <w:r>
              <w:t>25-01-55</w:t>
            </w:r>
          </w:p>
          <w:p w:rsidR="00C14919" w:rsidRPr="00A65094" w:rsidRDefault="00C14919" w:rsidP="00C14919">
            <w:pPr>
              <w:ind w:left="-17"/>
              <w:jc w:val="center"/>
            </w:pPr>
          </w:p>
        </w:tc>
        <w:tc>
          <w:tcPr>
            <w:tcW w:w="1119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349"/>
        </w:trPr>
        <w:tc>
          <w:tcPr>
            <w:tcW w:w="4962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 xml:space="preserve">Секретарь приемной </w:t>
            </w:r>
          </w:p>
          <w:p w:rsidR="00522F58" w:rsidRDefault="00DE4F7B" w:rsidP="00522F58">
            <w:r w:rsidRPr="00DE4F7B">
              <w:rPr>
                <w:caps/>
              </w:rPr>
              <w:t xml:space="preserve">Ротарь </w:t>
            </w:r>
            <w:r w:rsidRPr="00DE4F7B">
              <w:t>Надежда Вениаминовна</w:t>
            </w:r>
          </w:p>
          <w:p w:rsidR="00DC450B" w:rsidRDefault="000757C4" w:rsidP="000757C4">
            <w:r>
              <w:t>РЕШЕТНИКОВА Екатерина Николаевна</w:t>
            </w: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</w:p>
          <w:p w:rsidR="0076031F" w:rsidRDefault="0076031F">
            <w:pPr>
              <w:ind w:left="-15"/>
              <w:jc w:val="center"/>
            </w:pPr>
          </w:p>
          <w:p w:rsidR="00522F58" w:rsidRDefault="00522F58" w:rsidP="0076031F">
            <w:pPr>
              <w:ind w:left="-15"/>
              <w:jc w:val="center"/>
            </w:pPr>
            <w:r>
              <w:t>25-01-45</w:t>
            </w:r>
          </w:p>
          <w:p w:rsidR="00522F58" w:rsidRDefault="00522F58" w:rsidP="0076031F"/>
        </w:tc>
        <w:tc>
          <w:tcPr>
            <w:tcW w:w="1119" w:type="dxa"/>
          </w:tcPr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372"/>
        </w:trPr>
        <w:tc>
          <w:tcPr>
            <w:tcW w:w="4962" w:type="dxa"/>
            <w:hideMark/>
          </w:tcPr>
          <w:p w:rsidR="00522F58" w:rsidRDefault="00522F58">
            <w:r>
              <w:rPr>
                <w:i/>
              </w:rPr>
              <w:t>Заместители директора департамента:</w:t>
            </w:r>
          </w:p>
          <w:p w:rsidR="00522F58" w:rsidRDefault="00D85E8C" w:rsidP="00D85E8C">
            <w:pPr>
              <w:rPr>
                <w:b/>
                <w:i/>
              </w:rPr>
            </w:pPr>
            <w:r>
              <w:t>ТУЙКИНА Ирина Вячеславовна</w:t>
            </w:r>
          </w:p>
        </w:tc>
        <w:tc>
          <w:tcPr>
            <w:tcW w:w="1559" w:type="dxa"/>
            <w:hideMark/>
          </w:tcPr>
          <w:p w:rsidR="00522F58" w:rsidRDefault="00522F58">
            <w:pPr>
              <w:ind w:left="-15"/>
              <w:jc w:val="center"/>
            </w:pPr>
            <w:r>
              <w:t xml:space="preserve">     </w:t>
            </w:r>
          </w:p>
          <w:p w:rsidR="00522F58" w:rsidRDefault="00522F58" w:rsidP="00C14919">
            <w:pPr>
              <w:ind w:left="-15"/>
              <w:jc w:val="center"/>
            </w:pPr>
            <w:r>
              <w:t>25-01-</w:t>
            </w:r>
            <w:r w:rsidR="00C14919">
              <w:t>46</w:t>
            </w:r>
          </w:p>
        </w:tc>
        <w:tc>
          <w:tcPr>
            <w:tcW w:w="111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197"/>
        </w:trPr>
        <w:tc>
          <w:tcPr>
            <w:tcW w:w="4962" w:type="dxa"/>
            <w:hideMark/>
          </w:tcPr>
          <w:p w:rsidR="00522F58" w:rsidRDefault="00522F58">
            <w:pPr>
              <w:rPr>
                <w:i/>
              </w:rPr>
            </w:pPr>
            <w:r>
              <w:t>КУРОВА Надежда Валерьевна</w:t>
            </w: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  <w:r>
              <w:t>25-01-96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11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152"/>
        </w:trPr>
        <w:tc>
          <w:tcPr>
            <w:tcW w:w="4962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Начальник управления отчетности и исполнения бюджета</w:t>
            </w:r>
          </w:p>
          <w:p w:rsidR="00522F58" w:rsidRDefault="005D4989" w:rsidP="005D4989">
            <w:r>
              <w:rPr>
                <w:caps/>
              </w:rPr>
              <w:t>Шабурникова Л</w:t>
            </w:r>
            <w:r>
              <w:t>ариса Валерьевна</w:t>
            </w: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  <w:rPr>
                <w:lang w:val="en-US"/>
              </w:rPr>
            </w:pPr>
            <w:r>
              <w:t>22-61-58</w:t>
            </w:r>
          </w:p>
          <w:p w:rsidR="00522F58" w:rsidRDefault="00522F58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1119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152"/>
        </w:trPr>
        <w:tc>
          <w:tcPr>
            <w:tcW w:w="4962" w:type="dxa"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Заместитель начальника управления</w:t>
            </w:r>
          </w:p>
          <w:p w:rsidR="00522F58" w:rsidRPr="00DC450B" w:rsidRDefault="000757C4" w:rsidP="0068566E">
            <w:r>
              <w:t>НИКИРЕЕВА Татьяна Викторовна</w:t>
            </w:r>
            <w:r w:rsidR="00CA552B">
              <w:t xml:space="preserve"> </w:t>
            </w:r>
            <w:r w:rsidR="00DC450B" w:rsidRPr="00DC450B">
              <w:t xml:space="preserve"> </w:t>
            </w: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 w:rsidP="00CA552B">
            <w:pPr>
              <w:tabs>
                <w:tab w:val="center" w:pos="530"/>
              </w:tabs>
              <w:ind w:left="-15"/>
            </w:pPr>
            <w:r>
              <w:tab/>
            </w:r>
            <w:r w:rsidR="00B7274B">
              <w:t xml:space="preserve">  </w:t>
            </w:r>
            <w:r>
              <w:t>25-01-47</w:t>
            </w:r>
          </w:p>
        </w:tc>
        <w:tc>
          <w:tcPr>
            <w:tcW w:w="1119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7F51DE">
        <w:trPr>
          <w:trHeight w:val="341"/>
        </w:trPr>
        <w:tc>
          <w:tcPr>
            <w:tcW w:w="7640" w:type="dxa"/>
            <w:gridSpan w:val="3"/>
            <w:vAlign w:val="center"/>
          </w:tcPr>
          <w:p w:rsidR="00522F58" w:rsidRDefault="00522F58">
            <w:pPr>
              <w:jc w:val="center"/>
              <w:rPr>
                <w:b/>
              </w:rPr>
            </w:pPr>
          </w:p>
        </w:tc>
      </w:tr>
      <w:tr w:rsidR="00522F58" w:rsidTr="00CA552B">
        <w:trPr>
          <w:trHeight w:val="207"/>
        </w:trPr>
        <w:tc>
          <w:tcPr>
            <w:tcW w:w="4962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 xml:space="preserve">Начальник отдела </w:t>
            </w:r>
            <w:r w:rsidR="000757C4">
              <w:rPr>
                <w:i/>
              </w:rPr>
              <w:t>исполнения бюджета</w:t>
            </w:r>
            <w:r>
              <w:rPr>
                <w:i/>
              </w:rPr>
              <w:t xml:space="preserve"> </w:t>
            </w:r>
          </w:p>
          <w:p w:rsidR="00522F58" w:rsidRDefault="00522F58">
            <w:pPr>
              <w:rPr>
                <w:i/>
              </w:rPr>
            </w:pPr>
            <w:r w:rsidRPr="00522F58">
              <w:t>ХАДИЕВА Олеся Сергеевна</w:t>
            </w: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25-68-03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119" w:type="dxa"/>
          </w:tcPr>
          <w:p w:rsidR="00522F58" w:rsidRDefault="00522F58">
            <w:pPr>
              <w:ind w:right="-108" w:hanging="100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207"/>
        </w:trPr>
        <w:tc>
          <w:tcPr>
            <w:tcW w:w="4962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Заместитель начальника</w:t>
            </w:r>
            <w:r w:rsidR="005D4989">
              <w:rPr>
                <w:i/>
              </w:rPr>
              <w:t xml:space="preserve"> отдела</w:t>
            </w:r>
            <w:r>
              <w:rPr>
                <w:i/>
              </w:rPr>
              <w:t xml:space="preserve"> </w:t>
            </w:r>
          </w:p>
          <w:p w:rsidR="00522F58" w:rsidRPr="00522F58" w:rsidRDefault="00DC450B" w:rsidP="00522F58">
            <w:r>
              <w:t>ШМЫГАРЕВА Нелли Викторовна</w:t>
            </w: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29-00-38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119" w:type="dxa"/>
          </w:tcPr>
          <w:p w:rsidR="00522F58" w:rsidRDefault="00522F58">
            <w:pPr>
              <w:ind w:right="-108" w:hanging="100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207"/>
        </w:trPr>
        <w:tc>
          <w:tcPr>
            <w:tcW w:w="4962" w:type="dxa"/>
            <w:hideMark/>
          </w:tcPr>
          <w:p w:rsidR="00522F58" w:rsidRDefault="00522F58">
            <w:r>
              <w:rPr>
                <w:i/>
              </w:rPr>
              <w:lastRenderedPageBreak/>
              <w:t>Начальник отдела сводного бюджетного планирования и анализа</w:t>
            </w:r>
          </w:p>
          <w:p w:rsidR="00522F58" w:rsidRDefault="00522F58">
            <w:r>
              <w:t>ДИКАРЕВА Ольга Павловна</w:t>
            </w:r>
          </w:p>
        </w:tc>
        <w:tc>
          <w:tcPr>
            <w:tcW w:w="1559" w:type="dxa"/>
          </w:tcPr>
          <w:p w:rsidR="00522F58" w:rsidRDefault="00522F58">
            <w:pPr>
              <w:jc w:val="center"/>
            </w:pPr>
          </w:p>
          <w:p w:rsidR="00522F58" w:rsidRDefault="00522F58">
            <w:pPr>
              <w:jc w:val="center"/>
            </w:pPr>
          </w:p>
          <w:p w:rsidR="00522F58" w:rsidRDefault="00522F58">
            <w:pPr>
              <w:jc w:val="center"/>
            </w:pPr>
            <w:r>
              <w:t>2</w:t>
            </w:r>
            <w:r w:rsidR="0008032B">
              <w:t>5</w:t>
            </w:r>
            <w:r>
              <w:t>-</w:t>
            </w:r>
            <w:r w:rsidR="0008032B">
              <w:t>0</w:t>
            </w:r>
            <w:r>
              <w:t>1-</w:t>
            </w:r>
            <w:r w:rsidR="0008032B">
              <w:t>97</w:t>
            </w:r>
          </w:p>
          <w:p w:rsidR="00522F58" w:rsidRDefault="00522F58">
            <w:pPr>
              <w:jc w:val="center"/>
            </w:pPr>
          </w:p>
        </w:tc>
        <w:tc>
          <w:tcPr>
            <w:tcW w:w="111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207"/>
        </w:trPr>
        <w:tc>
          <w:tcPr>
            <w:tcW w:w="4962" w:type="dxa"/>
            <w:hideMark/>
          </w:tcPr>
          <w:p w:rsidR="00522F58" w:rsidRDefault="00522F58">
            <w:r>
              <w:rPr>
                <w:i/>
              </w:rPr>
              <w:t xml:space="preserve">Заместитель начальника отдела </w:t>
            </w:r>
          </w:p>
          <w:p w:rsidR="00522F58" w:rsidRDefault="00DC450B">
            <w:r>
              <w:t>КРАМИЧ Наталья Валерьевна</w:t>
            </w:r>
          </w:p>
          <w:p w:rsidR="0076031F" w:rsidRDefault="0076031F"/>
          <w:p w:rsidR="0076031F" w:rsidRDefault="0076031F" w:rsidP="0076031F">
            <w:r>
              <w:rPr>
                <w:i/>
              </w:rPr>
              <w:t xml:space="preserve">Начальник отдела </w:t>
            </w:r>
            <w:r>
              <w:rPr>
                <w:i/>
              </w:rPr>
              <w:t>межбюджетных отношений</w:t>
            </w:r>
          </w:p>
          <w:p w:rsidR="0076031F" w:rsidRDefault="0076031F" w:rsidP="0076031F">
            <w:r>
              <w:t>СЕНЧУРОВА Елена Васильевна</w:t>
            </w:r>
          </w:p>
          <w:p w:rsidR="0076031F" w:rsidRDefault="0076031F"/>
          <w:p w:rsidR="0076031F" w:rsidRDefault="0076031F" w:rsidP="0076031F">
            <w:r>
              <w:rPr>
                <w:i/>
              </w:rPr>
              <w:t xml:space="preserve">Заместитель начальника отдела </w:t>
            </w:r>
          </w:p>
          <w:p w:rsidR="0076031F" w:rsidRDefault="0076031F" w:rsidP="0076031F">
            <w:r>
              <w:t>ТЕРЕНТЬЕВА Яна Игоревна</w:t>
            </w:r>
          </w:p>
          <w:p w:rsidR="0076031F" w:rsidRDefault="0076031F"/>
        </w:tc>
        <w:tc>
          <w:tcPr>
            <w:tcW w:w="1559" w:type="dxa"/>
          </w:tcPr>
          <w:p w:rsidR="00522F58" w:rsidRDefault="00522F58">
            <w:pPr>
              <w:jc w:val="center"/>
            </w:pPr>
          </w:p>
          <w:p w:rsidR="00522F58" w:rsidRDefault="00522F58">
            <w:pPr>
              <w:jc w:val="center"/>
            </w:pPr>
            <w:r>
              <w:t>2</w:t>
            </w:r>
            <w:r w:rsidR="0008032B">
              <w:t>5</w:t>
            </w:r>
            <w:r>
              <w:t>-</w:t>
            </w:r>
            <w:r w:rsidR="0008032B">
              <w:t>0</w:t>
            </w:r>
            <w:r>
              <w:t>1-</w:t>
            </w:r>
            <w:r w:rsidR="0008032B">
              <w:t>1</w:t>
            </w:r>
            <w:r>
              <w:t>9</w:t>
            </w:r>
          </w:p>
          <w:p w:rsidR="00522F58" w:rsidRDefault="00522F58">
            <w:pPr>
              <w:jc w:val="center"/>
            </w:pPr>
          </w:p>
          <w:p w:rsidR="0076031F" w:rsidRDefault="0076031F">
            <w:pPr>
              <w:jc w:val="center"/>
            </w:pPr>
          </w:p>
          <w:p w:rsidR="0076031F" w:rsidRDefault="0076031F">
            <w:pPr>
              <w:jc w:val="center"/>
            </w:pPr>
          </w:p>
          <w:p w:rsidR="0076031F" w:rsidRDefault="0076031F">
            <w:pPr>
              <w:jc w:val="center"/>
            </w:pPr>
            <w:r>
              <w:t>25-01-42</w:t>
            </w:r>
          </w:p>
          <w:p w:rsidR="0076031F" w:rsidRDefault="0076031F">
            <w:pPr>
              <w:jc w:val="center"/>
            </w:pPr>
          </w:p>
          <w:p w:rsidR="0076031F" w:rsidRDefault="0076031F">
            <w:pPr>
              <w:jc w:val="center"/>
            </w:pPr>
          </w:p>
          <w:p w:rsidR="0076031F" w:rsidRDefault="0076031F">
            <w:pPr>
              <w:jc w:val="center"/>
            </w:pPr>
            <w:r>
              <w:t>25-01-42</w:t>
            </w:r>
          </w:p>
        </w:tc>
        <w:tc>
          <w:tcPr>
            <w:tcW w:w="111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110"/>
        </w:trPr>
        <w:tc>
          <w:tcPr>
            <w:tcW w:w="4962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 xml:space="preserve">Начальник отдела </w:t>
            </w:r>
            <w:r w:rsidR="000757C4">
              <w:rPr>
                <w:i/>
              </w:rPr>
              <w:t>организационной работы и информатизации</w:t>
            </w:r>
          </w:p>
          <w:p w:rsidR="00522F58" w:rsidRDefault="00522F58">
            <w:r>
              <w:rPr>
                <w:caps/>
              </w:rPr>
              <w:t xml:space="preserve">Романец </w:t>
            </w:r>
            <w:r>
              <w:t xml:space="preserve">Иван Владленович </w:t>
            </w:r>
          </w:p>
          <w:p w:rsidR="000757C4" w:rsidRDefault="000757C4"/>
          <w:p w:rsidR="000757C4" w:rsidRDefault="0076031F" w:rsidP="000757C4">
            <w:pPr>
              <w:rPr>
                <w:i/>
              </w:rPr>
            </w:pPr>
            <w:r>
              <w:rPr>
                <w:i/>
              </w:rPr>
              <w:t>Заместитель н</w:t>
            </w:r>
            <w:r w:rsidR="000757C4">
              <w:rPr>
                <w:i/>
              </w:rPr>
              <w:t>ачальник</w:t>
            </w:r>
            <w:r>
              <w:rPr>
                <w:i/>
              </w:rPr>
              <w:t>а отдела организационной работы и информатизации</w:t>
            </w:r>
            <w:r w:rsidR="000757C4">
              <w:rPr>
                <w:i/>
              </w:rPr>
              <w:t xml:space="preserve"> </w:t>
            </w:r>
          </w:p>
          <w:p w:rsidR="000757C4" w:rsidRDefault="000757C4" w:rsidP="000757C4">
            <w:r>
              <w:rPr>
                <w:caps/>
              </w:rPr>
              <w:t xml:space="preserve">черкашин </w:t>
            </w:r>
            <w:r>
              <w:t>Сергей Петрович</w:t>
            </w:r>
          </w:p>
          <w:p w:rsidR="000757C4" w:rsidRDefault="000757C4">
            <w:pPr>
              <w:rPr>
                <w:i/>
              </w:rPr>
            </w:pP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</w:p>
          <w:p w:rsidR="000757C4" w:rsidRDefault="000757C4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</w:t>
            </w:r>
            <w:r w:rsidR="0008032B">
              <w:t>2</w:t>
            </w:r>
            <w:r>
              <w:t>-</w:t>
            </w:r>
            <w:r w:rsidR="0008032B">
              <w:t>61</w:t>
            </w:r>
            <w:r>
              <w:t>-</w:t>
            </w:r>
            <w:r w:rsidR="0008032B">
              <w:t>49</w:t>
            </w:r>
          </w:p>
          <w:p w:rsidR="000757C4" w:rsidRDefault="000757C4">
            <w:pPr>
              <w:ind w:left="-15"/>
              <w:jc w:val="center"/>
            </w:pPr>
          </w:p>
          <w:p w:rsidR="000757C4" w:rsidRDefault="000757C4" w:rsidP="000757C4">
            <w:pPr>
              <w:ind w:left="-15"/>
              <w:jc w:val="center"/>
            </w:pPr>
          </w:p>
          <w:p w:rsidR="0076031F" w:rsidRDefault="0076031F" w:rsidP="000757C4">
            <w:pPr>
              <w:ind w:left="-15"/>
              <w:jc w:val="center"/>
            </w:pPr>
          </w:p>
          <w:p w:rsidR="000757C4" w:rsidRDefault="000757C4" w:rsidP="000757C4">
            <w:pPr>
              <w:ind w:left="-15"/>
              <w:jc w:val="center"/>
            </w:pPr>
            <w:r>
              <w:t>25-01-60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119" w:type="dxa"/>
          </w:tcPr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  <w:p w:rsidR="000757C4" w:rsidRDefault="000757C4">
            <w:pPr>
              <w:jc w:val="center"/>
              <w:rPr>
                <w:color w:val="0000FF"/>
                <w:u w:val="single"/>
              </w:rPr>
            </w:pPr>
          </w:p>
          <w:p w:rsidR="000757C4" w:rsidRDefault="000757C4">
            <w:pPr>
              <w:jc w:val="center"/>
              <w:rPr>
                <w:color w:val="0000FF"/>
                <w:u w:val="single"/>
              </w:rPr>
            </w:pPr>
          </w:p>
          <w:p w:rsidR="000757C4" w:rsidRDefault="000757C4">
            <w:pPr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110"/>
        </w:trPr>
        <w:tc>
          <w:tcPr>
            <w:tcW w:w="4962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Начальник отдела доходов</w:t>
            </w:r>
            <w:r w:rsidR="0008032B">
              <w:rPr>
                <w:i/>
              </w:rPr>
              <w:t xml:space="preserve"> и</w:t>
            </w:r>
            <w:r>
              <w:rPr>
                <w:i/>
              </w:rPr>
              <w:t xml:space="preserve"> методологии</w:t>
            </w:r>
          </w:p>
          <w:p w:rsidR="00522F58" w:rsidRDefault="00DC450B">
            <w:r w:rsidRPr="00DC450B">
              <w:t>ЗАЙЦЕВА Мария Петровна</w:t>
            </w:r>
          </w:p>
          <w:p w:rsidR="005D4989" w:rsidRDefault="005D4989"/>
          <w:p w:rsidR="005D4989" w:rsidRDefault="005D4989" w:rsidP="005D4989">
            <w:r>
              <w:rPr>
                <w:i/>
              </w:rPr>
              <w:t xml:space="preserve">Заместитель начальника отдела </w:t>
            </w:r>
          </w:p>
          <w:p w:rsidR="005D4989" w:rsidRPr="00DC450B" w:rsidRDefault="005D4989" w:rsidP="005D4989">
            <w:r>
              <w:t>ТОПАЛ Элина Ивановна</w:t>
            </w:r>
          </w:p>
        </w:tc>
        <w:tc>
          <w:tcPr>
            <w:tcW w:w="1559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22-06-58</w:t>
            </w:r>
          </w:p>
          <w:p w:rsidR="005D4989" w:rsidRDefault="005D4989">
            <w:pPr>
              <w:ind w:left="-15"/>
              <w:jc w:val="center"/>
            </w:pPr>
          </w:p>
          <w:p w:rsidR="005D4989" w:rsidRDefault="005D4989">
            <w:pPr>
              <w:ind w:left="-15"/>
              <w:jc w:val="center"/>
            </w:pPr>
          </w:p>
          <w:p w:rsidR="005D4989" w:rsidRDefault="005D4989">
            <w:pPr>
              <w:ind w:left="-15"/>
              <w:jc w:val="center"/>
            </w:pPr>
            <w:r>
              <w:t>22-06-58</w:t>
            </w:r>
          </w:p>
        </w:tc>
        <w:tc>
          <w:tcPr>
            <w:tcW w:w="111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CA552B">
        <w:trPr>
          <w:trHeight w:val="110"/>
        </w:trPr>
        <w:tc>
          <w:tcPr>
            <w:tcW w:w="4962" w:type="dxa"/>
          </w:tcPr>
          <w:p w:rsidR="005D4989" w:rsidRDefault="005D4989"/>
          <w:p w:rsidR="005D4989" w:rsidRDefault="005D4989" w:rsidP="005D4989">
            <w:pPr>
              <w:rPr>
                <w:i/>
              </w:rPr>
            </w:pPr>
          </w:p>
        </w:tc>
        <w:tc>
          <w:tcPr>
            <w:tcW w:w="1559" w:type="dxa"/>
          </w:tcPr>
          <w:p w:rsidR="005D4989" w:rsidRDefault="005D4989" w:rsidP="0076031F"/>
          <w:p w:rsidR="005D4989" w:rsidRDefault="005D4989">
            <w:pPr>
              <w:ind w:left="-15"/>
              <w:jc w:val="center"/>
            </w:pPr>
          </w:p>
          <w:p w:rsidR="00522F58" w:rsidRDefault="00522F58" w:rsidP="000757C4">
            <w:pPr>
              <w:ind w:left="-15"/>
              <w:jc w:val="center"/>
            </w:pPr>
          </w:p>
        </w:tc>
        <w:tc>
          <w:tcPr>
            <w:tcW w:w="1119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</w:tbl>
    <w:p w:rsidR="00522F58" w:rsidRDefault="00522F58" w:rsidP="00522F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приема граждан по фактам проявления коррупции муниципальными служащими Департамента</w:t>
      </w:r>
    </w:p>
    <w:p w:rsidR="00522F58" w:rsidRDefault="00522F58" w:rsidP="00522F58">
      <w:pPr>
        <w:jc w:val="center"/>
        <w:rPr>
          <w:bC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119"/>
        <w:gridCol w:w="2693"/>
        <w:gridCol w:w="1984"/>
      </w:tblGrid>
      <w:tr w:rsidR="00522F58" w:rsidTr="007F51DE">
        <w:trPr>
          <w:trHeight w:val="5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58" w:rsidRDefault="00522F58">
            <w:pPr>
              <w:jc w:val="center"/>
            </w:pPr>
            <w: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58" w:rsidRDefault="00522F58">
            <w:pPr>
              <w:jc w:val="center"/>
            </w:pPr>
            <w:r>
              <w:t xml:space="preserve">Должность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jc w:val="center"/>
            </w:pPr>
            <w:r>
              <w:t>Режим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 w:rsidP="007F51DE">
            <w:pPr>
              <w:jc w:val="center"/>
            </w:pPr>
            <w:r>
              <w:t>Номер телефона</w:t>
            </w:r>
          </w:p>
        </w:tc>
      </w:tr>
      <w:tr w:rsidR="00522F58" w:rsidTr="007F51DE">
        <w:trPr>
          <w:trHeight w:val="6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r>
              <w:t xml:space="preserve">Романец </w:t>
            </w:r>
          </w:p>
          <w:p w:rsidR="00522F58" w:rsidRDefault="00522F58">
            <w:r>
              <w:t>Иван Владленович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 w:rsidP="0076031F">
            <w:pPr>
              <w:shd w:val="clear" w:color="auto" w:fill="FFFFFF"/>
              <w:jc w:val="both"/>
            </w:pPr>
            <w:r>
              <w:t xml:space="preserve">начальник отдела </w:t>
            </w:r>
            <w:r w:rsidR="0076031F">
              <w:t xml:space="preserve">организационной работы и информатизации </w:t>
            </w:r>
            <w:bookmarkStart w:id="0" w:name="_GoBack"/>
            <w:bookmarkEnd w:id="0"/>
            <w:r>
              <w:t>департамента финансов Нефтеюганского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shd w:val="clear" w:color="auto" w:fill="FFFFFF"/>
              <w:jc w:val="both"/>
              <w:rPr>
                <w:color w:val="464646"/>
              </w:rPr>
            </w:pPr>
            <w:r>
              <w:rPr>
                <w:color w:val="464646"/>
              </w:rPr>
              <w:t xml:space="preserve">Понедельник – </w:t>
            </w:r>
            <w:r w:rsidR="0008032B">
              <w:rPr>
                <w:color w:val="464646"/>
              </w:rPr>
              <w:t>пятница</w:t>
            </w:r>
            <w:r>
              <w:rPr>
                <w:color w:val="464646"/>
              </w:rPr>
              <w:t xml:space="preserve"> с 8.30 до 17.30, </w:t>
            </w:r>
          </w:p>
          <w:p w:rsidR="00522F58" w:rsidRDefault="00522F58" w:rsidP="0008032B">
            <w:pPr>
              <w:shd w:val="clear" w:color="auto" w:fill="FFFFFF"/>
              <w:jc w:val="both"/>
            </w:pPr>
            <w:r>
              <w:rPr>
                <w:color w:val="464646"/>
              </w:rPr>
              <w:t>обед с 13.00 до 14.00</w:t>
            </w:r>
            <w:r>
              <w:rPr>
                <w:color w:val="46464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 w:rsidP="0008032B">
            <w:pPr>
              <w:shd w:val="clear" w:color="auto" w:fill="FFFFFF"/>
              <w:jc w:val="center"/>
            </w:pPr>
            <w:r>
              <w:t>(3463) 2</w:t>
            </w:r>
            <w:r w:rsidR="0008032B">
              <w:t>2-61-49</w:t>
            </w:r>
          </w:p>
        </w:tc>
      </w:tr>
    </w:tbl>
    <w:p w:rsidR="00522F58" w:rsidRDefault="00522F58" w:rsidP="00522F58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</w:t>
      </w:r>
      <w:hyperlink r:id="rId8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бращения граждан по фактам проявления коррупции</w:t>
        </w:r>
      </w:hyperlink>
    </w:p>
    <w:p w:rsidR="007F51DE" w:rsidRDefault="00522F58" w:rsidP="007F51D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Обращение гражданина, представителя организации может быть направлено в Департамент финансов Нефтеюганского района:</w:t>
      </w:r>
    </w:p>
    <w:p w:rsidR="00522F58" w:rsidRDefault="00522F58" w:rsidP="00522F58">
      <w:pPr>
        <w:rPr>
          <w:sz w:val="26"/>
          <w:szCs w:val="26"/>
        </w:rPr>
      </w:pPr>
      <w:r>
        <w:rPr>
          <w:sz w:val="26"/>
          <w:szCs w:val="26"/>
        </w:rPr>
        <w:t>• в письменном виде;</w:t>
      </w:r>
      <w:r>
        <w:rPr>
          <w:sz w:val="26"/>
          <w:szCs w:val="26"/>
        </w:rPr>
        <w:br/>
        <w:t>• электронной почтой;</w:t>
      </w:r>
      <w:r>
        <w:rPr>
          <w:sz w:val="26"/>
          <w:szCs w:val="26"/>
        </w:rPr>
        <w:br/>
        <w:t xml:space="preserve">• по телефонам горячей линии. </w:t>
      </w:r>
    </w:p>
    <w:p w:rsidR="00522F58" w:rsidRDefault="00522F58" w:rsidP="007F51DE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Граждане могут направлять в Департамент финансов</w:t>
      </w:r>
      <w:r>
        <w:rPr>
          <w:bCs/>
          <w:sz w:val="26"/>
          <w:szCs w:val="26"/>
        </w:rPr>
        <w:t xml:space="preserve"> Нефтеюганского района </w:t>
      </w:r>
      <w:r>
        <w:rPr>
          <w:sz w:val="26"/>
          <w:szCs w:val="26"/>
        </w:rPr>
        <w:t>как индивидуальные, так и коллективные письменные обращения.</w:t>
      </w:r>
    </w:p>
    <w:p w:rsidR="00522F58" w:rsidRDefault="00522F58" w:rsidP="007F51DE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обращении гражданин указывает наименование органа, в который направляет обращение </w:t>
      </w:r>
      <w:r>
        <w:rPr>
          <w:bCs/>
          <w:sz w:val="26"/>
          <w:szCs w:val="26"/>
        </w:rPr>
        <w:t>(Департамент финансов Нефтеюганского района)</w:t>
      </w:r>
      <w:r>
        <w:rPr>
          <w:sz w:val="26"/>
          <w:szCs w:val="26"/>
        </w:rPr>
        <w:t>, фамилию, имя, отчество соответствующего должностного лица, а также в обязательном порядке указывает свои фамилию, имя, отчество (последнее —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обращения, ставит личную подпись и дату.</w:t>
      </w:r>
    </w:p>
    <w:p w:rsidR="00522F58" w:rsidRDefault="00522F58" w:rsidP="00522F58">
      <w:pPr>
        <w:spacing w:before="100" w:beforeAutospacing="1" w:after="100" w:afterAutospacing="1"/>
        <w:rPr>
          <w:sz w:val="26"/>
          <w:szCs w:val="26"/>
        </w:rPr>
      </w:pPr>
      <w:r>
        <w:rPr>
          <w:bCs/>
          <w:sz w:val="26"/>
          <w:szCs w:val="26"/>
        </w:rPr>
        <w:t>Адреса, контакты по которым можно оставить письменное сообщение:</w:t>
      </w:r>
      <w:r>
        <w:rPr>
          <w:sz w:val="26"/>
          <w:szCs w:val="26"/>
        </w:rPr>
        <w:br/>
        <w:t>• почтовый адрес: 628309, 3 мкр., 21 д., г. Нефтеюганск, ХМАО-Югра;</w:t>
      </w:r>
      <w:r>
        <w:rPr>
          <w:sz w:val="26"/>
          <w:szCs w:val="26"/>
        </w:rPr>
        <w:br/>
        <w:t>• обращения могут быть направлены по электронной почте:</w:t>
      </w:r>
      <w:r>
        <w:rPr>
          <w:bCs/>
          <w:iCs/>
          <w:sz w:val="26"/>
          <w:szCs w:val="26"/>
        </w:rPr>
        <w:t xml:space="preserve"> </w:t>
      </w:r>
      <w:hyperlink r:id="rId9" w:history="1"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komfin</w:t>
        </w:r>
        <w:r>
          <w:rPr>
            <w:rStyle w:val="a3"/>
            <w:bCs/>
            <w:iCs/>
            <w:color w:val="auto"/>
            <w:sz w:val="26"/>
            <w:szCs w:val="26"/>
          </w:rPr>
          <w:t>@</w:t>
        </w:r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admoil</w:t>
        </w:r>
        <w:r>
          <w:rPr>
            <w:rStyle w:val="a3"/>
            <w:bCs/>
            <w:iCs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522F58" w:rsidRDefault="00522F58" w:rsidP="00522F58">
      <w:pPr>
        <w:spacing w:before="100" w:beforeAutospacing="1" w:after="100" w:afterAutospacing="1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 «горячей линии» работает ежедневно, кроме выходных дней, в рабочие часы (8:30-17:30):</w:t>
      </w:r>
      <w:r>
        <w:rPr>
          <w:sz w:val="26"/>
          <w:szCs w:val="26"/>
        </w:rPr>
        <w:br/>
      </w:r>
      <w:r>
        <w:rPr>
          <w:color w:val="464646"/>
          <w:sz w:val="26"/>
          <w:szCs w:val="26"/>
        </w:rPr>
        <w:t>• 8 (3463) 2</w:t>
      </w:r>
      <w:r w:rsidR="0008032B">
        <w:rPr>
          <w:color w:val="464646"/>
          <w:sz w:val="26"/>
          <w:szCs w:val="26"/>
        </w:rPr>
        <w:t>2</w:t>
      </w:r>
      <w:r>
        <w:rPr>
          <w:color w:val="464646"/>
          <w:sz w:val="26"/>
          <w:szCs w:val="26"/>
        </w:rPr>
        <w:t>-</w:t>
      </w:r>
      <w:r w:rsidR="0008032B">
        <w:rPr>
          <w:color w:val="464646"/>
          <w:sz w:val="26"/>
          <w:szCs w:val="26"/>
        </w:rPr>
        <w:t>61</w:t>
      </w:r>
      <w:r>
        <w:rPr>
          <w:color w:val="464646"/>
          <w:sz w:val="26"/>
          <w:szCs w:val="26"/>
        </w:rPr>
        <w:t>-</w:t>
      </w:r>
      <w:r w:rsidR="0008032B">
        <w:rPr>
          <w:color w:val="464646"/>
          <w:sz w:val="26"/>
          <w:szCs w:val="26"/>
        </w:rPr>
        <w:t>49</w:t>
      </w:r>
      <w:r>
        <w:rPr>
          <w:color w:val="464646"/>
          <w:sz w:val="26"/>
          <w:szCs w:val="26"/>
        </w:rPr>
        <w:t>.</w:t>
      </w:r>
      <w:r>
        <w:rPr>
          <w:color w:val="464646"/>
          <w:sz w:val="26"/>
          <w:szCs w:val="26"/>
        </w:rPr>
        <w:br/>
      </w:r>
    </w:p>
    <w:p w:rsidR="00522F58" w:rsidRDefault="00522F58" w:rsidP="00522F58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поведения граждан при столкновении с проявлениями коррупции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ДЕЛАТЬ, ЕСЛИ У ВАС ВЫМОГАЮТ ВЗЯТКУ: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Шаг 1.  Отказать в даче взятки.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Шаг 2. В случае вымогательства взятки или отсутствия возможности отказать в даче взятки (например, при угрозе жизни и здоровью) - об этом необходимо сообщить в правоохранительные органы, но при этом следует соблюдать следующие рекомендации в общении с вымогателем взятки: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 xml:space="preserve">•внимательно выслушать и точно запомнить поставленные условия (размеры сумм, наименование товаров и характер услуг, сроки и способы </w:t>
      </w:r>
      <w:r w:rsidR="007F51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пе</w:t>
      </w:r>
      <w:r>
        <w:rPr>
          <w:sz w:val="28"/>
          <w:szCs w:val="28"/>
        </w:rPr>
        <w:softHyphen/>
        <w:t>редачи взятки и т.д.);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•постараться отложить вопрос о времени и месте передачи взятки до следующей беседы;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•не брать инициативу в разговоре на себя, позволить «взяточнику» выговориться, сообщить вам как можно больше информации;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•незамедлительно обратиться в правоохранительные органы.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КУДА ОБРАЩАТЬСЯ?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Возможны следующие варианты действий: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lastRenderedPageBreak/>
        <w:t>Обжалование незаконных действий в рамках действующих административных процедур - подача жалобы непосредственному начальству или жалобы в вышестоящие инстанции.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 xml:space="preserve">Жалоба в контролирующие органы (в рамках потребительских отношений это могут быть территориальные учреждения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Федеральной антимонопольной службы; в рамках отношений с организациями жилищно-коммунального хозяйства - жилищные комитеты и жилищные инспекции) или прокуратуру. Будьте внимательны: обвинения не должны быть голословными, жалоба должна содержать конкретные сведения и факты.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Сообщить о факте вымогательства в правоохранительные органы или в управления собственной безопасности, которые, например, есть при Министерстве внутренних дел (МВД России) и Федеральной службе безопасности (ФСБ России). 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Обращаться можно в приемную прокуратуры, в дежурную часть органа МВД России, ФСБ России, таможенного органа. Вас обязаны выслушать и принять сообщение в устной или письменной форме. При этом следует узнать фамилию, должность и рабочий телефон сотрудника, принявшего сообщение.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Обращаем ваше внимание, при невыполнении требования вымогателя и не заявлении о факте дачи взятки в компетентные органы, вы будете привлечены к уголовной ответственности при выявлении правоохранительными органами факта взятки.</w:t>
      </w:r>
    </w:p>
    <w:p w:rsidR="00522F58" w:rsidRDefault="00522F58" w:rsidP="00522F58">
      <w:pPr>
        <w:jc w:val="both"/>
        <w:rPr>
          <w:b/>
          <w:sz w:val="26"/>
          <w:szCs w:val="26"/>
        </w:rPr>
      </w:pPr>
    </w:p>
    <w:p w:rsidR="00CC0E4A" w:rsidRDefault="00CC0E4A"/>
    <w:sectPr w:rsidR="00CC0E4A" w:rsidSect="007F5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58"/>
    <w:rsid w:val="000757C4"/>
    <w:rsid w:val="0008032B"/>
    <w:rsid w:val="00522F58"/>
    <w:rsid w:val="005D4989"/>
    <w:rsid w:val="006521B8"/>
    <w:rsid w:val="0068566E"/>
    <w:rsid w:val="006C3BB3"/>
    <w:rsid w:val="0071437C"/>
    <w:rsid w:val="0076031F"/>
    <w:rsid w:val="007F51DE"/>
    <w:rsid w:val="009B650F"/>
    <w:rsid w:val="00A65094"/>
    <w:rsid w:val="00B7274B"/>
    <w:rsid w:val="00C14919"/>
    <w:rsid w:val="00CA552B"/>
    <w:rsid w:val="00CC0E4A"/>
    <w:rsid w:val="00CE354C"/>
    <w:rsid w:val="00D8234F"/>
    <w:rsid w:val="00D85E8C"/>
    <w:rsid w:val="00DA3E04"/>
    <w:rsid w:val="00DC450B"/>
    <w:rsid w:val="00DE4F7B"/>
    <w:rsid w:val="00E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34AF"/>
  <w15:docId w15:val="{EFE9EE63-AF54-4AAF-8912-3AA61F4A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index.php/deyatelnost/protivodejstvie-korrupts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mfin@admo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8f21b21c-a408-42c4-b9fe-a939b863c84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stup.scli.ru:8111/content/act/8f21b21c-a408-42c4-b9fe-a939b863c84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stup.scli.ru:8111/content/act/8f21b21c-a408-42c4-b9fe-a939b863c84a.html" TargetMode="External"/><Relationship Id="rId9" Type="http://schemas.openxmlformats.org/officeDocument/2006/relationships/hyperlink" Target="mailto:komfin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Ротарь Надежда Вениаминовна</cp:lastModifiedBy>
  <cp:revision>6</cp:revision>
  <dcterms:created xsi:type="dcterms:W3CDTF">2022-11-23T10:07:00Z</dcterms:created>
  <dcterms:modified xsi:type="dcterms:W3CDTF">2024-08-05T05:21:00Z</dcterms:modified>
</cp:coreProperties>
</file>