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5"/>
        <w:jc w:val="center"/>
        <w:rPr>
          <w:b/>
          <w:caps/>
          <w:sz w:val="36"/>
          <w:szCs w:val="36"/>
        </w:rPr>
        <w:pBdr>
          <w:bottom w:val="single" w:color="000000" w:sz="4" w:space="1"/>
        </w:pBdr>
      </w:pPr>
      <w:r>
        <w:rPr>
          <w:b/>
          <w:caps/>
          <w:sz w:val="36"/>
          <w:szCs w:val="36"/>
        </w:rPr>
        <w:t xml:space="preserve">дума  Нефте</w:t>
      </w:r>
      <w:r>
        <w:rPr>
          <w:b/>
          <w:caps/>
          <w:sz w:val="36"/>
          <w:szCs w:val="36"/>
        </w:rPr>
        <w:t xml:space="preserve">ю</w:t>
      </w:r>
      <w:r>
        <w:rPr>
          <w:b/>
          <w:caps/>
          <w:sz w:val="36"/>
          <w:szCs w:val="36"/>
        </w:rPr>
        <w:t xml:space="preserve">ганского  района  </w:t>
      </w:r>
      <w:r>
        <w:rPr>
          <w:b/>
          <w:caps/>
          <w:sz w:val="36"/>
          <w:szCs w:val="36"/>
        </w:rPr>
      </w:r>
    </w:p>
    <w:p>
      <w:pPr>
        <w:pStyle w:val="695"/>
        <w:jc w:val="center"/>
        <w:rPr>
          <w:b/>
          <w:sz w:val="32"/>
        </w:rPr>
        <w:pBdr>
          <w:bottom w:val="single" w:color="000000" w:sz="4" w:space="1"/>
        </w:pBdr>
      </w:pPr>
      <w:r>
        <w:rPr>
          <w:b/>
          <w:sz w:val="32"/>
        </w:rPr>
      </w:r>
      <w:r>
        <w:rPr>
          <w:b/>
          <w:sz w:val="32"/>
        </w:rPr>
      </w:r>
    </w:p>
    <w:p>
      <w:pPr>
        <w:pStyle w:val="695"/>
        <w:jc w:val="center"/>
        <w:rPr>
          <w:b/>
          <w:caps/>
          <w:sz w:val="36"/>
          <w:szCs w:val="38"/>
        </w:rPr>
        <w:pBdr>
          <w:bottom w:val="single" w:color="000000" w:sz="4" w:space="1"/>
        </w:pBdr>
      </w:pPr>
      <w:r>
        <w:rPr>
          <w:b/>
          <w:caps/>
          <w:sz w:val="36"/>
          <w:szCs w:val="38"/>
        </w:rPr>
        <w:t xml:space="preserve">ПРОЕКТ  решениЯ</w:t>
      </w:r>
      <w:r>
        <w:rPr>
          <w:b/>
          <w:caps/>
          <w:sz w:val="36"/>
          <w:szCs w:val="38"/>
        </w:rPr>
      </w:r>
      <w:r>
        <w:rPr>
          <w:b/>
          <w:caps/>
          <w:sz w:val="36"/>
          <w:szCs w:val="38"/>
        </w:rPr>
      </w:r>
    </w:p>
    <w:p>
      <w:pPr>
        <w:pStyle w:val="695"/>
        <w:ind w:right="538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ind w:right="44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решение Думы Нефтеюганского района от </w:t>
      </w:r>
      <w:r>
        <w:rPr>
          <w:sz w:val="26"/>
          <w:szCs w:val="26"/>
        </w:rPr>
        <w:t xml:space="preserve">31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.20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№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1005</w:t>
      </w:r>
      <w:r>
        <w:rPr>
          <w:sz w:val="26"/>
          <w:szCs w:val="26"/>
        </w:rPr>
        <w:t xml:space="preserve"> «О </w:t>
      </w:r>
      <w:r>
        <w:rPr>
          <w:sz w:val="26"/>
          <w:szCs w:val="26"/>
        </w:rPr>
        <w:t xml:space="preserve">Прог</w:t>
      </w:r>
      <w:r>
        <w:rPr>
          <w:sz w:val="26"/>
          <w:szCs w:val="26"/>
        </w:rPr>
        <w:t xml:space="preserve">нозн</w:t>
      </w:r>
      <w:r>
        <w:rPr>
          <w:sz w:val="26"/>
          <w:szCs w:val="26"/>
        </w:rPr>
        <w:t xml:space="preserve">ом плане (пр</w:t>
      </w:r>
      <w:r>
        <w:rPr>
          <w:sz w:val="26"/>
          <w:szCs w:val="26"/>
        </w:rPr>
        <w:t xml:space="preserve">ограмме) приватизации муниципального имущества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right="-132" w:firstLine="709"/>
        <w:jc w:val="both"/>
        <w:tabs>
          <w:tab w:val="left" w:pos="867" w:leader="none"/>
          <w:tab w:val="left" w:pos="963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ind w:firstLine="708"/>
        <w:jc w:val="both"/>
        <w:widowControl w:val="off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 Федеральным законом от 21.12.20</w:t>
      </w:r>
      <w:r>
        <w:rPr>
          <w:bCs/>
          <w:sz w:val="26"/>
          <w:szCs w:val="26"/>
        </w:rPr>
        <w:t xml:space="preserve">01 № 178-</w:t>
      </w:r>
      <w:r>
        <w:rPr>
          <w:bCs/>
          <w:sz w:val="26"/>
          <w:szCs w:val="26"/>
        </w:rPr>
        <w:t xml:space="preserve">ФЗ </w:t>
      </w:r>
      <w:r>
        <w:rPr>
          <w:bCs/>
          <w:sz w:val="26"/>
          <w:szCs w:val="26"/>
        </w:rPr>
        <w:br w:type="textWrapping" w:clear="all"/>
      </w:r>
      <w:r>
        <w:rPr>
          <w:bCs/>
          <w:sz w:val="26"/>
          <w:szCs w:val="26"/>
        </w:rPr>
        <w:t xml:space="preserve">«О приватизации государственного и муниципального имуществ</w:t>
      </w:r>
      <w:r>
        <w:rPr>
          <w:bCs/>
          <w:sz w:val="26"/>
          <w:szCs w:val="26"/>
        </w:rPr>
        <w:t xml:space="preserve">а», по</w:t>
      </w:r>
      <w:r>
        <w:rPr>
          <w:bCs/>
          <w:sz w:val="26"/>
          <w:szCs w:val="26"/>
        </w:rPr>
        <w:t xml:space="preserve">станов</w:t>
      </w:r>
      <w:r>
        <w:rPr>
          <w:bCs/>
          <w:sz w:val="26"/>
          <w:szCs w:val="26"/>
        </w:rPr>
        <w:t xml:space="preserve">лением Правительства Российской Федерации от 2</w:t>
      </w:r>
      <w:r>
        <w:rPr>
          <w:bCs/>
          <w:sz w:val="26"/>
          <w:szCs w:val="26"/>
        </w:rPr>
        <w:t xml:space="preserve">6.12.2005 № 806 «Об утверждении правил разработки прогнозных планов (про</w:t>
      </w:r>
      <w:r>
        <w:rPr>
          <w:bCs/>
          <w:sz w:val="26"/>
          <w:szCs w:val="26"/>
        </w:rPr>
        <w:t xml:space="preserve">грамм) приватизации государственного и муниципального и</w:t>
      </w:r>
      <w:r>
        <w:rPr>
          <w:bCs/>
          <w:sz w:val="26"/>
          <w:szCs w:val="26"/>
        </w:rPr>
        <w:t xml:space="preserve">мущества </w:t>
      </w:r>
      <w:r>
        <w:rPr>
          <w:bCs/>
          <w:sz w:val="26"/>
          <w:szCs w:val="26"/>
        </w:rPr>
        <w:t xml:space="preserve">и внесении изменений в правила подготовки и принятия решений о</w:t>
      </w:r>
      <w:r>
        <w:rPr>
          <w:bCs/>
          <w:sz w:val="26"/>
          <w:szCs w:val="26"/>
        </w:rPr>
        <w:t xml:space="preserve">б усло</w:t>
      </w:r>
      <w:r>
        <w:rPr>
          <w:bCs/>
          <w:sz w:val="26"/>
          <w:szCs w:val="26"/>
        </w:rPr>
        <w:t xml:space="preserve">виях п</w:t>
      </w:r>
      <w:r>
        <w:rPr>
          <w:bCs/>
          <w:sz w:val="26"/>
          <w:szCs w:val="26"/>
        </w:rPr>
        <w:t xml:space="preserve">риватизации федерального имущества», решением Думы Нефтеюганского района от 29.02.2012 № 172 «Об утверждении Полож</w:t>
      </w:r>
      <w:r>
        <w:rPr>
          <w:bCs/>
          <w:sz w:val="26"/>
          <w:szCs w:val="26"/>
        </w:rPr>
        <w:t xml:space="preserve">ения</w:t>
      </w:r>
      <w:r>
        <w:rPr>
          <w:bCs/>
          <w:sz w:val="26"/>
          <w:szCs w:val="26"/>
        </w:rPr>
        <w:t xml:space="preserve"> о порядке управления и распоряжения собственностью мун</w:t>
      </w:r>
      <w:r>
        <w:rPr>
          <w:bCs/>
          <w:sz w:val="26"/>
          <w:szCs w:val="26"/>
        </w:rPr>
        <w:t xml:space="preserve">иципально</w:t>
      </w:r>
      <w:r>
        <w:rPr>
          <w:bCs/>
          <w:sz w:val="26"/>
          <w:szCs w:val="26"/>
        </w:rPr>
        <w:t xml:space="preserve">го образования Нефтеюганский район», постановлением администра</w:t>
      </w:r>
      <w:r>
        <w:rPr>
          <w:bCs/>
          <w:sz w:val="26"/>
          <w:szCs w:val="26"/>
        </w:rPr>
        <w:t xml:space="preserve">ции Не</w:t>
      </w:r>
      <w:r>
        <w:rPr>
          <w:bCs/>
          <w:sz w:val="26"/>
          <w:szCs w:val="26"/>
        </w:rPr>
        <w:t xml:space="preserve">фтеюга</w:t>
      </w:r>
      <w:r>
        <w:rPr>
          <w:bCs/>
          <w:sz w:val="26"/>
          <w:szCs w:val="26"/>
        </w:rPr>
        <w:t xml:space="preserve">нского района от 19.07.2012 № 2203-па «Об утверждении порядка планирования приватизации имущества, находящегося в </w:t>
      </w:r>
      <w:r>
        <w:rPr>
          <w:bCs/>
          <w:sz w:val="26"/>
          <w:szCs w:val="26"/>
        </w:rPr>
        <w:t xml:space="preserve">собс</w:t>
      </w:r>
      <w:r>
        <w:rPr>
          <w:bCs/>
          <w:sz w:val="26"/>
          <w:szCs w:val="26"/>
        </w:rPr>
        <w:t xml:space="preserve">твенности муниципального образования Нефтеюганский райо</w:t>
      </w:r>
      <w:r>
        <w:rPr>
          <w:bCs/>
          <w:sz w:val="26"/>
          <w:szCs w:val="26"/>
        </w:rPr>
        <w:t xml:space="preserve">н», Устав</w:t>
      </w:r>
      <w:r>
        <w:rPr>
          <w:bCs/>
          <w:sz w:val="26"/>
          <w:szCs w:val="26"/>
        </w:rPr>
        <w:t xml:space="preserve">ом Нефтеюганского муниципального района Ханты-Мансийского</w:t>
      </w:r>
      <w:r>
        <w:rPr>
          <w:bCs/>
          <w:sz w:val="26"/>
          <w:szCs w:val="26"/>
        </w:rPr>
        <w:t xml:space="preserve"> авто</w:t>
      </w:r>
      <w:r>
        <w:rPr>
          <w:bCs/>
          <w:sz w:val="26"/>
          <w:szCs w:val="26"/>
        </w:rPr>
        <w:t xml:space="preserve">номно</w:t>
      </w:r>
      <w:r>
        <w:rPr>
          <w:bCs/>
          <w:sz w:val="26"/>
          <w:szCs w:val="26"/>
        </w:rPr>
        <w:t xml:space="preserve">г</w:t>
      </w:r>
      <w:r>
        <w:rPr>
          <w:bCs/>
          <w:sz w:val="26"/>
          <w:szCs w:val="26"/>
        </w:rPr>
        <w:t xml:space="preserve">о</w:t>
      </w:r>
      <w:r>
        <w:rPr>
          <w:bCs/>
          <w:sz w:val="26"/>
          <w:szCs w:val="26"/>
        </w:rPr>
        <w:t xml:space="preserve"> округа – Югры</w:t>
      </w:r>
      <w:r>
        <w:rPr>
          <w:bCs/>
          <w:sz w:val="26"/>
          <w:szCs w:val="26"/>
        </w:rPr>
        <w:t xml:space="preserve">, на основании протокола </w:t>
      </w:r>
      <w:r>
        <w:rPr>
          <w:bCs/>
          <w:sz w:val="26"/>
          <w:szCs w:val="26"/>
        </w:rPr>
        <w:t xml:space="preserve">принятия решения Общественным советом Нефтеюганского района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заочным голосованием (методом опроса)</w:t>
      </w:r>
      <w:r>
        <w:rPr>
          <w:bCs/>
          <w:sz w:val="26"/>
          <w:szCs w:val="26"/>
        </w:rPr>
        <w:t xml:space="preserve"> о</w:t>
      </w:r>
      <w:r>
        <w:rPr>
          <w:bCs/>
          <w:sz w:val="26"/>
          <w:szCs w:val="26"/>
        </w:rPr>
        <w:t xml:space="preserve">т 28.03.2025 №7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pStyle w:val="695"/>
        <w:ind w:firstLine="567"/>
        <w:jc w:val="both"/>
        <w:tabs>
          <w:tab w:val="left" w:pos="9639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Дума Нефтеюганского района решила:</w:t>
      </w:r>
      <w:r>
        <w:rPr>
          <w:sz w:val="26"/>
          <w:szCs w:val="26"/>
        </w:rPr>
      </w:r>
    </w:p>
    <w:p>
      <w:pPr>
        <w:pStyle w:val="695"/>
        <w:ind w:firstLine="540"/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ind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1.</w:t>
      </w:r>
      <w:r>
        <w:rPr>
          <w:sz w:val="26"/>
          <w:szCs w:val="26"/>
        </w:rPr>
        <w:tab/>
      </w:r>
      <w:r>
        <w:rPr>
          <w:iCs/>
          <w:sz w:val="26"/>
          <w:szCs w:val="26"/>
        </w:rPr>
        <w:t xml:space="preserve">Внести в</w:t>
      </w:r>
      <w:r>
        <w:rPr>
          <w:iCs/>
          <w:sz w:val="26"/>
          <w:szCs w:val="26"/>
        </w:rPr>
        <w:t xml:space="preserve"> приложение к</w:t>
      </w:r>
      <w:r>
        <w:rPr>
          <w:iCs/>
          <w:sz w:val="26"/>
          <w:szCs w:val="26"/>
        </w:rPr>
        <w:t xml:space="preserve"> решени</w:t>
      </w:r>
      <w:r>
        <w:rPr>
          <w:iCs/>
          <w:sz w:val="26"/>
          <w:szCs w:val="26"/>
        </w:rPr>
        <w:t xml:space="preserve">ю</w:t>
      </w:r>
      <w:r>
        <w:rPr>
          <w:iCs/>
          <w:sz w:val="26"/>
          <w:szCs w:val="26"/>
        </w:rPr>
        <w:t xml:space="preserve"> Думы </w:t>
      </w:r>
      <w:r>
        <w:rPr>
          <w:sz w:val="26"/>
          <w:szCs w:val="26"/>
        </w:rPr>
        <w:t xml:space="preserve">Нефтеюганского района от </w:t>
      </w:r>
      <w:r>
        <w:rPr>
          <w:sz w:val="26"/>
          <w:szCs w:val="26"/>
        </w:rPr>
        <w:t xml:space="preserve">31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1.202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1005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 Прогнозном плане (программе) приватизации </w:t>
      </w:r>
      <w:r>
        <w:rPr>
          <w:sz w:val="26"/>
          <w:szCs w:val="26"/>
        </w:rPr>
        <w:t xml:space="preserve">муниципал</w:t>
      </w:r>
      <w:r>
        <w:rPr>
          <w:sz w:val="26"/>
          <w:szCs w:val="26"/>
        </w:rPr>
        <w:t xml:space="preserve">ьного иму</w:t>
      </w:r>
      <w:r>
        <w:rPr>
          <w:sz w:val="26"/>
          <w:szCs w:val="26"/>
        </w:rPr>
        <w:t xml:space="preserve">щес</w:t>
      </w:r>
      <w:r>
        <w:rPr>
          <w:sz w:val="26"/>
          <w:szCs w:val="26"/>
        </w:rPr>
        <w:t xml:space="preserve">тва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 следующие изменения: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1.1. Р</w:t>
      </w:r>
      <w:r>
        <w:rPr>
          <w:sz w:val="26"/>
          <w:szCs w:val="26"/>
        </w:rPr>
        <w:t xml:space="preserve">аздел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 изложить в следующей редакции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jc w:val="center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3.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еречен</w:t>
      </w:r>
      <w:r>
        <w:rPr>
          <w:sz w:val="26"/>
          <w:szCs w:val="26"/>
        </w:rPr>
        <w:t xml:space="preserve">ь имущества, находящегося </w:t>
      </w:r>
      <w:r>
        <w:rPr>
          <w:sz w:val="26"/>
          <w:szCs w:val="26"/>
        </w:rPr>
        <w:t xml:space="preserve">в собственности муниципального образования Нефтеюганский район, </w:t>
      </w:r>
      <w:r>
        <w:rPr>
          <w:sz w:val="26"/>
          <w:szCs w:val="26"/>
        </w:rPr>
        <w:t xml:space="preserve">планируем</w:t>
      </w:r>
      <w:r>
        <w:rPr>
          <w:sz w:val="26"/>
          <w:szCs w:val="26"/>
        </w:rPr>
        <w:t xml:space="preserve">ого</w:t>
      </w:r>
      <w:r>
        <w:rPr>
          <w:sz w:val="26"/>
          <w:szCs w:val="26"/>
        </w:rPr>
        <w:t xml:space="preserve"> к приватизации с 01 января 2025 года по 31 декабря </w:t>
      </w:r>
      <w:r>
        <w:rPr>
          <w:sz w:val="26"/>
          <w:szCs w:val="26"/>
        </w:rPr>
        <w:t xml:space="preserve">2025 года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09"/>
        <w:jc w:val="center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left="360"/>
        <w:jc w:val="center"/>
        <w:shd w:val="clear" w:color="auto" w:fill="ffffff"/>
        <w:widowControl w:val="off"/>
        <w:tabs>
          <w:tab w:val="left" w:pos="993" w:leader="none"/>
        </w:tabs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3.1</w:t>
      </w:r>
      <w:r>
        <w:rPr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Иное имущество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pStyle w:val="695"/>
        <w:ind w:left="1080"/>
        <w:shd w:val="clear" w:color="auto" w:fill="ffffff"/>
        <w:widowControl w:val="off"/>
        <w:tabs>
          <w:tab w:val="left" w:pos="993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W w:w="0" w:type="auto"/>
        <w:tblInd w:w="3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34"/>
        <w:gridCol w:w="3588"/>
        <w:gridCol w:w="3480"/>
        <w:gridCol w:w="16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36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widowControl w:val="off"/>
              <w:tabs>
                <w:tab w:val="left" w:pos="993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№ п/п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3648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widowControl w:val="off"/>
              <w:tabs>
                <w:tab w:val="left" w:pos="993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Наименование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widowControl w:val="off"/>
              <w:tabs>
                <w:tab w:val="left" w:pos="993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Местонахождение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widowControl w:val="off"/>
              <w:tabs>
                <w:tab w:val="left" w:pos="993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Назначение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36" w:type="dxa"/>
            <w:vAlign w:val="top"/>
            <w:textDirection w:val="lrTb"/>
            <w:noWrap w:val="false"/>
          </w:tcPr>
          <w:p>
            <w:pPr>
              <w:pStyle w:val="695"/>
              <w:widowControl w:val="off"/>
              <w:tabs>
                <w:tab w:val="left" w:pos="993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1.1.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3648" w:type="dxa"/>
            <w:vAlign w:val="top"/>
            <w:textDirection w:val="lrTb"/>
            <w:noWrap w:val="false"/>
          </w:tcPr>
          <w:p>
            <w:pPr>
              <w:pStyle w:val="695"/>
              <w:widowControl w:val="off"/>
              <w:tabs>
                <w:tab w:val="left" w:pos="993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Сети газоснабжения в квартале индивидуальной застройки п.Сингапай,</w:t>
            </w:r>
            <w:r>
              <w:rPr>
                <w:color w:val="000000"/>
                <w:sz w:val="26"/>
                <w:szCs w:val="26"/>
              </w:rPr>
              <w:t xml:space="preserve"> кадастровый номер 86:08:0020501:1635, протяженностью 2208 кв.м.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3544" w:type="dxa"/>
            <w:vAlign w:val="top"/>
            <w:textDirection w:val="lrTb"/>
            <w:noWrap w:val="false"/>
          </w:tcPr>
          <w:p>
            <w:pPr>
              <w:pStyle w:val="695"/>
              <w:widowControl w:val="off"/>
              <w:tabs>
                <w:tab w:val="left" w:pos="993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Ханты-Мансийский автономный округ-Югра, Нефтеюганский район, п.Сингапай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widowControl w:val="off"/>
              <w:tabs>
                <w:tab w:val="left" w:pos="993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</w:t>
            </w:r>
            <w:r>
              <w:rPr>
                <w:color w:val="000000"/>
                <w:sz w:val="26"/>
                <w:szCs w:val="26"/>
              </w:rPr>
              <w:t xml:space="preserve">нженерные </w:t>
            </w:r>
            <w:r>
              <w:rPr>
                <w:color w:val="000000"/>
                <w:sz w:val="26"/>
                <w:szCs w:val="26"/>
              </w:rPr>
              <w:t xml:space="preserve">сети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</w:tbl>
    <w:p>
      <w:pPr>
        <w:pStyle w:val="695"/>
        <w:jc w:val="right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1.</w:t>
      </w:r>
      <w:r>
        <w:rPr>
          <w:sz w:val="26"/>
          <w:szCs w:val="26"/>
        </w:rPr>
        <w:t xml:space="preserve">2. Пункт 4.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</w:t>
      </w:r>
      <w:r>
        <w:rPr>
          <w:sz w:val="26"/>
          <w:szCs w:val="26"/>
        </w:rPr>
        <w:t xml:space="preserve">здела 4 изложить </w:t>
      </w:r>
      <w:r>
        <w:rPr>
          <w:sz w:val="26"/>
          <w:szCs w:val="26"/>
        </w:rPr>
        <w:t xml:space="preserve">в сле</w:t>
      </w:r>
      <w:r>
        <w:rPr>
          <w:sz w:val="26"/>
          <w:szCs w:val="26"/>
        </w:rPr>
        <w:t xml:space="preserve">дующей ре</w:t>
      </w:r>
      <w:r>
        <w:rPr>
          <w:sz w:val="26"/>
          <w:szCs w:val="26"/>
        </w:rPr>
        <w:t xml:space="preserve">дакции: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4.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</w:t>
        <w:tab/>
        <w:t xml:space="preserve">Размер п</w:t>
      </w:r>
      <w:r>
        <w:rPr>
          <w:sz w:val="26"/>
          <w:szCs w:val="26"/>
        </w:rPr>
        <w:t xml:space="preserve">редполагаемых доходов от приватизации муниципального имущества муниципального образования Неф</w:t>
      </w:r>
      <w:r>
        <w:rPr>
          <w:sz w:val="26"/>
          <w:szCs w:val="26"/>
        </w:rPr>
        <w:t xml:space="preserve">теюганский район в 202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 году составит – </w:t>
      </w:r>
      <w:r>
        <w:rPr>
          <w:sz w:val="26"/>
          <w:szCs w:val="26"/>
        </w:rPr>
        <w:t xml:space="preserve">5 743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75</w:t>
      </w:r>
      <w:r>
        <w:rPr>
          <w:sz w:val="26"/>
          <w:szCs w:val="26"/>
        </w:rPr>
        <w:t xml:space="preserve"> тыс. рублей.</w:t>
      </w:r>
      <w:r>
        <w:rPr>
          <w:sz w:val="26"/>
          <w:szCs w:val="26"/>
        </w:rPr>
      </w:r>
    </w:p>
    <w:p>
      <w:pPr>
        <w:pStyle w:val="695"/>
        <w:ind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Сумма предполагаемого дохода буде</w:t>
      </w:r>
      <w:r>
        <w:rPr>
          <w:sz w:val="26"/>
          <w:szCs w:val="26"/>
        </w:rPr>
        <w:t xml:space="preserve">т уточнена по итогам проведения оценки рыночной стоимости </w:t>
      </w:r>
      <w:r>
        <w:rPr>
          <w:sz w:val="26"/>
          <w:szCs w:val="26"/>
        </w:rPr>
        <w:t xml:space="preserve">в соответствии с законодательством об оценочной деятельности.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</w:p>
    <w:p>
      <w:pPr>
        <w:pStyle w:val="695"/>
        <w:ind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Разместить решение на официаль</w:t>
      </w:r>
      <w:r>
        <w:rPr>
          <w:sz w:val="26"/>
          <w:szCs w:val="26"/>
        </w:rPr>
        <w:t xml:space="preserve">ном с</w:t>
      </w:r>
      <w:r>
        <w:rPr>
          <w:sz w:val="26"/>
          <w:szCs w:val="26"/>
        </w:rPr>
        <w:t xml:space="preserve">айте Российской Федерации (</w:t>
      </w:r>
      <w:r>
        <w:rPr>
          <w:sz w:val="26"/>
          <w:szCs w:val="26"/>
          <w:lang w:val="en-US"/>
        </w:rPr>
        <w:t xml:space="preserve">torgi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gov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ru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офици</w:t>
      </w:r>
      <w:r>
        <w:rPr>
          <w:sz w:val="26"/>
          <w:szCs w:val="26"/>
        </w:rPr>
        <w:t xml:space="preserve">альном сайте ор</w:t>
      </w:r>
      <w:r>
        <w:rPr>
          <w:sz w:val="26"/>
          <w:szCs w:val="26"/>
        </w:rPr>
        <w:t xml:space="preserve">ганов местно</w:t>
      </w:r>
      <w:r>
        <w:rPr>
          <w:sz w:val="26"/>
          <w:szCs w:val="26"/>
        </w:rPr>
        <w:t xml:space="preserve">го </w:t>
      </w:r>
      <w:r>
        <w:rPr>
          <w:sz w:val="26"/>
          <w:szCs w:val="26"/>
        </w:rPr>
        <w:t xml:space="preserve">самоупр</w:t>
      </w:r>
      <w:r>
        <w:rPr>
          <w:sz w:val="26"/>
          <w:szCs w:val="26"/>
        </w:rPr>
        <w:t xml:space="preserve">авл</w:t>
      </w:r>
      <w:r>
        <w:rPr>
          <w:sz w:val="26"/>
          <w:szCs w:val="26"/>
        </w:rPr>
        <w:t xml:space="preserve">ения</w:t>
      </w:r>
      <w:r>
        <w:rPr>
          <w:sz w:val="26"/>
          <w:szCs w:val="26"/>
        </w:rPr>
        <w:t xml:space="preserve"> Нефтеюганского </w:t>
      </w:r>
      <w:r>
        <w:rPr>
          <w:sz w:val="26"/>
          <w:szCs w:val="26"/>
        </w:rPr>
        <w:t xml:space="preserve">района (</w:t>
      </w:r>
      <w:r>
        <w:rPr>
          <w:sz w:val="26"/>
          <w:szCs w:val="26"/>
        </w:rPr>
        <w:t xml:space="preserve">admoil.gos</w:t>
      </w:r>
      <w:r>
        <w:rPr>
          <w:sz w:val="26"/>
          <w:szCs w:val="26"/>
        </w:rPr>
        <w:t xml:space="preserve">u</w:t>
      </w:r>
      <w:r>
        <w:rPr>
          <w:sz w:val="26"/>
          <w:szCs w:val="26"/>
        </w:rPr>
        <w:t xml:space="preserve">slugi.ru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</w:t>
        <w:tab/>
        <w:t xml:space="preserve">Настоящее решение </w:t>
      </w:r>
      <w:r>
        <w:rPr>
          <w:sz w:val="26"/>
          <w:szCs w:val="26"/>
        </w:rPr>
        <w:t xml:space="preserve">подлежит официальному опубликованию </w:t>
      </w:r>
      <w:r>
        <w:rPr>
          <w:sz w:val="26"/>
          <w:szCs w:val="26"/>
        </w:rPr>
        <w:t xml:space="preserve">в газете «Югорское </w:t>
      </w:r>
      <w:r>
        <w:rPr>
          <w:sz w:val="26"/>
          <w:szCs w:val="26"/>
        </w:rPr>
        <w:t xml:space="preserve">обозрение»</w:t>
      </w:r>
      <w:r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в</w:t>
      </w:r>
      <w:r>
        <w:rPr>
          <w:sz w:val="26"/>
          <w:szCs w:val="26"/>
        </w:rPr>
        <w:t xml:space="preserve">с</w:t>
      </w:r>
      <w:r>
        <w:rPr>
          <w:sz w:val="26"/>
          <w:szCs w:val="26"/>
        </w:rPr>
        <w:t xml:space="preserve">тупает в силу после его </w:t>
      </w:r>
      <w:r>
        <w:rPr>
          <w:sz w:val="26"/>
          <w:szCs w:val="26"/>
        </w:rPr>
        <w:t xml:space="preserve">официального обнародования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СОГЛАСОВАНИЯ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Д</w:t>
      </w:r>
      <w:r>
        <w:rPr>
          <w:sz w:val="28"/>
          <w:szCs w:val="28"/>
        </w:rPr>
        <w:t xml:space="preserve">умы района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«О Прогн</w:t>
      </w:r>
      <w:r>
        <w:rPr>
          <w:sz w:val="28"/>
          <w:szCs w:val="28"/>
        </w:rPr>
        <w:t xml:space="preserve">озном плане (программе) приватизации </w:t>
      </w:r>
      <w:r>
        <w:rPr>
          <w:sz w:val="28"/>
          <w:szCs w:val="28"/>
        </w:rPr>
        <w:t xml:space="preserve">муниципального имущества</w:t>
      </w:r>
      <w:r>
        <w:rPr>
          <w:color w:val="000000"/>
          <w:spacing w:val="-1"/>
          <w:sz w:val="28"/>
          <w:szCs w:val="28"/>
        </w:rPr>
        <w:t xml:space="preserve">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</w:r>
      <w:r>
        <w:rPr>
          <w:rFonts w:ascii="Arial" w:hAnsi="Arial" w:cs="Arial"/>
          <w:sz w:val="26"/>
          <w:szCs w:val="26"/>
        </w:rPr>
      </w:r>
    </w:p>
    <w:p>
      <w:pPr>
        <w:pStyle w:val="695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rPr>
          <w:sz w:val="26"/>
          <w:szCs w:val="26"/>
        </w:rPr>
      </w:pPr>
      <w:r>
        <w:rPr>
          <w:sz w:val="26"/>
          <w:szCs w:val="26"/>
        </w:rPr>
        <w:t xml:space="preserve">Проект решения внос</w:t>
      </w:r>
      <w:r>
        <w:rPr>
          <w:sz w:val="26"/>
          <w:szCs w:val="26"/>
        </w:rPr>
        <w:t xml:space="preserve">ит: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495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3401"/>
        <w:gridCol w:w="2692"/>
        <w:gridCol w:w="3402"/>
      </w:tblGrid>
      <w:tr>
        <w:tblPrEx/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Нефтеюганского района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А.А.Бочко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69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rPr>
          <w:sz w:val="26"/>
          <w:szCs w:val="26"/>
        </w:rPr>
      </w:pPr>
      <w:r>
        <w:rPr>
          <w:sz w:val="26"/>
          <w:szCs w:val="26"/>
        </w:rPr>
        <w:t xml:space="preserve">Согласовано: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495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26"/>
        <w:gridCol w:w="2974"/>
        <w:gridCol w:w="1420"/>
        <w:gridCol w:w="1559"/>
        <w:gridCol w:w="2123"/>
        <w:gridCol w:w="993"/>
      </w:tblGrid>
      <w:tr>
        <w:tblPrEx/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 </w:t>
              <w:br w:type="textWrapping" w:clear="all"/>
              <w:t xml:space="preserve">п/п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     </w:t>
              <w:br w:type="textWrapping" w:clear="all"/>
              <w:t xml:space="preserve">службы, должность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0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</w:t>
            </w:r>
            <w:r>
              <w:rPr>
                <w:sz w:val="26"/>
                <w:szCs w:val="26"/>
              </w:rPr>
              <w:t xml:space="preserve">е</w:t>
            </w:r>
            <w:r>
              <w:rPr>
                <w:sz w:val="26"/>
                <w:szCs w:val="26"/>
              </w:rPr>
              <w:t xml:space="preserve">чания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Подпись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Ф.И.О. </w:t>
              <w:br w:type="textWrapping" w:clear="all"/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согласова</w:t>
            </w:r>
            <w:r>
              <w:rPr>
                <w:sz w:val="26"/>
                <w:szCs w:val="26"/>
              </w:rPr>
              <w:t xml:space="preserve">ния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Д</w:t>
            </w:r>
            <w:r>
              <w:rPr>
                <w:sz w:val="26"/>
                <w:szCs w:val="26"/>
              </w:rPr>
              <w:t xml:space="preserve">умы Нефтеюганского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0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Т.Г.Котова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Нефтеюганского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0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М.А.Ченцова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Нефтеюганско</w:t>
            </w:r>
            <w:r>
              <w:rPr>
                <w:sz w:val="26"/>
                <w:szCs w:val="26"/>
              </w:rPr>
              <w:t xml:space="preserve">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0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Л.И.Щегульная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юридического комитета адм</w:t>
            </w:r>
            <w:r>
              <w:rPr>
                <w:sz w:val="26"/>
                <w:szCs w:val="26"/>
              </w:rPr>
              <w:t xml:space="preserve">инистрации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0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Н.В.Кузьмина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КСП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0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Н.В</w:t>
            </w:r>
            <w:r>
              <w:rPr>
                <w:sz w:val="26"/>
                <w:szCs w:val="26"/>
              </w:rPr>
              <w:t xml:space="preserve">.Пикурс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департамента финансов Нефтеюгаского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0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О.А.Кофанова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6" w:type="dxa"/>
            <w:vAlign w:val="top"/>
            <w:textDirection w:val="lrTb"/>
            <w:noWrap w:val="false"/>
          </w:tcPr>
          <w:p>
            <w:pPr>
              <w:pStyle w:val="6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директора департамента имущест</w:t>
            </w:r>
            <w:r>
              <w:rPr>
                <w:sz w:val="26"/>
                <w:szCs w:val="26"/>
              </w:rPr>
              <w:t xml:space="preserve">ве</w:t>
            </w:r>
            <w:r>
              <w:rPr>
                <w:sz w:val="26"/>
                <w:szCs w:val="26"/>
              </w:rPr>
              <w:t xml:space="preserve">нных отношений Нефтеюганского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0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О.Н.Большакова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6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</w:t>
      </w:r>
      <w:r>
        <w:rPr>
          <w:rFonts w:ascii="Times New Roman" w:hAnsi="Times New Roman" w:cs="Times New Roman"/>
          <w:sz w:val="24"/>
          <w:szCs w:val="24"/>
        </w:rPr>
        <w:t xml:space="preserve">олнитель: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Анастасия Сергеевна Хорошева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ачальник отде</w:t>
      </w:r>
      <w:r>
        <w:rPr>
          <w:rFonts w:ascii="Times New Roman" w:hAnsi="Times New Roman" w:cs="Times New Roman"/>
          <w:sz w:val="24"/>
          <w:szCs w:val="24"/>
        </w:rPr>
        <w:t xml:space="preserve">ла приватизации и ведения реестра </w:t>
      </w:r>
      <w:r>
        <w:rPr>
          <w:rFonts w:ascii="Times New Roman" w:hAnsi="Times New Roman" w:cs="Times New Roman"/>
          <w:sz w:val="24"/>
          <w:szCs w:val="24"/>
        </w:rPr>
        <w:t xml:space="preserve">ДИО НР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</w:t>
      </w:r>
      <w:r>
        <w:rPr>
          <w:rFonts w:ascii="Times New Roman" w:hAnsi="Times New Roman" w:cs="Times New Roman"/>
          <w:sz w:val="24"/>
          <w:szCs w:val="24"/>
        </w:rPr>
        <w:t xml:space="preserve">ел. </w:t>
      </w:r>
      <w:r>
        <w:rPr>
          <w:rFonts w:ascii="Times New Roman" w:hAnsi="Times New Roman" w:cs="Times New Roman"/>
          <w:sz w:val="24"/>
          <w:szCs w:val="24"/>
        </w:rPr>
        <w:t xml:space="preserve">8(3463)</w:t>
      </w:r>
      <w:r>
        <w:rPr>
          <w:rFonts w:ascii="Times New Roman" w:hAnsi="Times New Roman" w:cs="Times New Roman"/>
          <w:sz w:val="24"/>
          <w:szCs w:val="24"/>
        </w:rPr>
        <w:t xml:space="preserve">250-134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headerReference w:type="even" r:id="rId10"/>
      <w:footerReference w:type="default" r:id="rId11"/>
      <w:footerReference w:type="even" r:id="rId12"/>
      <w:footnotePr/>
      <w:endnotePr/>
      <w:type w:val="nextPage"/>
      <w:pgSz w:w="11907" w:h="16840" w:orient="portrait"/>
      <w:pgMar w:top="567" w:right="708" w:bottom="709" w:left="1701" w:header="567" w:footer="306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bany AMT">
    <w:panose1 w:val="02000000000000000000"/>
  </w:font>
  <w:font w:name="Times New Roman">
    <w:panose1 w:val="02020603050405020304"/>
  </w:font>
  <w:font w:name="Thorndale AMT">
    <w:panose1 w:val="0200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Verdan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8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8"/>
      <w:rPr>
        <w:rStyle w:val="707"/>
      </w:rPr>
      <w:framePr w:wrap="around" w:vAnchor="text" w:hAnchor="margin" w:xAlign="right" w:y="1"/>
    </w:pPr>
    <w:r>
      <w:rPr>
        <w:rStyle w:val="707"/>
      </w:rPr>
      <w:fldChar w:fldCharType="begin"/>
    </w:r>
    <w:r>
      <w:rPr>
        <w:rStyle w:val="707"/>
      </w:rPr>
      <w:instrText xml:space="preserve">PAGE  </w:instrText>
    </w:r>
    <w:r>
      <w:rPr>
        <w:rStyle w:val="707"/>
      </w:rPr>
      <w:fldChar w:fldCharType="end"/>
    </w:r>
    <w:r>
      <w:rPr>
        <w:rStyle w:val="707"/>
      </w:rPr>
    </w:r>
    <w:r>
      <w:rPr>
        <w:rStyle w:val="707"/>
      </w:rPr>
    </w:r>
  </w:p>
  <w:p>
    <w:pPr>
      <w:pStyle w:val="70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6"/>
      <w:jc w:val="center"/>
      <w:framePr w:wrap="around" w:vAnchor="text" w:hAnchor="margin" w:xAlign="center" w:y="1"/>
    </w:pPr>
    <w:r>
      <w:fldChar w:fldCharType="begin"/>
    </w:r>
    <w:r>
      <w:instrText xml:space="preserve">PAGE   \* MERGEFORM</w:instrText>
    </w:r>
    <w:r>
      <w:instrText xml:space="preserve">AT</w:instrText>
    </w:r>
    <w:r>
      <w:fldChar w:fldCharType="separate"/>
    </w:r>
    <w:r>
      <w:t xml:space="preserve">4</w:t>
    </w:r>
    <w:r>
      <w:fldChar w:fldCharType="end"/>
    </w:r>
    <w:r/>
  </w:p>
  <w:p>
    <w:pPr>
      <w:pStyle w:val="706"/>
      <w:jc w:val="center"/>
      <w:framePr w:wrap="around" w:vAnchor="text" w:hAnchor="margin" w:xAlign="center" w:y="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6"/>
      <w:rPr>
        <w:rStyle w:val="707"/>
      </w:rPr>
      <w:framePr w:wrap="around" w:vAnchor="text" w:hAnchor="margin" w:xAlign="center" w:y="1"/>
    </w:pPr>
    <w:r>
      <w:rPr>
        <w:rStyle w:val="707"/>
      </w:rPr>
      <w:fldChar w:fldCharType="begin"/>
    </w:r>
    <w:r>
      <w:rPr>
        <w:rStyle w:val="707"/>
      </w:rPr>
      <w:instrText xml:space="preserve">PAGE  </w:instrText>
    </w:r>
    <w:r>
      <w:rPr>
        <w:rStyle w:val="707"/>
      </w:rPr>
      <w:fldChar w:fldCharType="separate"/>
    </w:r>
    <w:r>
      <w:rPr>
        <w:rStyle w:val="707"/>
      </w:rPr>
      <w:t xml:space="preserve">2</w:t>
    </w:r>
    <w:r>
      <w:rPr>
        <w:rStyle w:val="707"/>
      </w:rPr>
      <w:fldChar w:fldCharType="end"/>
    </w:r>
    <w:r>
      <w:rPr>
        <w:rStyle w:val="707"/>
      </w:rPr>
    </w:r>
    <w:r>
      <w:rPr>
        <w:rStyle w:val="707"/>
      </w:rPr>
    </w:r>
  </w:p>
  <w:p>
    <w:pPr>
      <w:pStyle w:val="70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37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firstLine="709"/>
      </w:pPr>
      <w:rPr>
        <w:rFonts w:cs="Times New Roman"/>
      </w:rPr>
    </w:lvl>
    <w:lvl w:ilvl="1">
      <w:start w:val="1"/>
      <w:numFmt w:val="decimal"/>
      <w:isLgl w:val="false"/>
      <w:suff w:val="space"/>
      <w:lvlText w:val="%1.%2."/>
      <w:lvlJc w:val="left"/>
      <w:pPr>
        <w:ind w:firstLine="1134"/>
      </w:pPr>
      <w:rPr>
        <w:rFonts w:cs="Times New Roman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</w:pPr>
    </w:lvl>
  </w:abstractNum>
  <w:abstractNum w:abstractNumId="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62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4">
    <w:multiLevelType w:val="hybridMultilevel"/>
    <w:lvl w:ilvl="0">
      <w:start w:val="100"/>
      <w:numFmt w:val="decimal"/>
      <w:isLgl w:val="false"/>
      <w:suff w:val="tab"/>
      <w:lvlText w:val="%1"/>
      <w:lvlJc w:val="left"/>
      <w:pPr>
        <w:ind w:left="765" w:hanging="4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5"/>
    <w:next w:val="69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5"/>
    <w:next w:val="69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5"/>
    <w:next w:val="69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5"/>
    <w:next w:val="69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5"/>
    <w:next w:val="69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5"/>
    <w:next w:val="69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5"/>
    <w:next w:val="69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5"/>
    <w:next w:val="69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5"/>
    <w:next w:val="69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5"/>
    <w:next w:val="69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95"/>
    <w:next w:val="69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95"/>
    <w:next w:val="69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5"/>
    <w:next w:val="69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9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9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95"/>
    <w:next w:val="69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9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95"/>
    <w:next w:val="69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5"/>
    <w:next w:val="69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5"/>
    <w:next w:val="69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5"/>
    <w:next w:val="69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5"/>
    <w:next w:val="69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5"/>
    <w:next w:val="69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5"/>
    <w:next w:val="69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5"/>
    <w:next w:val="69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5"/>
    <w:next w:val="69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5"/>
    <w:next w:val="695"/>
    <w:uiPriority w:val="99"/>
    <w:unhideWhenUsed/>
    <w:pPr>
      <w:spacing w:after="0" w:afterAutospacing="0"/>
    </w:pPr>
  </w:style>
  <w:style w:type="paragraph" w:styleId="695" w:default="1">
    <w:name w:val="Normal"/>
    <w:next w:val="695"/>
    <w:link w:val="695"/>
    <w:qFormat/>
    <w:rPr>
      <w:lang w:val="ru-RU" w:eastAsia="ru-RU" w:bidi="ar-SA"/>
    </w:rPr>
  </w:style>
  <w:style w:type="paragraph" w:styleId="696">
    <w:name w:val="Заголовок 1"/>
    <w:basedOn w:val="695"/>
    <w:next w:val="695"/>
    <w:link w:val="745"/>
    <w:qFormat/>
    <w:pPr>
      <w:keepNext/>
      <w:outlineLvl w:val="0"/>
    </w:pPr>
    <w:rPr>
      <w:rFonts w:ascii="Arial" w:hAnsi="Arial"/>
      <w:sz w:val="26"/>
    </w:rPr>
  </w:style>
  <w:style w:type="paragraph" w:styleId="697">
    <w:name w:val="Заголовок 2"/>
    <w:basedOn w:val="695"/>
    <w:next w:val="695"/>
    <w:link w:val="695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98">
    <w:name w:val="Заголовок 3"/>
    <w:basedOn w:val="695"/>
    <w:next w:val="695"/>
    <w:link w:val="69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99">
    <w:name w:val="Заголовок 4"/>
    <w:basedOn w:val="695"/>
    <w:next w:val="695"/>
    <w:link w:val="746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00">
    <w:name w:val="Заголовок 6"/>
    <w:basedOn w:val="695"/>
    <w:next w:val="695"/>
    <w:link w:val="747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1">
    <w:name w:val="Заголовок 8"/>
    <w:basedOn w:val="695"/>
    <w:next w:val="695"/>
    <w:link w:val="748"/>
    <w:qFormat/>
    <w:pPr>
      <w:spacing w:before="240" w:after="60"/>
      <w:outlineLvl w:val="7"/>
    </w:pPr>
    <w:rPr>
      <w:i/>
      <w:iCs/>
      <w:sz w:val="24"/>
      <w:szCs w:val="24"/>
    </w:rPr>
  </w:style>
  <w:style w:type="character" w:styleId="702">
    <w:name w:val="Основной шрифт абзаца"/>
    <w:next w:val="702"/>
    <w:link w:val="695"/>
    <w:semiHidden/>
  </w:style>
  <w:style w:type="table" w:styleId="703">
    <w:name w:val="Обычная таблица"/>
    <w:next w:val="703"/>
    <w:link w:val="695"/>
    <w:semiHidden/>
    <w:tblPr/>
  </w:style>
  <w:style w:type="numbering" w:styleId="704">
    <w:name w:val="Нет списка"/>
    <w:next w:val="704"/>
    <w:link w:val="695"/>
    <w:semiHidden/>
  </w:style>
  <w:style w:type="paragraph" w:styleId="705">
    <w:name w:val="Знак Знак Знак Знак Знак Знак Знак Знак Знак Знак Знак Знак Знак"/>
    <w:basedOn w:val="695"/>
    <w:next w:val="705"/>
    <w:link w:val="695"/>
    <w:pPr>
      <w:spacing w:after="160" w:line="240" w:lineRule="exact"/>
    </w:pPr>
    <w:rPr>
      <w:rFonts w:ascii="Verdana" w:hAnsi="Verdana"/>
      <w:lang w:val="en-US" w:eastAsia="en-US"/>
    </w:rPr>
  </w:style>
  <w:style w:type="paragraph" w:styleId="706">
    <w:name w:val="Верхний колонтитул"/>
    <w:basedOn w:val="695"/>
    <w:next w:val="706"/>
    <w:link w:val="742"/>
    <w:uiPriority w:val="99"/>
    <w:pPr>
      <w:tabs>
        <w:tab w:val="center" w:pos="4153" w:leader="none"/>
        <w:tab w:val="right" w:pos="8306" w:leader="none"/>
      </w:tabs>
    </w:pPr>
  </w:style>
  <w:style w:type="character" w:styleId="707">
    <w:name w:val="Номер страницы"/>
    <w:basedOn w:val="702"/>
    <w:next w:val="707"/>
    <w:link w:val="695"/>
  </w:style>
  <w:style w:type="paragraph" w:styleId="708">
    <w:name w:val="Нижний колонтитул"/>
    <w:basedOn w:val="695"/>
    <w:next w:val="708"/>
    <w:link w:val="695"/>
    <w:pPr>
      <w:tabs>
        <w:tab w:val="center" w:pos="4153" w:leader="none"/>
        <w:tab w:val="right" w:pos="8306" w:leader="none"/>
      </w:tabs>
    </w:pPr>
  </w:style>
  <w:style w:type="paragraph" w:styleId="709">
    <w:name w:val="Основной текст"/>
    <w:basedOn w:val="695"/>
    <w:next w:val="709"/>
    <w:link w:val="695"/>
    <w:rPr>
      <w:rFonts w:ascii="Arial" w:hAnsi="Arial"/>
      <w:sz w:val="26"/>
    </w:rPr>
  </w:style>
  <w:style w:type="paragraph" w:styleId="710">
    <w:name w:val="Основной текст с отступом"/>
    <w:basedOn w:val="695"/>
    <w:next w:val="710"/>
    <w:link w:val="711"/>
    <w:pPr>
      <w:ind w:firstLine="567"/>
      <w:jc w:val="both"/>
    </w:pPr>
    <w:rPr>
      <w:rFonts w:ascii="Arial" w:hAnsi="Arial"/>
      <w:sz w:val="26"/>
    </w:rPr>
  </w:style>
  <w:style w:type="character" w:styleId="711">
    <w:name w:val="Основной текст с отступом Знак"/>
    <w:next w:val="711"/>
    <w:link w:val="710"/>
    <w:rPr>
      <w:rFonts w:ascii="Arial" w:hAnsi="Arial"/>
      <w:sz w:val="26"/>
      <w:lang w:val="ru-RU" w:eastAsia="ru-RU" w:bidi="ar-SA"/>
    </w:rPr>
  </w:style>
  <w:style w:type="paragraph" w:styleId="712">
    <w:name w:val="Основной текст 2"/>
    <w:basedOn w:val="695"/>
    <w:next w:val="712"/>
    <w:link w:val="695"/>
    <w:pPr>
      <w:ind w:right="-132"/>
      <w:jc w:val="both"/>
      <w:tabs>
        <w:tab w:val="left" w:pos="867" w:leader="none"/>
      </w:tabs>
    </w:pPr>
    <w:rPr>
      <w:rFonts w:ascii="Arial" w:hAnsi="Arial"/>
      <w:sz w:val="26"/>
    </w:rPr>
  </w:style>
  <w:style w:type="paragraph" w:styleId="713">
    <w:name w:val="Основной текст 3"/>
    <w:basedOn w:val="695"/>
    <w:next w:val="713"/>
    <w:link w:val="695"/>
    <w:pPr>
      <w:jc w:val="both"/>
      <w:tabs>
        <w:tab w:val="left" w:pos="1134" w:leader="none"/>
      </w:tabs>
    </w:pPr>
    <w:rPr>
      <w:rFonts w:ascii="Arial" w:hAnsi="Arial"/>
      <w:sz w:val="26"/>
    </w:rPr>
  </w:style>
  <w:style w:type="paragraph" w:styleId="714">
    <w:name w:val="Текст выноски"/>
    <w:basedOn w:val="695"/>
    <w:next w:val="714"/>
    <w:link w:val="695"/>
    <w:semiHidden/>
    <w:rPr>
      <w:rFonts w:ascii="Tahoma" w:hAnsi="Tahoma" w:cs="Tahoma"/>
      <w:sz w:val="16"/>
      <w:szCs w:val="16"/>
    </w:rPr>
  </w:style>
  <w:style w:type="paragraph" w:styleId="715">
    <w:name w:val="Основной текст с отступом 2"/>
    <w:basedOn w:val="695"/>
    <w:next w:val="715"/>
    <w:link w:val="695"/>
    <w:pPr>
      <w:ind w:left="283"/>
      <w:spacing w:after="120" w:line="480" w:lineRule="auto"/>
    </w:pPr>
  </w:style>
  <w:style w:type="paragraph" w:styleId="716">
    <w:name w:val="Стиль1"/>
    <w:basedOn w:val="695"/>
    <w:next w:val="716"/>
    <w:link w:val="695"/>
    <w:pPr>
      <w:jc w:val="both"/>
    </w:pPr>
    <w:rPr>
      <w:rFonts w:ascii="Arial" w:hAnsi="Arial"/>
      <w:sz w:val="26"/>
    </w:rPr>
  </w:style>
  <w:style w:type="paragraph" w:styleId="717">
    <w:name w:val="ConsNormal"/>
    <w:next w:val="717"/>
    <w:link w:val="695"/>
    <w:pPr>
      <w:ind w:firstLine="720"/>
    </w:pPr>
    <w:rPr>
      <w:rFonts w:ascii="Arial" w:hAnsi="Arial" w:cs="Arial"/>
      <w:lang w:val="ru-RU" w:eastAsia="ru-RU" w:bidi="ar-SA"/>
    </w:rPr>
  </w:style>
  <w:style w:type="paragraph" w:styleId="718">
    <w:name w:val="ConsNonformat"/>
    <w:next w:val="718"/>
    <w:link w:val="695"/>
    <w:rPr>
      <w:rFonts w:ascii="Courier New" w:hAnsi="Courier New" w:cs="Courier New"/>
      <w:lang w:val="ru-RU" w:eastAsia="ru-RU" w:bidi="ar-SA"/>
    </w:rPr>
  </w:style>
  <w:style w:type="paragraph" w:styleId="719">
    <w:name w:val="ConsTitle"/>
    <w:next w:val="719"/>
    <w:link w:val="695"/>
    <w:rPr>
      <w:rFonts w:ascii="Arial" w:hAnsi="Arial" w:cs="Arial"/>
      <w:b/>
      <w:bCs/>
      <w:lang w:val="ru-RU" w:eastAsia="ru-RU" w:bidi="ar-SA"/>
    </w:rPr>
  </w:style>
  <w:style w:type="paragraph" w:styleId="720">
    <w:name w:val="ConsPlusNormal"/>
    <w:next w:val="720"/>
    <w:link w:val="695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table" w:styleId="721">
    <w:name w:val="Сетка таблицы"/>
    <w:basedOn w:val="703"/>
    <w:next w:val="721"/>
    <w:link w:val="695"/>
    <w:tblPr/>
  </w:style>
  <w:style w:type="paragraph" w:styleId="722">
    <w:name w:val="Стиль2"/>
    <w:basedOn w:val="695"/>
    <w:next w:val="722"/>
    <w:link w:val="695"/>
    <w:pPr>
      <w:ind w:firstLine="709"/>
      <w:jc w:val="both"/>
    </w:pPr>
    <w:rPr>
      <w:rFonts w:ascii="Arial" w:hAnsi="Arial"/>
      <w:sz w:val="26"/>
      <w:szCs w:val="24"/>
    </w:rPr>
  </w:style>
  <w:style w:type="paragraph" w:styleId="723">
    <w:name w:val="Основной текст с отступом 3"/>
    <w:basedOn w:val="695"/>
    <w:next w:val="723"/>
    <w:link w:val="695"/>
    <w:pPr>
      <w:ind w:left="283"/>
      <w:spacing w:after="120"/>
    </w:pPr>
    <w:rPr>
      <w:sz w:val="16"/>
      <w:szCs w:val="16"/>
    </w:rPr>
  </w:style>
  <w:style w:type="paragraph" w:styleId="724">
    <w:name w:val="xl36"/>
    <w:basedOn w:val="695"/>
    <w:next w:val="724"/>
    <w:link w:val="695"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eastAsia="Arial Unicode MS"/>
      <w:sz w:val="28"/>
      <w:szCs w:val="28"/>
    </w:rPr>
  </w:style>
  <w:style w:type="paragraph" w:styleId="725">
    <w:name w:val="Обычный (веб)"/>
    <w:basedOn w:val="695"/>
    <w:next w:val="725"/>
    <w:link w:val="695"/>
    <w:pPr>
      <w:spacing w:before="100" w:beforeAutospacing="1" w:after="100" w:afterAutospacing="1"/>
    </w:pPr>
    <w:rPr>
      <w:sz w:val="24"/>
      <w:szCs w:val="24"/>
    </w:rPr>
  </w:style>
  <w:style w:type="paragraph" w:styleId="726">
    <w:name w:val="Стандартный HTML"/>
    <w:basedOn w:val="695"/>
    <w:next w:val="726"/>
    <w:link w:val="695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paragraph" w:styleId="727">
    <w:name w:val="ConsPlusTitle"/>
    <w:next w:val="727"/>
    <w:link w:val="695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728">
    <w:name w:val="Знак Знак Знак Знак Знак Знак Знак"/>
    <w:basedOn w:val="695"/>
    <w:next w:val="728"/>
    <w:link w:val="69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729">
    <w:name w:val="Цитата"/>
    <w:basedOn w:val="695"/>
    <w:next w:val="729"/>
    <w:link w:val="695"/>
    <w:pPr>
      <w:ind w:left="1795" w:right="1555" w:hanging="944"/>
      <w:jc w:val="center"/>
      <w:spacing w:line="317" w:lineRule="exact"/>
      <w:shd w:val="clear" w:color="auto" w:fill="ffffff"/>
      <w:widowControl w:val="off"/>
      <w:tabs>
        <w:tab w:val="left" w:pos="1276" w:leader="none"/>
      </w:tabs>
    </w:pPr>
    <w:rPr>
      <w:b/>
      <w:bCs/>
      <w:color w:val="000000"/>
      <w:spacing w:val="-2"/>
      <w:sz w:val="28"/>
      <w:szCs w:val="28"/>
    </w:rPr>
  </w:style>
  <w:style w:type="paragraph" w:styleId="730">
    <w:name w:val="ConsPlusNonformat"/>
    <w:next w:val="730"/>
    <w:link w:val="695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731">
    <w:name w:val="?????1"/>
    <w:basedOn w:val="695"/>
    <w:next w:val="731"/>
    <w:link w:val="695"/>
    <w:pPr>
      <w:jc w:val="both"/>
    </w:pPr>
    <w:rPr>
      <w:rFonts w:ascii="Arial" w:hAnsi="Arial"/>
      <w:sz w:val="26"/>
    </w:rPr>
  </w:style>
  <w:style w:type="paragraph" w:styleId="732">
    <w:name w:val="ConsPlusCell"/>
    <w:next w:val="732"/>
    <w:link w:val="695"/>
    <w:rPr>
      <w:rFonts w:ascii="Arial" w:hAnsi="Arial" w:cs="Arial"/>
      <w:lang w:val="ru-RU" w:eastAsia="ru-RU" w:bidi="ar-SA"/>
    </w:rPr>
  </w:style>
  <w:style w:type="paragraph" w:styleId="733">
    <w:name w:val="Подзаголовок"/>
    <w:basedOn w:val="695"/>
    <w:next w:val="733"/>
    <w:link w:val="695"/>
    <w:qFormat/>
    <w:rPr>
      <w:rFonts w:ascii="Arial" w:hAnsi="Arial" w:cs="Arial"/>
      <w:b/>
      <w:bCs/>
      <w:sz w:val="26"/>
      <w:szCs w:val="24"/>
    </w:rPr>
  </w:style>
  <w:style w:type="paragraph" w:styleId="734">
    <w:name w:val=" Знак"/>
    <w:basedOn w:val="695"/>
    <w:next w:val="734"/>
    <w:link w:val="70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735">
    <w:name w:val="Знак Знак Знак Знак"/>
    <w:basedOn w:val="695"/>
    <w:next w:val="735"/>
    <w:link w:val="695"/>
    <w:rPr>
      <w:rFonts w:ascii="Verdana" w:hAnsi="Verdana" w:cs="Verdana"/>
      <w:lang w:val="en-US" w:eastAsia="en-US"/>
    </w:rPr>
  </w:style>
  <w:style w:type="paragraph" w:styleId="736">
    <w:name w:val="ConsCell"/>
    <w:next w:val="736"/>
    <w:link w:val="695"/>
    <w:pPr>
      <w:ind w:right="19772"/>
      <w:widowControl w:val="off"/>
    </w:pPr>
    <w:rPr>
      <w:rFonts w:ascii="Arial" w:hAnsi="Arial" w:cs="Arial"/>
      <w:lang w:val="ru-RU" w:eastAsia="ru-RU" w:bidi="ar-SA"/>
    </w:rPr>
  </w:style>
  <w:style w:type="paragraph" w:styleId="737">
    <w:name w:val="Название"/>
    <w:basedOn w:val="695"/>
    <w:next w:val="737"/>
    <w:link w:val="738"/>
    <w:qFormat/>
    <w:pPr>
      <w:jc w:val="center"/>
    </w:pPr>
    <w:rPr>
      <w:rFonts w:eastAsia="Calibri"/>
      <w:b/>
      <w:sz w:val="28"/>
    </w:rPr>
  </w:style>
  <w:style w:type="character" w:styleId="738">
    <w:name w:val="Название Знак"/>
    <w:next w:val="738"/>
    <w:link w:val="737"/>
    <w:rPr>
      <w:rFonts w:eastAsia="Calibri"/>
      <w:b/>
      <w:sz w:val="28"/>
      <w:lang w:val="ru-RU" w:eastAsia="ru-RU" w:bidi="ar-SA"/>
    </w:rPr>
  </w:style>
  <w:style w:type="character" w:styleId="739">
    <w:name w:val="Строгий"/>
    <w:next w:val="739"/>
    <w:link w:val="695"/>
    <w:qFormat/>
    <w:rPr>
      <w:b/>
      <w:bCs/>
    </w:rPr>
  </w:style>
  <w:style w:type="paragraph" w:styleId="740">
    <w:name w:val="Основной текст с отступом 31"/>
    <w:basedOn w:val="695"/>
    <w:next w:val="740"/>
    <w:link w:val="695"/>
    <w:pPr>
      <w:ind w:right="567" w:firstLine="720"/>
      <w:jc w:val="both"/>
      <w:widowControl w:val="off"/>
    </w:pPr>
    <w:rPr>
      <w:rFonts w:ascii="Thorndale AMT" w:hAnsi="Thorndale AMT" w:eastAsia="Albany AMT"/>
      <w:sz w:val="24"/>
      <w:lang w:eastAsia="en-US"/>
    </w:rPr>
  </w:style>
  <w:style w:type="paragraph" w:styleId="741">
    <w:name w:val="a1cxsplast"/>
    <w:basedOn w:val="695"/>
    <w:next w:val="741"/>
    <w:link w:val="695"/>
    <w:pPr>
      <w:spacing w:before="100" w:beforeAutospacing="1" w:after="100" w:afterAutospacing="1"/>
    </w:pPr>
    <w:rPr>
      <w:sz w:val="24"/>
      <w:szCs w:val="24"/>
    </w:rPr>
  </w:style>
  <w:style w:type="character" w:styleId="742">
    <w:name w:val="Верхний колонтитул Знак"/>
    <w:next w:val="742"/>
    <w:link w:val="706"/>
    <w:uiPriority w:val="99"/>
  </w:style>
  <w:style w:type="paragraph" w:styleId="743">
    <w:name w:val="List Paragraph"/>
    <w:basedOn w:val="695"/>
    <w:next w:val="743"/>
    <w:link w:val="695"/>
    <w:pPr>
      <w:contextualSpacing/>
      <w:ind w:left="720"/>
    </w:pPr>
    <w:rPr>
      <w:rFonts w:eastAsia="Calibri"/>
    </w:rPr>
  </w:style>
  <w:style w:type="paragraph" w:styleId="744">
    <w:name w:val="Body Text 2"/>
    <w:basedOn w:val="695"/>
    <w:next w:val="744"/>
    <w:link w:val="695"/>
    <w:rPr>
      <w:sz w:val="28"/>
    </w:rPr>
  </w:style>
  <w:style w:type="character" w:styleId="745">
    <w:name w:val="Заголовок 1 Знак"/>
    <w:next w:val="745"/>
    <w:link w:val="696"/>
    <w:rPr>
      <w:rFonts w:ascii="Arial" w:hAnsi="Arial"/>
      <w:sz w:val="26"/>
    </w:rPr>
  </w:style>
  <w:style w:type="character" w:styleId="746">
    <w:name w:val="Заголовок 4 Знак"/>
    <w:next w:val="746"/>
    <w:link w:val="699"/>
    <w:rPr>
      <w:b/>
      <w:bCs/>
      <w:sz w:val="28"/>
      <w:szCs w:val="28"/>
    </w:rPr>
  </w:style>
  <w:style w:type="character" w:styleId="747">
    <w:name w:val="Заголовок 6 Знак"/>
    <w:next w:val="747"/>
    <w:link w:val="700"/>
    <w:rPr>
      <w:b/>
      <w:bCs/>
      <w:sz w:val="22"/>
      <w:szCs w:val="22"/>
    </w:rPr>
  </w:style>
  <w:style w:type="character" w:styleId="748">
    <w:name w:val="Заголовок 8 Знак"/>
    <w:next w:val="748"/>
    <w:link w:val="701"/>
    <w:rPr>
      <w:i/>
      <w:iCs/>
      <w:sz w:val="24"/>
      <w:szCs w:val="24"/>
    </w:rPr>
  </w:style>
  <w:style w:type="character" w:styleId="749">
    <w:name w:val="Основной текст (2)_"/>
    <w:next w:val="749"/>
    <w:link w:val="750"/>
    <w:rPr>
      <w:sz w:val="26"/>
      <w:szCs w:val="26"/>
      <w:shd w:val="clear" w:color="auto" w:fill="ffffff"/>
    </w:rPr>
  </w:style>
  <w:style w:type="paragraph" w:styleId="750">
    <w:name w:val="Основной текст (2)"/>
    <w:basedOn w:val="695"/>
    <w:next w:val="750"/>
    <w:link w:val="749"/>
    <w:pPr>
      <w:ind w:hanging="2100"/>
      <w:spacing w:after="660" w:line="0" w:lineRule="atLeast"/>
      <w:shd w:val="clear" w:color="auto" w:fill="ffffff"/>
      <w:widowControl w:val="off"/>
    </w:pPr>
    <w:rPr>
      <w:sz w:val="26"/>
      <w:szCs w:val="26"/>
    </w:rPr>
  </w:style>
  <w:style w:type="paragraph" w:styleId="751">
    <w:name w:val="Абзац списка"/>
    <w:basedOn w:val="695"/>
    <w:next w:val="751"/>
    <w:link w:val="695"/>
    <w:uiPriority w:val="34"/>
    <w:qFormat/>
    <w:pPr>
      <w:contextualSpacing/>
      <w:ind w:left="720"/>
    </w:pPr>
    <w:rPr>
      <w:sz w:val="24"/>
      <w:szCs w:val="24"/>
    </w:rPr>
  </w:style>
  <w:style w:type="paragraph" w:styleId="752">
    <w:name w:val="Знак1 Знак Знак Знак Знак Знак Знак Знак Знак1 Char"/>
    <w:basedOn w:val="695"/>
    <w:next w:val="752"/>
    <w:link w:val="695"/>
    <w:pPr>
      <w:spacing w:after="160" w:line="240" w:lineRule="exact"/>
    </w:pPr>
    <w:rPr>
      <w:rFonts w:ascii="Verdana" w:hAnsi="Verdana"/>
      <w:lang w:val="en-US" w:eastAsia="en-US"/>
    </w:rPr>
  </w:style>
  <w:style w:type="character" w:styleId="753">
    <w:name w:val="Гиперссылка"/>
    <w:next w:val="753"/>
    <w:link w:val="695"/>
    <w:rPr>
      <w:color w:val="0563c1"/>
      <w:u w:val="single"/>
    </w:rPr>
  </w:style>
  <w:style w:type="character" w:styleId="754">
    <w:name w:val="Неразрешенное упоминание"/>
    <w:next w:val="754"/>
    <w:link w:val="695"/>
    <w:uiPriority w:val="99"/>
    <w:semiHidden/>
    <w:unhideWhenUsed/>
    <w:rPr>
      <w:color w:val="605e5c"/>
      <w:shd w:val="clear" w:color="auto" w:fill="e1dfdd"/>
    </w:rPr>
  </w:style>
  <w:style w:type="paragraph" w:styleId="755">
    <w:name w:val="Без интервала"/>
    <w:next w:val="755"/>
    <w:link w:val="695"/>
    <w:uiPriority w:val="1"/>
    <w:qFormat/>
    <w:rPr>
      <w:sz w:val="24"/>
      <w:szCs w:val="24"/>
      <w:lang w:val="ru-RU" w:eastAsia="ru-RU" w:bidi="ar-SA"/>
    </w:rPr>
  </w:style>
  <w:style w:type="character" w:styleId="1933" w:default="1">
    <w:name w:val="Default Paragraph Font"/>
    <w:uiPriority w:val="1"/>
    <w:semiHidden/>
    <w:unhideWhenUsed/>
  </w:style>
  <w:style w:type="numbering" w:styleId="1934" w:default="1">
    <w:name w:val="No List"/>
    <w:uiPriority w:val="99"/>
    <w:semiHidden/>
    <w:unhideWhenUsed/>
  </w:style>
  <w:style w:type="table" w:styleId="1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Райкомзем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изъятии и предоставлении земли</dc:title>
  <dc:creator>Натуська</dc:creator>
  <cp:lastModifiedBy>KLIMCHUKLA</cp:lastModifiedBy>
  <cp:revision>4</cp:revision>
  <dcterms:created xsi:type="dcterms:W3CDTF">2025-03-28T07:27:00Z</dcterms:created>
  <dcterms:modified xsi:type="dcterms:W3CDTF">2025-04-14T11:19:58Z</dcterms:modified>
  <cp:version>1048576</cp:version>
</cp:coreProperties>
</file>