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8CD4" w14:textId="77777777" w:rsidR="005344F8" w:rsidRDefault="008D48F3">
      <w:pPr>
        <w:pBdr>
          <w:bottom w:val="single" w:sz="4" w:space="1" w:color="000000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ДУМА НЕФТЕЮГАНСКОГО РАЙОНА</w:t>
      </w:r>
    </w:p>
    <w:p w14:paraId="02059037" w14:textId="77777777" w:rsidR="005344F8" w:rsidRDefault="005344F8">
      <w:pPr>
        <w:pBdr>
          <w:bottom w:val="single" w:sz="4" w:space="1" w:color="000000"/>
        </w:pBdr>
        <w:jc w:val="center"/>
        <w:rPr>
          <w:b/>
          <w:sz w:val="36"/>
          <w:szCs w:val="36"/>
        </w:rPr>
      </w:pPr>
    </w:p>
    <w:p w14:paraId="2A7A3060" w14:textId="77777777" w:rsidR="005344F8" w:rsidRDefault="008D48F3">
      <w:pPr>
        <w:pBdr>
          <w:bottom w:val="single" w:sz="4" w:space="1" w:color="000000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 РЕШЕНИЯ</w:t>
      </w:r>
    </w:p>
    <w:p w14:paraId="2C9E94AA" w14:textId="77777777" w:rsidR="005344F8" w:rsidRDefault="005344F8">
      <w:pPr>
        <w:jc w:val="center"/>
        <w:rPr>
          <w:b/>
          <w:sz w:val="36"/>
          <w:szCs w:val="36"/>
        </w:rPr>
      </w:pPr>
    </w:p>
    <w:p w14:paraId="5ABA1AAB" w14:textId="77777777" w:rsidR="005344F8" w:rsidRDefault="005344F8">
      <w:pPr>
        <w:widowControl w:val="0"/>
        <w:shd w:val="clear" w:color="auto" w:fill="FFFFFF"/>
        <w:tabs>
          <w:tab w:val="left" w:pos="993"/>
        </w:tabs>
        <w:ind w:right="4677"/>
        <w:jc w:val="both"/>
        <w:rPr>
          <w:sz w:val="22"/>
          <w:szCs w:val="22"/>
        </w:rPr>
      </w:pPr>
    </w:p>
    <w:p w14:paraId="309DF4F4" w14:textId="77777777" w:rsidR="005344F8" w:rsidRDefault="008D48F3">
      <w:pPr>
        <w:widowControl w:val="0"/>
        <w:shd w:val="clear" w:color="auto" w:fill="FFFFFF"/>
        <w:tabs>
          <w:tab w:val="left" w:pos="993"/>
        </w:tabs>
        <w:ind w:right="467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О внесении изменений в решение Думы Нефтеюганского района от 26.11.2024 № 1100 «</w:t>
      </w:r>
      <w:r>
        <w:rPr>
          <w:rFonts w:eastAsia="Calibri"/>
          <w:sz w:val="28"/>
          <w:szCs w:val="28"/>
        </w:rPr>
        <w:t>О бюджете Нефтеюганского района на 2025 год и плановый период 2026 и 2027 годов»</w:t>
      </w:r>
    </w:p>
    <w:p w14:paraId="36CAFE85" w14:textId="77777777" w:rsidR="005344F8" w:rsidRDefault="005344F8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</w:p>
    <w:p w14:paraId="249311E7" w14:textId="77777777" w:rsidR="005344F8" w:rsidRDefault="008D48F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основании Бюджетного кодекса Российской Федерации, </w:t>
      </w:r>
      <w:r>
        <w:rPr>
          <w:rFonts w:eastAsia="Calibri"/>
          <w:sz w:val="28"/>
          <w:szCs w:val="28"/>
        </w:rPr>
        <w:br w:type="textWrapping" w:clear="all"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Нефтеюганского муниципального района Ханты-Мансийского автономного округа – Югры, решением Думы Нефтеюганского района </w:t>
      </w:r>
      <w:r>
        <w:rPr>
          <w:rFonts w:eastAsia="Calibri"/>
          <w:sz w:val="28"/>
          <w:szCs w:val="28"/>
        </w:rPr>
        <w:br w:type="textWrapping" w:clear="all"/>
        <w:t xml:space="preserve">от 14.05.2012 № 216 «Об утверждении Положения о бюджетном процессе </w:t>
      </w:r>
      <w:r>
        <w:rPr>
          <w:rFonts w:eastAsia="Calibri"/>
          <w:sz w:val="28"/>
          <w:szCs w:val="28"/>
        </w:rPr>
        <w:br w:type="textWrapping" w:clear="all"/>
        <w:t xml:space="preserve">в муниципальном образовании Нефтеюганский район», </w:t>
      </w:r>
    </w:p>
    <w:p w14:paraId="39229FBD" w14:textId="77777777" w:rsidR="005344F8" w:rsidRDefault="005344F8">
      <w:pPr>
        <w:ind w:firstLine="540"/>
        <w:jc w:val="both"/>
        <w:rPr>
          <w:bCs/>
          <w:color w:val="FF0000"/>
          <w:sz w:val="28"/>
          <w:szCs w:val="28"/>
        </w:rPr>
      </w:pPr>
    </w:p>
    <w:p w14:paraId="0056E0D1" w14:textId="77777777" w:rsidR="005344F8" w:rsidRDefault="008D48F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Дума Нефтеюганского района решила:</w:t>
      </w:r>
    </w:p>
    <w:p w14:paraId="1FFB6C86" w14:textId="77777777" w:rsidR="005344F8" w:rsidRDefault="005344F8">
      <w:pPr>
        <w:rPr>
          <w:sz w:val="28"/>
          <w:szCs w:val="28"/>
        </w:rPr>
      </w:pPr>
    </w:p>
    <w:p w14:paraId="0B7F05CF" w14:textId="77777777" w:rsidR="005344F8" w:rsidRDefault="008D48F3">
      <w:pPr>
        <w:widowControl w:val="0"/>
        <w:shd w:val="clear" w:color="auto" w:fill="FFFFFF"/>
        <w:tabs>
          <w:tab w:val="left" w:pos="567"/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>
        <w:rPr>
          <w:rFonts w:eastAsia="Calibri"/>
          <w:sz w:val="28"/>
          <w:szCs w:val="28"/>
        </w:rPr>
        <w:tab/>
        <w:t>Внести в решение Думы Нефтеюганского района от 26.11.2024 №1100 «О бюджете Нефтеюганского района на 2025 год и плановый период 2026 и 2027 годов», следующие изменения:</w:t>
      </w:r>
    </w:p>
    <w:p w14:paraId="230E8FBF" w14:textId="77777777" w:rsidR="005344F8" w:rsidRDefault="008D48F3">
      <w:pPr>
        <w:widowControl w:val="0"/>
        <w:shd w:val="clear" w:color="auto" w:fill="FFFFFF"/>
        <w:tabs>
          <w:tab w:val="left" w:pos="993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</w:t>
      </w:r>
      <w:r>
        <w:rPr>
          <w:rFonts w:eastAsia="Calibri"/>
          <w:sz w:val="28"/>
          <w:szCs w:val="28"/>
        </w:rPr>
        <w:tab/>
      </w:r>
      <w:bookmarkStart w:id="0" w:name="_Hlk161394832"/>
      <w:r>
        <w:rPr>
          <w:rFonts w:eastAsia="Calibri"/>
          <w:sz w:val="28"/>
          <w:szCs w:val="28"/>
        </w:rPr>
        <w:t>в пункте 1:</w:t>
      </w:r>
      <w:bookmarkEnd w:id="0"/>
    </w:p>
    <w:p w14:paraId="00AD590C" w14:textId="161FB8FD" w:rsidR="005344F8" w:rsidRDefault="008D48F3">
      <w:pPr>
        <w:widowControl w:val="0"/>
        <w:shd w:val="clear" w:color="auto" w:fill="FFFFFF"/>
        <w:tabs>
          <w:tab w:val="left" w:pos="993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1.1.1.</w:t>
      </w:r>
      <w:r>
        <w:rPr>
          <w:rFonts w:eastAsia="Calibri"/>
          <w:sz w:val="28"/>
          <w:szCs w:val="28"/>
        </w:rPr>
        <w:tab/>
        <w:t>в подпункте 1.1 цифры «8 024 851, 09356»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заменить цифрами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br w:type="textWrapping" w:clear="all"/>
      </w:r>
      <w:r>
        <w:rPr>
          <w:rFonts w:eastAsia="Calibri"/>
          <w:sz w:val="28"/>
          <w:szCs w:val="28"/>
        </w:rPr>
        <w:t>«</w:t>
      </w:r>
      <w:r w:rsidR="003E7711" w:rsidRPr="003E7711">
        <w:rPr>
          <w:rFonts w:eastAsia="Calibri"/>
          <w:sz w:val="28"/>
          <w:szCs w:val="28"/>
          <w:highlight w:val="green"/>
        </w:rPr>
        <w:t>8 159 524,84207</w:t>
      </w:r>
      <w:r>
        <w:rPr>
          <w:rFonts w:eastAsia="Calibri"/>
          <w:sz w:val="28"/>
          <w:szCs w:val="28"/>
        </w:rPr>
        <w:t>»;</w:t>
      </w:r>
    </w:p>
    <w:p w14:paraId="153DDFDA" w14:textId="36AC23D5" w:rsidR="005344F8" w:rsidRDefault="008D48F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1.1.2.</w:t>
      </w:r>
      <w:r>
        <w:rPr>
          <w:rFonts w:eastAsia="Calibri"/>
          <w:sz w:val="28"/>
          <w:szCs w:val="28"/>
        </w:rPr>
        <w:tab/>
        <w:t>в подпункте 1.2 цифры «8 024 851, 09356»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заменить цифрами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br w:type="textWrapping" w:clear="all"/>
      </w:r>
      <w:r w:rsidRPr="004C034B">
        <w:rPr>
          <w:rFonts w:eastAsia="Calibri"/>
          <w:sz w:val="28"/>
          <w:szCs w:val="28"/>
          <w:highlight w:val="green"/>
        </w:rPr>
        <w:t>«10 017 </w:t>
      </w:r>
      <w:r w:rsidR="004C034B" w:rsidRPr="004C034B">
        <w:rPr>
          <w:rFonts w:eastAsia="Calibri"/>
          <w:sz w:val="28"/>
          <w:szCs w:val="28"/>
          <w:highlight w:val="green"/>
        </w:rPr>
        <w:t>763</w:t>
      </w:r>
      <w:r w:rsidRPr="004C034B">
        <w:rPr>
          <w:rFonts w:eastAsia="Calibri"/>
          <w:sz w:val="28"/>
          <w:szCs w:val="28"/>
          <w:highlight w:val="green"/>
        </w:rPr>
        <w:t>,46659»;</w:t>
      </w:r>
    </w:p>
    <w:p w14:paraId="01C17469" w14:textId="77777777" w:rsidR="005344F8" w:rsidRDefault="008D48F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1.1.3.</w:t>
      </w:r>
      <w:r>
        <w:rPr>
          <w:rFonts w:eastAsia="Calibri"/>
          <w:sz w:val="28"/>
          <w:szCs w:val="28"/>
        </w:rPr>
        <w:tab/>
        <w:t xml:space="preserve">в подпункте 1.3 цифры «0,0» заменить цифрами </w:t>
      </w:r>
      <w:r>
        <w:rPr>
          <w:rFonts w:eastAsia="Calibri"/>
          <w:sz w:val="28"/>
          <w:szCs w:val="28"/>
        </w:rPr>
        <w:br w:type="textWrapping" w:clear="all"/>
        <w:t>«1 858 238,62452»;</w:t>
      </w:r>
    </w:p>
    <w:p w14:paraId="759B8053" w14:textId="77777777" w:rsidR="005344F8" w:rsidRDefault="008D48F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1.1.4.</w:t>
      </w:r>
      <w:r>
        <w:rPr>
          <w:rFonts w:eastAsia="Calibri"/>
          <w:sz w:val="28"/>
          <w:szCs w:val="28"/>
        </w:rPr>
        <w:tab/>
        <w:t xml:space="preserve">в подпункте 1.4 цифры «100 003,0» заменить цифрами </w:t>
      </w:r>
      <w:r>
        <w:rPr>
          <w:rFonts w:eastAsia="Calibri"/>
          <w:sz w:val="28"/>
          <w:szCs w:val="28"/>
        </w:rPr>
        <w:br w:type="textWrapping" w:clear="all"/>
        <w:t>«801 856,02208»;</w:t>
      </w:r>
    </w:p>
    <w:p w14:paraId="6996DDBC" w14:textId="0CF314DA" w:rsidR="005344F8" w:rsidRDefault="008D48F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1.1.5. в подпункте 1.5 цифры «15 000,0» заменить цифрами            </w:t>
      </w:r>
      <w:proofErr w:type="gramStart"/>
      <w:r>
        <w:rPr>
          <w:rFonts w:eastAsia="Calibri"/>
          <w:sz w:val="28"/>
          <w:szCs w:val="28"/>
        </w:rPr>
        <w:t xml:space="preserve">   </w:t>
      </w:r>
      <w:r w:rsidRPr="004C034B">
        <w:rPr>
          <w:rFonts w:eastAsia="Calibri"/>
          <w:sz w:val="28"/>
          <w:szCs w:val="28"/>
          <w:highlight w:val="green"/>
        </w:rPr>
        <w:t>«</w:t>
      </w:r>
      <w:proofErr w:type="gramEnd"/>
      <w:r w:rsidRPr="004C034B">
        <w:rPr>
          <w:rFonts w:eastAsia="Calibri"/>
          <w:sz w:val="28"/>
          <w:szCs w:val="28"/>
          <w:highlight w:val="green"/>
        </w:rPr>
        <w:t>1</w:t>
      </w:r>
      <w:r w:rsidR="004C034B" w:rsidRPr="004C034B">
        <w:rPr>
          <w:rFonts w:eastAsia="Calibri"/>
          <w:sz w:val="28"/>
          <w:szCs w:val="28"/>
          <w:highlight w:val="green"/>
        </w:rPr>
        <w:t>2</w:t>
      </w:r>
      <w:r w:rsidRPr="004C034B">
        <w:rPr>
          <w:rFonts w:eastAsia="Calibri"/>
          <w:sz w:val="28"/>
          <w:szCs w:val="28"/>
          <w:highlight w:val="green"/>
        </w:rPr>
        <w:t> 1</w:t>
      </w:r>
      <w:r w:rsidR="004C034B" w:rsidRPr="004C034B">
        <w:rPr>
          <w:rFonts w:eastAsia="Calibri"/>
          <w:sz w:val="28"/>
          <w:szCs w:val="28"/>
          <w:highlight w:val="green"/>
        </w:rPr>
        <w:t>3</w:t>
      </w:r>
      <w:r w:rsidRPr="004C034B">
        <w:rPr>
          <w:rFonts w:eastAsia="Calibri"/>
          <w:sz w:val="28"/>
          <w:szCs w:val="28"/>
          <w:highlight w:val="green"/>
        </w:rPr>
        <w:t>0,0».</w:t>
      </w:r>
    </w:p>
    <w:p w14:paraId="5BC56BE8" w14:textId="77777777" w:rsidR="005344F8" w:rsidRDefault="008D48F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1.2.</w:t>
      </w:r>
      <w:r>
        <w:rPr>
          <w:rFonts w:eastAsia="Calibri"/>
          <w:sz w:val="28"/>
          <w:szCs w:val="28"/>
        </w:rPr>
        <w:tab/>
        <w:t>в пункте 2:</w:t>
      </w:r>
    </w:p>
    <w:p w14:paraId="3FC991BA" w14:textId="77777777" w:rsidR="005344F8" w:rsidRDefault="008D48F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bookmarkStart w:id="1" w:name="_Hlk183017184"/>
      <w:r>
        <w:rPr>
          <w:rFonts w:eastAsia="Calibri"/>
          <w:sz w:val="28"/>
          <w:szCs w:val="28"/>
        </w:rPr>
        <w:t xml:space="preserve">1.2.1. </w:t>
      </w:r>
      <w:bookmarkEnd w:id="1"/>
      <w:r>
        <w:rPr>
          <w:rFonts w:eastAsia="Calibri"/>
          <w:sz w:val="28"/>
          <w:szCs w:val="28"/>
        </w:rPr>
        <w:t>подпункт 2.4 изложить в следующей редакции:</w:t>
      </w:r>
    </w:p>
    <w:p w14:paraId="32E85C5F" w14:textId="77777777" w:rsidR="005344F8" w:rsidRDefault="008D48F3">
      <w:pPr>
        <w:tabs>
          <w:tab w:val="left" w:pos="1276"/>
          <w:tab w:val="left" w:pos="1418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 верхний предел муниципального внутреннего долга Нефтеюганского района на 1 января 2027 года в сумме 601 853,02208 тыс. рублей, в том числе верхний предел долга по муниципальным гарантиям Нефтеюганского района в сумме 0,0 тыс. рублей и на 1 января 2028 года </w:t>
      </w:r>
      <w:r>
        <w:rPr>
          <w:sz w:val="28"/>
          <w:szCs w:val="28"/>
        </w:rPr>
        <w:br w:type="textWrapping" w:clear="all"/>
        <w:t xml:space="preserve">в сумме 501 853,02208 тыс. рублей, в том числе верхний предел долга по муниципальным гарантиям Нефтеюганского района в сумме 0,0 тыс. рублей согласно </w:t>
      </w:r>
      <w:hyperlink r:id="rId7" w:tooltip="consultantplus://offline/ref=2AE8F047E3EB523928DAD04A8B1C1BE0C94576DA9F98669F01F245E0E6D7FDE7D49BB7A657365A565FB385AF347C36E53F2D08407B0B9B70E7EF9FA4L93FJ" w:history="1">
        <w:r>
          <w:rPr>
            <w:sz w:val="28"/>
            <w:szCs w:val="28"/>
          </w:rPr>
          <w:t>приложению 2</w:t>
        </w:r>
      </w:hyperlink>
      <w:r>
        <w:rPr>
          <w:sz w:val="28"/>
          <w:szCs w:val="28"/>
        </w:rPr>
        <w:t>3 к настоящему решению;»;</w:t>
      </w:r>
    </w:p>
    <w:p w14:paraId="172C6D26" w14:textId="77777777" w:rsidR="005344F8" w:rsidRDefault="008D48F3">
      <w:pPr>
        <w:tabs>
          <w:tab w:val="left" w:pos="1276"/>
          <w:tab w:val="left" w:pos="1418"/>
          <w:tab w:val="left" w:pos="9639"/>
        </w:tabs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1.3.</w:t>
      </w:r>
      <w:r>
        <w:rPr>
          <w:rFonts w:eastAsia="Calibri"/>
          <w:sz w:val="28"/>
          <w:szCs w:val="28"/>
        </w:rPr>
        <w:t xml:space="preserve"> пункт 4 изложить в следующей редакции:</w:t>
      </w:r>
    </w:p>
    <w:p w14:paraId="1E640CF8" w14:textId="77777777" w:rsidR="005344F8" w:rsidRDefault="008D48F3">
      <w:pPr>
        <w:tabs>
          <w:tab w:val="left" w:pos="567"/>
          <w:tab w:val="lef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«4. Субсидии из бюджета Нефтеюганского района, предусмотренные настоящим решением в соответствии со статьей 78 Бюджетного кодекса Российской Федерации предоставляются в случаях, указанных в приложении 26 к настоящему решению.</w:t>
      </w:r>
    </w:p>
    <w:p w14:paraId="7F52487A" w14:textId="77777777" w:rsidR="005344F8" w:rsidRDefault="008D48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sz w:val="28"/>
          <w:szCs w:val="28"/>
        </w:rPr>
        <w:tab/>
        <w:t>Определить ресурсоснабжающую организацию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Пойковское</w:t>
      </w:r>
      <w:proofErr w:type="spellEnd"/>
      <w:r>
        <w:rPr>
          <w:color w:val="000000" w:themeColor="text1"/>
          <w:sz w:val="28"/>
          <w:szCs w:val="28"/>
        </w:rPr>
        <w:t xml:space="preserve"> муниципальное унитарное предприятие «Управление тепловодоснабжения» получателем субсидии на оказание услуг в сфере жилищно</w:t>
      </w:r>
      <w:r>
        <w:rPr>
          <w:sz w:val="28"/>
          <w:szCs w:val="28"/>
        </w:rPr>
        <w:t>-коммунального комплекса на территории Нефтеюганского района.</w:t>
      </w:r>
    </w:p>
    <w:p w14:paraId="12B36DFA" w14:textId="77777777" w:rsidR="005344F8" w:rsidRDefault="008D48F3">
      <w:pPr>
        <w:tabs>
          <w:tab w:val="left" w:pos="1276"/>
          <w:tab w:val="left" w:pos="1418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78.1 Бюджетного кодекса Российской Федерации в составе расходов бюджета Нефтеюганского района предусмотрены средства на предоставление субсидий иным некоммерческим организациям, не являющимся государственными (муниципальными) учреждениями.</w:t>
      </w:r>
    </w:p>
    <w:p w14:paraId="088EDAD4" w14:textId="77777777" w:rsidR="005344F8" w:rsidRDefault="008D48F3">
      <w:pPr>
        <w:tabs>
          <w:tab w:val="left" w:pos="1276"/>
          <w:tab w:val="left" w:pos="1418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субсидий из бюджета Нефтеюганского района осуществляется в порядках, установленных постановлениями администрации Нефтеюганского района.»;</w:t>
      </w:r>
    </w:p>
    <w:p w14:paraId="6B6DA3AC" w14:textId="77777777" w:rsidR="005344F8" w:rsidRDefault="008D48F3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bookmarkStart w:id="2" w:name="_Hlk182835575"/>
      <w:r>
        <w:rPr>
          <w:rFonts w:eastAsia="Calibri"/>
          <w:sz w:val="28"/>
          <w:szCs w:val="28"/>
        </w:rPr>
        <w:t>1.4.</w:t>
      </w:r>
      <w:bookmarkStart w:id="3" w:name="_Hlk161394637"/>
      <w:r>
        <w:rPr>
          <w:rFonts w:eastAsia="Calibri"/>
          <w:sz w:val="28"/>
          <w:szCs w:val="28"/>
        </w:rPr>
        <w:tab/>
        <w:t>пункт 8 изложить в следующей редакции:</w:t>
      </w:r>
      <w:bookmarkEnd w:id="2"/>
      <w:bookmarkEnd w:id="3"/>
    </w:p>
    <w:p w14:paraId="682CE136" w14:textId="44754255" w:rsidR="005344F8" w:rsidRDefault="008D48F3">
      <w:pPr>
        <w:tabs>
          <w:tab w:val="left" w:pos="567"/>
          <w:tab w:val="left" w:pos="1134"/>
          <w:tab w:val="left" w:pos="9639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«8. </w:t>
      </w:r>
      <w:r>
        <w:rPr>
          <w:sz w:val="28"/>
          <w:szCs w:val="28"/>
        </w:rPr>
        <w:t>Утвердить в доходной и расходной части бюджета Нефтеюганского района межбюджетные трансферты, предоставляемые из бюджета Ханты-Мансийского автономного округа – Югры бюджету Нефтеюганского р</w:t>
      </w:r>
      <w:r>
        <w:rPr>
          <w:color w:val="000000" w:themeColor="text1"/>
          <w:sz w:val="28"/>
          <w:szCs w:val="28"/>
        </w:rPr>
        <w:t>айона на 2025 год в сумме 5 047 9</w:t>
      </w:r>
      <w:r w:rsidR="004B56E5">
        <w:rPr>
          <w:color w:val="000000" w:themeColor="text1"/>
          <w:sz w:val="28"/>
          <w:szCs w:val="28"/>
        </w:rPr>
        <w:t>90</w:t>
      </w:r>
      <w:r>
        <w:rPr>
          <w:color w:val="000000" w:themeColor="text1"/>
          <w:sz w:val="28"/>
          <w:szCs w:val="28"/>
        </w:rPr>
        <w:t xml:space="preserve">,9765 тыс. рублей согласно </w:t>
      </w:r>
      <w:hyperlink r:id="rId8" w:tooltip="consultantplus://offline/ref=2AE8F047E3EB523928DAD04A8B1C1BE0C94576DA9F98669F01F245E0E6D7FDE7D49BB7A657365A555EB585A3377C36E53F2D08407B0B9B70E7EF9FA4L93FJ" w:history="1">
        <w:r>
          <w:rPr>
            <w:color w:val="000000" w:themeColor="text1"/>
            <w:sz w:val="28"/>
            <w:szCs w:val="28"/>
          </w:rPr>
          <w:t>приложению 13</w:t>
        </w:r>
      </w:hyperlink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br w:type="textWrapping" w:clear="all"/>
        <w:t xml:space="preserve">к настоящему решению, на плановый период 2026 год в сумме 3 661 834,6 тыс. рублей, на плановый период 2027 год в сумме 4 101 001,3 тыс. рублей согласно </w:t>
      </w:r>
      <w:hyperlink r:id="rId9" w:tooltip="consultantplus://offline/ref=2AE8F047E3EB523928DAD04A8B1C1BE0C94576DA9F98669F01F245E0E6D7FDE7D49BB7A657365A555EBA81A7327C36E53F2D08407B0B9B70E7EF9FA4L93FJ" w:history="1">
        <w:r>
          <w:rPr>
            <w:color w:val="000000" w:themeColor="text1"/>
            <w:sz w:val="28"/>
            <w:szCs w:val="28"/>
          </w:rPr>
          <w:t>приложению 14</w:t>
        </w:r>
      </w:hyperlink>
      <w:r>
        <w:rPr>
          <w:color w:val="000000" w:themeColor="text1"/>
          <w:sz w:val="28"/>
          <w:szCs w:val="28"/>
        </w:rPr>
        <w:t xml:space="preserve"> к настоящему решению, в том числе:</w:t>
      </w:r>
    </w:p>
    <w:p w14:paraId="1CC8CBD5" w14:textId="77777777" w:rsidR="005344F8" w:rsidRDefault="008D48F3">
      <w:pPr>
        <w:tabs>
          <w:tab w:val="left" w:pos="1276"/>
          <w:tab w:val="left" w:pos="963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8.1.</w:t>
      </w:r>
      <w:r>
        <w:rPr>
          <w:sz w:val="28"/>
          <w:szCs w:val="28"/>
        </w:rPr>
        <w:tab/>
        <w:t>Субсидии:</w:t>
      </w:r>
    </w:p>
    <w:p w14:paraId="5E405D7A" w14:textId="77777777" w:rsidR="005344F8" w:rsidRDefault="008D48F3">
      <w:pPr>
        <w:tabs>
          <w:tab w:val="left" w:pos="1560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8.1.1.</w:t>
      </w:r>
      <w:r>
        <w:rPr>
          <w:sz w:val="28"/>
          <w:szCs w:val="28"/>
        </w:rPr>
        <w:tab/>
        <w:t>на 2025 год в сумме 2 381 113,5765 тыс. рублей;</w:t>
      </w:r>
    </w:p>
    <w:p w14:paraId="664F0CE0" w14:textId="77777777" w:rsidR="005344F8" w:rsidRDefault="008D48F3">
      <w:pPr>
        <w:tabs>
          <w:tab w:val="left" w:pos="1560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8.1.2.</w:t>
      </w:r>
      <w:r>
        <w:rPr>
          <w:sz w:val="28"/>
          <w:szCs w:val="28"/>
        </w:rPr>
        <w:tab/>
        <w:t>на 2026 год в сумме 1 238 488,4 тыс. рублей;</w:t>
      </w:r>
    </w:p>
    <w:p w14:paraId="01ADDB60" w14:textId="77777777" w:rsidR="005344F8" w:rsidRDefault="008D48F3">
      <w:pPr>
        <w:tabs>
          <w:tab w:val="left" w:pos="1560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8.1.3.</w:t>
      </w:r>
      <w:r>
        <w:rPr>
          <w:sz w:val="28"/>
          <w:szCs w:val="28"/>
        </w:rPr>
        <w:tab/>
        <w:t>на 2027 год в сумме 1 679 894,4 тыс. рублей.</w:t>
      </w:r>
    </w:p>
    <w:p w14:paraId="05C597DE" w14:textId="77777777" w:rsidR="005344F8" w:rsidRDefault="008D48F3">
      <w:pPr>
        <w:tabs>
          <w:tab w:val="left" w:pos="1276"/>
          <w:tab w:val="left" w:pos="963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8.2.</w:t>
      </w:r>
      <w:r>
        <w:rPr>
          <w:sz w:val="28"/>
          <w:szCs w:val="28"/>
        </w:rPr>
        <w:tab/>
        <w:t>Субвенции:</w:t>
      </w:r>
    </w:p>
    <w:p w14:paraId="085FD6A7" w14:textId="77777777" w:rsidR="005344F8" w:rsidRDefault="008D48F3">
      <w:pPr>
        <w:tabs>
          <w:tab w:val="left" w:pos="1560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8.2.1.</w:t>
      </w:r>
      <w:r>
        <w:rPr>
          <w:sz w:val="28"/>
          <w:szCs w:val="28"/>
        </w:rPr>
        <w:tab/>
        <w:t>на 2025 год в сумме 2 321 547,8 тыс. рублей;</w:t>
      </w:r>
    </w:p>
    <w:p w14:paraId="5FBA7536" w14:textId="77777777" w:rsidR="005344F8" w:rsidRDefault="008D48F3">
      <w:pPr>
        <w:tabs>
          <w:tab w:val="left" w:pos="1560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8.2.2.</w:t>
      </w:r>
      <w:r>
        <w:rPr>
          <w:sz w:val="28"/>
          <w:szCs w:val="28"/>
        </w:rPr>
        <w:tab/>
        <w:t>на 2026 год в сумме 2 342 476,3 тыс. рублей;</w:t>
      </w:r>
    </w:p>
    <w:p w14:paraId="0F2F7E2D" w14:textId="77777777" w:rsidR="005344F8" w:rsidRDefault="008D48F3">
      <w:pPr>
        <w:tabs>
          <w:tab w:val="left" w:pos="1560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8.2.3.</w:t>
      </w:r>
      <w:r>
        <w:rPr>
          <w:sz w:val="28"/>
          <w:szCs w:val="28"/>
        </w:rPr>
        <w:tab/>
        <w:t>на 2027 год в сумме 2 341 161,9 тыс. рублей.</w:t>
      </w:r>
    </w:p>
    <w:p w14:paraId="2C0843F7" w14:textId="77777777" w:rsidR="005344F8" w:rsidRDefault="008D48F3">
      <w:pPr>
        <w:tabs>
          <w:tab w:val="left" w:pos="1276"/>
          <w:tab w:val="left" w:pos="963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8.3.</w:t>
      </w:r>
      <w:r>
        <w:rPr>
          <w:sz w:val="28"/>
          <w:szCs w:val="28"/>
        </w:rPr>
        <w:tab/>
        <w:t>Иные межбюджетные трансферты:</w:t>
      </w:r>
    </w:p>
    <w:p w14:paraId="5424165F" w14:textId="788A8CC9" w:rsidR="005344F8" w:rsidRDefault="008D48F3">
      <w:pPr>
        <w:tabs>
          <w:tab w:val="left" w:pos="1560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8.3.1.</w:t>
      </w:r>
      <w:r>
        <w:rPr>
          <w:sz w:val="28"/>
          <w:szCs w:val="28"/>
        </w:rPr>
        <w:tab/>
        <w:t xml:space="preserve">на 2025 год в сумме </w:t>
      </w:r>
      <w:bookmarkStart w:id="4" w:name="_Hlk146638137"/>
      <w:r>
        <w:rPr>
          <w:sz w:val="28"/>
          <w:szCs w:val="28"/>
        </w:rPr>
        <w:t xml:space="preserve">122 817,4 </w:t>
      </w:r>
      <w:bookmarkEnd w:id="4"/>
      <w:r>
        <w:rPr>
          <w:sz w:val="28"/>
          <w:szCs w:val="28"/>
        </w:rPr>
        <w:t>тыс. рублей;</w:t>
      </w:r>
    </w:p>
    <w:p w14:paraId="077B2AD5" w14:textId="77777777" w:rsidR="005344F8" w:rsidRDefault="008D48F3">
      <w:pPr>
        <w:tabs>
          <w:tab w:val="left" w:pos="1560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8.3.2.</w:t>
      </w:r>
      <w:r>
        <w:rPr>
          <w:sz w:val="28"/>
          <w:szCs w:val="28"/>
        </w:rPr>
        <w:tab/>
        <w:t>на 2026 год в сумме 80 869,9 тыс. рублей;</w:t>
      </w:r>
    </w:p>
    <w:p w14:paraId="1B26EB92" w14:textId="77777777" w:rsidR="005344F8" w:rsidRDefault="008D48F3">
      <w:pPr>
        <w:tabs>
          <w:tab w:val="left" w:pos="1560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8.3.3.</w:t>
      </w:r>
      <w:r>
        <w:rPr>
          <w:sz w:val="28"/>
          <w:szCs w:val="28"/>
        </w:rPr>
        <w:tab/>
        <w:t>на 2027 год в сумме 79 945,0 тыс. рублей.</w:t>
      </w:r>
    </w:p>
    <w:p w14:paraId="3F2810BD" w14:textId="77777777" w:rsidR="005344F8" w:rsidRDefault="008D48F3">
      <w:pPr>
        <w:numPr>
          <w:ilvl w:val="1"/>
          <w:numId w:val="25"/>
        </w:numPr>
        <w:tabs>
          <w:tab w:val="left" w:pos="1276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Дотации:</w:t>
      </w:r>
    </w:p>
    <w:p w14:paraId="7F16EE2F" w14:textId="77777777" w:rsidR="005344F8" w:rsidRDefault="008D48F3">
      <w:pPr>
        <w:tabs>
          <w:tab w:val="left" w:pos="1560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8.4.1.</w:t>
      </w:r>
      <w:r>
        <w:rPr>
          <w:sz w:val="28"/>
          <w:szCs w:val="28"/>
        </w:rPr>
        <w:tab/>
        <w:t>на 2025 год в сумме 222 512,2 тыс. рублей;</w:t>
      </w:r>
    </w:p>
    <w:p w14:paraId="2DBC84E0" w14:textId="77777777" w:rsidR="005344F8" w:rsidRDefault="008D48F3">
      <w:pPr>
        <w:tabs>
          <w:tab w:val="left" w:pos="1560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8.4.2.</w:t>
      </w:r>
      <w:r>
        <w:rPr>
          <w:sz w:val="28"/>
          <w:szCs w:val="28"/>
        </w:rPr>
        <w:tab/>
        <w:t>на 2026 год в сумме 0,0 тыс. рублей;</w:t>
      </w:r>
    </w:p>
    <w:p w14:paraId="34424C55" w14:textId="77777777" w:rsidR="005344F8" w:rsidRDefault="008D48F3">
      <w:pPr>
        <w:tabs>
          <w:tab w:val="left" w:pos="1560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8.4.3.</w:t>
      </w:r>
      <w:r>
        <w:rPr>
          <w:sz w:val="28"/>
          <w:szCs w:val="28"/>
        </w:rPr>
        <w:tab/>
        <w:t>на 2027 год в сумме 0,0 тыс. рублей.»;</w:t>
      </w:r>
    </w:p>
    <w:p w14:paraId="6E77333D" w14:textId="77777777" w:rsidR="005344F8" w:rsidRDefault="008D48F3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  <w:t>пункт 9 изложить в следующей редакции:</w:t>
      </w:r>
    </w:p>
    <w:p w14:paraId="6DF5AD9C" w14:textId="77777777" w:rsidR="005344F8" w:rsidRDefault="008D48F3">
      <w:pPr>
        <w:widowControl w:val="0"/>
        <w:shd w:val="clear" w:color="auto" w:fill="FFFFFF"/>
        <w:tabs>
          <w:tab w:val="left" w:pos="709"/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«9. Утвердить общий объем межбюджетных трансфертов бюджетам </w:t>
      </w:r>
      <w:r>
        <w:rPr>
          <w:color w:val="000000" w:themeColor="text1"/>
          <w:sz w:val="28"/>
          <w:szCs w:val="28"/>
        </w:rPr>
        <w:t xml:space="preserve">поселений, входящих в состав Нефтеюганского района на 2025 год </w:t>
      </w:r>
      <w:r>
        <w:rPr>
          <w:color w:val="000000" w:themeColor="text1"/>
          <w:sz w:val="28"/>
          <w:szCs w:val="28"/>
        </w:rPr>
        <w:br w:type="textWrapping" w:clear="all"/>
        <w:t>и плановый период 2026 и 2027 годов:</w:t>
      </w:r>
    </w:p>
    <w:p w14:paraId="05121CA8" w14:textId="77777777" w:rsidR="005344F8" w:rsidRDefault="008D48F3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>9.1.</w:t>
      </w:r>
      <w:r>
        <w:rPr>
          <w:color w:val="000000" w:themeColor="text1"/>
          <w:sz w:val="28"/>
          <w:szCs w:val="28"/>
        </w:rPr>
        <w:tab/>
        <w:t>на 2025 год в сумме 1 552 216,08955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тыс. рублей;</w:t>
      </w:r>
    </w:p>
    <w:p w14:paraId="22E20A90" w14:textId="77777777" w:rsidR="005344F8" w:rsidRDefault="008D48F3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9.2.</w:t>
      </w:r>
      <w:r>
        <w:rPr>
          <w:color w:val="000000" w:themeColor="text1"/>
          <w:sz w:val="28"/>
          <w:szCs w:val="28"/>
        </w:rPr>
        <w:tab/>
        <w:t>на 2026 год в сумме 718 875,68961 тыс. рублей;</w:t>
      </w:r>
    </w:p>
    <w:p w14:paraId="54BBEC43" w14:textId="77777777" w:rsidR="005344F8" w:rsidRDefault="008D48F3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9.3.</w:t>
      </w:r>
      <w:r>
        <w:rPr>
          <w:color w:val="000000" w:themeColor="text1"/>
          <w:sz w:val="28"/>
          <w:szCs w:val="28"/>
        </w:rPr>
        <w:tab/>
        <w:t>на 2027 год в сумме 771 285,29843 тыс. рублей.»;</w:t>
      </w:r>
    </w:p>
    <w:p w14:paraId="486397C9" w14:textId="77777777" w:rsidR="005344F8" w:rsidRDefault="008D48F3">
      <w:pPr>
        <w:widowControl w:val="0"/>
        <w:shd w:val="clear" w:color="auto" w:fill="FFFFFF"/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1.6.</w:t>
      </w:r>
      <w:r>
        <w:rPr>
          <w:sz w:val="28"/>
          <w:szCs w:val="28"/>
        </w:rPr>
        <w:tab/>
      </w:r>
      <w:r>
        <w:rPr>
          <w:rFonts w:eastAsia="Calibri"/>
          <w:sz w:val="28"/>
          <w:szCs w:val="28"/>
        </w:rPr>
        <w:t>пункт 10 изложить в следующей редакции:</w:t>
      </w:r>
    </w:p>
    <w:p w14:paraId="2FC2E4DE" w14:textId="77777777" w:rsidR="005344F8" w:rsidRDefault="008D48F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Calibri"/>
          <w:color w:val="FF0000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>
        <w:rPr>
          <w:rFonts w:eastAsia="Calibri"/>
          <w:color w:val="000000" w:themeColor="text1"/>
          <w:sz w:val="28"/>
          <w:szCs w:val="28"/>
        </w:rPr>
        <w:t>10.</w:t>
      </w:r>
      <w:r>
        <w:rPr>
          <w:rFonts w:eastAsia="Calibri"/>
          <w:color w:val="000000" w:themeColor="text1"/>
          <w:sz w:val="28"/>
          <w:szCs w:val="28"/>
        </w:rPr>
        <w:tab/>
        <w:t xml:space="preserve">Утвердить распределение межбюджетных трансфертов бюджетам поселений, входящих в состав Нефтеюганского района на 2025 год в сумме </w:t>
      </w:r>
      <w:r>
        <w:rPr>
          <w:color w:val="000000" w:themeColor="text1"/>
          <w:sz w:val="28"/>
          <w:szCs w:val="28"/>
        </w:rPr>
        <w:t>1 167 185,00488</w:t>
      </w:r>
      <w:r>
        <w:rPr>
          <w:rFonts w:eastAsia="Calibri"/>
          <w:color w:val="000000" w:themeColor="text1"/>
          <w:sz w:val="28"/>
          <w:szCs w:val="28"/>
        </w:rPr>
        <w:t xml:space="preserve"> тыс. рублей согласно приложению 15 к настоящему решению, на плановый период 2026 год в сумме 552 845,375 тыс. рублей согласно приложению 16 к настоящему решению, на плановый период 2027 год в сумме 656 338,525 тыс. рублей согласно приложению 17 к настоящему решению.</w:t>
      </w:r>
    </w:p>
    <w:p w14:paraId="62D2F33C" w14:textId="77777777" w:rsidR="005344F8" w:rsidRDefault="008D48F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Распределение межбюджетных трансфертов бюджетам поселений, входящих в состав Нефтеюганского района, в соответствии с приложениями 15, 16, 17 к настоящему решению, осуществляется в соответствии </w:t>
      </w:r>
      <w:r>
        <w:rPr>
          <w:rFonts w:eastAsia="Calibri"/>
          <w:sz w:val="28"/>
          <w:szCs w:val="28"/>
        </w:rPr>
        <w:br w:type="textWrapping" w:clear="all"/>
        <w:t>с порядками, установленными муниципальными правовыми актами Нефтеюганского района.</w:t>
      </w:r>
      <w:r>
        <w:rPr>
          <w:sz w:val="28"/>
          <w:szCs w:val="28"/>
        </w:rPr>
        <w:t>»;</w:t>
      </w:r>
    </w:p>
    <w:p w14:paraId="51CA35CA" w14:textId="77777777" w:rsidR="005344F8" w:rsidRDefault="008D48F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подпункт 12.1 пункта 12 изложить в следующей редакции:</w:t>
      </w:r>
    </w:p>
    <w:p w14:paraId="557E5CED" w14:textId="77777777" w:rsidR="005344F8" w:rsidRDefault="008D48F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«12.1.</w:t>
      </w:r>
      <w:r>
        <w:rPr>
          <w:sz w:val="28"/>
          <w:szCs w:val="28"/>
        </w:rPr>
        <w:tab/>
        <w:t>на 2025 год в сумме 160 837,15770 тыс. рублей;»;</w:t>
      </w:r>
    </w:p>
    <w:p w14:paraId="6BBFC211" w14:textId="77777777" w:rsidR="005344F8" w:rsidRDefault="008D48F3">
      <w:pPr>
        <w:widowControl w:val="0"/>
        <w:shd w:val="clear" w:color="auto" w:fill="FFFFFF"/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>
        <w:rPr>
          <w:sz w:val="28"/>
          <w:szCs w:val="28"/>
        </w:rPr>
        <w:tab/>
        <w:t>пункт 16 изложить в следующей редакции:</w:t>
      </w:r>
    </w:p>
    <w:p w14:paraId="3684FB71" w14:textId="77777777" w:rsidR="005344F8" w:rsidRDefault="008D48F3">
      <w:pPr>
        <w:tabs>
          <w:tab w:val="left" w:pos="0"/>
          <w:tab w:val="left" w:pos="1418"/>
          <w:tab w:val="left" w:pos="9639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«16.</w:t>
      </w:r>
      <w:r>
        <w:rPr>
          <w:sz w:val="28"/>
          <w:szCs w:val="28"/>
        </w:rPr>
        <w:tab/>
        <w:t>Утвердить в бюджете Нефтеюганского района расходы, осуществляемые за счет межбюджетных трансфертов из бюджетов поселений, входящих в состав Нефтеюганского райо</w:t>
      </w:r>
      <w:r>
        <w:rPr>
          <w:color w:val="000000" w:themeColor="text1"/>
          <w:sz w:val="28"/>
          <w:szCs w:val="28"/>
        </w:rPr>
        <w:t xml:space="preserve">на, на 2025 год в сумме 257 305,95857 тыс. рублей, на 2026 год в сумме 182 887,80622 тыс. рублей, на 2027 год </w:t>
      </w:r>
      <w:r>
        <w:rPr>
          <w:color w:val="000000" w:themeColor="text1"/>
          <w:sz w:val="28"/>
          <w:szCs w:val="28"/>
        </w:rPr>
        <w:br w:type="textWrapping" w:clear="all"/>
        <w:t>в сумме 5 266,10351 тыс. рублей.»;</w:t>
      </w:r>
    </w:p>
    <w:p w14:paraId="26AEDBDE" w14:textId="77777777" w:rsidR="005344F8" w:rsidRDefault="008D48F3">
      <w:pPr>
        <w:tabs>
          <w:tab w:val="left" w:pos="0"/>
          <w:tab w:val="left" w:pos="1418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bookmarkStart w:id="5" w:name="_Hlk195619502"/>
      <w:r>
        <w:rPr>
          <w:sz w:val="28"/>
          <w:szCs w:val="28"/>
        </w:rPr>
        <w:t>Пункт 23 изложить в следующей редакции:</w:t>
      </w:r>
      <w:bookmarkEnd w:id="5"/>
    </w:p>
    <w:p w14:paraId="1D35A7DF" w14:textId="77777777" w:rsidR="005344F8" w:rsidRDefault="008D48F3">
      <w:pPr>
        <w:tabs>
          <w:tab w:val="left" w:pos="0"/>
          <w:tab w:val="left" w:pos="1418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«23.</w:t>
      </w:r>
      <w:r>
        <w:rPr>
          <w:sz w:val="28"/>
          <w:szCs w:val="28"/>
        </w:rPr>
        <w:tab/>
        <w:t>В соответствии с пунктом 3 статьи 217 Бюджетного кодекса Российской Федерации установить, что основанием для внесения изменений в показатели сводной бюджетной росписи бюджета Нефтеюганского района в 2025 году является:</w:t>
      </w:r>
    </w:p>
    <w:p w14:paraId="2E75CFC8" w14:textId="77777777" w:rsidR="005344F8" w:rsidRDefault="008D48F3">
      <w:pPr>
        <w:tabs>
          <w:tab w:val="left" w:pos="0"/>
          <w:tab w:val="left" w:pos="1418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23.1. использование (перераспределение) в соответствии с порядками, установленными муниципальными правовыми актами Нефтеюганского района зарезервированных в составе настоящего решения бюджетных ассигнований, предусмотренных:</w:t>
      </w:r>
    </w:p>
    <w:p w14:paraId="78B10737" w14:textId="77777777" w:rsidR="005344F8" w:rsidRDefault="008D48F3">
      <w:pPr>
        <w:tabs>
          <w:tab w:val="left" w:pos="0"/>
          <w:tab w:val="left" w:pos="1418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23.1.1. на предоставление иных межбюджетных трансфертов бюджетам городского и сельских поселений на обеспечение сбалансированности местных бюджетов на 2025 год в сумме 385 031,08467 тыс. рублей, на 2026 год в сумме 164 030,31461 тыс. рублей, на 2027 год в сумме 112 946,77343 тыс. рублей;</w:t>
      </w:r>
    </w:p>
    <w:p w14:paraId="3A6EC7D6" w14:textId="77777777" w:rsidR="005344F8" w:rsidRDefault="008D48F3">
      <w:pPr>
        <w:tabs>
          <w:tab w:val="left" w:pos="0"/>
          <w:tab w:val="left" w:pos="1418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23.1.2. на предоставление иных межбюджетных трансфертов на поощрение за достижение высоких показателей качества организации и осуществления бюджетного процесса органами местного самоуправления поселений на 2025 год в сумме 0,0 тыс. рублей, на 2026 год в сумме 2 000,0 тыс. рублей, на 2027 год в сумме 2 000,0 тыс. рублей;</w:t>
      </w:r>
    </w:p>
    <w:p w14:paraId="46F52426" w14:textId="77777777" w:rsidR="005344F8" w:rsidRDefault="008D48F3">
      <w:pPr>
        <w:tabs>
          <w:tab w:val="left" w:pos="0"/>
          <w:tab w:val="left" w:pos="1418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23.2. на реализацию инициативных проектов на 2025 год в сумме </w:t>
      </w:r>
      <w:bookmarkStart w:id="6" w:name="_Hlk195014397"/>
      <w:r>
        <w:rPr>
          <w:sz w:val="28"/>
          <w:szCs w:val="28"/>
        </w:rPr>
        <w:t xml:space="preserve">0,00 </w:t>
      </w:r>
      <w:bookmarkEnd w:id="6"/>
      <w:r>
        <w:rPr>
          <w:sz w:val="28"/>
          <w:szCs w:val="28"/>
        </w:rPr>
        <w:t>тыс. рублей, на 2026 год в сумме 9 000,0 тыс. рублей, на 2027 год в сумме 9 000,0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рублей.»;</w:t>
      </w:r>
    </w:p>
    <w:p w14:paraId="4578A39D" w14:textId="77777777" w:rsidR="005344F8" w:rsidRDefault="008D48F3">
      <w:pPr>
        <w:tabs>
          <w:tab w:val="left" w:pos="0"/>
          <w:tab w:val="left" w:pos="1418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 Подпункт 32.1 пункта 32 изложить в следующей редакции:</w:t>
      </w:r>
    </w:p>
    <w:p w14:paraId="4029A7C2" w14:textId="1A3DAE84" w:rsidR="005344F8" w:rsidRDefault="008D48F3">
      <w:pPr>
        <w:tabs>
          <w:tab w:val="left" w:pos="0"/>
          <w:tab w:val="left" w:pos="1418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«32.1. </w:t>
      </w:r>
      <w:r>
        <w:rPr>
          <w:rStyle w:val="docdata"/>
          <w:rFonts w:eastAsia="Arial"/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5 год в сумме 31 </w:t>
      </w:r>
      <w:r w:rsidR="00E67D4E">
        <w:rPr>
          <w:color w:val="000000"/>
          <w:sz w:val="28"/>
          <w:szCs w:val="28"/>
        </w:rPr>
        <w:t>357</w:t>
      </w:r>
      <w:r>
        <w:rPr>
          <w:color w:val="000000"/>
          <w:sz w:val="28"/>
          <w:szCs w:val="28"/>
        </w:rPr>
        <w:t>,496 тыс. рублей;»;</w:t>
      </w:r>
    </w:p>
    <w:p w14:paraId="1915A2A2" w14:textId="77777777" w:rsidR="005344F8" w:rsidRDefault="008D48F3">
      <w:pPr>
        <w:tabs>
          <w:tab w:val="left" w:pos="0"/>
          <w:tab w:val="left" w:pos="1418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1.11. приложение 1 «Прогнозируемый общий объем доходов бюджета Нефтеюганского района на 2025 год» изложить в редакции согласно приложению 1 к настоящему решению;</w:t>
      </w:r>
    </w:p>
    <w:p w14:paraId="6E0CDC91" w14:textId="77777777" w:rsidR="005344F8" w:rsidRDefault="008D48F3">
      <w:pPr>
        <w:widowControl w:val="0"/>
        <w:shd w:val="clear" w:color="auto" w:fill="FFFFFF"/>
        <w:tabs>
          <w:tab w:val="left" w:pos="567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</w:t>
      </w:r>
      <w:r>
        <w:rPr>
          <w:sz w:val="28"/>
          <w:szCs w:val="28"/>
        </w:rPr>
        <w:tab/>
        <w:t xml:space="preserve">приложение 3 «Распределение бюджетных ассигнований </w:t>
      </w:r>
      <w:r>
        <w:rPr>
          <w:sz w:val="28"/>
          <w:szCs w:val="28"/>
        </w:rPr>
        <w:br w:type="textWrapping" w:clear="all"/>
        <w:t xml:space="preserve">по разделам, подразделам, целевым статьям (муниципальным программам </w:t>
      </w:r>
      <w:r>
        <w:rPr>
          <w:sz w:val="28"/>
          <w:szCs w:val="28"/>
        </w:rPr>
        <w:br w:type="textWrapping" w:clear="all"/>
        <w:t>и непрограммным направлениям</w:t>
      </w:r>
      <w:r>
        <w:rPr>
          <w:rFonts w:eastAsia="Calibri"/>
          <w:sz w:val="28"/>
          <w:szCs w:val="28"/>
        </w:rPr>
        <w:t xml:space="preserve"> деятельности), группам (группам </w:t>
      </w:r>
      <w:r>
        <w:rPr>
          <w:rFonts w:eastAsia="Calibri"/>
          <w:sz w:val="28"/>
          <w:szCs w:val="28"/>
        </w:rPr>
        <w:br w:type="textWrapping" w:clear="all"/>
        <w:t xml:space="preserve">и подгруппам) видов расходов классификации расходов бюджета </w:t>
      </w:r>
      <w:r>
        <w:rPr>
          <w:sz w:val="28"/>
          <w:szCs w:val="28"/>
        </w:rPr>
        <w:t>Нефтеюганского района на 2025 год» изложить в редакции согласно приложению 2 к настоящему решению;</w:t>
      </w:r>
    </w:p>
    <w:p w14:paraId="7E769DF5" w14:textId="77777777" w:rsidR="005344F8" w:rsidRDefault="008D48F3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1.13.</w:t>
      </w:r>
      <w:r>
        <w:rPr>
          <w:sz w:val="28"/>
          <w:szCs w:val="28"/>
        </w:rPr>
        <w:tab/>
        <w:t xml:space="preserve">приложение 4 «Распределение бюджетных ассигнований </w:t>
      </w:r>
      <w:r>
        <w:rPr>
          <w:sz w:val="28"/>
          <w:szCs w:val="28"/>
        </w:rPr>
        <w:br w:type="textWrapping" w:clear="all"/>
        <w:t>по разделам, п</w:t>
      </w:r>
      <w:r>
        <w:rPr>
          <w:rFonts w:eastAsia="Calibri"/>
          <w:sz w:val="28"/>
          <w:szCs w:val="28"/>
        </w:rPr>
        <w:t xml:space="preserve">одразделам, целевым статьям (муниципальным программам </w:t>
      </w:r>
      <w:r>
        <w:rPr>
          <w:rFonts w:eastAsia="Calibri"/>
          <w:sz w:val="28"/>
          <w:szCs w:val="28"/>
        </w:rPr>
        <w:br w:type="textWrapping" w:clear="all"/>
        <w:t xml:space="preserve">и непрограммным направлениям деятельности), группам (группам </w:t>
      </w:r>
      <w:r>
        <w:rPr>
          <w:rFonts w:eastAsia="Calibri"/>
          <w:sz w:val="28"/>
          <w:szCs w:val="28"/>
        </w:rPr>
        <w:br w:type="textWrapping" w:clear="all"/>
        <w:t xml:space="preserve">и подгруппам) видов расходов классификации расходов бюджета Нефтеюганского района на плановый период 2026 и 2027 годов» изложить </w:t>
      </w:r>
      <w:r>
        <w:rPr>
          <w:rFonts w:eastAsia="Calibri"/>
          <w:sz w:val="28"/>
          <w:szCs w:val="28"/>
        </w:rPr>
        <w:br w:type="textWrapping" w:clear="all"/>
        <w:t>в редакции согласно приложению 3 к настоящему решению;</w:t>
      </w:r>
    </w:p>
    <w:p w14:paraId="2796C6CD" w14:textId="77777777" w:rsidR="005344F8" w:rsidRDefault="008D48F3">
      <w:pPr>
        <w:widowControl w:val="0"/>
        <w:shd w:val="clear" w:color="auto" w:fill="FFFFFF"/>
        <w:tabs>
          <w:tab w:val="left" w:pos="1418"/>
          <w:tab w:val="left" w:pos="1701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1.14.</w:t>
      </w:r>
      <w:r>
        <w:rPr>
          <w:rFonts w:eastAsia="Calibri"/>
          <w:sz w:val="28"/>
          <w:szCs w:val="28"/>
        </w:rPr>
        <w:tab/>
        <w:t xml:space="preserve">приложение 5 «Распределение бюджетных ассигнований </w:t>
      </w:r>
      <w:r>
        <w:rPr>
          <w:rFonts w:eastAsia="Calibri"/>
          <w:sz w:val="28"/>
          <w:szCs w:val="28"/>
        </w:rPr>
        <w:br w:type="textWrapping" w:clear="all"/>
        <w:t>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2025 год» изложить в редакции согласно приложению 4 к настоящему решению;</w:t>
      </w:r>
    </w:p>
    <w:p w14:paraId="5E55779E" w14:textId="77777777" w:rsidR="005344F8" w:rsidRDefault="008D48F3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1.15.</w:t>
      </w:r>
      <w:r>
        <w:rPr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приложение 6 «Распределение бюджетных ассигнований </w:t>
      </w:r>
      <w:r>
        <w:rPr>
          <w:rFonts w:eastAsia="Calibri"/>
          <w:sz w:val="28"/>
          <w:szCs w:val="28"/>
        </w:rPr>
        <w:br w:type="textWrapping" w:clear="all"/>
        <w:t xml:space="preserve">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2026 и 2027 годов» изложить в редакции согласно приложению 5 </w:t>
      </w:r>
      <w:r>
        <w:rPr>
          <w:rFonts w:eastAsia="Calibri"/>
          <w:sz w:val="28"/>
          <w:szCs w:val="28"/>
        </w:rPr>
        <w:br w:type="textWrapping" w:clear="all"/>
        <w:t>к настоящему решению;</w:t>
      </w:r>
    </w:p>
    <w:p w14:paraId="0FDADDBD" w14:textId="77777777" w:rsidR="005344F8" w:rsidRDefault="008D48F3">
      <w:pPr>
        <w:widowControl w:val="0"/>
        <w:shd w:val="clear" w:color="auto" w:fill="FFFFFF"/>
        <w:tabs>
          <w:tab w:val="left" w:pos="709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1.16.</w:t>
      </w:r>
      <w:r>
        <w:rPr>
          <w:rFonts w:eastAsia="Calibri"/>
          <w:sz w:val="28"/>
          <w:szCs w:val="28"/>
        </w:rPr>
        <w:tab/>
        <w:t xml:space="preserve">приложение 7 «Распределение бюджетных ассигнований </w:t>
      </w:r>
      <w:r>
        <w:rPr>
          <w:rFonts w:eastAsia="Calibri"/>
          <w:sz w:val="28"/>
          <w:szCs w:val="28"/>
        </w:rPr>
        <w:br w:type="textWrapping" w:clear="all"/>
        <w:t>по разделам и подразделам классификации расходов бюджета Нефтеюганского района на 2025 год» изложить в редакции согласно приложению 6 к настоящему решению;</w:t>
      </w:r>
    </w:p>
    <w:p w14:paraId="5A79605E" w14:textId="77777777" w:rsidR="005344F8" w:rsidRDefault="008D48F3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1.17.</w:t>
      </w:r>
      <w:r>
        <w:rPr>
          <w:rFonts w:eastAsia="Calibri"/>
          <w:sz w:val="28"/>
          <w:szCs w:val="28"/>
        </w:rPr>
        <w:tab/>
        <w:t xml:space="preserve">приложение 8 «Распределение бюджетных ассигнований </w:t>
      </w:r>
      <w:r>
        <w:rPr>
          <w:rFonts w:eastAsia="Calibri"/>
          <w:sz w:val="28"/>
          <w:szCs w:val="28"/>
        </w:rPr>
        <w:br w:type="textWrapping" w:clear="all"/>
        <w:t xml:space="preserve">по разделам и подразделам классификации расходов бюджета Нефтеюганского района на плановый период 2026 и 2027 годов» изложить </w:t>
      </w:r>
      <w:r>
        <w:rPr>
          <w:rFonts w:eastAsia="Calibri"/>
          <w:sz w:val="28"/>
          <w:szCs w:val="28"/>
        </w:rPr>
        <w:br w:type="textWrapping" w:clear="all"/>
        <w:t>в редакции согласно приложению 7 к настоящему решению;</w:t>
      </w:r>
    </w:p>
    <w:p w14:paraId="7D72E5A3" w14:textId="77777777" w:rsidR="005344F8" w:rsidRDefault="008D48F3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1.18.</w:t>
      </w:r>
      <w:r>
        <w:rPr>
          <w:rFonts w:eastAsia="Calibri"/>
          <w:sz w:val="28"/>
          <w:szCs w:val="28"/>
        </w:rPr>
        <w:tab/>
        <w:t>приложение 9 «Ведомственная структура расходов бюджета Нефтеюганского района на 2025 год» изложить в редакции согласно приложению 8 к настоящему решению;</w:t>
      </w:r>
    </w:p>
    <w:p w14:paraId="3BE0A935" w14:textId="77777777" w:rsidR="005344F8" w:rsidRDefault="008D48F3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1.19.</w:t>
      </w:r>
      <w:r>
        <w:rPr>
          <w:rFonts w:eastAsia="Calibri"/>
          <w:sz w:val="28"/>
          <w:szCs w:val="28"/>
        </w:rPr>
        <w:tab/>
        <w:t xml:space="preserve">приложение 10 «Ведомственная структура расходов бюджета Нефтеюганского района на плановый период 2026 и 2027 годов» изложить </w:t>
      </w:r>
      <w:r>
        <w:rPr>
          <w:rFonts w:eastAsia="Calibri"/>
          <w:sz w:val="28"/>
          <w:szCs w:val="28"/>
        </w:rPr>
        <w:br w:type="textWrapping" w:clear="all"/>
        <w:t>в редакции согласно приложению 9 к настоящему решению;</w:t>
      </w:r>
    </w:p>
    <w:p w14:paraId="34C82DFF" w14:textId="77777777" w:rsidR="005344F8" w:rsidRDefault="008D48F3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bookmarkStart w:id="7" w:name="_Hlk161395125"/>
      <w:r>
        <w:rPr>
          <w:rFonts w:eastAsia="Calibri"/>
          <w:sz w:val="28"/>
          <w:szCs w:val="28"/>
        </w:rPr>
        <w:t>1.20.</w:t>
      </w:r>
      <w:r>
        <w:rPr>
          <w:rFonts w:eastAsia="Calibri"/>
          <w:sz w:val="28"/>
          <w:szCs w:val="28"/>
        </w:rPr>
        <w:tab/>
        <w:t>приложение 11 «Источники внутреннего финансирования дефицита бюджета Нефтеюганского района на 2025 год» изложить в редакции согласно приложению 10 к настоящему решению;</w:t>
      </w:r>
    </w:p>
    <w:p w14:paraId="7E995E02" w14:textId="77777777" w:rsidR="005344F8" w:rsidRDefault="008D48F3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1.21.</w:t>
      </w:r>
      <w:r>
        <w:rPr>
          <w:rFonts w:eastAsia="Calibri"/>
          <w:sz w:val="28"/>
          <w:szCs w:val="28"/>
        </w:rPr>
        <w:tab/>
        <w:t>приложение 12 «Источники внутреннего финансирования дефицита бюджета Нефтеюганского района на плановый период 2026 и 2027 годов» изложить в редакции согласно приложению 11 к настоящему решению;</w:t>
      </w:r>
      <w:bookmarkEnd w:id="7"/>
    </w:p>
    <w:p w14:paraId="5CB872C7" w14:textId="77777777" w:rsidR="005344F8" w:rsidRDefault="008D48F3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1.22.</w:t>
      </w:r>
      <w:r>
        <w:rPr>
          <w:rFonts w:eastAsia="Calibri"/>
          <w:sz w:val="28"/>
          <w:szCs w:val="28"/>
        </w:rPr>
        <w:tab/>
        <w:t xml:space="preserve">приложение 13 «Межбюджетные трансферты, предоставляемые </w:t>
      </w:r>
      <w:r>
        <w:rPr>
          <w:rFonts w:eastAsia="Calibri"/>
          <w:sz w:val="28"/>
          <w:szCs w:val="28"/>
        </w:rPr>
        <w:br w:type="textWrapping" w:clear="all"/>
        <w:t>из бюджета Ханты-Мансийского автономного округа – Югры бюджету Нефтеюганского района на 2025 год» изложить в редакции согласно приложению 12 к настоящему решению;</w:t>
      </w:r>
    </w:p>
    <w:p w14:paraId="2B182678" w14:textId="77777777" w:rsidR="005344F8" w:rsidRDefault="008D48F3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1.23.</w:t>
      </w:r>
      <w:r>
        <w:rPr>
          <w:rFonts w:eastAsia="Calibri"/>
          <w:sz w:val="28"/>
          <w:szCs w:val="28"/>
        </w:rPr>
        <w:tab/>
        <w:t>приложение 15 «</w:t>
      </w:r>
      <w:r>
        <w:rPr>
          <w:rFonts w:eastAsia="Calibri"/>
          <w:bCs/>
          <w:sz w:val="28"/>
          <w:szCs w:val="28"/>
        </w:rPr>
        <w:t>Распределение межбюджетных трансфертов бюджетам поселений, входящих в состав Нефтеюганского района на 2025 год</w:t>
      </w:r>
      <w:r>
        <w:rPr>
          <w:rFonts w:eastAsia="Calibri"/>
          <w:sz w:val="28"/>
          <w:szCs w:val="28"/>
        </w:rPr>
        <w:t>» изложить в редакции согласно приложению 13 к настоящему решению;</w:t>
      </w:r>
    </w:p>
    <w:p w14:paraId="58888BD4" w14:textId="77777777" w:rsidR="005344F8" w:rsidRDefault="008D48F3">
      <w:pPr>
        <w:widowControl w:val="0"/>
        <w:shd w:val="clear" w:color="auto" w:fill="FFFFFF"/>
        <w:tabs>
          <w:tab w:val="left" w:pos="993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1.24.</w:t>
      </w:r>
      <w:r>
        <w:rPr>
          <w:rFonts w:eastAsia="Calibri"/>
          <w:sz w:val="28"/>
          <w:szCs w:val="28"/>
        </w:rPr>
        <w:tab/>
        <w:t xml:space="preserve">приложение 20 «Объем бюджетных ассигнований на реализацию муниципальных программ Нефтеюганского района на 2025 год» изложить </w:t>
      </w:r>
      <w:r>
        <w:rPr>
          <w:rFonts w:eastAsia="Calibri"/>
          <w:sz w:val="28"/>
          <w:szCs w:val="28"/>
        </w:rPr>
        <w:br w:type="textWrapping" w:clear="all"/>
        <w:t>в редакции согласно приложению 14 к настоящему решению;</w:t>
      </w:r>
    </w:p>
    <w:p w14:paraId="096933BD" w14:textId="77777777" w:rsidR="005344F8" w:rsidRDefault="008D48F3">
      <w:pPr>
        <w:widowControl w:val="0"/>
        <w:shd w:val="clear" w:color="auto" w:fill="FFFFFF"/>
        <w:tabs>
          <w:tab w:val="left" w:pos="993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1.25.</w:t>
      </w:r>
      <w:r>
        <w:rPr>
          <w:rFonts w:eastAsia="Calibri"/>
          <w:sz w:val="28"/>
          <w:szCs w:val="28"/>
        </w:rPr>
        <w:tab/>
        <w:t xml:space="preserve">приложение 21 «Объем бюджетных ассигнований на реализацию муниципальных программ Нефтеюганского района на плановый период 2026 </w:t>
      </w:r>
      <w:r>
        <w:rPr>
          <w:rFonts w:eastAsia="Calibri"/>
          <w:sz w:val="28"/>
          <w:szCs w:val="28"/>
        </w:rPr>
        <w:br w:type="textWrapping" w:clear="all"/>
        <w:t>и 2027 годов» изложить в редакции согласно приложению 15 к настоящему решению;</w:t>
      </w:r>
    </w:p>
    <w:p w14:paraId="23F28678" w14:textId="77777777" w:rsidR="005344F8" w:rsidRDefault="008D48F3">
      <w:pPr>
        <w:widowControl w:val="0"/>
        <w:shd w:val="clear" w:color="auto" w:fill="FFFFFF"/>
        <w:tabs>
          <w:tab w:val="left" w:pos="993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1.26.</w:t>
      </w:r>
      <w:r>
        <w:rPr>
          <w:rFonts w:eastAsia="Calibri"/>
          <w:sz w:val="28"/>
          <w:szCs w:val="28"/>
        </w:rPr>
        <w:tab/>
        <w:t>приложение 24 «Программа муниципальных внутренних заимствований Нефтеюганского района на 2025 год» изложить в редакции согласно приложению 16 к настоящему решению;</w:t>
      </w:r>
    </w:p>
    <w:p w14:paraId="2A1D74E6" w14:textId="77777777" w:rsidR="005344F8" w:rsidRDefault="008D48F3">
      <w:pPr>
        <w:widowControl w:val="0"/>
        <w:shd w:val="clear" w:color="auto" w:fill="FFFFFF"/>
        <w:tabs>
          <w:tab w:val="left" w:pos="993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1.27. приложение 25 «Программа муниципальных внутренних заимствований Нефтеюганского района на 2026 и 2027 годов» изложить в редакции согласно приложению 17 к настоящему решению;</w:t>
      </w:r>
    </w:p>
    <w:p w14:paraId="471A6416" w14:textId="77777777" w:rsidR="005344F8" w:rsidRDefault="008D48F3">
      <w:pPr>
        <w:widowControl w:val="0"/>
        <w:shd w:val="clear" w:color="auto" w:fill="FFFFFF"/>
        <w:tabs>
          <w:tab w:val="left" w:pos="993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1.28.</w:t>
      </w:r>
      <w:r>
        <w:rPr>
          <w:rFonts w:eastAsia="Calibri"/>
          <w:sz w:val="28"/>
          <w:szCs w:val="28"/>
        </w:rPr>
        <w:tab/>
        <w:t>приложение 26 «Случаи предоставления субсидий из бюджета Нефтеюганского района  юридическим лицам (за исключением субсидий государственным (муниципальным учреждениям), индивидуальным предпринимателям, физическим лицам – производителям товаров, работ, услуг в соответствии со статьей 78 Бюджетного кодекса Российской Федерации из бюджета Нефтеюганского района на 2025 год и плановый период 2026 и 2027 годов» изложить в редакции согласно приложению 18 к настоящему решению.</w:t>
      </w:r>
    </w:p>
    <w:p w14:paraId="5A7E733C" w14:textId="77777777" w:rsidR="005344F8" w:rsidRDefault="008D48F3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2. </w:t>
      </w:r>
      <w:r>
        <w:rPr>
          <w:rFonts w:eastAsia="Calibri"/>
          <w:sz w:val="28"/>
          <w:szCs w:val="28"/>
        </w:rPr>
        <w:tab/>
        <w:t xml:space="preserve">Настоящее решение подлежит официальному опубликованию </w:t>
      </w:r>
      <w:r>
        <w:rPr>
          <w:rFonts w:eastAsia="Calibri"/>
          <w:sz w:val="28"/>
          <w:szCs w:val="28"/>
        </w:rPr>
        <w:br w:type="textWrapping" w:clear="all"/>
        <w:t>в газете «Югорское обозрение» и вступает в силу после его официального обнародования.</w:t>
      </w:r>
    </w:p>
    <w:p w14:paraId="4017BD6F" w14:textId="77777777" w:rsidR="005344F8" w:rsidRDefault="005344F8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69CB0FBB" w14:textId="77777777" w:rsidR="005344F8" w:rsidRDefault="005344F8">
      <w:pPr>
        <w:tabs>
          <w:tab w:val="left" w:pos="1134"/>
        </w:tabs>
        <w:ind w:firstLine="709"/>
        <w:jc w:val="both"/>
        <w:rPr>
          <w:color w:val="FF0000"/>
          <w:sz w:val="28"/>
          <w:szCs w:val="28"/>
        </w:rPr>
      </w:pPr>
    </w:p>
    <w:sectPr w:rsidR="005344F8">
      <w:headerReference w:type="even" r:id="rId10"/>
      <w:headerReference w:type="default" r:id="rId11"/>
      <w:footerReference w:type="even" r:id="rId12"/>
      <w:footerReference w:type="default" r:id="rId13"/>
      <w:pgSz w:w="11907" w:h="16840"/>
      <w:pgMar w:top="709" w:right="709" w:bottom="993" w:left="1701" w:header="567" w:footer="3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575A6" w14:textId="77777777" w:rsidR="005344F8" w:rsidRDefault="008D48F3">
      <w:r>
        <w:separator/>
      </w:r>
    </w:p>
  </w:endnote>
  <w:endnote w:type="continuationSeparator" w:id="0">
    <w:p w14:paraId="2B8EFFD8" w14:textId="77777777" w:rsidR="005344F8" w:rsidRDefault="008D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Thorndale AMT">
    <w:altName w:val="Times New Roman"/>
    <w:charset w:val="00"/>
    <w:family w:val="auto"/>
    <w:pitch w:val="default"/>
  </w:font>
  <w:font w:name="Albany A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1979" w14:textId="77777777" w:rsidR="005344F8" w:rsidRDefault="008D48F3">
    <w:pPr>
      <w:pStyle w:val="ad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14:paraId="1DFFE9C3" w14:textId="77777777" w:rsidR="005344F8" w:rsidRDefault="005344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ED804" w14:textId="77777777" w:rsidR="005344F8" w:rsidRDefault="005344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772EB" w14:textId="77777777" w:rsidR="005344F8" w:rsidRDefault="008D48F3">
      <w:r>
        <w:separator/>
      </w:r>
    </w:p>
  </w:footnote>
  <w:footnote w:type="continuationSeparator" w:id="0">
    <w:p w14:paraId="068A2B6F" w14:textId="77777777" w:rsidR="005344F8" w:rsidRDefault="008D4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FFA38" w14:textId="77777777" w:rsidR="005344F8" w:rsidRDefault="008D48F3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</w:rPr>
      <w:t>2</w:t>
    </w:r>
    <w:r>
      <w:rPr>
        <w:rStyle w:val="afc"/>
      </w:rPr>
      <w:fldChar w:fldCharType="end"/>
    </w:r>
  </w:p>
  <w:p w14:paraId="60CEF74E" w14:textId="77777777" w:rsidR="005344F8" w:rsidRDefault="005344F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A114" w14:textId="77777777" w:rsidR="005344F8" w:rsidRDefault="008D48F3">
    <w:pPr>
      <w:pStyle w:val="ab"/>
      <w:framePr w:wrap="around" w:vAnchor="text" w:hAnchor="margin" w:xAlign="center" w:y="1"/>
      <w:jc w:val="center"/>
    </w:pP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42A24146" w14:textId="77777777" w:rsidR="005344F8" w:rsidRDefault="005344F8">
    <w:pPr>
      <w:pStyle w:val="ab"/>
      <w:framePr w:wrap="around" w:vAnchor="text" w:hAnchor="margin" w:xAlign="center" w:y="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5B79"/>
    <w:multiLevelType w:val="multilevel"/>
    <w:tmpl w:val="14EE5218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firstLine="1134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503775A"/>
    <w:multiLevelType w:val="hybridMultilevel"/>
    <w:tmpl w:val="112AC8F4"/>
    <w:lvl w:ilvl="0" w:tplc="D61A4C96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AB185D8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BD5E39A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CFC0B85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3EC800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EA08D6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58D2D11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A2A283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C4E9D3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A9E78F6"/>
    <w:multiLevelType w:val="multilevel"/>
    <w:tmpl w:val="906C212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3" w15:restartNumberingAfterBreak="0">
    <w:nsid w:val="0CB5337A"/>
    <w:multiLevelType w:val="multilevel"/>
    <w:tmpl w:val="3DF8E47C"/>
    <w:lvl w:ilvl="0">
      <w:start w:val="1"/>
      <w:numFmt w:val="decimal"/>
      <w:lvlText w:val="%1."/>
      <w:lvlJc w:val="left"/>
      <w:pPr>
        <w:ind w:left="1383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" w15:restartNumberingAfterBreak="0">
    <w:nsid w:val="0D5E765D"/>
    <w:multiLevelType w:val="multilevel"/>
    <w:tmpl w:val="3982BEB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 w15:restartNumberingAfterBreak="0">
    <w:nsid w:val="0F903E18"/>
    <w:multiLevelType w:val="multilevel"/>
    <w:tmpl w:val="9ECCA508"/>
    <w:lvl w:ilvl="0">
      <w:start w:val="1"/>
      <w:numFmt w:val="decimal"/>
      <w:lvlText w:val="%1."/>
      <w:lvlJc w:val="left"/>
      <w:pPr>
        <w:ind w:left="1158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1788" w:hanging="1080"/>
      </w:pPr>
    </w:lvl>
    <w:lvl w:ilvl="5">
      <w:start w:val="1"/>
      <w:numFmt w:val="decimal"/>
      <w:lvlText w:val="%1.%2.%3.%4.%5.%6."/>
      <w:lvlJc w:val="left"/>
      <w:pPr>
        <w:ind w:left="2148" w:hanging="1440"/>
      </w:pPr>
    </w:lvl>
    <w:lvl w:ilvl="6">
      <w:start w:val="1"/>
      <w:numFmt w:val="decimal"/>
      <w:lvlText w:val="%1.%2.%3.%4.%5.%6.%7."/>
      <w:lvlJc w:val="left"/>
      <w:pPr>
        <w:ind w:left="2508" w:hanging="1800"/>
      </w:pPr>
    </w:lvl>
    <w:lvl w:ilvl="7">
      <w:start w:val="1"/>
      <w:numFmt w:val="decimal"/>
      <w:lvlText w:val="%1.%2.%3.%4.%5.%6.%7.%8."/>
      <w:lvlJc w:val="left"/>
      <w:pPr>
        <w:ind w:left="2508" w:hanging="1800"/>
      </w:pPr>
    </w:lvl>
    <w:lvl w:ilvl="8">
      <w:start w:val="1"/>
      <w:numFmt w:val="decimal"/>
      <w:lvlText w:val="%1.%2.%3.%4.%5.%6.%7.%8.%9."/>
      <w:lvlJc w:val="left"/>
      <w:pPr>
        <w:ind w:left="2868" w:hanging="2160"/>
      </w:pPr>
    </w:lvl>
  </w:abstractNum>
  <w:abstractNum w:abstractNumId="6" w15:restartNumberingAfterBreak="0">
    <w:nsid w:val="104F4C2E"/>
    <w:multiLevelType w:val="multilevel"/>
    <w:tmpl w:val="7686786A"/>
    <w:lvl w:ilvl="0">
      <w:start w:val="1"/>
      <w:numFmt w:val="decimal"/>
      <w:lvlText w:val="%1."/>
      <w:lvlJc w:val="left"/>
      <w:pPr>
        <w:ind w:left="1637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123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7" w15:restartNumberingAfterBreak="0">
    <w:nsid w:val="13DC063B"/>
    <w:multiLevelType w:val="hybridMultilevel"/>
    <w:tmpl w:val="4C861AEA"/>
    <w:lvl w:ilvl="0" w:tplc="F7DA2CE0">
      <w:start w:val="1"/>
      <w:numFmt w:val="decimal"/>
      <w:lvlText w:val="%1."/>
      <w:lvlJc w:val="left"/>
      <w:pPr>
        <w:ind w:left="1068" w:hanging="360"/>
      </w:pPr>
    </w:lvl>
    <w:lvl w:ilvl="1" w:tplc="FE521426">
      <w:start w:val="1"/>
      <w:numFmt w:val="lowerLetter"/>
      <w:lvlText w:val="%2."/>
      <w:lvlJc w:val="left"/>
      <w:pPr>
        <w:ind w:left="1788" w:hanging="360"/>
      </w:pPr>
    </w:lvl>
    <w:lvl w:ilvl="2" w:tplc="37D8E9B0">
      <w:start w:val="1"/>
      <w:numFmt w:val="lowerRoman"/>
      <w:lvlText w:val="%3."/>
      <w:lvlJc w:val="right"/>
      <w:pPr>
        <w:ind w:left="2508" w:hanging="180"/>
      </w:pPr>
    </w:lvl>
    <w:lvl w:ilvl="3" w:tplc="9C107D8E">
      <w:start w:val="1"/>
      <w:numFmt w:val="decimal"/>
      <w:lvlText w:val="%4."/>
      <w:lvlJc w:val="left"/>
      <w:pPr>
        <w:ind w:left="3228" w:hanging="360"/>
      </w:pPr>
    </w:lvl>
    <w:lvl w:ilvl="4" w:tplc="34FCFDAE">
      <w:start w:val="1"/>
      <w:numFmt w:val="lowerLetter"/>
      <w:lvlText w:val="%5."/>
      <w:lvlJc w:val="left"/>
      <w:pPr>
        <w:ind w:left="3948" w:hanging="360"/>
      </w:pPr>
    </w:lvl>
    <w:lvl w:ilvl="5" w:tplc="BFA22164">
      <w:start w:val="1"/>
      <w:numFmt w:val="lowerRoman"/>
      <w:lvlText w:val="%6."/>
      <w:lvlJc w:val="right"/>
      <w:pPr>
        <w:ind w:left="4668" w:hanging="180"/>
      </w:pPr>
    </w:lvl>
    <w:lvl w:ilvl="6" w:tplc="419EBB54">
      <w:start w:val="1"/>
      <w:numFmt w:val="decimal"/>
      <w:lvlText w:val="%7."/>
      <w:lvlJc w:val="left"/>
      <w:pPr>
        <w:ind w:left="5388" w:hanging="360"/>
      </w:pPr>
    </w:lvl>
    <w:lvl w:ilvl="7" w:tplc="1F2421A2">
      <w:start w:val="1"/>
      <w:numFmt w:val="lowerLetter"/>
      <w:lvlText w:val="%8."/>
      <w:lvlJc w:val="left"/>
      <w:pPr>
        <w:ind w:left="6108" w:hanging="360"/>
      </w:pPr>
    </w:lvl>
    <w:lvl w:ilvl="8" w:tplc="A18AD2AC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882C2A"/>
    <w:multiLevelType w:val="multilevel"/>
    <w:tmpl w:val="20E2EFA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1F9F5848"/>
    <w:multiLevelType w:val="multilevel"/>
    <w:tmpl w:val="2448448A"/>
    <w:lvl w:ilvl="0">
      <w:start w:val="1"/>
      <w:numFmt w:val="decimal"/>
      <w:lvlText w:val="%1."/>
      <w:lvlJc w:val="left"/>
      <w:pPr>
        <w:ind w:left="111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16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520" w:hanging="1800"/>
      </w:pPr>
    </w:lvl>
    <w:lvl w:ilvl="8">
      <w:start w:val="1"/>
      <w:numFmt w:val="decimal"/>
      <w:lvlText w:val="%1.%2.%3.%4.%5.%6.%7.%8.%9."/>
      <w:lvlJc w:val="left"/>
      <w:pPr>
        <w:ind w:left="2880" w:hanging="2160"/>
      </w:pPr>
    </w:lvl>
  </w:abstractNum>
  <w:abstractNum w:abstractNumId="10" w15:restartNumberingAfterBreak="0">
    <w:nsid w:val="2A7A34B5"/>
    <w:multiLevelType w:val="multilevel"/>
    <w:tmpl w:val="9E1872F0"/>
    <w:lvl w:ilvl="0">
      <w:start w:val="1"/>
      <w:numFmt w:val="decimal"/>
      <w:lvlText w:val="%1."/>
      <w:lvlJc w:val="left"/>
      <w:pPr>
        <w:ind w:left="110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2139" w:hanging="720"/>
      </w:pPr>
    </w:lvl>
    <w:lvl w:ilvl="2">
      <w:start w:val="1"/>
      <w:numFmt w:val="decimal"/>
      <w:lvlText w:val="%1.%2.%3."/>
      <w:lvlJc w:val="left"/>
      <w:pPr>
        <w:ind w:left="2848" w:hanging="720"/>
      </w:pPr>
    </w:lvl>
    <w:lvl w:ilvl="3">
      <w:start w:val="1"/>
      <w:numFmt w:val="decimal"/>
      <w:lvlText w:val="%1.%2.%3.%4."/>
      <w:lvlJc w:val="left"/>
      <w:pPr>
        <w:ind w:left="3917" w:hanging="1080"/>
      </w:pPr>
    </w:lvl>
    <w:lvl w:ilvl="4">
      <w:start w:val="1"/>
      <w:numFmt w:val="decimal"/>
      <w:lvlText w:val="%1.%2.%3.%4.%5."/>
      <w:lvlJc w:val="left"/>
      <w:pPr>
        <w:ind w:left="4626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404" w:hanging="1440"/>
      </w:pPr>
    </w:lvl>
    <w:lvl w:ilvl="7">
      <w:start w:val="1"/>
      <w:numFmt w:val="decimal"/>
      <w:lvlText w:val="%1.%2.%3.%4.%5.%6.%7.%8."/>
      <w:lvlJc w:val="left"/>
      <w:pPr>
        <w:ind w:left="7473" w:hanging="1800"/>
      </w:pPr>
    </w:lvl>
    <w:lvl w:ilvl="8">
      <w:start w:val="1"/>
      <w:numFmt w:val="decimal"/>
      <w:lvlText w:val="%1.%2.%3.%4.%5.%6.%7.%8.%9."/>
      <w:lvlJc w:val="left"/>
      <w:pPr>
        <w:ind w:left="8182" w:hanging="1800"/>
      </w:pPr>
    </w:lvl>
  </w:abstractNum>
  <w:abstractNum w:abstractNumId="11" w15:restartNumberingAfterBreak="0">
    <w:nsid w:val="2C0A29EE"/>
    <w:multiLevelType w:val="hybridMultilevel"/>
    <w:tmpl w:val="837E1F26"/>
    <w:lvl w:ilvl="0" w:tplc="6D6C21D8">
      <w:start w:val="1"/>
      <w:numFmt w:val="decimal"/>
      <w:lvlText w:val="%1."/>
      <w:lvlJc w:val="left"/>
      <w:pPr>
        <w:ind w:left="1069" w:hanging="360"/>
      </w:pPr>
    </w:lvl>
    <w:lvl w:ilvl="1" w:tplc="B350B360">
      <w:start w:val="1"/>
      <w:numFmt w:val="lowerLetter"/>
      <w:lvlText w:val="%2."/>
      <w:lvlJc w:val="left"/>
      <w:pPr>
        <w:ind w:left="1789" w:hanging="360"/>
      </w:pPr>
    </w:lvl>
    <w:lvl w:ilvl="2" w:tplc="DE4A677E">
      <w:start w:val="1"/>
      <w:numFmt w:val="lowerRoman"/>
      <w:lvlText w:val="%3."/>
      <w:lvlJc w:val="right"/>
      <w:pPr>
        <w:ind w:left="2509" w:hanging="180"/>
      </w:pPr>
    </w:lvl>
    <w:lvl w:ilvl="3" w:tplc="B8D2F9EE">
      <w:start w:val="1"/>
      <w:numFmt w:val="decimal"/>
      <w:lvlText w:val="%4."/>
      <w:lvlJc w:val="left"/>
      <w:pPr>
        <w:ind w:left="3229" w:hanging="360"/>
      </w:pPr>
    </w:lvl>
    <w:lvl w:ilvl="4" w:tplc="A3822112">
      <w:start w:val="1"/>
      <w:numFmt w:val="lowerLetter"/>
      <w:lvlText w:val="%5."/>
      <w:lvlJc w:val="left"/>
      <w:pPr>
        <w:ind w:left="3949" w:hanging="360"/>
      </w:pPr>
    </w:lvl>
    <w:lvl w:ilvl="5" w:tplc="256CFE88">
      <w:start w:val="1"/>
      <w:numFmt w:val="lowerRoman"/>
      <w:lvlText w:val="%6."/>
      <w:lvlJc w:val="right"/>
      <w:pPr>
        <w:ind w:left="4669" w:hanging="180"/>
      </w:pPr>
    </w:lvl>
    <w:lvl w:ilvl="6" w:tplc="5504E49A">
      <w:start w:val="1"/>
      <w:numFmt w:val="decimal"/>
      <w:lvlText w:val="%7."/>
      <w:lvlJc w:val="left"/>
      <w:pPr>
        <w:ind w:left="5389" w:hanging="360"/>
      </w:pPr>
    </w:lvl>
    <w:lvl w:ilvl="7" w:tplc="92704EE2">
      <w:start w:val="1"/>
      <w:numFmt w:val="lowerLetter"/>
      <w:lvlText w:val="%8."/>
      <w:lvlJc w:val="left"/>
      <w:pPr>
        <w:ind w:left="6109" w:hanging="360"/>
      </w:pPr>
    </w:lvl>
    <w:lvl w:ilvl="8" w:tplc="CCA6BA0E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477EA5"/>
    <w:multiLevelType w:val="multilevel"/>
    <w:tmpl w:val="C2A6EA0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3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/>
      </w:rPr>
    </w:lvl>
  </w:abstractNum>
  <w:abstractNum w:abstractNumId="13" w15:restartNumberingAfterBreak="0">
    <w:nsid w:val="32EF37FB"/>
    <w:multiLevelType w:val="multilevel"/>
    <w:tmpl w:val="8F7869C4"/>
    <w:lvl w:ilvl="0">
      <w:start w:val="1"/>
      <w:numFmt w:val="decimal"/>
      <w:lvlText w:val="%1."/>
      <w:lvlJc w:val="left"/>
      <w:pPr>
        <w:ind w:left="390" w:hanging="390"/>
      </w:pPr>
      <w:rPr>
        <w:sz w:val="26"/>
      </w:rPr>
    </w:lvl>
    <w:lvl w:ilvl="1">
      <w:start w:val="1"/>
      <w:numFmt w:val="decimal"/>
      <w:lvlText w:val="%1.%2."/>
      <w:lvlJc w:val="left"/>
      <w:pPr>
        <w:ind w:left="1241" w:hanging="390"/>
      </w:pPr>
      <w:rPr>
        <w:sz w:val="26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sz w:val="26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sz w:val="26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sz w:val="26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sz w:val="26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sz w:val="26"/>
      </w:rPr>
    </w:lvl>
  </w:abstractNum>
  <w:abstractNum w:abstractNumId="14" w15:restartNumberingAfterBreak="0">
    <w:nsid w:val="343B0B30"/>
    <w:multiLevelType w:val="multilevel"/>
    <w:tmpl w:val="AEEC38B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28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5" w15:restartNumberingAfterBreak="0">
    <w:nsid w:val="3BA26BC0"/>
    <w:multiLevelType w:val="multilevel"/>
    <w:tmpl w:val="D2E638BA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6" w15:restartNumberingAfterBreak="0">
    <w:nsid w:val="4C3F50EA"/>
    <w:multiLevelType w:val="multilevel"/>
    <w:tmpl w:val="B6346DA6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7" w15:restartNumberingAfterBreak="0">
    <w:nsid w:val="505513ED"/>
    <w:multiLevelType w:val="hybridMultilevel"/>
    <w:tmpl w:val="61F432CC"/>
    <w:lvl w:ilvl="0" w:tplc="0E5880B0">
      <w:start w:val="1"/>
      <w:numFmt w:val="decimal"/>
      <w:lvlText w:val="%1."/>
      <w:lvlJc w:val="left"/>
      <w:pPr>
        <w:ind w:left="1485" w:hanging="945"/>
      </w:pPr>
    </w:lvl>
    <w:lvl w:ilvl="1" w:tplc="42229996">
      <w:start w:val="1"/>
      <w:numFmt w:val="lowerLetter"/>
      <w:lvlText w:val="%2."/>
      <w:lvlJc w:val="left"/>
      <w:pPr>
        <w:ind w:left="1620" w:hanging="360"/>
      </w:pPr>
    </w:lvl>
    <w:lvl w:ilvl="2" w:tplc="B09E1FC0">
      <w:start w:val="1"/>
      <w:numFmt w:val="lowerRoman"/>
      <w:lvlText w:val="%3."/>
      <w:lvlJc w:val="right"/>
      <w:pPr>
        <w:ind w:left="2340" w:hanging="180"/>
      </w:pPr>
    </w:lvl>
    <w:lvl w:ilvl="3" w:tplc="5AAC1038">
      <w:start w:val="1"/>
      <w:numFmt w:val="decimal"/>
      <w:lvlText w:val="%4."/>
      <w:lvlJc w:val="left"/>
      <w:pPr>
        <w:ind w:left="3060" w:hanging="360"/>
      </w:pPr>
    </w:lvl>
    <w:lvl w:ilvl="4" w:tplc="A5AE9B7E">
      <w:start w:val="1"/>
      <w:numFmt w:val="lowerLetter"/>
      <w:lvlText w:val="%5."/>
      <w:lvlJc w:val="left"/>
      <w:pPr>
        <w:ind w:left="3780" w:hanging="360"/>
      </w:pPr>
    </w:lvl>
    <w:lvl w:ilvl="5" w:tplc="CB005184">
      <w:start w:val="1"/>
      <w:numFmt w:val="lowerRoman"/>
      <w:lvlText w:val="%6."/>
      <w:lvlJc w:val="right"/>
      <w:pPr>
        <w:ind w:left="4500" w:hanging="180"/>
      </w:pPr>
    </w:lvl>
    <w:lvl w:ilvl="6" w:tplc="CF02F466">
      <w:start w:val="1"/>
      <w:numFmt w:val="decimal"/>
      <w:lvlText w:val="%7."/>
      <w:lvlJc w:val="left"/>
      <w:pPr>
        <w:ind w:left="5220" w:hanging="360"/>
      </w:pPr>
    </w:lvl>
    <w:lvl w:ilvl="7" w:tplc="A546FFC2">
      <w:start w:val="1"/>
      <w:numFmt w:val="lowerLetter"/>
      <w:lvlText w:val="%8."/>
      <w:lvlJc w:val="left"/>
      <w:pPr>
        <w:ind w:left="5940" w:hanging="360"/>
      </w:pPr>
    </w:lvl>
    <w:lvl w:ilvl="8" w:tplc="709EC71A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71039B9"/>
    <w:multiLevelType w:val="hybridMultilevel"/>
    <w:tmpl w:val="3DA42CF2"/>
    <w:lvl w:ilvl="0" w:tplc="A0D0F8B8">
      <w:start w:val="6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4ED24390">
      <w:start w:val="1"/>
      <w:numFmt w:val="lowerLetter"/>
      <w:lvlText w:val="%2."/>
      <w:lvlJc w:val="left"/>
      <w:pPr>
        <w:ind w:left="1440" w:hanging="360"/>
      </w:pPr>
    </w:lvl>
    <w:lvl w:ilvl="2" w:tplc="717E7E1E">
      <w:start w:val="1"/>
      <w:numFmt w:val="lowerRoman"/>
      <w:lvlText w:val="%3."/>
      <w:lvlJc w:val="right"/>
      <w:pPr>
        <w:ind w:left="2160" w:hanging="180"/>
      </w:pPr>
    </w:lvl>
    <w:lvl w:ilvl="3" w:tplc="A386DA84">
      <w:start w:val="1"/>
      <w:numFmt w:val="decimal"/>
      <w:lvlText w:val="%4."/>
      <w:lvlJc w:val="left"/>
      <w:pPr>
        <w:ind w:left="2880" w:hanging="360"/>
      </w:pPr>
    </w:lvl>
    <w:lvl w:ilvl="4" w:tplc="7D12B37C">
      <w:start w:val="1"/>
      <w:numFmt w:val="lowerLetter"/>
      <w:lvlText w:val="%5."/>
      <w:lvlJc w:val="left"/>
      <w:pPr>
        <w:ind w:left="3600" w:hanging="360"/>
      </w:pPr>
    </w:lvl>
    <w:lvl w:ilvl="5" w:tplc="3F760474">
      <w:start w:val="1"/>
      <w:numFmt w:val="lowerRoman"/>
      <w:lvlText w:val="%6."/>
      <w:lvlJc w:val="right"/>
      <w:pPr>
        <w:ind w:left="4320" w:hanging="180"/>
      </w:pPr>
    </w:lvl>
    <w:lvl w:ilvl="6" w:tplc="45D67868">
      <w:start w:val="1"/>
      <w:numFmt w:val="decimal"/>
      <w:lvlText w:val="%7."/>
      <w:lvlJc w:val="left"/>
      <w:pPr>
        <w:ind w:left="5040" w:hanging="360"/>
      </w:pPr>
    </w:lvl>
    <w:lvl w:ilvl="7" w:tplc="C3088FE2">
      <w:start w:val="1"/>
      <w:numFmt w:val="lowerLetter"/>
      <w:lvlText w:val="%8."/>
      <w:lvlJc w:val="left"/>
      <w:pPr>
        <w:ind w:left="5760" w:hanging="360"/>
      </w:pPr>
    </w:lvl>
    <w:lvl w:ilvl="8" w:tplc="3A88BD3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364AB"/>
    <w:multiLevelType w:val="multilevel"/>
    <w:tmpl w:val="726028A4"/>
    <w:lvl w:ilvl="0">
      <w:start w:val="1"/>
      <w:numFmt w:val="decimal"/>
      <w:lvlText w:val="%1."/>
      <w:lvlJc w:val="left"/>
      <w:pPr>
        <w:ind w:left="1352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20" w15:restartNumberingAfterBreak="0">
    <w:nsid w:val="63A916CA"/>
    <w:multiLevelType w:val="multilevel"/>
    <w:tmpl w:val="0BB6A6A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16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520" w:hanging="1800"/>
      </w:pPr>
    </w:lvl>
    <w:lvl w:ilvl="8">
      <w:start w:val="1"/>
      <w:numFmt w:val="decimal"/>
      <w:lvlText w:val="%1.%2.%3.%4.%5.%6.%7.%8.%9."/>
      <w:lvlJc w:val="left"/>
      <w:pPr>
        <w:ind w:left="2880" w:hanging="2160"/>
      </w:pPr>
    </w:lvl>
  </w:abstractNum>
  <w:abstractNum w:abstractNumId="21" w15:restartNumberingAfterBreak="0">
    <w:nsid w:val="69D6171C"/>
    <w:multiLevelType w:val="multilevel"/>
    <w:tmpl w:val="A84259B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2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22" w15:restartNumberingAfterBreak="0">
    <w:nsid w:val="6CB824E3"/>
    <w:multiLevelType w:val="multilevel"/>
    <w:tmpl w:val="A2E0FA7C"/>
    <w:lvl w:ilvl="0">
      <w:start w:val="8"/>
      <w:numFmt w:val="decimal"/>
      <w:lvlText w:val="%1."/>
      <w:lvlJc w:val="left"/>
      <w:pPr>
        <w:ind w:left="432" w:hanging="432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3" w15:restartNumberingAfterBreak="0">
    <w:nsid w:val="70C50FCA"/>
    <w:multiLevelType w:val="hybridMultilevel"/>
    <w:tmpl w:val="F7843F82"/>
    <w:lvl w:ilvl="0" w:tplc="B22266C4">
      <w:start w:val="1"/>
      <w:numFmt w:val="decimal"/>
      <w:lvlText w:val="%1."/>
      <w:lvlJc w:val="left"/>
      <w:pPr>
        <w:ind w:left="928" w:hanging="360"/>
      </w:pPr>
    </w:lvl>
    <w:lvl w:ilvl="1" w:tplc="C686A38A">
      <w:start w:val="1"/>
      <w:numFmt w:val="lowerLetter"/>
      <w:lvlText w:val="%2."/>
      <w:lvlJc w:val="left"/>
      <w:pPr>
        <w:ind w:left="1648" w:hanging="360"/>
      </w:pPr>
    </w:lvl>
    <w:lvl w:ilvl="2" w:tplc="75525FA8">
      <w:start w:val="1"/>
      <w:numFmt w:val="lowerRoman"/>
      <w:lvlText w:val="%3."/>
      <w:lvlJc w:val="right"/>
      <w:pPr>
        <w:ind w:left="2368" w:hanging="180"/>
      </w:pPr>
    </w:lvl>
    <w:lvl w:ilvl="3" w:tplc="0EB8056E">
      <w:start w:val="1"/>
      <w:numFmt w:val="decimal"/>
      <w:lvlText w:val="%4."/>
      <w:lvlJc w:val="left"/>
      <w:pPr>
        <w:ind w:left="3088" w:hanging="360"/>
      </w:pPr>
    </w:lvl>
    <w:lvl w:ilvl="4" w:tplc="A5B0F6BA">
      <w:start w:val="1"/>
      <w:numFmt w:val="lowerLetter"/>
      <w:lvlText w:val="%5."/>
      <w:lvlJc w:val="left"/>
      <w:pPr>
        <w:ind w:left="3808" w:hanging="360"/>
      </w:pPr>
    </w:lvl>
    <w:lvl w:ilvl="5" w:tplc="E5E872A4">
      <w:start w:val="1"/>
      <w:numFmt w:val="lowerRoman"/>
      <w:lvlText w:val="%6."/>
      <w:lvlJc w:val="right"/>
      <w:pPr>
        <w:ind w:left="4528" w:hanging="180"/>
      </w:pPr>
    </w:lvl>
    <w:lvl w:ilvl="6" w:tplc="774AC480">
      <w:start w:val="1"/>
      <w:numFmt w:val="decimal"/>
      <w:lvlText w:val="%7."/>
      <w:lvlJc w:val="left"/>
      <w:pPr>
        <w:ind w:left="5248" w:hanging="360"/>
      </w:pPr>
    </w:lvl>
    <w:lvl w:ilvl="7" w:tplc="0AC2F304">
      <w:start w:val="1"/>
      <w:numFmt w:val="lowerLetter"/>
      <w:lvlText w:val="%8."/>
      <w:lvlJc w:val="left"/>
      <w:pPr>
        <w:ind w:left="5968" w:hanging="360"/>
      </w:pPr>
    </w:lvl>
    <w:lvl w:ilvl="8" w:tplc="AA9005E2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716D358C"/>
    <w:multiLevelType w:val="multilevel"/>
    <w:tmpl w:val="068A2C4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007" w:hanging="144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367" w:hanging="1800"/>
      </w:pPr>
    </w:lvl>
  </w:abstractNum>
  <w:abstractNum w:abstractNumId="25" w15:restartNumberingAfterBreak="0">
    <w:nsid w:val="77F25EC1"/>
    <w:multiLevelType w:val="multilevel"/>
    <w:tmpl w:val="C3BEF67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3" w:hanging="375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3204" w:hanging="108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6" w15:restartNumberingAfterBreak="0">
    <w:nsid w:val="7B86191D"/>
    <w:multiLevelType w:val="hybridMultilevel"/>
    <w:tmpl w:val="5790BFCE"/>
    <w:lvl w:ilvl="0" w:tplc="E064E88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D56C149C">
      <w:start w:val="1"/>
      <w:numFmt w:val="decimal"/>
      <w:lvlText w:val=""/>
      <w:lvlJc w:val="left"/>
    </w:lvl>
    <w:lvl w:ilvl="2" w:tplc="09BE3232">
      <w:start w:val="1"/>
      <w:numFmt w:val="decimal"/>
      <w:lvlText w:val=""/>
      <w:lvlJc w:val="left"/>
    </w:lvl>
    <w:lvl w:ilvl="3" w:tplc="371449DA">
      <w:start w:val="1"/>
      <w:numFmt w:val="decimal"/>
      <w:lvlText w:val=""/>
      <w:lvlJc w:val="left"/>
    </w:lvl>
    <w:lvl w:ilvl="4" w:tplc="7D4A214C">
      <w:start w:val="1"/>
      <w:numFmt w:val="decimal"/>
      <w:lvlText w:val=""/>
      <w:lvlJc w:val="left"/>
    </w:lvl>
    <w:lvl w:ilvl="5" w:tplc="CDE8DAE8">
      <w:start w:val="1"/>
      <w:numFmt w:val="decimal"/>
      <w:lvlText w:val=""/>
      <w:lvlJc w:val="left"/>
    </w:lvl>
    <w:lvl w:ilvl="6" w:tplc="79424646">
      <w:start w:val="1"/>
      <w:numFmt w:val="decimal"/>
      <w:lvlText w:val=""/>
      <w:lvlJc w:val="left"/>
    </w:lvl>
    <w:lvl w:ilvl="7" w:tplc="7DCEC174">
      <w:start w:val="1"/>
      <w:numFmt w:val="decimal"/>
      <w:lvlText w:val=""/>
      <w:lvlJc w:val="left"/>
    </w:lvl>
    <w:lvl w:ilvl="8" w:tplc="276CA2F6">
      <w:start w:val="1"/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4"/>
  </w:num>
  <w:num w:numId="5">
    <w:abstractNumId w:val="5"/>
  </w:num>
  <w:num w:numId="6">
    <w:abstractNumId w:val="25"/>
  </w:num>
  <w:num w:numId="7">
    <w:abstractNumId w:val="2"/>
  </w:num>
  <w:num w:numId="8">
    <w:abstractNumId w:val="26"/>
  </w:num>
  <w:num w:numId="9">
    <w:abstractNumId w:val="23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0"/>
  </w:num>
  <w:num w:numId="14">
    <w:abstractNumId w:val="18"/>
  </w:num>
  <w:num w:numId="15">
    <w:abstractNumId w:val="19"/>
  </w:num>
  <w:num w:numId="16">
    <w:abstractNumId w:val="24"/>
  </w:num>
  <w:num w:numId="17">
    <w:abstractNumId w:val="9"/>
  </w:num>
  <w:num w:numId="18">
    <w:abstractNumId w:val="7"/>
  </w:num>
  <w:num w:numId="19">
    <w:abstractNumId w:val="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1"/>
  </w:num>
  <w:num w:numId="23">
    <w:abstractNumId w:val="8"/>
  </w:num>
  <w:num w:numId="24">
    <w:abstractNumId w:val="16"/>
  </w:num>
  <w:num w:numId="25">
    <w:abstractNumId w:val="22"/>
  </w:num>
  <w:num w:numId="26">
    <w:abstractNumId w:val="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44F8"/>
    <w:rsid w:val="003E7711"/>
    <w:rsid w:val="004B56E5"/>
    <w:rsid w:val="004C034B"/>
    <w:rsid w:val="005344F8"/>
    <w:rsid w:val="00590045"/>
    <w:rsid w:val="008D48F3"/>
    <w:rsid w:val="00E6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B5BB1"/>
  <w15:docId w15:val="{97AACA75-7FEA-4D21-B473-832820D4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4">
    <w:name w:val="No Spacing"/>
    <w:uiPriority w:val="1"/>
    <w:qFormat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rPr>
      <w:rFonts w:ascii="Arial" w:hAnsi="Arial" w:cs="Arial"/>
      <w:b/>
      <w:bCs/>
      <w:sz w:val="26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3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non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afb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character" w:styleId="afc">
    <w:name w:val="page number"/>
    <w:basedOn w:val="a0"/>
  </w:style>
  <w:style w:type="paragraph" w:styleId="afd">
    <w:name w:val="Body Text"/>
    <w:basedOn w:val="a"/>
    <w:rPr>
      <w:rFonts w:ascii="Arial" w:hAnsi="Arial"/>
      <w:sz w:val="26"/>
    </w:rPr>
  </w:style>
  <w:style w:type="paragraph" w:styleId="afe">
    <w:name w:val="Body Text Indent"/>
    <w:basedOn w:val="a"/>
    <w:link w:val="aff"/>
    <w:pPr>
      <w:ind w:firstLine="567"/>
      <w:jc w:val="both"/>
    </w:pPr>
    <w:rPr>
      <w:rFonts w:ascii="Arial" w:hAnsi="Arial"/>
      <w:sz w:val="26"/>
    </w:rPr>
  </w:style>
  <w:style w:type="character" w:customStyle="1" w:styleId="aff">
    <w:name w:val="Основной текст с отступом Знак"/>
    <w:link w:val="afe"/>
    <w:rPr>
      <w:rFonts w:ascii="Arial" w:hAnsi="Arial"/>
      <w:sz w:val="26"/>
      <w:lang w:val="ru-RU" w:eastAsia="ru-RU" w:bidi="ar-SA"/>
    </w:rPr>
  </w:style>
  <w:style w:type="paragraph" w:styleId="25">
    <w:name w:val="Body Text 2"/>
    <w:basedOn w:val="a"/>
    <w:pPr>
      <w:tabs>
        <w:tab w:val="left" w:pos="867"/>
      </w:tabs>
      <w:ind w:right="-132"/>
      <w:jc w:val="both"/>
    </w:pPr>
    <w:rPr>
      <w:rFonts w:ascii="Arial" w:hAnsi="Arial"/>
      <w:sz w:val="26"/>
    </w:rPr>
  </w:style>
  <w:style w:type="paragraph" w:styleId="33">
    <w:name w:val="Body Text 3"/>
    <w:basedOn w:val="a"/>
    <w:pPr>
      <w:tabs>
        <w:tab w:val="left" w:pos="1134"/>
      </w:tabs>
      <w:jc w:val="both"/>
    </w:pPr>
    <w:rPr>
      <w:rFonts w:ascii="Arial" w:hAnsi="Arial"/>
      <w:sz w:val="26"/>
    </w:rPr>
  </w:style>
  <w:style w:type="paragraph" w:styleId="aff0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6">
    <w:name w:val="Body Text Indent 2"/>
    <w:basedOn w:val="a"/>
    <w:pPr>
      <w:spacing w:after="120" w:line="480" w:lineRule="auto"/>
      <w:ind w:left="283"/>
    </w:pPr>
  </w:style>
  <w:style w:type="paragraph" w:customStyle="1" w:styleId="13">
    <w:name w:val="Стиль1"/>
    <w:basedOn w:val="a"/>
    <w:pPr>
      <w:jc w:val="both"/>
    </w:pPr>
    <w:rPr>
      <w:rFonts w:ascii="Arial" w:hAnsi="Arial"/>
      <w:sz w:val="26"/>
    </w:rPr>
  </w:style>
  <w:style w:type="paragraph" w:customStyle="1" w:styleId="ConsNormal">
    <w:name w:val="ConsNormal"/>
    <w:pPr>
      <w:ind w:firstLine="720"/>
    </w:pPr>
    <w:rPr>
      <w:rFonts w:ascii="Arial" w:hAnsi="Arial" w:cs="Arial"/>
      <w:lang w:eastAsia="ru-RU"/>
    </w:rPr>
  </w:style>
  <w:style w:type="paragraph" w:customStyle="1" w:styleId="ConsNonformat">
    <w:name w:val="ConsNonformat"/>
    <w:rPr>
      <w:rFonts w:ascii="Courier New" w:hAnsi="Courier New" w:cs="Courier New"/>
      <w:lang w:eastAsia="ru-RU"/>
    </w:rPr>
  </w:style>
  <w:style w:type="paragraph" w:customStyle="1" w:styleId="ConsTitle">
    <w:name w:val="ConsTitle"/>
    <w:rPr>
      <w:rFonts w:ascii="Arial" w:hAnsi="Arial" w:cs="Arial"/>
      <w:b/>
      <w:bCs/>
      <w:lang w:eastAsia="ru-RU"/>
    </w:rPr>
  </w:style>
  <w:style w:type="paragraph" w:customStyle="1" w:styleId="ConsPlusNormal">
    <w:name w:val="ConsPlusNormal"/>
    <w:link w:val="ConsPlusNormal1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27">
    <w:name w:val="Стиль2"/>
    <w:basedOn w:val="a"/>
    <w:pPr>
      <w:ind w:firstLine="709"/>
      <w:jc w:val="both"/>
    </w:pPr>
    <w:rPr>
      <w:rFonts w:ascii="Arial" w:hAnsi="Arial"/>
      <w:sz w:val="26"/>
      <w:szCs w:val="24"/>
    </w:rPr>
  </w:style>
  <w:style w:type="paragraph" w:styleId="34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xl36">
    <w:name w:val="xl36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aff1">
    <w:name w:val="Обычный (веб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ru-RU"/>
    </w:rPr>
  </w:style>
  <w:style w:type="paragraph" w:customStyle="1" w:styleId="aff2">
    <w:name w:val="Знак Знак Знак Знак Знак Знак 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3">
    <w:name w:val="Block Text"/>
    <w:basedOn w:val="a"/>
    <w:pPr>
      <w:widowControl w:val="0"/>
      <w:shd w:val="clear" w:color="auto" w:fill="FFFFFF"/>
      <w:tabs>
        <w:tab w:val="left" w:pos="1276"/>
      </w:tabs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14">
    <w:name w:val="?????1"/>
    <w:basedOn w:val="a"/>
    <w:pPr>
      <w:jc w:val="both"/>
    </w:pPr>
    <w:rPr>
      <w:rFonts w:ascii="Arial" w:hAnsi="Arial"/>
      <w:sz w:val="26"/>
    </w:rPr>
  </w:style>
  <w:style w:type="paragraph" w:customStyle="1" w:styleId="ConsPlusCell">
    <w:name w:val="ConsPlusCell"/>
    <w:rPr>
      <w:rFonts w:ascii="Arial" w:hAnsi="Arial" w:cs="Arial"/>
      <w:lang w:eastAsia="ru-RU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5">
    <w:name w:val="Знак Знак Знак Знак"/>
    <w:basedOn w:val="a"/>
    <w:rPr>
      <w:rFonts w:ascii="Verdana" w:hAnsi="Verdana" w:cs="Verdana"/>
      <w:lang w:val="en-US" w:eastAsia="en-US"/>
    </w:rPr>
  </w:style>
  <w:style w:type="paragraph" w:customStyle="1" w:styleId="ConsCell">
    <w:name w:val="ConsCell"/>
    <w:pPr>
      <w:widowControl w:val="0"/>
      <w:ind w:right="19772"/>
    </w:pPr>
    <w:rPr>
      <w:rFonts w:ascii="Arial" w:hAnsi="Arial" w:cs="Arial"/>
      <w:lang w:eastAsia="ru-RU"/>
    </w:rPr>
  </w:style>
  <w:style w:type="paragraph" w:customStyle="1" w:styleId="aff6">
    <w:name w:val="Название"/>
    <w:basedOn w:val="a"/>
    <w:link w:val="aff7"/>
    <w:qFormat/>
    <w:pPr>
      <w:jc w:val="center"/>
    </w:pPr>
    <w:rPr>
      <w:rFonts w:eastAsia="Calibri"/>
      <w:b/>
      <w:sz w:val="28"/>
    </w:rPr>
  </w:style>
  <w:style w:type="character" w:customStyle="1" w:styleId="aff7">
    <w:name w:val="Название Знак"/>
    <w:link w:val="aff6"/>
    <w:rPr>
      <w:rFonts w:eastAsia="Calibri"/>
      <w:b/>
      <w:sz w:val="28"/>
      <w:lang w:val="ru-RU" w:eastAsia="ru-RU" w:bidi="ar-SA"/>
    </w:rPr>
  </w:style>
  <w:style w:type="character" w:styleId="aff8">
    <w:name w:val="Strong"/>
    <w:qFormat/>
    <w:rPr>
      <w:b/>
      <w:bCs/>
    </w:rPr>
  </w:style>
  <w:style w:type="paragraph" w:customStyle="1" w:styleId="310">
    <w:name w:val="Основной текст с отступом 31"/>
    <w:basedOn w:val="a"/>
    <w:pPr>
      <w:widowControl w:val="0"/>
      <w:ind w:right="567" w:firstLine="720"/>
      <w:jc w:val="both"/>
    </w:pPr>
    <w:rPr>
      <w:rFonts w:ascii="Thorndale AMT" w:eastAsia="Albany AMT" w:hAnsi="Thorndale AMT"/>
      <w:sz w:val="24"/>
    </w:rPr>
  </w:style>
  <w:style w:type="paragraph" w:customStyle="1" w:styleId="a1cxsplast">
    <w:name w:val="a1cxsplast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</w:style>
  <w:style w:type="paragraph" w:customStyle="1" w:styleId="15">
    <w:name w:val="Абзац списка1"/>
    <w:basedOn w:val="a"/>
    <w:pPr>
      <w:ind w:left="720"/>
      <w:contextualSpacing/>
    </w:pPr>
    <w:rPr>
      <w:rFonts w:eastAsia="Calibri"/>
    </w:rPr>
  </w:style>
  <w:style w:type="paragraph" w:customStyle="1" w:styleId="210">
    <w:name w:val="Основной текст 21"/>
    <w:basedOn w:val="a"/>
    <w:rPr>
      <w:sz w:val="28"/>
    </w:rPr>
  </w:style>
  <w:style w:type="character" w:customStyle="1" w:styleId="10">
    <w:name w:val="Заголовок 1 Знак"/>
    <w:link w:val="1"/>
    <w:rPr>
      <w:rFonts w:ascii="Arial" w:hAnsi="Arial"/>
      <w:sz w:val="26"/>
    </w:rPr>
  </w:style>
  <w:style w:type="character" w:customStyle="1" w:styleId="40">
    <w:name w:val="Заголовок 4 Знак"/>
    <w:link w:val="4"/>
    <w:rPr>
      <w:b/>
      <w:bCs/>
      <w:sz w:val="28"/>
      <w:szCs w:val="28"/>
    </w:rPr>
  </w:style>
  <w:style w:type="character" w:customStyle="1" w:styleId="60">
    <w:name w:val="Заголовок 6 Знак"/>
    <w:link w:val="6"/>
    <w:rPr>
      <w:b/>
      <w:bCs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</w:rPr>
  </w:style>
  <w:style w:type="character" w:customStyle="1" w:styleId="28">
    <w:name w:val="Основной текст (2)_"/>
    <w:link w:val="29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pPr>
      <w:widowControl w:val="0"/>
      <w:shd w:val="clear" w:color="auto" w:fill="FFFFFF"/>
      <w:spacing w:after="660" w:line="0" w:lineRule="atLeast"/>
      <w:ind w:hanging="2100"/>
    </w:pPr>
    <w:rPr>
      <w:sz w:val="26"/>
      <w:szCs w:val="26"/>
    </w:rPr>
  </w:style>
  <w:style w:type="paragraph" w:customStyle="1" w:styleId="11Char">
    <w:name w:val="Знак1 Знак Знак Знак Знак Знак Знак Знак Знак1 Char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f9">
    <w:name w:val="Normal (Web)"/>
    <w:basedOn w:val="a"/>
    <w:pPr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</w:rPr>
  </w:style>
  <w:style w:type="character" w:customStyle="1" w:styleId="ConsPlusNormal1">
    <w:name w:val="ConsPlusNormal1"/>
    <w:link w:val="ConsPlusNormal"/>
    <w:rPr>
      <w:rFonts w:ascii="Arial" w:hAnsi="Arial" w:cs="Arial"/>
    </w:rPr>
  </w:style>
  <w:style w:type="character" w:styleId="affa">
    <w:name w:val="annotation reference"/>
    <w:rPr>
      <w:sz w:val="16"/>
      <w:szCs w:val="16"/>
    </w:rPr>
  </w:style>
  <w:style w:type="paragraph" w:styleId="affb">
    <w:name w:val="annotation text"/>
    <w:basedOn w:val="a"/>
    <w:link w:val="affc"/>
  </w:style>
  <w:style w:type="character" w:customStyle="1" w:styleId="affc">
    <w:name w:val="Текст примечания Знак"/>
    <w:basedOn w:val="a0"/>
    <w:link w:val="affb"/>
  </w:style>
  <w:style w:type="paragraph" w:styleId="affd">
    <w:name w:val="annotation subject"/>
    <w:basedOn w:val="affb"/>
    <w:next w:val="affb"/>
    <w:link w:val="affe"/>
    <w:rPr>
      <w:b/>
      <w:bCs/>
    </w:rPr>
  </w:style>
  <w:style w:type="character" w:customStyle="1" w:styleId="affe">
    <w:name w:val="Тема примечания Знак"/>
    <w:link w:val="affd"/>
    <w:rPr>
      <w:b/>
      <w:bCs/>
    </w:rPr>
  </w:style>
  <w:style w:type="character" w:customStyle="1" w:styleId="docdata">
    <w:name w:val="docdat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E8F047E3EB523928DAD04A8B1C1BE0C94576DA9F98669F01F245E0E6D7FDE7D49BB7A657365A555EB585A3377C36E53F2D08407B0B9B70E7EF9FA4L93FJ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E8F047E3EB523928DAD04A8B1C1BE0C94576DA9F98669F01F245E0E6D7FDE7D49BB7A657365A565FB385AF347C36E53F2D08407B0B9B70E7EF9FA4L93FJ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AE8F047E3EB523928DAD04A8B1C1BE0C94576DA9F98669F01F245E0E6D7FDE7D49BB7A657365A555EBA81A7327C36E53F2D08407B0B9B70E7EF9FA4L93F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изъятии и предоставлении земли</vt:lpstr>
    </vt:vector>
  </TitlesOfParts>
  <Company>Райкомзем</Company>
  <LinksUpToDate>false</LinksUpToDate>
  <CharactersWithSpaces>12386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изъятии и предоставлении земли</dc:title>
  <dc:creator>Натуська</dc:creator>
  <cp:lastModifiedBy>Угарова Анна Владимировна</cp:lastModifiedBy>
  <cp:revision>170</cp:revision>
  <dcterms:created xsi:type="dcterms:W3CDTF">2024-09-12T09:19:00Z</dcterms:created>
  <dcterms:modified xsi:type="dcterms:W3CDTF">2025-04-22T04:08:00Z</dcterms:modified>
  <cp:version>1048576</cp:version>
</cp:coreProperties>
</file>