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32B" w:rsidRPr="00083C97" w:rsidRDefault="005F632B" w:rsidP="005F632B">
      <w:pPr>
        <w:ind w:firstLine="851"/>
        <w:jc w:val="both"/>
        <w:rPr>
          <w:b/>
          <w:sz w:val="26"/>
          <w:szCs w:val="26"/>
          <w:lang w:eastAsia="en-US"/>
        </w:rPr>
      </w:pPr>
      <w:r w:rsidRPr="00083C97">
        <w:rPr>
          <w:b/>
          <w:sz w:val="26"/>
          <w:szCs w:val="26"/>
          <w:lang w:eastAsia="en-US"/>
        </w:rPr>
        <w:t xml:space="preserve">Доклад о состоянии и развитии конкурентной среды на товарных рынках для содействия развитию конкуренции </w:t>
      </w:r>
      <w:proofErr w:type="gramStart"/>
      <w:r w:rsidRPr="00083C97">
        <w:rPr>
          <w:b/>
          <w:sz w:val="26"/>
          <w:szCs w:val="26"/>
          <w:lang w:eastAsia="en-US"/>
        </w:rPr>
        <w:t>в</w:t>
      </w:r>
      <w:proofErr w:type="gramEnd"/>
      <w:r w:rsidRPr="00083C97">
        <w:rPr>
          <w:b/>
          <w:sz w:val="26"/>
          <w:szCs w:val="26"/>
          <w:lang w:eastAsia="en-US"/>
        </w:rPr>
        <w:t xml:space="preserve"> </w:t>
      </w:r>
      <w:proofErr w:type="gramStart"/>
      <w:r w:rsidRPr="00083C97">
        <w:rPr>
          <w:b/>
          <w:sz w:val="26"/>
          <w:szCs w:val="26"/>
          <w:lang w:eastAsia="en-US"/>
        </w:rPr>
        <w:t>Ханты-Мансийском</w:t>
      </w:r>
      <w:proofErr w:type="gramEnd"/>
      <w:r w:rsidRPr="00083C97">
        <w:rPr>
          <w:b/>
          <w:sz w:val="26"/>
          <w:szCs w:val="26"/>
          <w:lang w:eastAsia="en-US"/>
        </w:rPr>
        <w:t xml:space="preserve"> автономном округе – Югре, реализуемых на территории Нефтеюганского района в 2020 году</w:t>
      </w:r>
    </w:p>
    <w:p w:rsidR="00025144" w:rsidRDefault="00025144" w:rsidP="00025144">
      <w:pPr>
        <w:widowControl w:val="0"/>
        <w:tabs>
          <w:tab w:val="left" w:pos="426"/>
          <w:tab w:val="left" w:pos="709"/>
        </w:tabs>
        <w:autoSpaceDE w:val="0"/>
        <w:autoSpaceDN w:val="0"/>
        <w:adjustRightInd w:val="0"/>
        <w:ind w:firstLine="709"/>
        <w:contextualSpacing/>
        <w:jc w:val="both"/>
        <w:rPr>
          <w:sz w:val="26"/>
          <w:szCs w:val="26"/>
        </w:rPr>
      </w:pPr>
    </w:p>
    <w:p w:rsidR="00EA13F6" w:rsidRPr="00C042D9" w:rsidRDefault="00EA13F6" w:rsidP="00025144">
      <w:pPr>
        <w:widowControl w:val="0"/>
        <w:tabs>
          <w:tab w:val="left" w:pos="426"/>
          <w:tab w:val="left" w:pos="709"/>
        </w:tabs>
        <w:autoSpaceDE w:val="0"/>
        <w:autoSpaceDN w:val="0"/>
        <w:adjustRightInd w:val="0"/>
        <w:ind w:firstLine="709"/>
        <w:contextualSpacing/>
        <w:jc w:val="both"/>
        <w:rPr>
          <w:i/>
          <w:sz w:val="26"/>
          <w:szCs w:val="26"/>
        </w:rPr>
      </w:pPr>
      <w:r w:rsidRPr="00C042D9">
        <w:rPr>
          <w:sz w:val="26"/>
          <w:szCs w:val="26"/>
        </w:rPr>
        <w:t xml:space="preserve">В соответствии со Стандартом развития конкуренции в субъектах Российской Федерации актуализирован план мероприятий («дорожная карта») по содействию развитию конкуренции </w:t>
      </w:r>
      <w:proofErr w:type="gramStart"/>
      <w:r w:rsidRPr="00C042D9">
        <w:rPr>
          <w:sz w:val="26"/>
          <w:szCs w:val="26"/>
        </w:rPr>
        <w:t>в</w:t>
      </w:r>
      <w:proofErr w:type="gramEnd"/>
      <w:r w:rsidRPr="00C042D9">
        <w:rPr>
          <w:sz w:val="26"/>
          <w:szCs w:val="26"/>
        </w:rPr>
        <w:t xml:space="preserve"> </w:t>
      </w:r>
      <w:proofErr w:type="gramStart"/>
      <w:r w:rsidRPr="00C042D9">
        <w:rPr>
          <w:sz w:val="26"/>
          <w:szCs w:val="26"/>
        </w:rPr>
        <w:t>Ханты-Мансийском</w:t>
      </w:r>
      <w:proofErr w:type="gramEnd"/>
      <w:r w:rsidRPr="00C042D9">
        <w:rPr>
          <w:sz w:val="26"/>
          <w:szCs w:val="26"/>
        </w:rPr>
        <w:t xml:space="preserve"> автономном округе – Югре, реализуемых на территории Нефтеюганского района (далее – «дорожная карта»).</w:t>
      </w:r>
    </w:p>
    <w:p w:rsidR="0087451C" w:rsidRPr="00C042D9" w:rsidRDefault="0087451C" w:rsidP="00025144">
      <w:pPr>
        <w:widowControl w:val="0"/>
        <w:tabs>
          <w:tab w:val="left" w:pos="426"/>
          <w:tab w:val="left" w:pos="709"/>
        </w:tabs>
        <w:autoSpaceDE w:val="0"/>
        <w:autoSpaceDN w:val="0"/>
        <w:adjustRightInd w:val="0"/>
        <w:ind w:firstLine="709"/>
        <w:contextualSpacing/>
        <w:jc w:val="both"/>
        <w:rPr>
          <w:i/>
          <w:sz w:val="26"/>
          <w:szCs w:val="26"/>
        </w:rPr>
      </w:pPr>
      <w:bookmarkStart w:id="0" w:name="bookmark21"/>
      <w:proofErr w:type="gramStart"/>
      <w:r w:rsidRPr="00C042D9">
        <w:rPr>
          <w:sz w:val="26"/>
          <w:szCs w:val="26"/>
        </w:rPr>
        <w:t>Из 36 товарных рынков, реализуемых в Ханты-Мансийском автономном округе – Югре распоряжением администрации Нефтеюганского района от 15.08.2019 № 482-ра «О плане мероприятий («дорожной карты») по содействию развитию конкуренции в Ханты-Мансийском автономном округе – Югре, реализуемых на территории Нефтеюганского района» (с изменениями от 18.12.2020 № 606-ра) определены 23 товарных рынк</w:t>
      </w:r>
      <w:r w:rsidR="00446910" w:rsidRPr="00C042D9">
        <w:rPr>
          <w:sz w:val="26"/>
          <w:szCs w:val="26"/>
        </w:rPr>
        <w:t>а</w:t>
      </w:r>
      <w:r w:rsidRPr="00C042D9">
        <w:rPr>
          <w:sz w:val="26"/>
          <w:szCs w:val="26"/>
        </w:rPr>
        <w:t>, которые существенно влияют на социально-экономическо</w:t>
      </w:r>
      <w:r w:rsidR="00083C97" w:rsidRPr="00C042D9">
        <w:rPr>
          <w:sz w:val="26"/>
          <w:szCs w:val="26"/>
        </w:rPr>
        <w:t>е развитие Нефтеюганского района:</w:t>
      </w:r>
      <w:proofErr w:type="gramEnd"/>
    </w:p>
    <w:p w:rsidR="002F29DA" w:rsidRPr="009C789D" w:rsidRDefault="002F29DA" w:rsidP="002F29DA">
      <w:pPr>
        <w:ind w:firstLine="851"/>
        <w:jc w:val="both"/>
        <w:rPr>
          <w:sz w:val="26"/>
          <w:szCs w:val="26"/>
        </w:rPr>
      </w:pPr>
      <w:r w:rsidRPr="00C042D9">
        <w:rPr>
          <w:sz w:val="26"/>
          <w:szCs w:val="26"/>
        </w:rPr>
        <w:t xml:space="preserve">- </w:t>
      </w:r>
      <w:r w:rsidRPr="009C789D">
        <w:rPr>
          <w:sz w:val="26"/>
          <w:szCs w:val="26"/>
        </w:rPr>
        <w:t>Рынок реализации продукции животноводства;</w:t>
      </w:r>
    </w:p>
    <w:p w:rsidR="002F29DA" w:rsidRPr="009C789D" w:rsidRDefault="002F29DA" w:rsidP="002F29DA">
      <w:pPr>
        <w:ind w:firstLine="851"/>
        <w:jc w:val="both"/>
        <w:rPr>
          <w:sz w:val="26"/>
          <w:szCs w:val="26"/>
        </w:rPr>
      </w:pPr>
      <w:r w:rsidRPr="009C789D">
        <w:rPr>
          <w:sz w:val="26"/>
          <w:szCs w:val="26"/>
        </w:rPr>
        <w:t xml:space="preserve">- Рынка реализации сельскохозяйственной продукции;                                </w:t>
      </w:r>
    </w:p>
    <w:p w:rsidR="002F29DA" w:rsidRPr="009C789D" w:rsidRDefault="002F29DA" w:rsidP="002F29DA">
      <w:pPr>
        <w:ind w:firstLine="851"/>
        <w:jc w:val="both"/>
        <w:rPr>
          <w:sz w:val="26"/>
          <w:szCs w:val="26"/>
        </w:rPr>
      </w:pPr>
      <w:r w:rsidRPr="009C789D">
        <w:rPr>
          <w:sz w:val="26"/>
          <w:szCs w:val="26"/>
        </w:rPr>
        <w:t>- Рынок теплоснабжения (производства тепловой энергии);</w:t>
      </w:r>
    </w:p>
    <w:p w:rsidR="002F29DA" w:rsidRPr="009C789D" w:rsidRDefault="002F29DA" w:rsidP="002F29DA">
      <w:pPr>
        <w:ind w:firstLine="851"/>
        <w:jc w:val="both"/>
        <w:rPr>
          <w:sz w:val="26"/>
          <w:szCs w:val="26"/>
        </w:rPr>
      </w:pPr>
      <w:r w:rsidRPr="009C789D">
        <w:rPr>
          <w:sz w:val="26"/>
          <w:szCs w:val="26"/>
        </w:rPr>
        <w:t>- Рынок жилищного строительства (за исключением индивидуального жилищного строительства);</w:t>
      </w:r>
    </w:p>
    <w:p w:rsidR="002F29DA" w:rsidRPr="009C789D" w:rsidRDefault="002F29DA" w:rsidP="002F29DA">
      <w:pPr>
        <w:ind w:firstLine="851"/>
        <w:jc w:val="both"/>
        <w:rPr>
          <w:sz w:val="26"/>
          <w:szCs w:val="26"/>
        </w:rPr>
      </w:pPr>
      <w:r w:rsidRPr="009C789D">
        <w:rPr>
          <w:sz w:val="26"/>
          <w:szCs w:val="26"/>
        </w:rPr>
        <w:t>- Рынка строительства объектов капитального строительства, за исключением жилищного и дорожного строительства;</w:t>
      </w:r>
    </w:p>
    <w:p w:rsidR="002F29DA" w:rsidRPr="009C789D" w:rsidRDefault="002F29DA" w:rsidP="002F29DA">
      <w:pPr>
        <w:ind w:firstLine="851"/>
        <w:jc w:val="both"/>
        <w:rPr>
          <w:sz w:val="26"/>
          <w:szCs w:val="26"/>
        </w:rPr>
      </w:pPr>
      <w:r w:rsidRPr="009C789D">
        <w:rPr>
          <w:sz w:val="26"/>
          <w:szCs w:val="26"/>
        </w:rPr>
        <w:t>- Рынок дорожной деятельности (за исключением проектирования);</w:t>
      </w:r>
    </w:p>
    <w:p w:rsidR="002F29DA" w:rsidRPr="009C789D" w:rsidRDefault="002F29DA" w:rsidP="002F29DA">
      <w:pPr>
        <w:ind w:firstLine="851"/>
        <w:jc w:val="both"/>
        <w:rPr>
          <w:sz w:val="26"/>
          <w:szCs w:val="26"/>
        </w:rPr>
      </w:pPr>
      <w:r w:rsidRPr="009C789D">
        <w:rPr>
          <w:sz w:val="26"/>
          <w:szCs w:val="26"/>
        </w:rPr>
        <w:t>- Рынок архитектурно-строительного проектирования;</w:t>
      </w:r>
    </w:p>
    <w:p w:rsidR="002F29DA" w:rsidRPr="009C789D" w:rsidRDefault="002F29DA" w:rsidP="002F29DA">
      <w:pPr>
        <w:ind w:firstLine="851"/>
        <w:jc w:val="both"/>
        <w:rPr>
          <w:sz w:val="26"/>
          <w:szCs w:val="26"/>
        </w:rPr>
      </w:pPr>
      <w:r w:rsidRPr="009C789D">
        <w:rPr>
          <w:sz w:val="26"/>
          <w:szCs w:val="26"/>
        </w:rPr>
        <w:t>- Рынка кадастровых и землеустроительных работ;</w:t>
      </w:r>
    </w:p>
    <w:p w:rsidR="002F29DA" w:rsidRPr="009C789D" w:rsidRDefault="002F29DA" w:rsidP="002F29DA">
      <w:pPr>
        <w:ind w:firstLine="851"/>
        <w:jc w:val="both"/>
        <w:rPr>
          <w:sz w:val="26"/>
          <w:szCs w:val="26"/>
        </w:rPr>
      </w:pPr>
      <w:r w:rsidRPr="009C789D">
        <w:rPr>
          <w:sz w:val="26"/>
          <w:szCs w:val="26"/>
        </w:rPr>
        <w:t>- Рынка вылова водных биоресурсов;</w:t>
      </w:r>
    </w:p>
    <w:p w:rsidR="002F29DA" w:rsidRPr="009C789D" w:rsidRDefault="002F29DA" w:rsidP="002F29DA">
      <w:pPr>
        <w:ind w:firstLine="851"/>
        <w:jc w:val="both"/>
        <w:rPr>
          <w:sz w:val="26"/>
          <w:szCs w:val="26"/>
        </w:rPr>
      </w:pPr>
      <w:r w:rsidRPr="009C789D">
        <w:rPr>
          <w:sz w:val="26"/>
          <w:szCs w:val="26"/>
        </w:rPr>
        <w:t>- Рынка переработки водных биоресурсов;</w:t>
      </w:r>
    </w:p>
    <w:p w:rsidR="002F29DA" w:rsidRPr="009C789D" w:rsidRDefault="002F29DA" w:rsidP="002F29DA">
      <w:pPr>
        <w:ind w:firstLine="851"/>
        <w:jc w:val="both"/>
        <w:rPr>
          <w:sz w:val="26"/>
          <w:szCs w:val="26"/>
        </w:rPr>
      </w:pPr>
      <w:r w:rsidRPr="009C789D">
        <w:rPr>
          <w:sz w:val="26"/>
          <w:szCs w:val="26"/>
        </w:rPr>
        <w:t>- Рынок услуг дошкольного образования;</w:t>
      </w:r>
    </w:p>
    <w:p w:rsidR="002F29DA" w:rsidRPr="009C789D" w:rsidRDefault="002F29DA" w:rsidP="002F29DA">
      <w:pPr>
        <w:ind w:firstLine="851"/>
        <w:jc w:val="both"/>
        <w:rPr>
          <w:sz w:val="26"/>
          <w:szCs w:val="26"/>
        </w:rPr>
      </w:pPr>
      <w:r w:rsidRPr="009C789D">
        <w:rPr>
          <w:sz w:val="26"/>
          <w:szCs w:val="26"/>
        </w:rPr>
        <w:t>- Рынок услуг общего образования;</w:t>
      </w:r>
    </w:p>
    <w:p w:rsidR="002F29DA" w:rsidRPr="009C789D" w:rsidRDefault="002F29DA" w:rsidP="002F29DA">
      <w:pPr>
        <w:ind w:firstLine="851"/>
        <w:jc w:val="both"/>
        <w:rPr>
          <w:sz w:val="26"/>
          <w:szCs w:val="26"/>
        </w:rPr>
      </w:pPr>
      <w:r w:rsidRPr="009C789D">
        <w:rPr>
          <w:sz w:val="26"/>
          <w:szCs w:val="26"/>
        </w:rPr>
        <w:t>- Рынок услуг дополнительного образования детей;</w:t>
      </w:r>
    </w:p>
    <w:p w:rsidR="002F29DA" w:rsidRPr="009C789D" w:rsidRDefault="002F29DA" w:rsidP="002F29DA">
      <w:pPr>
        <w:ind w:firstLine="851"/>
        <w:jc w:val="both"/>
        <w:rPr>
          <w:sz w:val="26"/>
          <w:szCs w:val="26"/>
        </w:rPr>
      </w:pPr>
      <w:r w:rsidRPr="009C789D">
        <w:rPr>
          <w:sz w:val="26"/>
          <w:szCs w:val="26"/>
        </w:rPr>
        <w:t>- Рынок услуг отдыха и оздоровления детей;</w:t>
      </w:r>
    </w:p>
    <w:p w:rsidR="002F29DA" w:rsidRPr="009C789D" w:rsidRDefault="002F29DA" w:rsidP="002F29DA">
      <w:pPr>
        <w:ind w:firstLine="851"/>
        <w:jc w:val="both"/>
        <w:rPr>
          <w:sz w:val="26"/>
          <w:szCs w:val="26"/>
        </w:rPr>
      </w:pPr>
      <w:r w:rsidRPr="009C789D">
        <w:rPr>
          <w:sz w:val="26"/>
          <w:szCs w:val="26"/>
        </w:rPr>
        <w:t>- Рынок услуг психолого-педагогического сопровождения детей с ограниченными возможностями здоровья;</w:t>
      </w:r>
    </w:p>
    <w:p w:rsidR="002F29DA" w:rsidRPr="009C789D" w:rsidRDefault="002F29DA" w:rsidP="002F29DA">
      <w:pPr>
        <w:ind w:firstLine="851"/>
        <w:jc w:val="both"/>
        <w:rPr>
          <w:sz w:val="26"/>
          <w:szCs w:val="26"/>
        </w:rPr>
      </w:pPr>
      <w:r w:rsidRPr="009C789D">
        <w:rPr>
          <w:sz w:val="26"/>
          <w:szCs w:val="26"/>
        </w:rPr>
        <w:t>- Рынок благоустройства городской среды;</w:t>
      </w:r>
    </w:p>
    <w:p w:rsidR="002F29DA" w:rsidRPr="009C789D" w:rsidRDefault="002F29DA" w:rsidP="002F29DA">
      <w:pPr>
        <w:ind w:firstLine="851"/>
        <w:jc w:val="both"/>
        <w:rPr>
          <w:sz w:val="26"/>
          <w:szCs w:val="26"/>
        </w:rPr>
      </w:pPr>
      <w:r w:rsidRPr="009C789D">
        <w:rPr>
          <w:sz w:val="26"/>
          <w:szCs w:val="26"/>
        </w:rPr>
        <w:t>- Рынок выполнения работ по содержанию и текущему ремонту общего имущества собственников помещений в многоквартирном доме;</w:t>
      </w:r>
    </w:p>
    <w:p w:rsidR="002F29DA" w:rsidRPr="009C789D" w:rsidRDefault="002F29DA" w:rsidP="002F29DA">
      <w:pPr>
        <w:ind w:firstLine="851"/>
        <w:jc w:val="both"/>
        <w:rPr>
          <w:sz w:val="26"/>
          <w:szCs w:val="26"/>
        </w:rPr>
      </w:pPr>
      <w:r w:rsidRPr="009C789D">
        <w:rPr>
          <w:sz w:val="26"/>
          <w:szCs w:val="26"/>
        </w:rPr>
        <w:t>- Рынок оказания услуг по перевозке пассажиров автомобильным транспортом по муниципальным маршрутам регулярных перевозок (городской транспорт), за исключением городского наземного электрического транспорта;</w:t>
      </w:r>
    </w:p>
    <w:p w:rsidR="002F29DA" w:rsidRPr="009C789D" w:rsidRDefault="002F29DA" w:rsidP="002F29DA">
      <w:pPr>
        <w:ind w:firstLine="851"/>
        <w:jc w:val="both"/>
        <w:rPr>
          <w:sz w:val="26"/>
          <w:szCs w:val="26"/>
        </w:rPr>
      </w:pPr>
      <w:r w:rsidRPr="009C789D">
        <w:rPr>
          <w:sz w:val="26"/>
          <w:szCs w:val="26"/>
        </w:rPr>
        <w:t>- Рынок услуг связи по предоставлению широкополосного доступа к сети Интернет;</w:t>
      </w:r>
    </w:p>
    <w:p w:rsidR="002F29DA" w:rsidRPr="009C789D" w:rsidRDefault="002F29DA" w:rsidP="002F29DA">
      <w:pPr>
        <w:ind w:firstLine="851"/>
        <w:jc w:val="both"/>
        <w:rPr>
          <w:sz w:val="26"/>
          <w:szCs w:val="26"/>
        </w:rPr>
      </w:pPr>
      <w:r w:rsidRPr="009C789D">
        <w:rPr>
          <w:sz w:val="26"/>
          <w:szCs w:val="26"/>
        </w:rPr>
        <w:t>- Рынок ритуальных услуг;</w:t>
      </w:r>
    </w:p>
    <w:p w:rsidR="002F29DA" w:rsidRPr="009C789D" w:rsidRDefault="002F29DA" w:rsidP="002F29DA">
      <w:pPr>
        <w:ind w:firstLine="851"/>
        <w:jc w:val="both"/>
        <w:rPr>
          <w:sz w:val="26"/>
          <w:szCs w:val="26"/>
        </w:rPr>
      </w:pPr>
      <w:r w:rsidRPr="009C789D">
        <w:rPr>
          <w:sz w:val="26"/>
          <w:szCs w:val="26"/>
        </w:rPr>
        <w:t>- Рынок оказания услуг по ремонту автотранспортных средств;</w:t>
      </w:r>
    </w:p>
    <w:p w:rsidR="002F29DA" w:rsidRPr="009C789D" w:rsidRDefault="002F29DA" w:rsidP="002F29DA">
      <w:pPr>
        <w:ind w:firstLine="851"/>
        <w:jc w:val="both"/>
        <w:rPr>
          <w:sz w:val="26"/>
          <w:szCs w:val="26"/>
        </w:rPr>
      </w:pPr>
      <w:r w:rsidRPr="009C789D">
        <w:rPr>
          <w:sz w:val="26"/>
          <w:szCs w:val="26"/>
        </w:rPr>
        <w:t>- Рынок нефтепродуктов;</w:t>
      </w:r>
    </w:p>
    <w:p w:rsidR="002F29DA" w:rsidRPr="009C789D" w:rsidRDefault="002F29DA" w:rsidP="002F29DA">
      <w:pPr>
        <w:ind w:firstLine="851"/>
        <w:jc w:val="both"/>
        <w:rPr>
          <w:sz w:val="26"/>
          <w:szCs w:val="26"/>
        </w:rPr>
      </w:pPr>
      <w:r w:rsidRPr="009C789D">
        <w:rPr>
          <w:sz w:val="26"/>
          <w:szCs w:val="26"/>
        </w:rPr>
        <w:t>- Сфера наружной рекламы.</w:t>
      </w:r>
      <w:bookmarkStart w:id="1" w:name="_GoBack"/>
      <w:bookmarkEnd w:id="1"/>
    </w:p>
    <w:p w:rsidR="0087451C" w:rsidRPr="00C042D9" w:rsidRDefault="0087451C" w:rsidP="00025144">
      <w:pPr>
        <w:widowControl w:val="0"/>
        <w:tabs>
          <w:tab w:val="left" w:pos="426"/>
          <w:tab w:val="left" w:pos="709"/>
        </w:tabs>
        <w:autoSpaceDE w:val="0"/>
        <w:autoSpaceDN w:val="0"/>
        <w:adjustRightInd w:val="0"/>
        <w:ind w:firstLine="709"/>
        <w:contextualSpacing/>
        <w:jc w:val="both"/>
        <w:rPr>
          <w:sz w:val="26"/>
          <w:szCs w:val="26"/>
        </w:rPr>
      </w:pPr>
      <w:r w:rsidRPr="009C789D">
        <w:rPr>
          <w:sz w:val="26"/>
          <w:szCs w:val="26"/>
        </w:rPr>
        <w:t>В 2020 году достигнуты значения</w:t>
      </w:r>
      <w:r w:rsidRPr="009C789D">
        <w:rPr>
          <w:i/>
          <w:sz w:val="26"/>
          <w:szCs w:val="26"/>
        </w:rPr>
        <w:t xml:space="preserve"> </w:t>
      </w:r>
      <w:r w:rsidRPr="009C789D">
        <w:rPr>
          <w:sz w:val="26"/>
          <w:szCs w:val="26"/>
        </w:rPr>
        <w:t xml:space="preserve">22 показателей из запланированных </w:t>
      </w:r>
      <w:r w:rsidR="00C03D12" w:rsidRPr="009C789D">
        <w:rPr>
          <w:sz w:val="26"/>
          <w:szCs w:val="26"/>
        </w:rPr>
        <w:t xml:space="preserve">                </w:t>
      </w:r>
      <w:r w:rsidRPr="009C789D">
        <w:rPr>
          <w:sz w:val="26"/>
          <w:szCs w:val="26"/>
        </w:rPr>
        <w:lastRenderedPageBreak/>
        <w:t>22 ключевых показателей развития конкуренции в отраслях экономи</w:t>
      </w:r>
      <w:r w:rsidRPr="00C042D9">
        <w:rPr>
          <w:sz w:val="26"/>
          <w:szCs w:val="26"/>
        </w:rPr>
        <w:t>ки Нефтеюганского района,</w:t>
      </w:r>
      <w:r w:rsidR="00C03D12" w:rsidRPr="00C042D9">
        <w:rPr>
          <w:sz w:val="26"/>
          <w:szCs w:val="26"/>
        </w:rPr>
        <w:t xml:space="preserve"> </w:t>
      </w:r>
      <w:r w:rsidRPr="00C042D9">
        <w:rPr>
          <w:sz w:val="26"/>
          <w:szCs w:val="26"/>
        </w:rPr>
        <w:t>на достижение которых направлены мероприятия органов местного самоуправления, из них 7 показателей перевыполнены, достигнуты в полном объеме значения по 15 показателям.</w:t>
      </w:r>
    </w:p>
    <w:p w:rsidR="00025144" w:rsidRPr="00C042D9" w:rsidRDefault="00025144" w:rsidP="00025144">
      <w:pPr>
        <w:pStyle w:val="Default"/>
        <w:ind w:firstLine="709"/>
        <w:jc w:val="both"/>
        <w:rPr>
          <w:b/>
          <w:color w:val="auto"/>
          <w:sz w:val="26"/>
          <w:szCs w:val="26"/>
        </w:rPr>
      </w:pPr>
    </w:p>
    <w:p w:rsidR="000F4B10" w:rsidRPr="00025144" w:rsidRDefault="000F4B10" w:rsidP="005F632B">
      <w:pPr>
        <w:pStyle w:val="Default"/>
        <w:jc w:val="both"/>
        <w:rPr>
          <w:b/>
          <w:color w:val="auto"/>
          <w:sz w:val="26"/>
          <w:szCs w:val="26"/>
        </w:rPr>
      </w:pPr>
      <w:r w:rsidRPr="00025144">
        <w:rPr>
          <w:b/>
          <w:color w:val="auto"/>
          <w:sz w:val="26"/>
          <w:szCs w:val="26"/>
        </w:rPr>
        <w:t>Рынок реализации продукции животноводства</w:t>
      </w:r>
    </w:p>
    <w:p w:rsidR="000F4B10" w:rsidRPr="00025144" w:rsidRDefault="000F4B10" w:rsidP="00025144">
      <w:pPr>
        <w:pStyle w:val="Default"/>
        <w:ind w:firstLine="709"/>
        <w:jc w:val="both"/>
        <w:rPr>
          <w:i/>
          <w:color w:val="auto"/>
          <w:sz w:val="26"/>
          <w:szCs w:val="26"/>
        </w:rPr>
      </w:pPr>
      <w:r w:rsidRPr="00025144">
        <w:rPr>
          <w:i/>
          <w:color w:val="auto"/>
          <w:sz w:val="26"/>
          <w:szCs w:val="26"/>
        </w:rPr>
        <w:t>Производство скота и птицы на убой в хозяйствах всех категорий (в живом весе) в 2020 году составило 1 243,1 тонн, что выше на 0,5% планового значения.</w:t>
      </w:r>
    </w:p>
    <w:p w:rsidR="000F4B10" w:rsidRPr="00025144" w:rsidRDefault="000F4B10" w:rsidP="00025144">
      <w:pPr>
        <w:pStyle w:val="Default"/>
        <w:ind w:firstLine="709"/>
        <w:jc w:val="both"/>
        <w:rPr>
          <w:i/>
          <w:color w:val="auto"/>
          <w:sz w:val="26"/>
          <w:szCs w:val="26"/>
        </w:rPr>
      </w:pPr>
      <w:r w:rsidRPr="00025144">
        <w:rPr>
          <w:i/>
          <w:color w:val="auto"/>
          <w:sz w:val="26"/>
          <w:szCs w:val="26"/>
        </w:rPr>
        <w:t>Производство молока в хозяйствах всех категорий в 2020 году</w:t>
      </w:r>
      <w:r w:rsidR="004C64B0" w:rsidRPr="00025144">
        <w:rPr>
          <w:i/>
          <w:color w:val="auto"/>
          <w:sz w:val="26"/>
          <w:szCs w:val="26"/>
        </w:rPr>
        <w:t xml:space="preserve"> </w:t>
      </w:r>
      <w:r w:rsidR="00153AAF" w:rsidRPr="00025144">
        <w:rPr>
          <w:i/>
          <w:color w:val="auto"/>
          <w:sz w:val="26"/>
          <w:szCs w:val="26"/>
        </w:rPr>
        <w:t xml:space="preserve">составило </w:t>
      </w:r>
      <w:r w:rsidRPr="00025144">
        <w:rPr>
          <w:i/>
          <w:color w:val="auto"/>
          <w:sz w:val="26"/>
          <w:szCs w:val="26"/>
        </w:rPr>
        <w:t>4 508,2 тонны, что выше планового значения на 0,5%</w:t>
      </w:r>
      <w:r w:rsidR="00153AAF" w:rsidRPr="00025144">
        <w:rPr>
          <w:i/>
          <w:color w:val="auto"/>
          <w:sz w:val="26"/>
          <w:szCs w:val="26"/>
        </w:rPr>
        <w:t>.</w:t>
      </w:r>
    </w:p>
    <w:p w:rsidR="00153AAF" w:rsidRPr="00025144" w:rsidRDefault="00153AAF" w:rsidP="00025144">
      <w:pPr>
        <w:widowControl w:val="0"/>
        <w:tabs>
          <w:tab w:val="left" w:pos="426"/>
          <w:tab w:val="left" w:pos="709"/>
        </w:tabs>
        <w:autoSpaceDE w:val="0"/>
        <w:autoSpaceDN w:val="0"/>
        <w:adjustRightInd w:val="0"/>
        <w:ind w:firstLine="709"/>
        <w:contextualSpacing/>
        <w:jc w:val="both"/>
        <w:rPr>
          <w:sz w:val="26"/>
          <w:szCs w:val="26"/>
        </w:rPr>
      </w:pPr>
      <w:proofErr w:type="gramStart"/>
      <w:r w:rsidRPr="00025144">
        <w:rPr>
          <w:sz w:val="26"/>
          <w:szCs w:val="26"/>
        </w:rPr>
        <w:t xml:space="preserve">В рамках </w:t>
      </w:r>
      <w:r w:rsidR="00385408">
        <w:rPr>
          <w:sz w:val="26"/>
          <w:szCs w:val="26"/>
        </w:rPr>
        <w:t>г</w:t>
      </w:r>
      <w:r w:rsidRPr="00025144">
        <w:rPr>
          <w:sz w:val="26"/>
          <w:szCs w:val="26"/>
        </w:rPr>
        <w:t>осударственной программы Ханты-Мансийского автономного округа – Югры «Развитие агропромышленного комплекса» и муниципальной программы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 в 2020 году на поддержку животноводства предоставлена субсидия в размере 130 834,0 тыс. рублей, в том числе:</w:t>
      </w:r>
      <w:proofErr w:type="gramEnd"/>
    </w:p>
    <w:p w:rsidR="00153AAF" w:rsidRPr="00025144" w:rsidRDefault="00153AAF"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окружной бюджет 95 913,2 тыс. рублей (исполнено 100,0%);</w:t>
      </w:r>
    </w:p>
    <w:p w:rsidR="000F4B10" w:rsidRPr="00025144" w:rsidRDefault="00153AAF"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местный бюджет 34 920,8 тыс. рублей (исполнено 100,0%).</w:t>
      </w:r>
    </w:p>
    <w:p w:rsidR="000F4B10" w:rsidRPr="00025144" w:rsidRDefault="000F4B10" w:rsidP="00025144">
      <w:pPr>
        <w:widowControl w:val="0"/>
        <w:tabs>
          <w:tab w:val="left" w:pos="426"/>
          <w:tab w:val="left" w:pos="709"/>
        </w:tabs>
        <w:autoSpaceDE w:val="0"/>
        <w:autoSpaceDN w:val="0"/>
        <w:adjustRightInd w:val="0"/>
        <w:ind w:firstLine="709"/>
        <w:contextualSpacing/>
        <w:jc w:val="both"/>
        <w:rPr>
          <w:b/>
          <w:sz w:val="26"/>
          <w:szCs w:val="26"/>
        </w:rPr>
      </w:pPr>
    </w:p>
    <w:p w:rsidR="00325498" w:rsidRPr="00025144" w:rsidRDefault="00325498"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реализации сельскохозяйственной продукции</w:t>
      </w:r>
    </w:p>
    <w:p w:rsidR="00325498" w:rsidRPr="00025144" w:rsidRDefault="00325498" w:rsidP="00025144">
      <w:pPr>
        <w:pStyle w:val="Default"/>
        <w:ind w:firstLine="709"/>
        <w:jc w:val="both"/>
        <w:rPr>
          <w:i/>
          <w:color w:val="auto"/>
          <w:sz w:val="26"/>
          <w:szCs w:val="26"/>
        </w:rPr>
      </w:pPr>
      <w:r w:rsidRPr="00025144">
        <w:rPr>
          <w:i/>
          <w:color w:val="auto"/>
          <w:sz w:val="26"/>
          <w:szCs w:val="26"/>
        </w:rPr>
        <w:t xml:space="preserve">Доля сельскохозяйственных потребительских кооперативов </w:t>
      </w:r>
      <w:r w:rsidR="00385408">
        <w:rPr>
          <w:i/>
          <w:color w:val="auto"/>
          <w:sz w:val="26"/>
          <w:szCs w:val="26"/>
        </w:rPr>
        <w:t xml:space="preserve">в </w:t>
      </w:r>
      <w:r w:rsidRPr="00025144">
        <w:rPr>
          <w:i/>
          <w:color w:val="auto"/>
          <w:sz w:val="26"/>
          <w:szCs w:val="26"/>
        </w:rPr>
        <w:t>общем объеме реализации сельскохозяйственной продукции в 2020 году составила 0,5%, показатель достигнут.</w:t>
      </w:r>
    </w:p>
    <w:p w:rsidR="00153AAF" w:rsidRPr="00025144" w:rsidRDefault="00153AAF" w:rsidP="00025144">
      <w:pPr>
        <w:pStyle w:val="Default"/>
        <w:ind w:firstLine="709"/>
        <w:jc w:val="both"/>
        <w:rPr>
          <w:i/>
          <w:color w:val="auto"/>
          <w:sz w:val="26"/>
          <w:szCs w:val="26"/>
        </w:rPr>
      </w:pPr>
      <w:r w:rsidRPr="00025144">
        <w:rPr>
          <w:i/>
          <w:color w:val="auto"/>
          <w:sz w:val="26"/>
          <w:szCs w:val="26"/>
        </w:rPr>
        <w:t xml:space="preserve">Показатель «Увеличение валового сбора овощей открытого грунта, повышение конкурентоспособности продукции» в 2020 году </w:t>
      </w:r>
      <w:proofErr w:type="gramStart"/>
      <w:r w:rsidR="004C64B0" w:rsidRPr="00025144">
        <w:rPr>
          <w:i/>
          <w:color w:val="auto"/>
          <w:sz w:val="26"/>
          <w:szCs w:val="26"/>
        </w:rPr>
        <w:t xml:space="preserve">перевыполнен и </w:t>
      </w:r>
      <w:r w:rsidRPr="00025144">
        <w:rPr>
          <w:i/>
          <w:color w:val="auto"/>
          <w:sz w:val="26"/>
          <w:szCs w:val="26"/>
        </w:rPr>
        <w:t>составил</w:t>
      </w:r>
      <w:proofErr w:type="gramEnd"/>
      <w:r w:rsidRPr="00025144">
        <w:rPr>
          <w:i/>
          <w:color w:val="auto"/>
          <w:sz w:val="26"/>
          <w:szCs w:val="26"/>
        </w:rPr>
        <w:t xml:space="preserve"> 353,4 тонн, </w:t>
      </w:r>
      <w:r w:rsidR="004C64B0" w:rsidRPr="00025144">
        <w:rPr>
          <w:i/>
          <w:color w:val="auto"/>
          <w:sz w:val="26"/>
          <w:szCs w:val="26"/>
        </w:rPr>
        <w:t>что выше планового значения на 25,5%.</w:t>
      </w:r>
    </w:p>
    <w:p w:rsidR="00325498" w:rsidRPr="00025144" w:rsidRDefault="00325498" w:rsidP="00025144">
      <w:pPr>
        <w:pStyle w:val="Default"/>
        <w:ind w:firstLine="709"/>
        <w:jc w:val="both"/>
        <w:rPr>
          <w:color w:val="auto"/>
          <w:sz w:val="26"/>
          <w:szCs w:val="26"/>
        </w:rPr>
      </w:pPr>
      <w:r w:rsidRPr="00025144">
        <w:rPr>
          <w:color w:val="auto"/>
          <w:sz w:val="26"/>
          <w:szCs w:val="26"/>
        </w:rPr>
        <w:t xml:space="preserve">Деятельность по реализации сельскохозяйственной продукции </w:t>
      </w:r>
      <w:proofErr w:type="gramStart"/>
      <w:r w:rsidRPr="00025144">
        <w:rPr>
          <w:color w:val="auto"/>
          <w:sz w:val="26"/>
          <w:szCs w:val="26"/>
        </w:rPr>
        <w:t>в</w:t>
      </w:r>
      <w:proofErr w:type="gramEnd"/>
      <w:r w:rsidRPr="00025144">
        <w:rPr>
          <w:color w:val="auto"/>
          <w:sz w:val="26"/>
          <w:szCs w:val="26"/>
        </w:rPr>
        <w:t xml:space="preserve"> </w:t>
      </w:r>
      <w:proofErr w:type="gramStart"/>
      <w:r w:rsidRPr="00025144">
        <w:rPr>
          <w:color w:val="auto"/>
          <w:sz w:val="26"/>
          <w:szCs w:val="26"/>
        </w:rPr>
        <w:t>Нефтеюганском</w:t>
      </w:r>
      <w:proofErr w:type="gramEnd"/>
      <w:r w:rsidRPr="00025144">
        <w:rPr>
          <w:color w:val="auto"/>
          <w:sz w:val="26"/>
          <w:szCs w:val="26"/>
        </w:rPr>
        <w:t xml:space="preserve"> районе осуществляют 163 предприятия всех форм собственности, в том числе </w:t>
      </w:r>
      <w:proofErr w:type="spellStart"/>
      <w:r w:rsidRPr="00025144">
        <w:rPr>
          <w:color w:val="auto"/>
          <w:sz w:val="26"/>
          <w:szCs w:val="26"/>
        </w:rPr>
        <w:t>Нефтеюганское</w:t>
      </w:r>
      <w:proofErr w:type="spellEnd"/>
      <w:r w:rsidRPr="00025144">
        <w:rPr>
          <w:color w:val="auto"/>
          <w:sz w:val="26"/>
          <w:szCs w:val="26"/>
        </w:rPr>
        <w:t xml:space="preserve"> районное муниципальное сельскохозяйственное предприятие «</w:t>
      </w:r>
      <w:proofErr w:type="spellStart"/>
      <w:r w:rsidRPr="00025144">
        <w:rPr>
          <w:color w:val="auto"/>
          <w:sz w:val="26"/>
          <w:szCs w:val="26"/>
        </w:rPr>
        <w:t>Чеускино</w:t>
      </w:r>
      <w:proofErr w:type="spellEnd"/>
      <w:r w:rsidRPr="00025144">
        <w:rPr>
          <w:color w:val="auto"/>
          <w:sz w:val="26"/>
          <w:szCs w:val="26"/>
        </w:rPr>
        <w:t xml:space="preserve">»; 3 предприятия рыбной отрасли, в том числе из них 2 по заготовке и переработке дикоросов; крестьянские (фермерские) и личные подсобные хозяйства. </w:t>
      </w:r>
    </w:p>
    <w:p w:rsidR="00325498" w:rsidRPr="00025144" w:rsidRDefault="00325498" w:rsidP="00025144">
      <w:pPr>
        <w:pStyle w:val="Default"/>
        <w:ind w:firstLine="709"/>
        <w:jc w:val="both"/>
        <w:rPr>
          <w:color w:val="auto"/>
          <w:sz w:val="26"/>
          <w:szCs w:val="26"/>
        </w:rPr>
      </w:pPr>
      <w:proofErr w:type="gramStart"/>
      <w:r w:rsidRPr="00025144">
        <w:rPr>
          <w:color w:val="auto"/>
          <w:sz w:val="26"/>
          <w:szCs w:val="26"/>
        </w:rPr>
        <w:t>В целях повышения конкурентоспособности сельскохозяйственной продукции ежегодно укрепляется материально</w:t>
      </w:r>
      <w:r w:rsidR="00385408">
        <w:rPr>
          <w:color w:val="auto"/>
          <w:sz w:val="26"/>
          <w:szCs w:val="26"/>
        </w:rPr>
        <w:t>-</w:t>
      </w:r>
      <w:r w:rsidRPr="00025144">
        <w:rPr>
          <w:color w:val="auto"/>
          <w:sz w:val="26"/>
          <w:szCs w:val="26"/>
        </w:rPr>
        <w:t>техническая база агропромышленного комплекса района: обновляется сенозаготовительная и сеноуборочная техника, построено 6 животноводческих помещений, в том числе завершено строительство быстровозводимых животноводческих помещений с молочным блоком и хозяйственными помещениями в НРМУП «</w:t>
      </w:r>
      <w:proofErr w:type="spellStart"/>
      <w:r w:rsidRPr="00025144">
        <w:rPr>
          <w:color w:val="auto"/>
          <w:sz w:val="26"/>
          <w:szCs w:val="26"/>
        </w:rPr>
        <w:t>Чеускино</w:t>
      </w:r>
      <w:proofErr w:type="spellEnd"/>
      <w:r w:rsidRPr="00025144">
        <w:rPr>
          <w:color w:val="auto"/>
          <w:sz w:val="26"/>
          <w:szCs w:val="26"/>
        </w:rPr>
        <w:t xml:space="preserve">», приобретено 5 транспортных средств для доставки сельскохозяйственной продукции, комплект холодильного оборудования шоковой заморозки, доильное оборудование. </w:t>
      </w:r>
      <w:proofErr w:type="gramEnd"/>
    </w:p>
    <w:p w:rsidR="00153AAF" w:rsidRPr="00025144" w:rsidRDefault="00325498" w:rsidP="00025144">
      <w:pPr>
        <w:pStyle w:val="Default"/>
        <w:ind w:firstLine="709"/>
        <w:jc w:val="both"/>
        <w:rPr>
          <w:color w:val="auto"/>
          <w:sz w:val="26"/>
          <w:szCs w:val="26"/>
        </w:rPr>
      </w:pPr>
      <w:r w:rsidRPr="00025144">
        <w:rPr>
          <w:color w:val="auto"/>
          <w:sz w:val="26"/>
          <w:szCs w:val="26"/>
        </w:rPr>
        <w:t>В целях развития сельской кооперации и переработки сельскохозяйственной продукции в 2019 году создан сельскохозяйственный перерабатывающий потребительский кооператив «Лидер». В 2020 году ве</w:t>
      </w:r>
      <w:r w:rsidR="002B5E30" w:rsidRPr="00025144">
        <w:rPr>
          <w:color w:val="auto"/>
          <w:sz w:val="26"/>
          <w:szCs w:val="26"/>
        </w:rPr>
        <w:t xml:space="preserve">лась </w:t>
      </w:r>
      <w:r w:rsidRPr="00025144">
        <w:rPr>
          <w:color w:val="auto"/>
          <w:sz w:val="26"/>
          <w:szCs w:val="26"/>
        </w:rPr>
        <w:t xml:space="preserve">работа по сертификации продукции, приобретению оборудования и заключению договоров с торговыми организациями. </w:t>
      </w:r>
      <w:r w:rsidR="00153AAF" w:rsidRPr="00025144">
        <w:rPr>
          <w:color w:val="auto"/>
          <w:sz w:val="26"/>
          <w:szCs w:val="26"/>
        </w:rPr>
        <w:t>В 20</w:t>
      </w:r>
      <w:r w:rsidR="00385408">
        <w:rPr>
          <w:color w:val="auto"/>
          <w:sz w:val="26"/>
          <w:szCs w:val="26"/>
        </w:rPr>
        <w:t>20 году в рамках г</w:t>
      </w:r>
      <w:r w:rsidR="00153AAF" w:rsidRPr="00025144">
        <w:rPr>
          <w:color w:val="auto"/>
          <w:sz w:val="26"/>
          <w:szCs w:val="26"/>
        </w:rPr>
        <w:t xml:space="preserve">осударственной программы Ханты-Мансийского автономного округа – Югры «Развитие агропромышленного </w:t>
      </w:r>
      <w:r w:rsidR="00153AAF" w:rsidRPr="00025144">
        <w:rPr>
          <w:color w:val="auto"/>
          <w:sz w:val="26"/>
          <w:szCs w:val="26"/>
        </w:rPr>
        <w:lastRenderedPageBreak/>
        <w:t>комплекса» оказана поддержка сельскохозяйственному перерабатывающему потребительскому кооперативу «Лидер» в размере 311,2 тыс. рублей, в том числе выплачена субсидия:</w:t>
      </w:r>
    </w:p>
    <w:p w:rsidR="00153AAF" w:rsidRPr="00025144" w:rsidRDefault="00153AAF" w:rsidP="00025144">
      <w:pPr>
        <w:pStyle w:val="Default"/>
        <w:ind w:firstLine="709"/>
        <w:jc w:val="both"/>
        <w:rPr>
          <w:color w:val="auto"/>
          <w:sz w:val="26"/>
          <w:szCs w:val="26"/>
        </w:rPr>
      </w:pPr>
      <w:r w:rsidRPr="00025144">
        <w:rPr>
          <w:color w:val="auto"/>
          <w:sz w:val="26"/>
          <w:szCs w:val="26"/>
        </w:rPr>
        <w:t>- за реализованную продукцию птицеводства 116,1 тыс. рублей;</w:t>
      </w:r>
    </w:p>
    <w:p w:rsidR="00325498" w:rsidRPr="00025144" w:rsidRDefault="00153AAF" w:rsidP="00025144">
      <w:pPr>
        <w:pStyle w:val="Default"/>
        <w:ind w:firstLine="709"/>
        <w:jc w:val="both"/>
        <w:rPr>
          <w:color w:val="auto"/>
          <w:sz w:val="26"/>
          <w:szCs w:val="26"/>
        </w:rPr>
      </w:pPr>
      <w:r w:rsidRPr="00025144">
        <w:rPr>
          <w:color w:val="auto"/>
          <w:sz w:val="26"/>
          <w:szCs w:val="26"/>
        </w:rPr>
        <w:t>- на развитие материально-технической базы (возмещение затрат за приобретенное оборудование) 195,1 тыс. рублей.</w:t>
      </w:r>
    </w:p>
    <w:p w:rsidR="00325498" w:rsidRPr="00025144" w:rsidRDefault="00153AAF" w:rsidP="00025144">
      <w:pPr>
        <w:pStyle w:val="Default"/>
        <w:ind w:firstLine="709"/>
        <w:jc w:val="both"/>
        <w:rPr>
          <w:color w:val="auto"/>
          <w:sz w:val="26"/>
          <w:szCs w:val="26"/>
        </w:rPr>
      </w:pPr>
      <w:r w:rsidRPr="00025144">
        <w:rPr>
          <w:color w:val="auto"/>
          <w:sz w:val="26"/>
          <w:szCs w:val="26"/>
        </w:rPr>
        <w:t>В</w:t>
      </w:r>
      <w:r w:rsidR="00325498" w:rsidRPr="00025144">
        <w:rPr>
          <w:color w:val="auto"/>
          <w:sz w:val="26"/>
          <w:szCs w:val="26"/>
        </w:rPr>
        <w:t xml:space="preserve"> рамках государственной программы Ханты-Мансийского автономного округа – Югры «Развитие агропромышленного комплекса»: </w:t>
      </w:r>
    </w:p>
    <w:p w:rsidR="00325498" w:rsidRPr="00025144" w:rsidRDefault="00325498" w:rsidP="00025144">
      <w:pPr>
        <w:pStyle w:val="Default"/>
        <w:ind w:firstLine="709"/>
        <w:jc w:val="both"/>
        <w:rPr>
          <w:color w:val="auto"/>
          <w:sz w:val="26"/>
          <w:szCs w:val="26"/>
        </w:rPr>
      </w:pPr>
      <w:r w:rsidRPr="00025144">
        <w:rPr>
          <w:color w:val="auto"/>
          <w:sz w:val="26"/>
          <w:szCs w:val="26"/>
        </w:rPr>
        <w:t xml:space="preserve">- создано </w:t>
      </w:r>
      <w:r w:rsidR="00385408">
        <w:rPr>
          <w:color w:val="auto"/>
          <w:sz w:val="26"/>
          <w:szCs w:val="26"/>
        </w:rPr>
        <w:t>2</w:t>
      </w:r>
      <w:r w:rsidRPr="00025144">
        <w:rPr>
          <w:color w:val="auto"/>
          <w:sz w:val="26"/>
          <w:szCs w:val="26"/>
        </w:rPr>
        <w:t xml:space="preserve"> крестьянских (фермерских) хозяйств</w:t>
      </w:r>
      <w:r w:rsidR="00385408">
        <w:rPr>
          <w:color w:val="auto"/>
          <w:sz w:val="26"/>
          <w:szCs w:val="26"/>
        </w:rPr>
        <w:t>а</w:t>
      </w:r>
      <w:r w:rsidRPr="00025144">
        <w:rPr>
          <w:color w:val="auto"/>
          <w:sz w:val="26"/>
          <w:szCs w:val="26"/>
        </w:rPr>
        <w:t>, которые приняли участие в реализации проектов по созданию и развитию крестьянского (ферме</w:t>
      </w:r>
      <w:r w:rsidR="00385408">
        <w:rPr>
          <w:color w:val="auto"/>
          <w:sz w:val="26"/>
          <w:szCs w:val="26"/>
        </w:rPr>
        <w:t>рского) хозяйства «</w:t>
      </w:r>
      <w:proofErr w:type="spellStart"/>
      <w:r w:rsidR="00385408">
        <w:rPr>
          <w:color w:val="auto"/>
          <w:sz w:val="26"/>
          <w:szCs w:val="26"/>
        </w:rPr>
        <w:t>Агростартап</w:t>
      </w:r>
      <w:proofErr w:type="spellEnd"/>
      <w:r w:rsidR="00385408">
        <w:rPr>
          <w:color w:val="auto"/>
          <w:sz w:val="26"/>
          <w:szCs w:val="26"/>
        </w:rPr>
        <w:t>»;</w:t>
      </w:r>
      <w:r w:rsidRPr="00025144">
        <w:rPr>
          <w:color w:val="auto"/>
          <w:sz w:val="26"/>
          <w:szCs w:val="26"/>
        </w:rPr>
        <w:t xml:space="preserve"> </w:t>
      </w:r>
    </w:p>
    <w:p w:rsidR="00325498" w:rsidRPr="00025144" w:rsidRDefault="00325498" w:rsidP="00025144">
      <w:pPr>
        <w:pStyle w:val="Default"/>
        <w:ind w:firstLine="709"/>
        <w:jc w:val="both"/>
        <w:rPr>
          <w:color w:val="auto"/>
          <w:sz w:val="26"/>
          <w:szCs w:val="26"/>
        </w:rPr>
      </w:pPr>
      <w:r w:rsidRPr="00025144">
        <w:rPr>
          <w:color w:val="auto"/>
          <w:sz w:val="26"/>
          <w:szCs w:val="26"/>
        </w:rPr>
        <w:t xml:space="preserve">- </w:t>
      </w:r>
      <w:r w:rsidR="00385408">
        <w:rPr>
          <w:color w:val="auto"/>
          <w:sz w:val="26"/>
          <w:szCs w:val="26"/>
        </w:rPr>
        <w:t>2</w:t>
      </w:r>
      <w:r w:rsidRPr="00025144">
        <w:rPr>
          <w:color w:val="auto"/>
          <w:sz w:val="26"/>
          <w:szCs w:val="26"/>
        </w:rPr>
        <w:t xml:space="preserve"> крестьянских (фермерских) хозяйств</w:t>
      </w:r>
      <w:r w:rsidR="00385408">
        <w:rPr>
          <w:color w:val="auto"/>
          <w:sz w:val="26"/>
          <w:szCs w:val="26"/>
        </w:rPr>
        <w:t>а</w:t>
      </w:r>
      <w:r w:rsidRPr="00025144">
        <w:rPr>
          <w:color w:val="auto"/>
          <w:sz w:val="26"/>
          <w:szCs w:val="26"/>
        </w:rPr>
        <w:t xml:space="preserve"> приняли участие в реализации проектов по развитию семейных ферм. </w:t>
      </w:r>
    </w:p>
    <w:p w:rsidR="00325498" w:rsidRPr="00025144" w:rsidRDefault="00325498" w:rsidP="00025144">
      <w:pPr>
        <w:widowControl w:val="0"/>
        <w:tabs>
          <w:tab w:val="left" w:pos="426"/>
          <w:tab w:val="left" w:pos="709"/>
        </w:tabs>
        <w:autoSpaceDE w:val="0"/>
        <w:autoSpaceDN w:val="0"/>
        <w:adjustRightInd w:val="0"/>
        <w:ind w:firstLine="709"/>
        <w:contextualSpacing/>
        <w:jc w:val="both"/>
        <w:rPr>
          <w:b/>
          <w:sz w:val="26"/>
          <w:szCs w:val="26"/>
        </w:rPr>
      </w:pPr>
      <w:proofErr w:type="gramStart"/>
      <w:r w:rsidRPr="00025144">
        <w:rPr>
          <w:sz w:val="26"/>
          <w:szCs w:val="26"/>
        </w:rPr>
        <w:t>В целях снижения административных барьеров предусмотрена возможность представления документов для получения государственной и муниципальной поддержки через многофункциональный центр предоставления государственных и муниципальных услуг, в электронном виде, а также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153AAF" w:rsidRPr="00025144" w:rsidRDefault="00153AAF" w:rsidP="00025144">
      <w:pPr>
        <w:pStyle w:val="Default"/>
        <w:ind w:firstLine="709"/>
        <w:jc w:val="both"/>
        <w:rPr>
          <w:color w:val="auto"/>
          <w:sz w:val="26"/>
          <w:szCs w:val="26"/>
        </w:rPr>
      </w:pPr>
      <w:r w:rsidRPr="00025144">
        <w:rPr>
          <w:color w:val="auto"/>
          <w:sz w:val="26"/>
          <w:szCs w:val="26"/>
        </w:rPr>
        <w:t xml:space="preserve">На территории поселений Нефтеюганского района в 2020 году проведено 85 ярмарок, в которых участвовали и местные </w:t>
      </w:r>
      <w:proofErr w:type="spellStart"/>
      <w:r w:rsidRPr="00025144">
        <w:rPr>
          <w:color w:val="auto"/>
          <w:sz w:val="26"/>
          <w:szCs w:val="26"/>
        </w:rPr>
        <w:t>сельхозтоваропроизводители</w:t>
      </w:r>
      <w:proofErr w:type="spellEnd"/>
      <w:r w:rsidRPr="00025144">
        <w:rPr>
          <w:color w:val="auto"/>
          <w:sz w:val="26"/>
          <w:szCs w:val="26"/>
        </w:rPr>
        <w:t>.</w:t>
      </w:r>
    </w:p>
    <w:p w:rsidR="000F4B10" w:rsidRPr="00025144" w:rsidRDefault="00153AAF" w:rsidP="00025144">
      <w:pPr>
        <w:pStyle w:val="Default"/>
        <w:ind w:firstLine="709"/>
        <w:jc w:val="both"/>
        <w:rPr>
          <w:color w:val="auto"/>
          <w:sz w:val="26"/>
          <w:szCs w:val="26"/>
        </w:rPr>
      </w:pPr>
      <w:proofErr w:type="gramStart"/>
      <w:r w:rsidRPr="00025144">
        <w:rPr>
          <w:color w:val="auto"/>
          <w:sz w:val="26"/>
          <w:szCs w:val="26"/>
        </w:rPr>
        <w:t>С 10 по 13 декабря 2020 года прошла окружная выставка-</w:t>
      </w:r>
      <w:r w:rsidR="00385408">
        <w:rPr>
          <w:color w:val="auto"/>
          <w:sz w:val="26"/>
          <w:szCs w:val="26"/>
        </w:rPr>
        <w:t>форум</w:t>
      </w:r>
      <w:r w:rsidRPr="00025144">
        <w:rPr>
          <w:color w:val="auto"/>
          <w:sz w:val="26"/>
          <w:szCs w:val="26"/>
        </w:rPr>
        <w:t xml:space="preserve"> «Товары земли Югорской» в онлайн-формате</w:t>
      </w:r>
      <w:r w:rsidR="00385408">
        <w:rPr>
          <w:color w:val="auto"/>
          <w:sz w:val="26"/>
          <w:szCs w:val="26"/>
        </w:rPr>
        <w:t>, у</w:t>
      </w:r>
      <w:r w:rsidRPr="00025144">
        <w:rPr>
          <w:color w:val="auto"/>
          <w:sz w:val="26"/>
          <w:szCs w:val="26"/>
        </w:rPr>
        <w:t>частниками стали 8 субъектов малого и среднего предпринимательства (представители агропромышленного комплекса, производства рыбной продукции и переработки дикоросов, хлебопечения, зрелищно-развлекательной деятельности, производства минеральных вод и прочих питьевых вод в бутылках) и представители районного ресурсного центра по поддержке и развитию военно-патриотического общественного движения «ЮНАРМИЯ».</w:t>
      </w:r>
      <w:proofErr w:type="gramEnd"/>
    </w:p>
    <w:p w:rsidR="002B5E30" w:rsidRPr="00025144" w:rsidRDefault="002B5E30" w:rsidP="00025144">
      <w:pPr>
        <w:widowControl w:val="0"/>
        <w:tabs>
          <w:tab w:val="left" w:pos="426"/>
          <w:tab w:val="left" w:pos="709"/>
        </w:tabs>
        <w:autoSpaceDE w:val="0"/>
        <w:autoSpaceDN w:val="0"/>
        <w:adjustRightInd w:val="0"/>
        <w:ind w:firstLine="709"/>
        <w:contextualSpacing/>
        <w:jc w:val="both"/>
        <w:rPr>
          <w:b/>
          <w:sz w:val="26"/>
          <w:szCs w:val="26"/>
        </w:rPr>
      </w:pPr>
    </w:p>
    <w:p w:rsidR="00325498" w:rsidRPr="00025144" w:rsidRDefault="00325498"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теплоснабжения (производство тепловой энергии)</w:t>
      </w:r>
    </w:p>
    <w:p w:rsidR="00325498" w:rsidRPr="00025144" w:rsidRDefault="00325498"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Доля организаций частной формы собственности в сфере теплоснабжения (производство тепловой энергии) в 2020 году составила 33,0%, показатель достигнут.</w:t>
      </w:r>
    </w:p>
    <w:p w:rsidR="00325498" w:rsidRPr="00025144" w:rsidRDefault="00325498" w:rsidP="00025144">
      <w:pPr>
        <w:ind w:firstLine="709"/>
        <w:jc w:val="both"/>
        <w:rPr>
          <w:rFonts w:eastAsiaTheme="minorHAnsi" w:cstheme="minorBidi"/>
          <w:sz w:val="26"/>
          <w:szCs w:val="26"/>
          <w:lang w:eastAsia="en-US"/>
        </w:rPr>
      </w:pPr>
      <w:r w:rsidRPr="00025144">
        <w:rPr>
          <w:sz w:val="26"/>
          <w:szCs w:val="26"/>
        </w:rPr>
        <w:t>На территории района</w:t>
      </w:r>
      <w:r w:rsidRPr="00025144">
        <w:rPr>
          <w:b/>
          <w:sz w:val="26"/>
          <w:szCs w:val="26"/>
        </w:rPr>
        <w:t xml:space="preserve"> </w:t>
      </w:r>
      <w:r w:rsidRPr="00025144">
        <w:rPr>
          <w:rFonts w:eastAsiaTheme="minorHAnsi" w:cstheme="minorBidi"/>
          <w:sz w:val="26"/>
          <w:szCs w:val="26"/>
          <w:lang w:eastAsia="en-US"/>
        </w:rPr>
        <w:t xml:space="preserve">в сфере производства тепловой энергии осуществляют деятельность 3 </w:t>
      </w:r>
      <w:proofErr w:type="gramStart"/>
      <w:r w:rsidRPr="00025144">
        <w:rPr>
          <w:rFonts w:eastAsiaTheme="minorHAnsi" w:cstheme="minorBidi"/>
          <w:sz w:val="26"/>
          <w:szCs w:val="26"/>
          <w:lang w:eastAsia="en-US"/>
        </w:rPr>
        <w:t>хозяйствующих</w:t>
      </w:r>
      <w:proofErr w:type="gramEnd"/>
      <w:r w:rsidRPr="00025144">
        <w:rPr>
          <w:rFonts w:eastAsiaTheme="minorHAnsi" w:cstheme="minorBidi"/>
          <w:sz w:val="26"/>
          <w:szCs w:val="26"/>
          <w:lang w:eastAsia="en-US"/>
        </w:rPr>
        <w:t xml:space="preserve"> субъекта:</w:t>
      </w:r>
    </w:p>
    <w:p w:rsidR="00325498" w:rsidRPr="00025144" w:rsidRDefault="00325498" w:rsidP="00025144">
      <w:pPr>
        <w:ind w:firstLine="709"/>
        <w:jc w:val="both"/>
        <w:rPr>
          <w:rFonts w:eastAsiaTheme="minorHAnsi" w:cstheme="minorBidi"/>
          <w:sz w:val="26"/>
          <w:szCs w:val="26"/>
          <w:lang w:eastAsia="en-US"/>
        </w:rPr>
      </w:pPr>
      <w:r w:rsidRPr="00025144">
        <w:rPr>
          <w:rFonts w:eastAsiaTheme="minorHAnsi" w:cstheme="minorBidi"/>
          <w:sz w:val="26"/>
          <w:szCs w:val="26"/>
          <w:lang w:eastAsia="en-US"/>
        </w:rPr>
        <w:t xml:space="preserve">- </w:t>
      </w:r>
      <w:proofErr w:type="spellStart"/>
      <w:r w:rsidRPr="00025144">
        <w:rPr>
          <w:rFonts w:eastAsiaTheme="minorHAnsi" w:cstheme="minorBidi"/>
          <w:sz w:val="26"/>
          <w:szCs w:val="26"/>
          <w:lang w:eastAsia="en-US"/>
        </w:rPr>
        <w:t>Пойковское</w:t>
      </w:r>
      <w:proofErr w:type="spellEnd"/>
      <w:r w:rsidRPr="00025144">
        <w:rPr>
          <w:rFonts w:eastAsiaTheme="minorHAnsi" w:cstheme="minorBidi"/>
          <w:sz w:val="26"/>
          <w:szCs w:val="26"/>
          <w:lang w:eastAsia="en-US"/>
        </w:rPr>
        <w:t xml:space="preserve"> МУП «Управление </w:t>
      </w:r>
      <w:proofErr w:type="spellStart"/>
      <w:r w:rsidRPr="00025144">
        <w:rPr>
          <w:rFonts w:eastAsiaTheme="minorHAnsi" w:cstheme="minorBidi"/>
          <w:sz w:val="26"/>
          <w:szCs w:val="26"/>
          <w:lang w:eastAsia="en-US"/>
        </w:rPr>
        <w:t>тепловодоснабжения</w:t>
      </w:r>
      <w:proofErr w:type="spellEnd"/>
      <w:r w:rsidRPr="00025144">
        <w:rPr>
          <w:rFonts w:eastAsiaTheme="minorHAnsi" w:cstheme="minorBidi"/>
          <w:sz w:val="26"/>
          <w:szCs w:val="26"/>
          <w:lang w:eastAsia="en-US"/>
        </w:rPr>
        <w:t>», с 100,0% долей участия муниципального образования Нефтеюганский район;</w:t>
      </w:r>
    </w:p>
    <w:p w:rsidR="00325498" w:rsidRPr="00025144" w:rsidRDefault="00325498" w:rsidP="00025144">
      <w:pPr>
        <w:ind w:firstLine="709"/>
        <w:jc w:val="both"/>
        <w:rPr>
          <w:rFonts w:eastAsiaTheme="minorHAnsi" w:cstheme="minorBidi"/>
          <w:sz w:val="26"/>
          <w:szCs w:val="26"/>
          <w:lang w:eastAsia="en-US"/>
        </w:rPr>
      </w:pPr>
      <w:r w:rsidRPr="00025144">
        <w:rPr>
          <w:rFonts w:eastAsiaTheme="minorHAnsi" w:cstheme="minorBidi"/>
          <w:sz w:val="26"/>
          <w:szCs w:val="26"/>
          <w:lang w:eastAsia="en-US"/>
        </w:rPr>
        <w:t xml:space="preserve">- Муниципальное  унитарное предприятие сельского поселения </w:t>
      </w:r>
      <w:proofErr w:type="spellStart"/>
      <w:r w:rsidRPr="00025144">
        <w:rPr>
          <w:rFonts w:eastAsiaTheme="minorHAnsi" w:cstheme="minorBidi"/>
          <w:sz w:val="26"/>
          <w:szCs w:val="26"/>
          <w:lang w:eastAsia="en-US"/>
        </w:rPr>
        <w:t>Сингапай</w:t>
      </w:r>
      <w:proofErr w:type="spellEnd"/>
      <w:r w:rsidRPr="00025144">
        <w:rPr>
          <w:rFonts w:eastAsiaTheme="minorHAnsi" w:cstheme="minorBidi"/>
          <w:sz w:val="26"/>
          <w:szCs w:val="26"/>
          <w:lang w:eastAsia="en-US"/>
        </w:rPr>
        <w:t xml:space="preserve"> «Управление жилищно-коммунального обслуживания», с 100,0% долей участия муниципального образования </w:t>
      </w:r>
      <w:proofErr w:type="spellStart"/>
      <w:r w:rsidRPr="00025144">
        <w:rPr>
          <w:rFonts w:eastAsiaTheme="minorHAnsi" w:cstheme="minorBidi"/>
          <w:sz w:val="26"/>
          <w:szCs w:val="26"/>
          <w:lang w:eastAsia="en-US"/>
        </w:rPr>
        <w:t>Сингапай</w:t>
      </w:r>
      <w:proofErr w:type="spellEnd"/>
      <w:r w:rsidRPr="00025144">
        <w:rPr>
          <w:rFonts w:eastAsiaTheme="minorHAnsi" w:cstheme="minorBidi"/>
          <w:sz w:val="26"/>
          <w:szCs w:val="26"/>
          <w:lang w:eastAsia="en-US"/>
        </w:rPr>
        <w:t>;</w:t>
      </w:r>
    </w:p>
    <w:p w:rsidR="00325498" w:rsidRPr="00025144" w:rsidRDefault="00325498" w:rsidP="00025144">
      <w:pPr>
        <w:ind w:firstLine="709"/>
        <w:jc w:val="both"/>
        <w:rPr>
          <w:rFonts w:eastAsiaTheme="minorHAnsi" w:cstheme="minorBidi"/>
          <w:sz w:val="26"/>
          <w:szCs w:val="26"/>
          <w:lang w:eastAsia="en-US"/>
        </w:rPr>
      </w:pPr>
      <w:r w:rsidRPr="00025144">
        <w:rPr>
          <w:rFonts w:eastAsiaTheme="minorHAnsi" w:cstheme="minorBidi"/>
          <w:sz w:val="26"/>
          <w:szCs w:val="26"/>
          <w:lang w:eastAsia="en-US"/>
        </w:rPr>
        <w:t>- АО «</w:t>
      </w:r>
      <w:proofErr w:type="spellStart"/>
      <w:r w:rsidRPr="00025144">
        <w:rPr>
          <w:rFonts w:eastAsiaTheme="minorHAnsi" w:cstheme="minorBidi"/>
          <w:sz w:val="26"/>
          <w:szCs w:val="26"/>
          <w:lang w:eastAsia="en-US"/>
        </w:rPr>
        <w:t>Транснефть</w:t>
      </w:r>
      <w:proofErr w:type="spellEnd"/>
      <w:r w:rsidRPr="00025144">
        <w:rPr>
          <w:rFonts w:eastAsiaTheme="minorHAnsi" w:cstheme="minorBidi"/>
          <w:sz w:val="26"/>
          <w:szCs w:val="26"/>
          <w:lang w:eastAsia="en-US"/>
        </w:rPr>
        <w:t>-Сибирь» (Филиал «</w:t>
      </w:r>
      <w:proofErr w:type="spellStart"/>
      <w:r w:rsidRPr="00025144">
        <w:rPr>
          <w:rFonts w:eastAsiaTheme="minorHAnsi" w:cstheme="minorBidi"/>
          <w:sz w:val="26"/>
          <w:szCs w:val="26"/>
          <w:lang w:eastAsia="en-US"/>
        </w:rPr>
        <w:t>Нефтеюганское</w:t>
      </w:r>
      <w:proofErr w:type="spellEnd"/>
      <w:r w:rsidRPr="00025144">
        <w:rPr>
          <w:rFonts w:eastAsiaTheme="minorHAnsi" w:cstheme="minorBidi"/>
          <w:sz w:val="26"/>
          <w:szCs w:val="26"/>
          <w:lang w:eastAsia="en-US"/>
        </w:rPr>
        <w:t xml:space="preserve"> Управление Магистральных Нефтепроводов»), предприятие частной формы собственности.</w:t>
      </w:r>
    </w:p>
    <w:p w:rsidR="00325498" w:rsidRPr="00025144" w:rsidRDefault="00325498" w:rsidP="00025144">
      <w:pPr>
        <w:ind w:firstLine="709"/>
        <w:jc w:val="both"/>
        <w:rPr>
          <w:sz w:val="26"/>
          <w:szCs w:val="26"/>
        </w:rPr>
      </w:pPr>
      <w:proofErr w:type="gramStart"/>
      <w:r w:rsidRPr="00025144">
        <w:rPr>
          <w:sz w:val="26"/>
          <w:szCs w:val="26"/>
        </w:rPr>
        <w:t xml:space="preserve">С целью оказания финансовой помощи юридическим лицам любой организационно-правовой формы (за исключением государственных (муниципальных) учреждений), выполнившим мероприятия по реконструкции (модернизации) объектов тепло-, водоснабжения и водоотведения в соответствии с заключенными концессионными соглашениями в рамках муниципальной </w:t>
      </w:r>
      <w:r w:rsidRPr="00025144">
        <w:rPr>
          <w:sz w:val="26"/>
          <w:szCs w:val="26"/>
        </w:rPr>
        <w:lastRenderedPageBreak/>
        <w:t>программы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 в 2020</w:t>
      </w:r>
      <w:proofErr w:type="gramEnd"/>
      <w:r w:rsidRPr="00025144">
        <w:rPr>
          <w:sz w:val="26"/>
          <w:szCs w:val="26"/>
        </w:rPr>
        <w:t xml:space="preserve"> году</w:t>
      </w:r>
      <w:r w:rsidR="00C042D9">
        <w:rPr>
          <w:sz w:val="26"/>
          <w:szCs w:val="26"/>
        </w:rPr>
        <w:t xml:space="preserve">, </w:t>
      </w:r>
      <w:r w:rsidRPr="00025144">
        <w:rPr>
          <w:sz w:val="26"/>
          <w:szCs w:val="26"/>
        </w:rPr>
        <w:t>предусмотрено 1 369,2 тыс. рублей. Предоставление субсидии на возмещение затрат на реконструкцию (модернизацию) объектов тепл</w:t>
      </w:r>
      <w:proofErr w:type="gramStart"/>
      <w:r w:rsidRPr="00025144">
        <w:rPr>
          <w:sz w:val="26"/>
          <w:szCs w:val="26"/>
        </w:rPr>
        <w:t>о-</w:t>
      </w:r>
      <w:proofErr w:type="gramEnd"/>
      <w:r w:rsidRPr="00025144">
        <w:rPr>
          <w:sz w:val="26"/>
          <w:szCs w:val="26"/>
        </w:rPr>
        <w:t xml:space="preserve"> водоснабжения и водоотведения, переданных по концессионному соглашению, осуществляется в соответствии  с утвержденным Порядком (от 13.04.2015 № 827-па-нпа «Об утверждении порядка предоставления  субсидий на возмещение затрат на реконструкцию (модернизацию) объектов тепло-, водоснабжения и водоотведения, переданных по концессионному соглашению» (с изм. на 19.12.2017 № 2376-па-нпа). </w:t>
      </w:r>
    </w:p>
    <w:p w:rsidR="00325498" w:rsidRPr="00025144" w:rsidRDefault="00325498" w:rsidP="00025144">
      <w:pPr>
        <w:ind w:firstLine="709"/>
        <w:jc w:val="both"/>
        <w:rPr>
          <w:sz w:val="26"/>
          <w:szCs w:val="26"/>
        </w:rPr>
      </w:pPr>
      <w:r w:rsidRPr="00025144">
        <w:rPr>
          <w:sz w:val="26"/>
          <w:szCs w:val="26"/>
        </w:rPr>
        <w:t>По состоянию на 01.01.2021 в соответствии с концессионными соглашениями от 23.08.2016 № 1 (</w:t>
      </w:r>
      <w:proofErr w:type="spellStart"/>
      <w:r w:rsidRPr="00025144">
        <w:rPr>
          <w:sz w:val="26"/>
          <w:szCs w:val="26"/>
        </w:rPr>
        <w:t>сп</w:t>
      </w:r>
      <w:proofErr w:type="gramStart"/>
      <w:r w:rsidRPr="00025144">
        <w:rPr>
          <w:sz w:val="26"/>
          <w:szCs w:val="26"/>
        </w:rPr>
        <w:t>.К</w:t>
      </w:r>
      <w:proofErr w:type="gramEnd"/>
      <w:r w:rsidRPr="00025144">
        <w:rPr>
          <w:sz w:val="26"/>
          <w:szCs w:val="26"/>
        </w:rPr>
        <w:t>уть-Ях</w:t>
      </w:r>
      <w:proofErr w:type="spellEnd"/>
      <w:r w:rsidRPr="00025144">
        <w:rPr>
          <w:sz w:val="26"/>
          <w:szCs w:val="26"/>
        </w:rPr>
        <w:t>), от 04.08.2016 № 1 (</w:t>
      </w:r>
      <w:proofErr w:type="spellStart"/>
      <w:r w:rsidRPr="00025144">
        <w:rPr>
          <w:sz w:val="26"/>
          <w:szCs w:val="26"/>
        </w:rPr>
        <w:t>сп.Салым</w:t>
      </w:r>
      <w:proofErr w:type="spellEnd"/>
      <w:r w:rsidRPr="00025144">
        <w:rPr>
          <w:sz w:val="26"/>
          <w:szCs w:val="26"/>
        </w:rPr>
        <w:t>), пред</w:t>
      </w:r>
      <w:r w:rsidR="00DF7D94">
        <w:rPr>
          <w:sz w:val="26"/>
          <w:szCs w:val="26"/>
        </w:rPr>
        <w:t>о</w:t>
      </w:r>
      <w:r w:rsidRPr="00025144">
        <w:rPr>
          <w:sz w:val="26"/>
          <w:szCs w:val="26"/>
        </w:rPr>
        <w:t>ставлена субсидия из бюджета муниципального образования на сумму                       1 369,2 тыс. рублей. Исполнение 100%.</w:t>
      </w:r>
    </w:p>
    <w:p w:rsidR="00325498" w:rsidRPr="00025144" w:rsidRDefault="00325498" w:rsidP="00025144">
      <w:pPr>
        <w:widowControl w:val="0"/>
        <w:tabs>
          <w:tab w:val="left" w:pos="426"/>
          <w:tab w:val="left" w:pos="709"/>
        </w:tabs>
        <w:autoSpaceDE w:val="0"/>
        <w:autoSpaceDN w:val="0"/>
        <w:adjustRightInd w:val="0"/>
        <w:ind w:firstLine="709"/>
        <w:contextualSpacing/>
        <w:jc w:val="both"/>
        <w:rPr>
          <w:b/>
          <w:sz w:val="26"/>
          <w:szCs w:val="26"/>
        </w:rPr>
      </w:pPr>
    </w:p>
    <w:p w:rsidR="00325498" w:rsidRPr="00025144" w:rsidRDefault="004C64B0"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жилищного строительства (за исключением индивидуального жилищного строительства</w:t>
      </w:r>
      <w:r w:rsidR="0098008F">
        <w:rPr>
          <w:b/>
          <w:sz w:val="26"/>
          <w:szCs w:val="26"/>
        </w:rPr>
        <w:t>)</w:t>
      </w:r>
    </w:p>
    <w:p w:rsidR="004C64B0" w:rsidRPr="00025144" w:rsidRDefault="004C64B0"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 xml:space="preserve">Доля организаций частной формы собственности в сфере жилищного строительства в 2020 году составила 100,0%, показатель перевыполнен (план на 2020 год </w:t>
      </w:r>
      <w:r w:rsidR="004C6D12" w:rsidRPr="00025144">
        <w:rPr>
          <w:i/>
          <w:sz w:val="26"/>
          <w:szCs w:val="26"/>
        </w:rPr>
        <w:t>93,0</w:t>
      </w:r>
      <w:r w:rsidRPr="00025144">
        <w:rPr>
          <w:i/>
          <w:sz w:val="26"/>
          <w:szCs w:val="26"/>
        </w:rPr>
        <w:t>%).</w:t>
      </w:r>
    </w:p>
    <w:p w:rsidR="00BC0424" w:rsidRPr="00025144" w:rsidRDefault="00BC0424" w:rsidP="00025144">
      <w:pPr>
        <w:pStyle w:val="Default"/>
        <w:ind w:firstLine="709"/>
        <w:jc w:val="both"/>
        <w:rPr>
          <w:color w:val="auto"/>
          <w:sz w:val="26"/>
          <w:szCs w:val="26"/>
        </w:rPr>
      </w:pPr>
      <w:proofErr w:type="gramStart"/>
      <w:r w:rsidRPr="00025144">
        <w:rPr>
          <w:color w:val="auto"/>
          <w:sz w:val="26"/>
          <w:szCs w:val="26"/>
        </w:rPr>
        <w:t>В соответствии с портфелем проектов Ханты-Мансийского автономного округа – Югры «Получение разрешения на строительство и территориальное планирование» срок предоставления муниципальной услуги «Выдача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r w:rsidR="00C042D9">
        <w:rPr>
          <w:color w:val="auto"/>
          <w:sz w:val="26"/>
          <w:szCs w:val="26"/>
        </w:rPr>
        <w:t xml:space="preserve">, </w:t>
      </w:r>
      <w:r w:rsidRPr="00025144">
        <w:rPr>
          <w:color w:val="auto"/>
          <w:sz w:val="26"/>
          <w:szCs w:val="26"/>
        </w:rPr>
        <w:t>составляет 5 рабочих дней, а также сокращен срок предоставления муниципальной услуги «Выдача разрешения</w:t>
      </w:r>
      <w:proofErr w:type="gramEnd"/>
      <w:r w:rsidRPr="00025144">
        <w:rPr>
          <w:color w:val="auto"/>
          <w:sz w:val="26"/>
          <w:szCs w:val="26"/>
        </w:rPr>
        <w:t xml:space="preserve"> на ввод объекта в эксплуатацию при осуществлении строительства, реконструкции объекта капитального строительства, расположенного на территории Нефтеюганского района» с 7 до 5 рабочих дней.</w:t>
      </w:r>
    </w:p>
    <w:p w:rsidR="004C6D12" w:rsidRPr="00025144" w:rsidRDefault="004C6D12" w:rsidP="00025144">
      <w:pPr>
        <w:pStyle w:val="Default"/>
        <w:ind w:firstLine="709"/>
        <w:jc w:val="both"/>
        <w:rPr>
          <w:color w:val="auto"/>
          <w:sz w:val="26"/>
          <w:szCs w:val="26"/>
        </w:rPr>
      </w:pPr>
      <w:r w:rsidRPr="00025144">
        <w:rPr>
          <w:color w:val="auto"/>
          <w:sz w:val="26"/>
          <w:szCs w:val="26"/>
        </w:rPr>
        <w:t xml:space="preserve">В целях </w:t>
      </w:r>
      <w:proofErr w:type="gramStart"/>
      <w:r w:rsidRPr="00025144">
        <w:rPr>
          <w:color w:val="auto"/>
          <w:sz w:val="26"/>
          <w:szCs w:val="26"/>
        </w:rPr>
        <w:t>повышения уровня информированности участников градостроительных отношений</w:t>
      </w:r>
      <w:proofErr w:type="gramEnd"/>
      <w:r w:rsidRPr="00025144">
        <w:rPr>
          <w:color w:val="auto"/>
          <w:sz w:val="26"/>
          <w:szCs w:val="26"/>
        </w:rPr>
        <w:t xml:space="preserve"> о порядке получения муниципальной услуги, административным регламентом установлены требования к порядку информирования о правилах предоставления муниципальной услуги.</w:t>
      </w:r>
    </w:p>
    <w:p w:rsidR="004C6D12" w:rsidRPr="00025144" w:rsidRDefault="004C6D12" w:rsidP="00025144">
      <w:pPr>
        <w:pStyle w:val="Default"/>
        <w:ind w:firstLine="709"/>
        <w:jc w:val="both"/>
        <w:rPr>
          <w:color w:val="auto"/>
          <w:sz w:val="26"/>
          <w:szCs w:val="26"/>
        </w:rPr>
      </w:pPr>
      <w:r w:rsidRPr="00025144">
        <w:rPr>
          <w:color w:val="auto"/>
          <w:sz w:val="26"/>
          <w:szCs w:val="26"/>
        </w:rPr>
        <w:t>Информирование по вопросам предоставления муниципальной услуги, в том числе о сроках и порядке предоставления муниципальной услуги, и услуг, которые являются необходимыми и обязательными для предоставления муниципальной услуги, осуществляется комитетом градостроительства в следующих формах (по выбору заявителя):</w:t>
      </w:r>
    </w:p>
    <w:p w:rsidR="004C6D12" w:rsidRPr="00025144" w:rsidRDefault="004C6D12" w:rsidP="00025144">
      <w:pPr>
        <w:pStyle w:val="Default"/>
        <w:ind w:firstLine="709"/>
        <w:jc w:val="both"/>
        <w:rPr>
          <w:color w:val="auto"/>
          <w:sz w:val="26"/>
          <w:szCs w:val="26"/>
        </w:rPr>
      </w:pPr>
      <w:r w:rsidRPr="00025144">
        <w:rPr>
          <w:color w:val="auto"/>
          <w:sz w:val="26"/>
          <w:szCs w:val="26"/>
        </w:rPr>
        <w:t xml:space="preserve">- </w:t>
      </w:r>
      <w:proofErr w:type="gramStart"/>
      <w:r w:rsidRPr="00025144">
        <w:rPr>
          <w:color w:val="auto"/>
          <w:sz w:val="26"/>
          <w:szCs w:val="26"/>
        </w:rPr>
        <w:t>устной</w:t>
      </w:r>
      <w:proofErr w:type="gramEnd"/>
      <w:r w:rsidRPr="00025144">
        <w:rPr>
          <w:color w:val="auto"/>
          <w:sz w:val="26"/>
          <w:szCs w:val="26"/>
        </w:rPr>
        <w:t xml:space="preserve"> (при личном общении заявителя и/или по телефону);</w:t>
      </w:r>
    </w:p>
    <w:p w:rsidR="004C6D12" w:rsidRPr="00025144" w:rsidRDefault="004C6D12" w:rsidP="00025144">
      <w:pPr>
        <w:pStyle w:val="Default"/>
        <w:ind w:firstLine="709"/>
        <w:jc w:val="both"/>
        <w:rPr>
          <w:color w:val="auto"/>
          <w:sz w:val="26"/>
          <w:szCs w:val="26"/>
        </w:rPr>
      </w:pPr>
      <w:r w:rsidRPr="00025144">
        <w:rPr>
          <w:color w:val="auto"/>
          <w:sz w:val="26"/>
          <w:szCs w:val="26"/>
        </w:rPr>
        <w:t>- письменной (при письменном обращении заявителя по почте, электронной почте, факсу);</w:t>
      </w:r>
    </w:p>
    <w:p w:rsidR="004C6D12" w:rsidRPr="00025144" w:rsidRDefault="004C6D12" w:rsidP="00025144">
      <w:pPr>
        <w:pStyle w:val="Default"/>
        <w:ind w:firstLine="709"/>
        <w:jc w:val="both"/>
        <w:rPr>
          <w:color w:val="auto"/>
          <w:sz w:val="26"/>
          <w:szCs w:val="26"/>
        </w:rPr>
      </w:pPr>
      <w:r w:rsidRPr="00025144">
        <w:rPr>
          <w:color w:val="auto"/>
          <w:sz w:val="26"/>
          <w:szCs w:val="26"/>
        </w:rPr>
        <w:t>- на информационном стенде в месте предоставления муниципальной услуги, в форме информационных (текстовых) материалов;</w:t>
      </w:r>
    </w:p>
    <w:p w:rsidR="004C6D12" w:rsidRPr="00025144" w:rsidRDefault="004C6D12" w:rsidP="00025144">
      <w:pPr>
        <w:pStyle w:val="Default"/>
        <w:ind w:firstLine="709"/>
        <w:jc w:val="both"/>
        <w:rPr>
          <w:color w:val="auto"/>
          <w:sz w:val="26"/>
          <w:szCs w:val="26"/>
        </w:rPr>
      </w:pPr>
      <w:r w:rsidRPr="00025144">
        <w:rPr>
          <w:color w:val="auto"/>
          <w:sz w:val="26"/>
          <w:szCs w:val="26"/>
        </w:rPr>
        <w:t>- в форме информационных (мультимедийных) материалов в информационно-телекоммуникационной сети «Интернет»:</w:t>
      </w:r>
    </w:p>
    <w:p w:rsidR="004C6D12" w:rsidRPr="00025144" w:rsidRDefault="004C6D12" w:rsidP="00025144">
      <w:pPr>
        <w:pStyle w:val="Default"/>
        <w:ind w:firstLine="709"/>
        <w:jc w:val="both"/>
        <w:rPr>
          <w:color w:val="auto"/>
          <w:sz w:val="26"/>
          <w:szCs w:val="26"/>
        </w:rPr>
      </w:pPr>
      <w:r w:rsidRPr="00025144">
        <w:rPr>
          <w:color w:val="auto"/>
          <w:sz w:val="26"/>
          <w:szCs w:val="26"/>
        </w:rPr>
        <w:lastRenderedPageBreak/>
        <w:t>- на официальном сайте органов местного самоуправления Нефтеюганского района www.admoil.ru (далее – официальный сайт);</w:t>
      </w:r>
    </w:p>
    <w:p w:rsidR="004C6D12" w:rsidRPr="00025144" w:rsidRDefault="004C6D12" w:rsidP="00025144">
      <w:pPr>
        <w:pStyle w:val="Default"/>
        <w:ind w:firstLine="709"/>
        <w:jc w:val="both"/>
        <w:rPr>
          <w:color w:val="auto"/>
          <w:sz w:val="26"/>
          <w:szCs w:val="26"/>
        </w:rPr>
      </w:pPr>
      <w:r w:rsidRPr="00025144">
        <w:rPr>
          <w:color w:val="auto"/>
          <w:sz w:val="26"/>
          <w:szCs w:val="26"/>
        </w:rPr>
        <w:t>- 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4C6D12" w:rsidRPr="00025144" w:rsidRDefault="004C6D12" w:rsidP="00025144">
      <w:pPr>
        <w:pStyle w:val="Default"/>
        <w:ind w:firstLine="709"/>
        <w:jc w:val="both"/>
        <w:rPr>
          <w:color w:val="auto"/>
          <w:sz w:val="26"/>
          <w:szCs w:val="26"/>
        </w:rPr>
      </w:pPr>
      <w:r w:rsidRPr="00025144">
        <w:rPr>
          <w:color w:val="auto"/>
          <w:sz w:val="26"/>
          <w:szCs w:val="26"/>
        </w:rPr>
        <w:t>- 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86.gosuslugi.ru.</w:t>
      </w:r>
    </w:p>
    <w:p w:rsidR="004C6D12" w:rsidRPr="00025144" w:rsidRDefault="004C6D12" w:rsidP="00025144">
      <w:pPr>
        <w:pStyle w:val="Default"/>
        <w:ind w:firstLine="709"/>
        <w:jc w:val="both"/>
        <w:rPr>
          <w:color w:val="auto"/>
          <w:sz w:val="26"/>
          <w:szCs w:val="26"/>
        </w:rPr>
      </w:pPr>
      <w:proofErr w:type="gramStart"/>
      <w:r w:rsidRPr="00025144">
        <w:rPr>
          <w:color w:val="auto"/>
          <w:sz w:val="26"/>
          <w:szCs w:val="26"/>
        </w:rPr>
        <w:t>Разработана</w:t>
      </w:r>
      <w:proofErr w:type="gramEnd"/>
      <w:r w:rsidRPr="00025144">
        <w:rPr>
          <w:color w:val="auto"/>
          <w:sz w:val="26"/>
          <w:szCs w:val="26"/>
        </w:rPr>
        <w:t xml:space="preserve"> </w:t>
      </w:r>
      <w:proofErr w:type="spellStart"/>
      <w:r w:rsidRPr="00025144">
        <w:rPr>
          <w:color w:val="auto"/>
          <w:sz w:val="26"/>
          <w:szCs w:val="26"/>
        </w:rPr>
        <w:t>видеоинструкция</w:t>
      </w:r>
      <w:proofErr w:type="spellEnd"/>
      <w:r w:rsidRPr="00025144">
        <w:rPr>
          <w:color w:val="auto"/>
          <w:sz w:val="26"/>
          <w:szCs w:val="26"/>
        </w:rPr>
        <w:t xml:space="preserve"> о способе получения муниципальной услуги. </w:t>
      </w:r>
      <w:proofErr w:type="spellStart"/>
      <w:r w:rsidRPr="00025144">
        <w:rPr>
          <w:color w:val="auto"/>
          <w:sz w:val="26"/>
          <w:szCs w:val="26"/>
        </w:rPr>
        <w:t>Видеоинструкция</w:t>
      </w:r>
      <w:proofErr w:type="spellEnd"/>
      <w:r w:rsidRPr="00025144">
        <w:rPr>
          <w:color w:val="auto"/>
          <w:sz w:val="26"/>
          <w:szCs w:val="26"/>
        </w:rPr>
        <w:t xml:space="preserve"> </w:t>
      </w:r>
      <w:proofErr w:type="gramStart"/>
      <w:r w:rsidRPr="00025144">
        <w:rPr>
          <w:color w:val="auto"/>
          <w:sz w:val="26"/>
          <w:szCs w:val="26"/>
        </w:rPr>
        <w:t>размещена</w:t>
      </w:r>
      <w:proofErr w:type="gramEnd"/>
      <w:r w:rsidRPr="00025144">
        <w:rPr>
          <w:color w:val="auto"/>
          <w:sz w:val="26"/>
          <w:szCs w:val="26"/>
        </w:rPr>
        <w:t xml:space="preserve"> на официальном сайте органов местного самоуправления Нефтеюганского района. Также на официальных сайтах ОМСУ  Нефтеюганского района и поселений района размещены информационные и разъяснительные материалы о порядке получения муниципальных услуг.</w:t>
      </w:r>
    </w:p>
    <w:p w:rsidR="00E37BCE" w:rsidRPr="00025144" w:rsidRDefault="00E37BCE" w:rsidP="00025144">
      <w:pPr>
        <w:pStyle w:val="Default"/>
        <w:ind w:firstLine="709"/>
        <w:jc w:val="both"/>
        <w:rPr>
          <w:color w:val="auto"/>
          <w:sz w:val="26"/>
          <w:szCs w:val="26"/>
        </w:rPr>
      </w:pPr>
      <w:r w:rsidRPr="00025144">
        <w:rPr>
          <w:color w:val="auto"/>
          <w:sz w:val="26"/>
          <w:szCs w:val="26"/>
        </w:rPr>
        <w:t xml:space="preserve">В 2020 году в рамках муниципальной программы «Обеспечение доступным и комфортным жильем жителей Нефтеюганского района в 2019-2024 годах и на период до 2030 года» реализуются мероприятия по обеспечению инженерной инфраструктурой земельных участков, предоставляемых для индивидуального и многоквартирного жилищного строительства. На данные цели предусмотрены финансовые затраты в размере 178 701,9 тыс. рублей. </w:t>
      </w:r>
    </w:p>
    <w:p w:rsidR="00E37BCE" w:rsidRPr="00025144" w:rsidRDefault="00E37BCE" w:rsidP="00025144">
      <w:pPr>
        <w:pStyle w:val="Default"/>
        <w:ind w:firstLine="709"/>
        <w:jc w:val="both"/>
        <w:rPr>
          <w:color w:val="auto"/>
          <w:sz w:val="26"/>
          <w:szCs w:val="26"/>
        </w:rPr>
      </w:pPr>
      <w:r w:rsidRPr="00025144">
        <w:rPr>
          <w:color w:val="auto"/>
          <w:sz w:val="26"/>
          <w:szCs w:val="26"/>
        </w:rPr>
        <w:t>Выполнены следующие виды работ:</w:t>
      </w:r>
    </w:p>
    <w:p w:rsidR="00E37BCE" w:rsidRPr="00025144" w:rsidRDefault="00E37BCE" w:rsidP="00025144">
      <w:pPr>
        <w:pStyle w:val="Default"/>
        <w:ind w:firstLine="709"/>
        <w:jc w:val="both"/>
        <w:rPr>
          <w:color w:val="auto"/>
          <w:sz w:val="26"/>
          <w:szCs w:val="26"/>
        </w:rPr>
      </w:pPr>
      <w:r w:rsidRPr="00025144">
        <w:rPr>
          <w:color w:val="auto"/>
          <w:sz w:val="26"/>
          <w:szCs w:val="26"/>
        </w:rPr>
        <w:t>-  инженерная подготовка квартала В-1 сп.Сингапай (сети теплоснабжения, водоснабжения, водоотведения, электроснабжения (I, II, III очереди строительства));</w:t>
      </w:r>
    </w:p>
    <w:p w:rsidR="00E37BCE" w:rsidRPr="00025144" w:rsidRDefault="00E37BCE" w:rsidP="00025144">
      <w:pPr>
        <w:pStyle w:val="Default"/>
        <w:ind w:firstLine="709"/>
        <w:jc w:val="both"/>
        <w:rPr>
          <w:color w:val="auto"/>
          <w:sz w:val="26"/>
          <w:szCs w:val="26"/>
        </w:rPr>
      </w:pPr>
      <w:r w:rsidRPr="00025144">
        <w:rPr>
          <w:color w:val="auto"/>
          <w:sz w:val="26"/>
          <w:szCs w:val="26"/>
        </w:rPr>
        <w:t xml:space="preserve">- инженерная подготовка территории </w:t>
      </w:r>
      <w:proofErr w:type="spellStart"/>
      <w:r w:rsidRPr="00025144">
        <w:rPr>
          <w:color w:val="auto"/>
          <w:sz w:val="26"/>
          <w:szCs w:val="26"/>
        </w:rPr>
        <w:t>гидронамыва</w:t>
      </w:r>
      <w:proofErr w:type="spellEnd"/>
      <w:r w:rsidRPr="00025144">
        <w:rPr>
          <w:color w:val="auto"/>
          <w:sz w:val="26"/>
          <w:szCs w:val="26"/>
        </w:rPr>
        <w:t xml:space="preserve"> (сети электроснабжения, проезды) в </w:t>
      </w:r>
      <w:proofErr w:type="spellStart"/>
      <w:r w:rsidRPr="00025144">
        <w:rPr>
          <w:color w:val="auto"/>
          <w:sz w:val="26"/>
          <w:szCs w:val="26"/>
        </w:rPr>
        <w:t>с</w:t>
      </w:r>
      <w:proofErr w:type="gramStart"/>
      <w:r w:rsidRPr="00025144">
        <w:rPr>
          <w:color w:val="auto"/>
          <w:sz w:val="26"/>
          <w:szCs w:val="26"/>
        </w:rPr>
        <w:t>.Ч</w:t>
      </w:r>
      <w:proofErr w:type="gramEnd"/>
      <w:r w:rsidRPr="00025144">
        <w:rPr>
          <w:color w:val="auto"/>
          <w:sz w:val="26"/>
          <w:szCs w:val="26"/>
        </w:rPr>
        <w:t>еускино</w:t>
      </w:r>
      <w:proofErr w:type="spellEnd"/>
      <w:r w:rsidRPr="00025144">
        <w:rPr>
          <w:color w:val="auto"/>
          <w:sz w:val="26"/>
          <w:szCs w:val="26"/>
        </w:rPr>
        <w:t xml:space="preserve"> (1 очередь строительства));</w:t>
      </w:r>
    </w:p>
    <w:p w:rsidR="00E37BCE" w:rsidRPr="00025144" w:rsidRDefault="00E37BCE" w:rsidP="00025144">
      <w:pPr>
        <w:pStyle w:val="Default"/>
        <w:ind w:firstLine="709"/>
        <w:jc w:val="both"/>
        <w:rPr>
          <w:color w:val="auto"/>
          <w:sz w:val="26"/>
          <w:szCs w:val="26"/>
        </w:rPr>
      </w:pPr>
      <w:r w:rsidRPr="00025144">
        <w:rPr>
          <w:color w:val="auto"/>
          <w:sz w:val="26"/>
          <w:szCs w:val="26"/>
        </w:rPr>
        <w:t xml:space="preserve">- инженерная подготовка территории микрорайона </w:t>
      </w:r>
      <w:proofErr w:type="spellStart"/>
      <w:r w:rsidRPr="00025144">
        <w:rPr>
          <w:color w:val="auto"/>
          <w:sz w:val="26"/>
          <w:szCs w:val="26"/>
        </w:rPr>
        <w:t>Коржавино</w:t>
      </w:r>
      <w:proofErr w:type="spellEnd"/>
      <w:r w:rsidRPr="00025144">
        <w:rPr>
          <w:color w:val="auto"/>
          <w:sz w:val="26"/>
          <w:szCs w:val="26"/>
        </w:rPr>
        <w:t xml:space="preserve"> </w:t>
      </w:r>
      <w:proofErr w:type="spellStart"/>
      <w:r w:rsidRPr="00025144">
        <w:rPr>
          <w:color w:val="auto"/>
          <w:sz w:val="26"/>
          <w:szCs w:val="26"/>
        </w:rPr>
        <w:t>гп</w:t>
      </w:r>
      <w:proofErr w:type="gramStart"/>
      <w:r w:rsidRPr="00025144">
        <w:rPr>
          <w:color w:val="auto"/>
          <w:sz w:val="26"/>
          <w:szCs w:val="26"/>
        </w:rPr>
        <w:t>.П</w:t>
      </w:r>
      <w:proofErr w:type="gramEnd"/>
      <w:r w:rsidRPr="00025144">
        <w:rPr>
          <w:color w:val="auto"/>
          <w:sz w:val="26"/>
          <w:szCs w:val="26"/>
        </w:rPr>
        <w:t>ойковский</w:t>
      </w:r>
      <w:proofErr w:type="spellEnd"/>
      <w:r w:rsidRPr="00025144">
        <w:rPr>
          <w:color w:val="auto"/>
          <w:sz w:val="26"/>
          <w:szCs w:val="26"/>
        </w:rPr>
        <w:t xml:space="preserve"> (электрические сети, проезды, вертикальная планировка территории, сети водоснабжения (2,3 этапы)):</w:t>
      </w:r>
    </w:p>
    <w:p w:rsidR="00E37BCE" w:rsidRPr="00025144" w:rsidRDefault="00E37BCE" w:rsidP="00025144">
      <w:pPr>
        <w:pStyle w:val="Default"/>
        <w:ind w:firstLine="709"/>
        <w:jc w:val="both"/>
        <w:rPr>
          <w:color w:val="auto"/>
          <w:sz w:val="26"/>
          <w:szCs w:val="26"/>
        </w:rPr>
      </w:pPr>
      <w:r w:rsidRPr="00025144">
        <w:rPr>
          <w:color w:val="auto"/>
          <w:sz w:val="26"/>
          <w:szCs w:val="26"/>
        </w:rPr>
        <w:t xml:space="preserve">- ведется проектирование инженерных сетей в 7 </w:t>
      </w:r>
      <w:proofErr w:type="spellStart"/>
      <w:r w:rsidRPr="00025144">
        <w:rPr>
          <w:color w:val="auto"/>
          <w:sz w:val="26"/>
          <w:szCs w:val="26"/>
        </w:rPr>
        <w:t>мкр</w:t>
      </w:r>
      <w:proofErr w:type="spellEnd"/>
      <w:r w:rsidRPr="00025144">
        <w:rPr>
          <w:color w:val="auto"/>
          <w:sz w:val="26"/>
          <w:szCs w:val="26"/>
        </w:rPr>
        <w:t xml:space="preserve">. </w:t>
      </w:r>
      <w:proofErr w:type="spellStart"/>
      <w:r w:rsidRPr="00025144">
        <w:rPr>
          <w:color w:val="auto"/>
          <w:sz w:val="26"/>
          <w:szCs w:val="26"/>
        </w:rPr>
        <w:t>гп</w:t>
      </w:r>
      <w:proofErr w:type="gramStart"/>
      <w:r w:rsidRPr="00025144">
        <w:rPr>
          <w:color w:val="auto"/>
          <w:sz w:val="26"/>
          <w:szCs w:val="26"/>
        </w:rPr>
        <w:t>.П</w:t>
      </w:r>
      <w:proofErr w:type="gramEnd"/>
      <w:r w:rsidRPr="00025144">
        <w:rPr>
          <w:color w:val="auto"/>
          <w:sz w:val="26"/>
          <w:szCs w:val="26"/>
        </w:rPr>
        <w:t>ойковский</w:t>
      </w:r>
      <w:proofErr w:type="spellEnd"/>
      <w:r w:rsidRPr="00025144">
        <w:rPr>
          <w:color w:val="auto"/>
          <w:sz w:val="26"/>
          <w:szCs w:val="26"/>
        </w:rPr>
        <w:t xml:space="preserve"> (срок выполнения работ до 30.04.2021).</w:t>
      </w:r>
    </w:p>
    <w:p w:rsidR="00E37BCE" w:rsidRPr="00025144" w:rsidRDefault="00E37BCE" w:rsidP="00025144">
      <w:pPr>
        <w:pStyle w:val="Default"/>
        <w:ind w:firstLine="709"/>
        <w:jc w:val="both"/>
        <w:rPr>
          <w:color w:val="auto"/>
          <w:sz w:val="26"/>
          <w:szCs w:val="26"/>
        </w:rPr>
      </w:pPr>
    </w:p>
    <w:p w:rsidR="00E37BCE" w:rsidRPr="00025144" w:rsidRDefault="009839F6" w:rsidP="005F632B">
      <w:pPr>
        <w:pStyle w:val="Default"/>
        <w:jc w:val="both"/>
        <w:rPr>
          <w:b/>
          <w:color w:val="auto"/>
          <w:sz w:val="26"/>
          <w:szCs w:val="26"/>
        </w:rPr>
      </w:pPr>
      <w:r w:rsidRPr="00025144">
        <w:rPr>
          <w:b/>
          <w:color w:val="auto"/>
          <w:sz w:val="26"/>
          <w:szCs w:val="26"/>
        </w:rPr>
        <w:t>Рынок строительства объектов капитального строительства, за исключением жилищного и дорожного строительства</w:t>
      </w:r>
    </w:p>
    <w:p w:rsidR="004C6D12" w:rsidRPr="00025144" w:rsidRDefault="009839F6" w:rsidP="00025144">
      <w:pPr>
        <w:pStyle w:val="Default"/>
        <w:ind w:firstLine="709"/>
        <w:jc w:val="both"/>
        <w:rPr>
          <w:i/>
          <w:color w:val="auto"/>
          <w:sz w:val="26"/>
          <w:szCs w:val="26"/>
        </w:rPr>
      </w:pPr>
      <w:r w:rsidRPr="00025144">
        <w:rPr>
          <w:i/>
          <w:color w:val="auto"/>
          <w:sz w:val="26"/>
          <w:szCs w:val="26"/>
        </w:rPr>
        <w:t>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w:t>
      </w:r>
      <w:r w:rsidR="00C042D9">
        <w:rPr>
          <w:i/>
          <w:color w:val="auto"/>
          <w:sz w:val="26"/>
          <w:szCs w:val="26"/>
        </w:rPr>
        <w:t xml:space="preserve">, </w:t>
      </w:r>
      <w:r w:rsidRPr="00025144">
        <w:rPr>
          <w:i/>
          <w:color w:val="auto"/>
          <w:sz w:val="26"/>
          <w:szCs w:val="26"/>
        </w:rPr>
        <w:t>в 2020 году составила 100,0%, показатель достигнут.</w:t>
      </w:r>
    </w:p>
    <w:p w:rsidR="004C6D12" w:rsidRPr="00025144" w:rsidRDefault="009839F6" w:rsidP="00025144">
      <w:pPr>
        <w:pStyle w:val="Default"/>
        <w:ind w:firstLine="709"/>
        <w:jc w:val="both"/>
        <w:rPr>
          <w:color w:val="auto"/>
          <w:sz w:val="26"/>
          <w:szCs w:val="26"/>
        </w:rPr>
      </w:pPr>
      <w:r w:rsidRPr="00025144">
        <w:rPr>
          <w:color w:val="auto"/>
          <w:sz w:val="26"/>
          <w:szCs w:val="26"/>
        </w:rPr>
        <w:t>Регулярно проводится мониторинг</w:t>
      </w:r>
      <w:r w:rsidR="009777BC" w:rsidRPr="00025144">
        <w:rPr>
          <w:color w:val="auto"/>
          <w:sz w:val="26"/>
          <w:szCs w:val="26"/>
        </w:rPr>
        <w:t xml:space="preserve"> федерального законодательства </w:t>
      </w:r>
      <w:r w:rsidRPr="00025144">
        <w:rPr>
          <w:color w:val="auto"/>
          <w:sz w:val="26"/>
          <w:szCs w:val="26"/>
        </w:rPr>
        <w:t>в сфере градостроительства</w:t>
      </w:r>
      <w:r w:rsidR="009777BC" w:rsidRPr="00025144">
        <w:rPr>
          <w:color w:val="auto"/>
          <w:sz w:val="26"/>
          <w:szCs w:val="26"/>
        </w:rPr>
        <w:t xml:space="preserve">. </w:t>
      </w:r>
      <w:r w:rsidRPr="00025144">
        <w:rPr>
          <w:color w:val="auto"/>
          <w:sz w:val="26"/>
          <w:szCs w:val="26"/>
        </w:rPr>
        <w:t>Нормативно-правовые акты (далее – НПА) администрации Нефтеюганского района приведены в соответствие с действующим законодательством. Актуальные НПА размещены на официальном сайте органов местного самоуправления Нефтеюганского района (www.admoil.ru), а также в Реестре государственных и муниципальных услуг Ханты-Мансийского автономного округа – Югры (функций) (https://rrgu.admhmao.ru/rrf/#/login).</w:t>
      </w:r>
    </w:p>
    <w:p w:rsidR="00C042D9" w:rsidRDefault="00C042D9" w:rsidP="005F632B">
      <w:pPr>
        <w:pStyle w:val="Default"/>
        <w:rPr>
          <w:b/>
          <w:color w:val="auto"/>
          <w:sz w:val="26"/>
          <w:szCs w:val="26"/>
        </w:rPr>
      </w:pPr>
    </w:p>
    <w:p w:rsidR="009777BC" w:rsidRPr="00025144" w:rsidRDefault="009777BC" w:rsidP="005F632B">
      <w:pPr>
        <w:pStyle w:val="Default"/>
        <w:rPr>
          <w:b/>
          <w:color w:val="auto"/>
          <w:sz w:val="26"/>
          <w:szCs w:val="26"/>
        </w:rPr>
      </w:pPr>
      <w:r w:rsidRPr="00025144">
        <w:rPr>
          <w:b/>
          <w:color w:val="auto"/>
          <w:sz w:val="26"/>
          <w:szCs w:val="26"/>
        </w:rPr>
        <w:t>Рынок дорожной деятельности (за исключением проектирования)</w:t>
      </w:r>
    </w:p>
    <w:p w:rsidR="00342799" w:rsidRPr="00025144" w:rsidRDefault="00342799" w:rsidP="00025144">
      <w:pPr>
        <w:ind w:firstLine="709"/>
        <w:contextualSpacing/>
        <w:jc w:val="both"/>
        <w:rPr>
          <w:i/>
          <w:sz w:val="26"/>
          <w:szCs w:val="26"/>
        </w:rPr>
      </w:pPr>
      <w:r w:rsidRPr="00025144">
        <w:rPr>
          <w:i/>
          <w:sz w:val="26"/>
          <w:szCs w:val="26"/>
        </w:rPr>
        <w:t>Доля организаций частной формы собственности в сфере дорожной деятельности (за исключением проектирования)</w:t>
      </w:r>
      <w:r w:rsidR="00F37361" w:rsidRPr="00025144">
        <w:rPr>
          <w:i/>
          <w:sz w:val="26"/>
          <w:szCs w:val="26"/>
        </w:rPr>
        <w:t xml:space="preserve"> в 2020 году составила 100,0%, показатель достигнут.</w:t>
      </w:r>
    </w:p>
    <w:p w:rsidR="00342799" w:rsidRPr="00025144" w:rsidRDefault="00342799" w:rsidP="00025144">
      <w:pPr>
        <w:tabs>
          <w:tab w:val="left" w:pos="5846"/>
        </w:tabs>
        <w:ind w:firstLine="709"/>
        <w:contextualSpacing/>
        <w:jc w:val="both"/>
        <w:rPr>
          <w:sz w:val="26"/>
          <w:szCs w:val="26"/>
        </w:rPr>
      </w:pPr>
      <w:r w:rsidRPr="00025144">
        <w:rPr>
          <w:sz w:val="26"/>
          <w:szCs w:val="26"/>
        </w:rPr>
        <w:lastRenderedPageBreak/>
        <w:t>Дорожная деятельность осуществля</w:t>
      </w:r>
      <w:r w:rsidR="00F37361" w:rsidRPr="00025144">
        <w:rPr>
          <w:sz w:val="26"/>
          <w:szCs w:val="26"/>
        </w:rPr>
        <w:t>ется</w:t>
      </w:r>
      <w:r w:rsidRPr="00025144">
        <w:rPr>
          <w:sz w:val="26"/>
          <w:szCs w:val="26"/>
        </w:rPr>
        <w:t xml:space="preserve"> в рамках муниципальной программы «Развитие транспортной системы Нефтеюганского района на 2019-2024 годы и на период до 2030 года». </w:t>
      </w:r>
    </w:p>
    <w:p w:rsidR="00F37361" w:rsidRPr="00025144" w:rsidRDefault="00342799" w:rsidP="00025144">
      <w:pPr>
        <w:tabs>
          <w:tab w:val="left" w:pos="1276"/>
        </w:tabs>
        <w:ind w:firstLine="709"/>
        <w:jc w:val="both"/>
        <w:rPr>
          <w:sz w:val="26"/>
          <w:szCs w:val="26"/>
        </w:rPr>
      </w:pPr>
      <w:proofErr w:type="gramStart"/>
      <w:r w:rsidRPr="00025144">
        <w:rPr>
          <w:sz w:val="26"/>
          <w:szCs w:val="26"/>
        </w:rPr>
        <w:t xml:space="preserve">В целях совершенствования технологий дорожных работ с целью повышения долговечности дорожных конструкций, качества дорожно-строительных материалов, применения новых технологий, техники, решения задачи </w:t>
      </w:r>
      <w:proofErr w:type="spellStart"/>
      <w:r w:rsidRPr="00025144">
        <w:rPr>
          <w:sz w:val="26"/>
          <w:szCs w:val="26"/>
        </w:rPr>
        <w:t>импортозамещения</w:t>
      </w:r>
      <w:proofErr w:type="spellEnd"/>
      <w:r w:rsidRPr="00025144">
        <w:rPr>
          <w:sz w:val="26"/>
          <w:szCs w:val="26"/>
        </w:rPr>
        <w:t xml:space="preserve"> </w:t>
      </w:r>
      <w:r w:rsidR="00F37361" w:rsidRPr="00025144">
        <w:rPr>
          <w:sz w:val="26"/>
          <w:szCs w:val="26"/>
        </w:rPr>
        <w:t>в раздел «Техническое задание» муниципальных контрактов на выполнение работ по капитальному ремонту, ремонту и содержанию автомобильных дорог общего пользования местного значения включены условия по предоставлению сертификатов качества, декларации соответствия  требованиям технического регламента на дорожно-строительные материалы и изделия, применяемые</w:t>
      </w:r>
      <w:proofErr w:type="gramEnd"/>
      <w:r w:rsidR="00F37361" w:rsidRPr="00025144">
        <w:rPr>
          <w:sz w:val="26"/>
          <w:szCs w:val="26"/>
        </w:rPr>
        <w:t xml:space="preserve"> при дорожных работах.  До начала выполнения дорожных работ подрядные организации предоставляют протоколы испытаний применяемых материалов. Испытания материалов проводятся специализированными лабораториями.  </w:t>
      </w:r>
    </w:p>
    <w:p w:rsidR="00342799" w:rsidRPr="00025144" w:rsidRDefault="00F37361" w:rsidP="00025144">
      <w:pPr>
        <w:tabs>
          <w:tab w:val="left" w:pos="1276"/>
        </w:tabs>
        <w:ind w:firstLine="709"/>
        <w:jc w:val="both"/>
        <w:rPr>
          <w:sz w:val="26"/>
          <w:szCs w:val="26"/>
        </w:rPr>
      </w:pPr>
      <w:r w:rsidRPr="00025144">
        <w:rPr>
          <w:sz w:val="26"/>
          <w:szCs w:val="26"/>
        </w:rPr>
        <w:t>В</w:t>
      </w:r>
      <w:r w:rsidR="00342799" w:rsidRPr="00025144">
        <w:rPr>
          <w:sz w:val="26"/>
          <w:szCs w:val="26"/>
        </w:rPr>
        <w:t xml:space="preserve"> 2020 году в пяти поселениях Нефтеюганского района заключено </w:t>
      </w:r>
      <w:r w:rsidRPr="00025144">
        <w:rPr>
          <w:sz w:val="26"/>
          <w:szCs w:val="26"/>
        </w:rPr>
        <w:t xml:space="preserve">                        </w:t>
      </w:r>
      <w:r w:rsidR="00342799" w:rsidRPr="00025144">
        <w:rPr>
          <w:sz w:val="26"/>
          <w:szCs w:val="26"/>
        </w:rPr>
        <w:t>22 муниципальных контракта (договора) на ремонт автомобильных дорог общего пользования местного значения, на общую сумму 51 698,5 тыс. рублей. Отремонтировано 4,0525 км автомобильных дорог.</w:t>
      </w:r>
    </w:p>
    <w:p w:rsidR="00342799" w:rsidRPr="00025144" w:rsidRDefault="00342799" w:rsidP="00025144">
      <w:pPr>
        <w:tabs>
          <w:tab w:val="left" w:pos="1276"/>
        </w:tabs>
        <w:ind w:firstLine="709"/>
        <w:jc w:val="both"/>
        <w:rPr>
          <w:sz w:val="26"/>
          <w:szCs w:val="26"/>
        </w:rPr>
      </w:pPr>
      <w:r w:rsidRPr="00025144">
        <w:rPr>
          <w:sz w:val="26"/>
          <w:szCs w:val="26"/>
        </w:rPr>
        <w:t>В 2020 году в рамках проекта «Безопасный тротуар» с Компанией «</w:t>
      </w:r>
      <w:proofErr w:type="spellStart"/>
      <w:r w:rsidRPr="00025144">
        <w:rPr>
          <w:sz w:val="26"/>
          <w:szCs w:val="26"/>
        </w:rPr>
        <w:t>Салым</w:t>
      </w:r>
      <w:proofErr w:type="spellEnd"/>
      <w:r w:rsidRPr="00025144">
        <w:rPr>
          <w:sz w:val="26"/>
          <w:szCs w:val="26"/>
        </w:rPr>
        <w:t xml:space="preserve"> Петролеум </w:t>
      </w:r>
      <w:proofErr w:type="spellStart"/>
      <w:r w:rsidRPr="00025144">
        <w:rPr>
          <w:sz w:val="26"/>
          <w:szCs w:val="26"/>
        </w:rPr>
        <w:t>Девелопмент</w:t>
      </w:r>
      <w:proofErr w:type="spellEnd"/>
      <w:r w:rsidRPr="00025144">
        <w:rPr>
          <w:sz w:val="26"/>
          <w:szCs w:val="26"/>
        </w:rPr>
        <w:t xml:space="preserve"> Н.В.» заключен договор пожертвования на сумму                2 242,0 тыс. рублей. В соответствии с договором в </w:t>
      </w:r>
      <w:proofErr w:type="spellStart"/>
      <w:r w:rsidRPr="00025144">
        <w:rPr>
          <w:sz w:val="26"/>
          <w:szCs w:val="26"/>
        </w:rPr>
        <w:t>сп</w:t>
      </w:r>
      <w:proofErr w:type="gramStart"/>
      <w:r w:rsidRPr="00025144">
        <w:rPr>
          <w:sz w:val="26"/>
          <w:szCs w:val="26"/>
        </w:rPr>
        <w:t>.К</w:t>
      </w:r>
      <w:proofErr w:type="gramEnd"/>
      <w:r w:rsidRPr="00025144">
        <w:rPr>
          <w:sz w:val="26"/>
          <w:szCs w:val="26"/>
        </w:rPr>
        <w:t>уть-Ях</w:t>
      </w:r>
      <w:proofErr w:type="spellEnd"/>
      <w:r w:rsidRPr="00025144">
        <w:rPr>
          <w:sz w:val="26"/>
          <w:szCs w:val="26"/>
        </w:rPr>
        <w:t xml:space="preserve"> выполнен ремонт тротуара по </w:t>
      </w:r>
      <w:proofErr w:type="spellStart"/>
      <w:r w:rsidRPr="00025144">
        <w:rPr>
          <w:sz w:val="26"/>
          <w:szCs w:val="26"/>
        </w:rPr>
        <w:t>ул.Центральная</w:t>
      </w:r>
      <w:proofErr w:type="spellEnd"/>
      <w:r w:rsidRPr="00025144">
        <w:rPr>
          <w:sz w:val="26"/>
          <w:szCs w:val="26"/>
        </w:rPr>
        <w:t xml:space="preserve"> протяженностью 278 м.</w:t>
      </w:r>
    </w:p>
    <w:p w:rsidR="00342799" w:rsidRPr="00025144" w:rsidRDefault="00F37361" w:rsidP="00025144">
      <w:pPr>
        <w:ind w:firstLine="709"/>
        <w:contextualSpacing/>
        <w:jc w:val="both"/>
        <w:rPr>
          <w:sz w:val="26"/>
          <w:szCs w:val="26"/>
        </w:rPr>
      </w:pPr>
      <w:r w:rsidRPr="00025144">
        <w:rPr>
          <w:sz w:val="26"/>
          <w:szCs w:val="26"/>
        </w:rPr>
        <w:t xml:space="preserve">В 2019 году </w:t>
      </w:r>
      <w:proofErr w:type="gramStart"/>
      <w:r w:rsidRPr="00025144">
        <w:rPr>
          <w:sz w:val="26"/>
          <w:szCs w:val="26"/>
        </w:rPr>
        <w:t>разработаны и утверждены</w:t>
      </w:r>
      <w:proofErr w:type="gramEnd"/>
      <w:r w:rsidRPr="00025144">
        <w:rPr>
          <w:sz w:val="26"/>
          <w:szCs w:val="26"/>
        </w:rPr>
        <w:t xml:space="preserve"> проекты организации дорожного движения на автомобильные дороги общего пользования местного значения муниципального образования Нефтеюганский район. </w:t>
      </w:r>
      <w:proofErr w:type="gramStart"/>
      <w:r w:rsidRPr="00025144">
        <w:rPr>
          <w:sz w:val="26"/>
          <w:szCs w:val="26"/>
        </w:rPr>
        <w:t>В соответствии с Федеральным законом от 29.12.2017 № 443-ФЗ «Об организации дорожного движения в Российской Федерации и о внесении изменений в отдельные законодательные акты Российской Федерации» (с изменениями и дополнениями) внесение изменений в утвержденный проект организации дорожного движения на период эксплуатации дорог или их участков либо его повторное утверждение должно осуществляться не реже, чем 1 раз в 3 года.</w:t>
      </w:r>
      <w:proofErr w:type="gramEnd"/>
      <w:r w:rsidRPr="00025144">
        <w:rPr>
          <w:sz w:val="26"/>
          <w:szCs w:val="26"/>
        </w:rPr>
        <w:t xml:space="preserve"> В 2020 году актуализация не требуется.</w:t>
      </w:r>
    </w:p>
    <w:p w:rsidR="00342799" w:rsidRPr="00025144" w:rsidRDefault="00342799" w:rsidP="00025144">
      <w:pPr>
        <w:ind w:firstLine="709"/>
        <w:contextualSpacing/>
        <w:jc w:val="both"/>
        <w:rPr>
          <w:sz w:val="26"/>
          <w:szCs w:val="26"/>
        </w:rPr>
      </w:pPr>
    </w:p>
    <w:p w:rsidR="00F37361" w:rsidRPr="00025144" w:rsidRDefault="00F37361" w:rsidP="005F632B">
      <w:pPr>
        <w:contextualSpacing/>
        <w:rPr>
          <w:b/>
          <w:sz w:val="26"/>
          <w:szCs w:val="26"/>
        </w:rPr>
      </w:pPr>
      <w:r w:rsidRPr="00025144">
        <w:rPr>
          <w:b/>
          <w:sz w:val="26"/>
          <w:szCs w:val="26"/>
        </w:rPr>
        <w:t>Рынок архитектурно-строительного проектирования</w:t>
      </w:r>
    </w:p>
    <w:p w:rsidR="00DC03B2" w:rsidRPr="00025144" w:rsidRDefault="00F37361"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 xml:space="preserve">Доля организаций частной формы собственности в сфере архитектурно-строительного проектирования в 2020 году составила </w:t>
      </w:r>
      <w:r w:rsidR="00DC03B2" w:rsidRPr="00025144">
        <w:rPr>
          <w:i/>
          <w:sz w:val="26"/>
          <w:szCs w:val="26"/>
        </w:rPr>
        <w:t>100,0%, показатель перевыполнен (план на 2020 год 99,9%).</w:t>
      </w:r>
    </w:p>
    <w:p w:rsidR="00F37361" w:rsidRPr="00025144" w:rsidRDefault="00DC03B2" w:rsidP="00025144">
      <w:pPr>
        <w:ind w:firstLine="709"/>
        <w:contextualSpacing/>
        <w:jc w:val="both"/>
        <w:rPr>
          <w:sz w:val="26"/>
          <w:szCs w:val="26"/>
        </w:rPr>
      </w:pPr>
      <w:r w:rsidRPr="00025144">
        <w:rPr>
          <w:sz w:val="26"/>
          <w:szCs w:val="26"/>
        </w:rPr>
        <w:t>В соответствии со статьей 51 Градостроительного кодекса Российской Федерации проводится проверка соответствия проектной документации требованиям к строительству, реконструкции объектов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DC03B2" w:rsidRPr="00025144" w:rsidRDefault="00DC03B2" w:rsidP="00025144">
      <w:pPr>
        <w:ind w:firstLine="709"/>
        <w:contextualSpacing/>
        <w:jc w:val="both"/>
        <w:rPr>
          <w:sz w:val="26"/>
          <w:szCs w:val="26"/>
        </w:rPr>
      </w:pPr>
      <w:r w:rsidRPr="00025144">
        <w:rPr>
          <w:sz w:val="26"/>
          <w:szCs w:val="26"/>
        </w:rPr>
        <w:t>Проведен анализ нормативных правовых актов и правоприменительной практики на предмет наличия барьеров для субъектов предпринимательской деятельности на рынке услуг, по результатам которого факторы, являющиеся административными барьерами, ограничениями для входа на рынок услуг строительства, не выявлены.</w:t>
      </w:r>
    </w:p>
    <w:p w:rsidR="00DC03B2" w:rsidRPr="00025144" w:rsidRDefault="00DC03B2" w:rsidP="00025144">
      <w:pPr>
        <w:ind w:firstLine="709"/>
        <w:contextualSpacing/>
        <w:jc w:val="both"/>
        <w:rPr>
          <w:sz w:val="26"/>
          <w:szCs w:val="26"/>
        </w:rPr>
      </w:pPr>
      <w:r w:rsidRPr="00025144">
        <w:rPr>
          <w:sz w:val="26"/>
          <w:szCs w:val="26"/>
        </w:rPr>
        <w:lastRenderedPageBreak/>
        <w:t>Согласование и утверждение схем территориального планирования муниципальных районов, генеральных планов поселений  осуществляется с учетом мнений субъектов естественных монополий.</w:t>
      </w:r>
    </w:p>
    <w:p w:rsidR="00493DB8" w:rsidRPr="00025144" w:rsidRDefault="00493DB8" w:rsidP="00025144">
      <w:pPr>
        <w:ind w:firstLine="709"/>
        <w:contextualSpacing/>
        <w:jc w:val="both"/>
        <w:rPr>
          <w:sz w:val="26"/>
          <w:szCs w:val="26"/>
        </w:rPr>
      </w:pPr>
    </w:p>
    <w:p w:rsidR="00342799" w:rsidRPr="00025144" w:rsidRDefault="00DC03B2" w:rsidP="005F632B">
      <w:pPr>
        <w:contextualSpacing/>
        <w:jc w:val="both"/>
        <w:rPr>
          <w:b/>
          <w:sz w:val="26"/>
          <w:szCs w:val="26"/>
        </w:rPr>
      </w:pPr>
      <w:r w:rsidRPr="00025144">
        <w:rPr>
          <w:b/>
          <w:sz w:val="26"/>
          <w:szCs w:val="26"/>
        </w:rPr>
        <w:t>Рынок кадастровых и землеустроительных работ</w:t>
      </w:r>
    </w:p>
    <w:p w:rsidR="004C3FCE" w:rsidRPr="00025144" w:rsidRDefault="004C3FCE" w:rsidP="00025144">
      <w:pPr>
        <w:tabs>
          <w:tab w:val="left" w:pos="1276"/>
        </w:tabs>
        <w:ind w:firstLine="709"/>
        <w:jc w:val="both"/>
        <w:rPr>
          <w:i/>
          <w:sz w:val="26"/>
          <w:szCs w:val="26"/>
        </w:rPr>
      </w:pPr>
      <w:r w:rsidRPr="00025144">
        <w:rPr>
          <w:i/>
          <w:sz w:val="26"/>
          <w:szCs w:val="26"/>
        </w:rPr>
        <w:t>Доля организаций частной формы собственности в сфере кадастровых и землеустроительных работ в 2020 году составила 100,0%, показатель достигнут.</w:t>
      </w:r>
    </w:p>
    <w:p w:rsidR="00342799" w:rsidRPr="00025144" w:rsidRDefault="00493DB8" w:rsidP="00025144">
      <w:pPr>
        <w:tabs>
          <w:tab w:val="left" w:pos="1276"/>
        </w:tabs>
        <w:ind w:firstLine="709"/>
        <w:jc w:val="both"/>
        <w:rPr>
          <w:sz w:val="26"/>
          <w:szCs w:val="26"/>
        </w:rPr>
      </w:pPr>
      <w:proofErr w:type="gramStart"/>
      <w:r w:rsidRPr="00025144">
        <w:rPr>
          <w:sz w:val="26"/>
          <w:szCs w:val="26"/>
        </w:rPr>
        <w:t>В целях регулирования застройки, а также подтверждения соответствия проектной документации требованиям, установленным градостроительным регламентом, проектам планировки территории и проектом межевания территории, при осуществлении строительства, реконструкции объекта капитального строительства, а также допустимости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предоставляются муниципальные</w:t>
      </w:r>
      <w:proofErr w:type="gramEnd"/>
      <w:r w:rsidRPr="00025144">
        <w:rPr>
          <w:sz w:val="26"/>
          <w:szCs w:val="26"/>
        </w:rPr>
        <w:t xml:space="preserve"> </w:t>
      </w:r>
      <w:proofErr w:type="gramStart"/>
      <w:r w:rsidRPr="00025144">
        <w:rPr>
          <w:sz w:val="26"/>
          <w:szCs w:val="26"/>
        </w:rPr>
        <w:t>услуги по выдаче разрешения на строительство, ввод в эксплуатацию объектов, уведомления о соответствии (несоответствии) построенных или реконструированных объекта индивидуального жилищного строительства или садового дома,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w:t>
      </w:r>
      <w:proofErr w:type="gramEnd"/>
    </w:p>
    <w:p w:rsidR="00E76696" w:rsidRPr="00025144" w:rsidRDefault="00880394" w:rsidP="00025144">
      <w:pPr>
        <w:tabs>
          <w:tab w:val="left" w:pos="1276"/>
        </w:tabs>
        <w:ind w:firstLine="709"/>
        <w:jc w:val="both"/>
        <w:rPr>
          <w:sz w:val="26"/>
          <w:szCs w:val="26"/>
        </w:rPr>
      </w:pPr>
      <w:r w:rsidRPr="00025144">
        <w:rPr>
          <w:sz w:val="26"/>
          <w:szCs w:val="26"/>
        </w:rPr>
        <w:t>На территории Нефтеюганского района отсутствуют муниципальные предприятия, хозяйственные общества, осуществляющие деятельность в сфере кадастровых и землеустроительных работ</w:t>
      </w:r>
    </w:p>
    <w:p w:rsidR="00880394" w:rsidRPr="00025144" w:rsidRDefault="00880394" w:rsidP="00025144">
      <w:pPr>
        <w:tabs>
          <w:tab w:val="left" w:pos="1276"/>
        </w:tabs>
        <w:ind w:firstLine="709"/>
        <w:jc w:val="both"/>
        <w:rPr>
          <w:sz w:val="26"/>
          <w:szCs w:val="26"/>
        </w:rPr>
      </w:pPr>
    </w:p>
    <w:p w:rsidR="004C64B0" w:rsidRPr="00025144" w:rsidRDefault="004C64B0" w:rsidP="005F632B">
      <w:pPr>
        <w:pStyle w:val="Default"/>
        <w:rPr>
          <w:b/>
          <w:color w:val="auto"/>
          <w:sz w:val="26"/>
          <w:szCs w:val="26"/>
        </w:rPr>
      </w:pPr>
      <w:r w:rsidRPr="00025144">
        <w:rPr>
          <w:b/>
          <w:color w:val="auto"/>
          <w:sz w:val="26"/>
          <w:szCs w:val="26"/>
        </w:rPr>
        <w:t xml:space="preserve">Рынок вылова водных биоресурсов </w:t>
      </w:r>
    </w:p>
    <w:p w:rsidR="007B6010" w:rsidRPr="00025144" w:rsidRDefault="007B6010" w:rsidP="00C042D9">
      <w:pPr>
        <w:pStyle w:val="Default"/>
        <w:ind w:firstLine="709"/>
        <w:jc w:val="both"/>
        <w:rPr>
          <w:i/>
          <w:color w:val="auto"/>
          <w:sz w:val="26"/>
          <w:szCs w:val="26"/>
        </w:rPr>
      </w:pPr>
      <w:r w:rsidRPr="00025144">
        <w:rPr>
          <w:i/>
          <w:color w:val="auto"/>
          <w:sz w:val="26"/>
          <w:szCs w:val="26"/>
        </w:rPr>
        <w:t>Доля организаций частной формы собственности на рынке вылова водных</w:t>
      </w:r>
      <w:r w:rsidR="00C042D9">
        <w:rPr>
          <w:i/>
          <w:color w:val="auto"/>
          <w:sz w:val="26"/>
          <w:szCs w:val="26"/>
        </w:rPr>
        <w:t xml:space="preserve"> </w:t>
      </w:r>
      <w:r w:rsidRPr="00025144">
        <w:rPr>
          <w:i/>
          <w:color w:val="auto"/>
          <w:sz w:val="26"/>
          <w:szCs w:val="26"/>
        </w:rPr>
        <w:t>биоресурсов в 2020 году составила 100,0%, показатель достигнут.</w:t>
      </w:r>
    </w:p>
    <w:p w:rsidR="004C64B0" w:rsidRPr="00025144" w:rsidRDefault="004C64B0" w:rsidP="00025144">
      <w:pPr>
        <w:pStyle w:val="Default"/>
        <w:ind w:firstLine="709"/>
        <w:jc w:val="both"/>
        <w:rPr>
          <w:color w:val="auto"/>
          <w:sz w:val="26"/>
          <w:szCs w:val="26"/>
        </w:rPr>
      </w:pPr>
      <w:r w:rsidRPr="00025144">
        <w:rPr>
          <w:color w:val="auto"/>
          <w:sz w:val="26"/>
          <w:szCs w:val="26"/>
        </w:rPr>
        <w:t xml:space="preserve">На территории Нефтеюганского района деятельность по вылову биоресурсов осуществляют </w:t>
      </w:r>
      <w:r w:rsidR="00C042D9">
        <w:rPr>
          <w:color w:val="auto"/>
          <w:sz w:val="26"/>
          <w:szCs w:val="26"/>
        </w:rPr>
        <w:t>3</w:t>
      </w:r>
      <w:r w:rsidRPr="00025144">
        <w:rPr>
          <w:color w:val="auto"/>
          <w:sz w:val="26"/>
          <w:szCs w:val="26"/>
        </w:rPr>
        <w:t xml:space="preserve"> предприятия рыбной отрасли. В целях осуществления вылова предприятия заключают договора на</w:t>
      </w:r>
      <w:r w:rsidR="00DF7D94">
        <w:rPr>
          <w:color w:val="auto"/>
          <w:sz w:val="26"/>
          <w:szCs w:val="26"/>
        </w:rPr>
        <w:t xml:space="preserve"> рыбопромысловые участки. За 2020</w:t>
      </w:r>
      <w:r w:rsidRPr="00025144">
        <w:rPr>
          <w:color w:val="auto"/>
          <w:sz w:val="26"/>
          <w:szCs w:val="26"/>
        </w:rPr>
        <w:t xml:space="preserve"> год вылов </w:t>
      </w:r>
      <w:proofErr w:type="gramStart"/>
      <w:r w:rsidR="00DF7D94">
        <w:rPr>
          <w:color w:val="auto"/>
          <w:sz w:val="26"/>
          <w:szCs w:val="26"/>
        </w:rPr>
        <w:t>в</w:t>
      </w:r>
      <w:proofErr w:type="gramEnd"/>
      <w:r w:rsidR="00DF7D94">
        <w:rPr>
          <w:color w:val="auto"/>
          <w:sz w:val="26"/>
          <w:szCs w:val="26"/>
        </w:rPr>
        <w:t xml:space="preserve"> </w:t>
      </w:r>
      <w:proofErr w:type="gramStart"/>
      <w:r w:rsidR="00DF7D94">
        <w:rPr>
          <w:color w:val="auto"/>
          <w:sz w:val="26"/>
          <w:szCs w:val="26"/>
        </w:rPr>
        <w:t>Нефтеюганском</w:t>
      </w:r>
      <w:proofErr w:type="gramEnd"/>
      <w:r w:rsidR="00DF7D94">
        <w:rPr>
          <w:color w:val="auto"/>
          <w:sz w:val="26"/>
          <w:szCs w:val="26"/>
        </w:rPr>
        <w:t xml:space="preserve"> районе</w:t>
      </w:r>
      <w:r w:rsidRPr="00025144">
        <w:rPr>
          <w:color w:val="auto"/>
          <w:sz w:val="26"/>
          <w:szCs w:val="26"/>
        </w:rPr>
        <w:t xml:space="preserve"> составил </w:t>
      </w:r>
      <w:r w:rsidR="004C6D12" w:rsidRPr="00025144">
        <w:rPr>
          <w:color w:val="auto"/>
          <w:sz w:val="26"/>
          <w:szCs w:val="26"/>
        </w:rPr>
        <w:t>677,3</w:t>
      </w:r>
      <w:r w:rsidRPr="00025144">
        <w:rPr>
          <w:color w:val="auto"/>
          <w:sz w:val="26"/>
          <w:szCs w:val="26"/>
        </w:rPr>
        <w:t xml:space="preserve"> тонн. </w:t>
      </w:r>
    </w:p>
    <w:p w:rsidR="004C64B0" w:rsidRPr="00025144" w:rsidRDefault="008949C5" w:rsidP="00025144">
      <w:pPr>
        <w:pStyle w:val="Default"/>
        <w:ind w:firstLine="709"/>
        <w:jc w:val="both"/>
        <w:rPr>
          <w:b/>
          <w:color w:val="auto"/>
          <w:sz w:val="26"/>
          <w:szCs w:val="26"/>
        </w:rPr>
      </w:pPr>
      <w:r w:rsidRPr="00025144">
        <w:rPr>
          <w:color w:val="auto"/>
          <w:sz w:val="26"/>
          <w:szCs w:val="26"/>
        </w:rPr>
        <w:t xml:space="preserve">В рамках муниципальной программы «Развитие агропромышленного комплекса и рынков сельскохозяйственной продукции, сырья и продовольствия </w:t>
      </w:r>
      <w:proofErr w:type="gramStart"/>
      <w:r w:rsidRPr="00025144">
        <w:rPr>
          <w:color w:val="auto"/>
          <w:sz w:val="26"/>
          <w:szCs w:val="26"/>
        </w:rPr>
        <w:t>в</w:t>
      </w:r>
      <w:proofErr w:type="gramEnd"/>
      <w:r w:rsidRPr="00025144">
        <w:rPr>
          <w:color w:val="auto"/>
          <w:sz w:val="26"/>
          <w:szCs w:val="26"/>
        </w:rPr>
        <w:t xml:space="preserve"> </w:t>
      </w:r>
      <w:proofErr w:type="gramStart"/>
      <w:r w:rsidRPr="00025144">
        <w:rPr>
          <w:color w:val="auto"/>
          <w:sz w:val="26"/>
          <w:szCs w:val="26"/>
        </w:rPr>
        <w:t>Нефтеюганском</w:t>
      </w:r>
      <w:proofErr w:type="gramEnd"/>
      <w:r w:rsidRPr="00025144">
        <w:rPr>
          <w:color w:val="auto"/>
          <w:sz w:val="26"/>
          <w:szCs w:val="26"/>
        </w:rPr>
        <w:t xml:space="preserve"> районе в 2019-2024 годах и на период до 2030 года» в 2020 году за счет местного бюджета предусмотрена субсидия на поддержку агропромышленного комплекса в размере 750,0 тыс. рублей. Предприятиям, занимающимся вылом водных биоресурсов</w:t>
      </w:r>
      <w:r w:rsidR="00DF7D94">
        <w:rPr>
          <w:color w:val="auto"/>
          <w:sz w:val="26"/>
          <w:szCs w:val="26"/>
        </w:rPr>
        <w:t xml:space="preserve">, </w:t>
      </w:r>
      <w:r w:rsidRPr="00025144">
        <w:rPr>
          <w:color w:val="auto"/>
          <w:sz w:val="26"/>
          <w:szCs w:val="26"/>
        </w:rPr>
        <w:t>предоставлена субсидия на возмещение затрат по электроэнергии. Исполнение 100%.</w:t>
      </w:r>
    </w:p>
    <w:p w:rsidR="00DF7D94" w:rsidRDefault="00DF7D94" w:rsidP="005F632B">
      <w:pPr>
        <w:pStyle w:val="Default"/>
        <w:rPr>
          <w:b/>
          <w:color w:val="auto"/>
          <w:sz w:val="26"/>
          <w:szCs w:val="26"/>
        </w:rPr>
      </w:pPr>
    </w:p>
    <w:p w:rsidR="004C64B0" w:rsidRPr="00025144" w:rsidRDefault="004C64B0" w:rsidP="005F632B">
      <w:pPr>
        <w:pStyle w:val="Default"/>
        <w:rPr>
          <w:b/>
          <w:color w:val="auto"/>
          <w:sz w:val="26"/>
          <w:szCs w:val="26"/>
        </w:rPr>
      </w:pPr>
      <w:r w:rsidRPr="00025144">
        <w:rPr>
          <w:b/>
          <w:color w:val="auto"/>
          <w:sz w:val="26"/>
          <w:szCs w:val="26"/>
        </w:rPr>
        <w:t xml:space="preserve">Рынок переработки водных биоресурсов </w:t>
      </w:r>
    </w:p>
    <w:p w:rsidR="008949C5" w:rsidRPr="00025144" w:rsidRDefault="008949C5" w:rsidP="00025144">
      <w:pPr>
        <w:pStyle w:val="Default"/>
        <w:ind w:firstLine="709"/>
        <w:rPr>
          <w:i/>
          <w:color w:val="auto"/>
          <w:sz w:val="26"/>
          <w:szCs w:val="26"/>
        </w:rPr>
      </w:pPr>
      <w:r w:rsidRPr="00025144">
        <w:rPr>
          <w:i/>
          <w:color w:val="auto"/>
          <w:sz w:val="26"/>
          <w:szCs w:val="26"/>
        </w:rPr>
        <w:t>Доля организаций частной формы собственности на рынке переработки водных биоресурсов в 2020 году составила 100,0%, показатель достигнут.</w:t>
      </w:r>
    </w:p>
    <w:p w:rsidR="008949C5" w:rsidRPr="00025144" w:rsidRDefault="008949C5" w:rsidP="00025144">
      <w:pPr>
        <w:widowControl w:val="0"/>
        <w:tabs>
          <w:tab w:val="left" w:pos="426"/>
          <w:tab w:val="left" w:pos="709"/>
        </w:tabs>
        <w:autoSpaceDE w:val="0"/>
        <w:autoSpaceDN w:val="0"/>
        <w:adjustRightInd w:val="0"/>
        <w:ind w:firstLine="709"/>
        <w:contextualSpacing/>
        <w:jc w:val="both"/>
        <w:rPr>
          <w:rFonts w:eastAsiaTheme="minorHAnsi"/>
          <w:sz w:val="26"/>
          <w:szCs w:val="26"/>
          <w:lang w:eastAsia="en-US"/>
        </w:rPr>
      </w:pPr>
      <w:proofErr w:type="gramStart"/>
      <w:r w:rsidRPr="00025144">
        <w:rPr>
          <w:rFonts w:eastAsiaTheme="minorHAnsi"/>
          <w:sz w:val="26"/>
          <w:szCs w:val="26"/>
          <w:lang w:eastAsia="en-US"/>
        </w:rPr>
        <w:t xml:space="preserve">На территории Нефтеюганского района переработкой биоресурсов </w:t>
      </w:r>
      <w:r w:rsidR="004C6D12" w:rsidRPr="00025144">
        <w:rPr>
          <w:rFonts w:eastAsiaTheme="minorHAnsi"/>
          <w:sz w:val="26"/>
          <w:szCs w:val="26"/>
          <w:lang w:eastAsia="en-US"/>
        </w:rPr>
        <w:t xml:space="preserve">в 2020 году осуществляли свою деятельность </w:t>
      </w:r>
      <w:r w:rsidRPr="00025144">
        <w:rPr>
          <w:rFonts w:eastAsiaTheme="minorHAnsi"/>
          <w:sz w:val="26"/>
          <w:szCs w:val="26"/>
          <w:lang w:eastAsia="en-US"/>
        </w:rPr>
        <w:t>3 предприятия</w:t>
      </w:r>
      <w:r w:rsidR="004C6D12" w:rsidRPr="00025144">
        <w:rPr>
          <w:rFonts w:eastAsiaTheme="minorHAnsi"/>
          <w:sz w:val="26"/>
          <w:szCs w:val="26"/>
          <w:lang w:eastAsia="en-US"/>
        </w:rPr>
        <w:t xml:space="preserve"> (в 2019 году 1 предприятие)</w:t>
      </w:r>
      <w:r w:rsidRPr="00025144">
        <w:rPr>
          <w:rFonts w:eastAsiaTheme="minorHAnsi"/>
          <w:sz w:val="26"/>
          <w:szCs w:val="26"/>
          <w:lang w:eastAsia="en-US"/>
        </w:rPr>
        <w:t xml:space="preserve">, включенных в Перечень сельскохозяйственных товаропроизводителей, занимающихся производством пищевой рыбной продукции в автономном округе, предусмотренный государственной программой автономного округа «Развитие </w:t>
      </w:r>
      <w:r w:rsidRPr="00025144">
        <w:rPr>
          <w:rFonts w:eastAsiaTheme="minorHAnsi"/>
          <w:sz w:val="26"/>
          <w:szCs w:val="26"/>
          <w:lang w:eastAsia="en-US"/>
        </w:rPr>
        <w:lastRenderedPageBreak/>
        <w:t>агропромышленного комплекса» и получающих меры поддержки на производство и реализацию пищевой рыбной продукции.</w:t>
      </w:r>
      <w:proofErr w:type="gramEnd"/>
    </w:p>
    <w:p w:rsidR="00325498" w:rsidRPr="00025144" w:rsidRDefault="008949C5" w:rsidP="00025144">
      <w:pPr>
        <w:widowControl w:val="0"/>
        <w:tabs>
          <w:tab w:val="left" w:pos="426"/>
          <w:tab w:val="left" w:pos="709"/>
        </w:tabs>
        <w:autoSpaceDE w:val="0"/>
        <w:autoSpaceDN w:val="0"/>
        <w:adjustRightInd w:val="0"/>
        <w:ind w:firstLine="709"/>
        <w:contextualSpacing/>
        <w:jc w:val="both"/>
        <w:rPr>
          <w:b/>
          <w:sz w:val="26"/>
          <w:szCs w:val="26"/>
        </w:rPr>
      </w:pPr>
      <w:r w:rsidRPr="00025144">
        <w:rPr>
          <w:rFonts w:eastAsiaTheme="minorHAnsi"/>
          <w:sz w:val="26"/>
          <w:szCs w:val="26"/>
          <w:lang w:eastAsia="en-US"/>
        </w:rPr>
        <w:t>Объем производства пищевой рыбной продукции в 20</w:t>
      </w:r>
      <w:r w:rsidR="004C6D12" w:rsidRPr="00025144">
        <w:rPr>
          <w:rFonts w:eastAsiaTheme="minorHAnsi"/>
          <w:sz w:val="26"/>
          <w:szCs w:val="26"/>
          <w:lang w:eastAsia="en-US"/>
        </w:rPr>
        <w:t xml:space="preserve">20 </w:t>
      </w:r>
      <w:r w:rsidRPr="00025144">
        <w:rPr>
          <w:rFonts w:eastAsiaTheme="minorHAnsi"/>
          <w:sz w:val="26"/>
          <w:szCs w:val="26"/>
          <w:lang w:eastAsia="en-US"/>
        </w:rPr>
        <w:t xml:space="preserve">году составил </w:t>
      </w:r>
      <w:r w:rsidR="004C6D12" w:rsidRPr="00025144">
        <w:rPr>
          <w:rFonts w:eastAsiaTheme="minorHAnsi"/>
          <w:sz w:val="26"/>
          <w:szCs w:val="26"/>
          <w:lang w:eastAsia="en-US"/>
        </w:rPr>
        <w:t xml:space="preserve">  503,8 </w:t>
      </w:r>
      <w:r w:rsidRPr="00025144">
        <w:rPr>
          <w:rFonts w:eastAsiaTheme="minorHAnsi"/>
          <w:sz w:val="26"/>
          <w:szCs w:val="26"/>
          <w:lang w:eastAsia="en-US"/>
        </w:rPr>
        <w:t xml:space="preserve"> </w:t>
      </w:r>
      <w:r w:rsidR="004C6D12" w:rsidRPr="00025144">
        <w:rPr>
          <w:rFonts w:eastAsiaTheme="minorHAnsi"/>
          <w:sz w:val="26"/>
          <w:szCs w:val="26"/>
          <w:lang w:eastAsia="en-US"/>
        </w:rPr>
        <w:t>тонн, что выше на 43,3</w:t>
      </w:r>
      <w:r w:rsidRPr="00025144">
        <w:rPr>
          <w:rFonts w:eastAsiaTheme="minorHAnsi"/>
          <w:sz w:val="26"/>
          <w:szCs w:val="26"/>
          <w:lang w:eastAsia="en-US"/>
        </w:rPr>
        <w:t>%</w:t>
      </w:r>
      <w:r w:rsidR="004C6D12" w:rsidRPr="00025144">
        <w:rPr>
          <w:rFonts w:eastAsiaTheme="minorHAnsi"/>
          <w:sz w:val="26"/>
          <w:szCs w:val="26"/>
          <w:lang w:eastAsia="en-US"/>
        </w:rPr>
        <w:t xml:space="preserve"> уровня 2019 года.</w:t>
      </w:r>
    </w:p>
    <w:p w:rsidR="004C6D12" w:rsidRPr="00025144" w:rsidRDefault="004C6D12" w:rsidP="00025144">
      <w:pPr>
        <w:widowControl w:val="0"/>
        <w:tabs>
          <w:tab w:val="left" w:pos="426"/>
          <w:tab w:val="left" w:pos="709"/>
        </w:tabs>
        <w:autoSpaceDE w:val="0"/>
        <w:autoSpaceDN w:val="0"/>
        <w:adjustRightInd w:val="0"/>
        <w:ind w:firstLine="709"/>
        <w:contextualSpacing/>
        <w:jc w:val="both"/>
        <w:rPr>
          <w:b/>
          <w:sz w:val="26"/>
          <w:szCs w:val="26"/>
        </w:rPr>
      </w:pPr>
    </w:p>
    <w:p w:rsidR="00EA13F6" w:rsidRPr="00025144" w:rsidRDefault="00EA13F6"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услуг дошкольного образования</w:t>
      </w:r>
      <w:bookmarkEnd w:id="0"/>
    </w:p>
    <w:p w:rsidR="00C03D12" w:rsidRPr="00025144" w:rsidRDefault="00B36A28" w:rsidP="00025144">
      <w:pPr>
        <w:widowControl w:val="0"/>
        <w:tabs>
          <w:tab w:val="left" w:pos="426"/>
          <w:tab w:val="left" w:pos="709"/>
        </w:tabs>
        <w:autoSpaceDE w:val="0"/>
        <w:autoSpaceDN w:val="0"/>
        <w:adjustRightInd w:val="0"/>
        <w:ind w:firstLine="709"/>
        <w:contextualSpacing/>
        <w:jc w:val="both"/>
        <w:rPr>
          <w:b/>
          <w:i/>
          <w:sz w:val="26"/>
          <w:szCs w:val="26"/>
        </w:rPr>
      </w:pPr>
      <w:r w:rsidRPr="00025144">
        <w:rPr>
          <w:rFonts w:eastAsia="Calibri"/>
          <w:i/>
          <w:sz w:val="26"/>
          <w:szCs w:val="26"/>
        </w:rPr>
        <w:t>Ключевой показатель «</w:t>
      </w:r>
      <w:r w:rsidR="00C03D12" w:rsidRPr="00025144">
        <w:rPr>
          <w:rFonts w:eastAsia="Calibri"/>
          <w:i/>
          <w:sz w:val="26"/>
          <w:szCs w:val="26"/>
        </w:rPr>
        <w:t>Доля обучающихся дошкольного возраста в частных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w:t>
      </w:r>
      <w:r w:rsidRPr="00025144">
        <w:rPr>
          <w:rFonts w:eastAsia="Calibri"/>
          <w:i/>
          <w:sz w:val="26"/>
          <w:szCs w:val="26"/>
        </w:rPr>
        <w:t>»</w:t>
      </w:r>
      <w:r w:rsidR="00C03D12" w:rsidRPr="00025144">
        <w:rPr>
          <w:rFonts w:eastAsia="Calibri"/>
          <w:i/>
          <w:sz w:val="26"/>
          <w:szCs w:val="26"/>
        </w:rPr>
        <w:t xml:space="preserve"> в 2020 году установлен с нулевым значением.</w:t>
      </w:r>
    </w:p>
    <w:p w:rsidR="00F570E4" w:rsidRPr="00025144" w:rsidRDefault="00F570E4"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Сеть дошкольных образовательных организаций Нефтеюганского района представлена 13 детскими садами и 10 дошкольными группами на базе </w:t>
      </w:r>
      <w:r w:rsidR="00DF7D94">
        <w:rPr>
          <w:sz w:val="26"/>
          <w:szCs w:val="26"/>
        </w:rPr>
        <w:t xml:space="preserve">                    5</w:t>
      </w:r>
      <w:r w:rsidRPr="00025144">
        <w:rPr>
          <w:sz w:val="26"/>
          <w:szCs w:val="26"/>
        </w:rPr>
        <w:t xml:space="preserve"> общеобразовательных организаций, реализующих основную общеобразовательную программу дошкольного образования. </w:t>
      </w:r>
    </w:p>
    <w:p w:rsidR="003D68E3" w:rsidRPr="00025144" w:rsidRDefault="003D68E3"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Дошкольное образование района успешно справляется с задачей по ликвидации очередности в детские сады детям в возрасте от 3-х до 7 лет во всех поселениях района, удовлетвор</w:t>
      </w:r>
      <w:r w:rsidR="006671E5" w:rsidRPr="00025144">
        <w:rPr>
          <w:sz w:val="26"/>
          <w:szCs w:val="26"/>
        </w:rPr>
        <w:t>ен</w:t>
      </w:r>
      <w:r w:rsidRPr="00025144">
        <w:rPr>
          <w:sz w:val="26"/>
          <w:szCs w:val="26"/>
        </w:rPr>
        <w:t xml:space="preserve"> спрос на места для детей в возрасте от 1,5 до 3-х лет во всех поселениях, за исключением сп.Сингапай. </w:t>
      </w:r>
    </w:p>
    <w:p w:rsidR="003D68E3" w:rsidRPr="00025144" w:rsidRDefault="003D68E3"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Строительство объекта детский сад на 120 мест в сп.Сингапай позволит решить задачу доступности дошкольного образования для детей до 3 лет. </w:t>
      </w:r>
      <w:r w:rsidR="00267695" w:rsidRPr="00025144">
        <w:rPr>
          <w:sz w:val="26"/>
          <w:szCs w:val="26"/>
        </w:rPr>
        <w:t>В</w:t>
      </w:r>
      <w:r w:rsidRPr="00025144">
        <w:rPr>
          <w:sz w:val="26"/>
          <w:szCs w:val="26"/>
        </w:rPr>
        <w:t>вод в эксплуатацию запланирован на август 2021 года</w:t>
      </w:r>
      <w:r w:rsidR="006671E5" w:rsidRPr="00025144">
        <w:rPr>
          <w:sz w:val="26"/>
          <w:szCs w:val="26"/>
        </w:rPr>
        <w:t>.</w:t>
      </w:r>
      <w:r w:rsidR="00D57F6F" w:rsidRPr="00025144">
        <w:rPr>
          <w:sz w:val="26"/>
          <w:szCs w:val="26"/>
        </w:rPr>
        <w:t xml:space="preserve"> После завершения строительства объекта и наличия лицензии у поставщика услуг</w:t>
      </w:r>
      <w:r w:rsidR="006671E5" w:rsidRPr="00025144">
        <w:rPr>
          <w:sz w:val="26"/>
          <w:szCs w:val="26"/>
        </w:rPr>
        <w:t>и,</w:t>
      </w:r>
      <w:r w:rsidR="00D57F6F" w:rsidRPr="00025144">
        <w:rPr>
          <w:sz w:val="26"/>
          <w:szCs w:val="26"/>
        </w:rPr>
        <w:t xml:space="preserve"> планируется п</w:t>
      </w:r>
      <w:r w:rsidR="00267695" w:rsidRPr="00025144">
        <w:rPr>
          <w:sz w:val="26"/>
          <w:szCs w:val="26"/>
        </w:rPr>
        <w:t>ередача услуг в сфере образования немуниципальным организациям, а именно реализация общеобразовательной программы дошкольного образования и предоставление услуг присмотра и ухода (60 мест).</w:t>
      </w:r>
    </w:p>
    <w:p w:rsidR="00D57F6F" w:rsidRPr="00025144" w:rsidRDefault="00D57F6F"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Численность детей в дошкольных образовательных организациях составляет                     2 </w:t>
      </w:r>
      <w:r w:rsidR="0023559B" w:rsidRPr="00025144">
        <w:rPr>
          <w:sz w:val="26"/>
          <w:szCs w:val="26"/>
        </w:rPr>
        <w:t>197</w:t>
      </w:r>
      <w:r w:rsidRPr="00025144">
        <w:rPr>
          <w:sz w:val="26"/>
          <w:szCs w:val="26"/>
        </w:rPr>
        <w:t xml:space="preserve"> человек. </w:t>
      </w:r>
    </w:p>
    <w:p w:rsidR="00267695" w:rsidRPr="00025144" w:rsidRDefault="00267695"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Доступность дошкольного образования для детей в возрасте от 1,5 до 3-х лет в </w:t>
      </w:r>
      <w:r w:rsidR="006671E5" w:rsidRPr="00025144">
        <w:rPr>
          <w:sz w:val="26"/>
          <w:szCs w:val="26"/>
        </w:rPr>
        <w:t xml:space="preserve"> </w:t>
      </w:r>
      <w:r w:rsidRPr="00025144">
        <w:rPr>
          <w:sz w:val="26"/>
          <w:szCs w:val="26"/>
        </w:rPr>
        <w:t>2020 году составляет 100,0% (в 2019 году 100,0%).</w:t>
      </w:r>
    </w:p>
    <w:p w:rsidR="00D57F6F" w:rsidRPr="00025144" w:rsidRDefault="00F570E4"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На официальном сайте </w:t>
      </w:r>
      <w:r w:rsidR="00DF7D94">
        <w:rPr>
          <w:sz w:val="26"/>
          <w:szCs w:val="26"/>
        </w:rPr>
        <w:t>д</w:t>
      </w:r>
      <w:r w:rsidRPr="00025144">
        <w:rPr>
          <w:sz w:val="26"/>
          <w:szCs w:val="26"/>
        </w:rPr>
        <w:t xml:space="preserve">епартамента образования и молодежной политики Нефтеюганского района во вкладке «СОНКО: социально ориентированные некоммерческие организации» </w:t>
      </w:r>
      <w:r w:rsidR="00D57F6F" w:rsidRPr="00025144">
        <w:rPr>
          <w:sz w:val="26"/>
          <w:szCs w:val="26"/>
        </w:rPr>
        <w:t>для частных организаций, осуществляющих образовательную деятельность по реализации образовательных программ дошкольного образования</w:t>
      </w:r>
      <w:r w:rsidR="006671E5" w:rsidRPr="00025144">
        <w:rPr>
          <w:sz w:val="26"/>
          <w:szCs w:val="26"/>
        </w:rPr>
        <w:t>,</w:t>
      </w:r>
      <w:r w:rsidR="00D57F6F" w:rsidRPr="00025144">
        <w:rPr>
          <w:sz w:val="26"/>
          <w:szCs w:val="26"/>
        </w:rPr>
        <w:t xml:space="preserve"> размещена организационно-методическая информация. </w:t>
      </w:r>
    </w:p>
    <w:p w:rsidR="0041283C" w:rsidRPr="00025144" w:rsidRDefault="009366DA"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В 2020 году оказана информационная и методическая помощь АНО ДО «Реченька»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 в получении лицензии: нормативное обеспечение, формирование пакета документов на получение лицензии.</w:t>
      </w:r>
    </w:p>
    <w:p w:rsidR="0041283C" w:rsidRPr="00025144" w:rsidRDefault="0041283C" w:rsidP="00025144">
      <w:pPr>
        <w:widowControl w:val="0"/>
        <w:tabs>
          <w:tab w:val="left" w:pos="426"/>
          <w:tab w:val="left" w:pos="709"/>
        </w:tabs>
        <w:autoSpaceDE w:val="0"/>
        <w:autoSpaceDN w:val="0"/>
        <w:adjustRightInd w:val="0"/>
        <w:ind w:firstLine="709"/>
        <w:contextualSpacing/>
        <w:jc w:val="both"/>
        <w:rPr>
          <w:sz w:val="26"/>
          <w:szCs w:val="26"/>
        </w:rPr>
      </w:pPr>
    </w:p>
    <w:p w:rsidR="00CD346B" w:rsidRPr="00025144" w:rsidRDefault="00CD346B"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услуг общего образования</w:t>
      </w:r>
    </w:p>
    <w:p w:rsidR="00D27AA9" w:rsidRPr="00025144" w:rsidRDefault="00796B02" w:rsidP="00025144">
      <w:pPr>
        <w:widowControl w:val="0"/>
        <w:tabs>
          <w:tab w:val="left" w:pos="426"/>
          <w:tab w:val="left" w:pos="709"/>
        </w:tabs>
        <w:autoSpaceDE w:val="0"/>
        <w:autoSpaceDN w:val="0"/>
        <w:adjustRightInd w:val="0"/>
        <w:ind w:firstLine="709"/>
        <w:contextualSpacing/>
        <w:jc w:val="both"/>
        <w:rPr>
          <w:sz w:val="26"/>
          <w:szCs w:val="26"/>
        </w:rPr>
      </w:pPr>
      <w:proofErr w:type="gramStart"/>
      <w:r w:rsidRPr="00025144">
        <w:rPr>
          <w:sz w:val="26"/>
          <w:szCs w:val="26"/>
        </w:rPr>
        <w:t>В</w:t>
      </w:r>
      <w:proofErr w:type="gramEnd"/>
      <w:r w:rsidRPr="00025144">
        <w:rPr>
          <w:sz w:val="26"/>
          <w:szCs w:val="26"/>
        </w:rPr>
        <w:t xml:space="preserve"> </w:t>
      </w:r>
      <w:proofErr w:type="gramStart"/>
      <w:r w:rsidRPr="00025144">
        <w:rPr>
          <w:sz w:val="26"/>
          <w:szCs w:val="26"/>
        </w:rPr>
        <w:t>Нефтеюганском</w:t>
      </w:r>
      <w:proofErr w:type="gramEnd"/>
      <w:r w:rsidRPr="00025144">
        <w:rPr>
          <w:sz w:val="26"/>
          <w:szCs w:val="26"/>
        </w:rPr>
        <w:t xml:space="preserve"> районе сеть муниципальных общеобразовательных организаций, реализующих программы начального общего, основного общего и среднего общего образования, покрывает всю потребность в таких учреждениях. Дополнительн</w:t>
      </w:r>
      <w:r w:rsidR="00133DC6">
        <w:rPr>
          <w:sz w:val="26"/>
          <w:szCs w:val="26"/>
        </w:rPr>
        <w:t>ая</w:t>
      </w:r>
      <w:r w:rsidRPr="00025144">
        <w:rPr>
          <w:sz w:val="26"/>
          <w:szCs w:val="26"/>
        </w:rPr>
        <w:t xml:space="preserve"> потребност</w:t>
      </w:r>
      <w:r w:rsidR="00133DC6">
        <w:rPr>
          <w:sz w:val="26"/>
          <w:szCs w:val="26"/>
        </w:rPr>
        <w:t>ь отсутствует</w:t>
      </w:r>
      <w:r w:rsidRPr="00025144">
        <w:rPr>
          <w:sz w:val="26"/>
          <w:szCs w:val="26"/>
        </w:rPr>
        <w:t xml:space="preserve">. </w:t>
      </w:r>
    </w:p>
    <w:p w:rsidR="00796B02" w:rsidRPr="00025144" w:rsidRDefault="00796B02"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Грамотное управление качеством образования, наличие соответствующих </w:t>
      </w:r>
      <w:r w:rsidRPr="00025144">
        <w:rPr>
          <w:sz w:val="26"/>
          <w:szCs w:val="26"/>
        </w:rPr>
        <w:lastRenderedPageBreak/>
        <w:t xml:space="preserve">инструментов оценки и механизмов управления, совершенствование содержания и модернизация материально-технической базы общеобразовательных учреждений определяются региональным проектом «Современная школа». </w:t>
      </w:r>
    </w:p>
    <w:p w:rsidR="006D1D09" w:rsidRPr="00025144" w:rsidRDefault="0023559B"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Численность учащихся в общеобразовательных учреждениях в 2020-2021 учебном году составила 5 114 человек</w:t>
      </w:r>
      <w:r w:rsidR="00427BC6" w:rsidRPr="00025144">
        <w:rPr>
          <w:sz w:val="26"/>
          <w:szCs w:val="26"/>
        </w:rPr>
        <w:t xml:space="preserve">. </w:t>
      </w:r>
    </w:p>
    <w:p w:rsidR="0023559B" w:rsidRPr="00025144" w:rsidRDefault="0023559B"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Двухсменный режим работы организован в </w:t>
      </w:r>
      <w:r w:rsidR="00133DC6">
        <w:rPr>
          <w:sz w:val="26"/>
          <w:szCs w:val="26"/>
        </w:rPr>
        <w:t>5</w:t>
      </w:r>
      <w:r w:rsidRPr="00025144">
        <w:rPr>
          <w:sz w:val="26"/>
          <w:szCs w:val="26"/>
        </w:rPr>
        <w:t xml:space="preserve"> школах Нефтеюганского района</w:t>
      </w:r>
      <w:r w:rsidR="00427BC6" w:rsidRPr="00025144">
        <w:rPr>
          <w:sz w:val="26"/>
          <w:szCs w:val="26"/>
        </w:rPr>
        <w:t xml:space="preserve">, </w:t>
      </w:r>
      <w:r w:rsidR="006D1D09" w:rsidRPr="00025144">
        <w:rPr>
          <w:sz w:val="26"/>
          <w:szCs w:val="26"/>
        </w:rPr>
        <w:t xml:space="preserve"> </w:t>
      </w:r>
      <w:r w:rsidRPr="00025144">
        <w:rPr>
          <w:sz w:val="26"/>
          <w:szCs w:val="26"/>
        </w:rPr>
        <w:t xml:space="preserve">1 121 ученик </w:t>
      </w:r>
      <w:r w:rsidR="006D1D09" w:rsidRPr="00025144">
        <w:rPr>
          <w:sz w:val="26"/>
          <w:szCs w:val="26"/>
        </w:rPr>
        <w:t xml:space="preserve">или </w:t>
      </w:r>
      <w:r w:rsidRPr="00025144">
        <w:rPr>
          <w:sz w:val="26"/>
          <w:szCs w:val="26"/>
        </w:rPr>
        <w:t>22% от общей численности</w:t>
      </w:r>
      <w:r w:rsidR="006D1D09" w:rsidRPr="00025144">
        <w:rPr>
          <w:sz w:val="26"/>
          <w:szCs w:val="26"/>
        </w:rPr>
        <w:t xml:space="preserve"> школьников</w:t>
      </w:r>
      <w:r w:rsidRPr="00025144">
        <w:rPr>
          <w:sz w:val="26"/>
          <w:szCs w:val="26"/>
        </w:rPr>
        <w:t xml:space="preserve"> уч</w:t>
      </w:r>
      <w:r w:rsidR="006D1D09" w:rsidRPr="00025144">
        <w:rPr>
          <w:sz w:val="26"/>
          <w:szCs w:val="26"/>
        </w:rPr>
        <w:t>атся</w:t>
      </w:r>
      <w:r w:rsidRPr="00025144">
        <w:rPr>
          <w:sz w:val="26"/>
          <w:szCs w:val="26"/>
        </w:rPr>
        <w:t xml:space="preserve"> во </w:t>
      </w:r>
      <w:r w:rsidR="00133DC6">
        <w:rPr>
          <w:sz w:val="26"/>
          <w:szCs w:val="26"/>
        </w:rPr>
        <w:t xml:space="preserve">            </w:t>
      </w:r>
      <w:r w:rsidRPr="00025144">
        <w:rPr>
          <w:sz w:val="26"/>
          <w:szCs w:val="26"/>
        </w:rPr>
        <w:t xml:space="preserve">2 смену. </w:t>
      </w:r>
    </w:p>
    <w:p w:rsidR="00325489" w:rsidRPr="00025144" w:rsidRDefault="00325489" w:rsidP="00025144">
      <w:pPr>
        <w:widowControl w:val="0"/>
        <w:tabs>
          <w:tab w:val="left" w:pos="426"/>
          <w:tab w:val="left" w:pos="709"/>
        </w:tabs>
        <w:autoSpaceDE w:val="0"/>
        <w:autoSpaceDN w:val="0"/>
        <w:adjustRightInd w:val="0"/>
        <w:ind w:firstLine="709"/>
        <w:contextualSpacing/>
        <w:jc w:val="both"/>
        <w:rPr>
          <w:sz w:val="26"/>
          <w:szCs w:val="26"/>
        </w:rPr>
      </w:pPr>
    </w:p>
    <w:p w:rsidR="00CD346B" w:rsidRPr="00025144" w:rsidRDefault="00CD346B"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услуг дополнительного образования детей</w:t>
      </w:r>
    </w:p>
    <w:p w:rsidR="009B5B3A" w:rsidRPr="00025144" w:rsidRDefault="009B5B3A"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Доля организаций частной формы собственности в сфере услуг дополнительного образования детей в 2020 составила 6,6%, показатель перевыполнен (план на 2020 год 4,6%).</w:t>
      </w:r>
    </w:p>
    <w:p w:rsidR="00074E30" w:rsidRPr="00025144" w:rsidRDefault="00074E30"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Дополнительное образование Нефтеюганского района успешно решает задачи по обеспечению личностного развития, позитивной социализации детей и молодежи. Охват программами дополнительного образования детей в возрасте от 5 до 18 лет в районе составляет 94,3%.</w:t>
      </w:r>
    </w:p>
    <w:p w:rsidR="006D123E" w:rsidRPr="00025144" w:rsidRDefault="00074E30"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Одним из условий повышения доступности дополнительного образования стало внедрение на территории района сертификата персонифицированного финансирования. Реализация программ с помощью сертификата осуществляется не только в учреждениях дополнительного образования. </w:t>
      </w:r>
      <w:r w:rsidR="006D123E" w:rsidRPr="00025144">
        <w:rPr>
          <w:sz w:val="26"/>
          <w:szCs w:val="26"/>
        </w:rPr>
        <w:t xml:space="preserve">В </w:t>
      </w:r>
      <w:r w:rsidR="00133DC6">
        <w:rPr>
          <w:sz w:val="26"/>
          <w:szCs w:val="26"/>
        </w:rPr>
        <w:t>3-</w:t>
      </w:r>
      <w:r w:rsidR="006D123E" w:rsidRPr="00025144">
        <w:rPr>
          <w:sz w:val="26"/>
          <w:szCs w:val="26"/>
        </w:rPr>
        <w:t>х сельских школах Нефтеюганского района – НРМОБУ «</w:t>
      </w:r>
      <w:proofErr w:type="spellStart"/>
      <w:r w:rsidR="006D123E" w:rsidRPr="00025144">
        <w:rPr>
          <w:sz w:val="26"/>
          <w:szCs w:val="26"/>
        </w:rPr>
        <w:t>Чеускинская</w:t>
      </w:r>
      <w:proofErr w:type="spellEnd"/>
      <w:r w:rsidR="006D123E" w:rsidRPr="00025144">
        <w:rPr>
          <w:sz w:val="26"/>
          <w:szCs w:val="26"/>
        </w:rPr>
        <w:t xml:space="preserve"> СОШ», НРМОБУ «Сентябрьская СОШ» и НРМОБУ «</w:t>
      </w:r>
      <w:proofErr w:type="spellStart"/>
      <w:r w:rsidR="006D123E" w:rsidRPr="00025144">
        <w:rPr>
          <w:sz w:val="26"/>
          <w:szCs w:val="26"/>
        </w:rPr>
        <w:t>Салымская</w:t>
      </w:r>
      <w:proofErr w:type="spellEnd"/>
      <w:r w:rsidR="006D123E" w:rsidRPr="00025144">
        <w:rPr>
          <w:sz w:val="26"/>
          <w:szCs w:val="26"/>
        </w:rPr>
        <w:t xml:space="preserve"> СОШ № 1» с начала 2020-2021 учебного года </w:t>
      </w:r>
      <w:proofErr w:type="gramStart"/>
      <w:r w:rsidR="006D123E" w:rsidRPr="00025144">
        <w:rPr>
          <w:sz w:val="26"/>
          <w:szCs w:val="26"/>
        </w:rPr>
        <w:t>открыты и функционируют</w:t>
      </w:r>
      <w:proofErr w:type="gramEnd"/>
      <w:r w:rsidR="006D123E" w:rsidRPr="00025144">
        <w:rPr>
          <w:sz w:val="26"/>
          <w:szCs w:val="26"/>
        </w:rPr>
        <w:t xml:space="preserve"> Центры цифрового и гуманитарного профилей «Точка Роста». Центры выполняют функцию общественного пространства для развития общекультурных компетенций, цифровой грамотности, шахматного образования, проектной деятельности, творческой, социальной самореализации детей, педагогов, родительской общественности.</w:t>
      </w:r>
    </w:p>
    <w:p w:rsidR="00074E30" w:rsidRPr="00025144" w:rsidRDefault="00074E30"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Информация для поставщиков и потребителей услуг размещена на официальном сайте </w:t>
      </w:r>
      <w:r w:rsidR="00133DC6">
        <w:rPr>
          <w:sz w:val="26"/>
          <w:szCs w:val="26"/>
        </w:rPr>
        <w:t>д</w:t>
      </w:r>
      <w:r w:rsidRPr="00025144">
        <w:rPr>
          <w:sz w:val="26"/>
          <w:szCs w:val="26"/>
        </w:rPr>
        <w:t xml:space="preserve">епартамента образования и молодежной политики Нефтеюганского района (http://cctec.ru) во вкладке </w:t>
      </w:r>
      <w:r w:rsidR="006D123E" w:rsidRPr="00025144">
        <w:rPr>
          <w:sz w:val="26"/>
          <w:szCs w:val="26"/>
        </w:rPr>
        <w:t>«С</w:t>
      </w:r>
      <w:r w:rsidRPr="00025144">
        <w:rPr>
          <w:sz w:val="26"/>
          <w:szCs w:val="26"/>
        </w:rPr>
        <w:t>истема персонифицированного финансирования дополнительного образования</w:t>
      </w:r>
      <w:r w:rsidR="006D123E" w:rsidRPr="00025144">
        <w:rPr>
          <w:sz w:val="26"/>
          <w:szCs w:val="26"/>
        </w:rPr>
        <w:t>»</w:t>
      </w:r>
      <w:r w:rsidRPr="00025144">
        <w:rPr>
          <w:sz w:val="26"/>
          <w:szCs w:val="26"/>
        </w:rPr>
        <w:t xml:space="preserve"> </w:t>
      </w:r>
      <w:r w:rsidR="006D123E" w:rsidRPr="00025144">
        <w:rPr>
          <w:sz w:val="26"/>
          <w:szCs w:val="26"/>
        </w:rPr>
        <w:t>(</w:t>
      </w:r>
      <w:r w:rsidRPr="00025144">
        <w:rPr>
          <w:sz w:val="26"/>
          <w:szCs w:val="26"/>
        </w:rPr>
        <w:t>http://cctec.ru/departmen/sistem-pfdod/</w:t>
      </w:r>
      <w:r w:rsidR="006D123E" w:rsidRPr="00025144">
        <w:rPr>
          <w:sz w:val="26"/>
          <w:szCs w:val="26"/>
        </w:rPr>
        <w:t>)</w:t>
      </w:r>
      <w:r w:rsidRPr="00025144">
        <w:rPr>
          <w:sz w:val="26"/>
          <w:szCs w:val="26"/>
        </w:rPr>
        <w:t>:</w:t>
      </w:r>
    </w:p>
    <w:p w:rsidR="00074E30" w:rsidRPr="00025144" w:rsidRDefault="00074E30"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Реестр поставщиков для потребителей услуг отображается в личном кабинете на портале информационной системы АИС «Персонифицированного финансирования дополнительного образования».</w:t>
      </w:r>
    </w:p>
    <w:p w:rsidR="00074E30" w:rsidRPr="00025144" w:rsidRDefault="00074E30"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На территории Нефтеюганского района деятельность по реализации дополнительных общеразвивающих программ осуществляют 8 негосударственных (немуниципальных) частных организаций.  </w:t>
      </w:r>
    </w:p>
    <w:p w:rsidR="00074E30" w:rsidRPr="00025144" w:rsidRDefault="00074E30"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Повышение уровня профессиональной компетенции работников негосударственных образовательных организаций осуществляется посредством информирования о проведении </w:t>
      </w:r>
      <w:r w:rsidR="00133DC6">
        <w:rPr>
          <w:sz w:val="26"/>
          <w:szCs w:val="26"/>
        </w:rPr>
        <w:t>д</w:t>
      </w:r>
      <w:r w:rsidRPr="00025144">
        <w:rPr>
          <w:sz w:val="26"/>
          <w:szCs w:val="26"/>
        </w:rPr>
        <w:t>епартаментом образования и молодежной политики Нефтеюганского района и органами исполнительной власти Ханты-Мансийского автономного округа – Югры конкурсов и мероприятий</w:t>
      </w:r>
      <w:r w:rsidR="006D123E" w:rsidRPr="00025144">
        <w:rPr>
          <w:sz w:val="26"/>
          <w:szCs w:val="26"/>
        </w:rPr>
        <w:t>.</w:t>
      </w:r>
    </w:p>
    <w:p w:rsidR="00074E30" w:rsidRPr="00025144" w:rsidRDefault="00074E30"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В 2020 год</w:t>
      </w:r>
      <w:r w:rsidR="006D123E" w:rsidRPr="00025144">
        <w:rPr>
          <w:sz w:val="26"/>
          <w:szCs w:val="26"/>
        </w:rPr>
        <w:t>у</w:t>
      </w:r>
      <w:r w:rsidRPr="00025144">
        <w:rPr>
          <w:sz w:val="26"/>
          <w:szCs w:val="26"/>
        </w:rPr>
        <w:t xml:space="preserve"> 2 918 детей получили услуги дополнительного образования с использованием сертификата персонифицированного финансирования, что составляет 38,6% от общего числа детей, охваченных дополнительным образованием, из них</w:t>
      </w:r>
      <w:r w:rsidR="00133DC6">
        <w:rPr>
          <w:sz w:val="26"/>
          <w:szCs w:val="26"/>
        </w:rPr>
        <w:t xml:space="preserve"> </w:t>
      </w:r>
      <w:r w:rsidRPr="00025144">
        <w:rPr>
          <w:sz w:val="26"/>
          <w:szCs w:val="26"/>
        </w:rPr>
        <w:t xml:space="preserve">249 детей получают услуги дополнительного образования у </w:t>
      </w:r>
      <w:r w:rsidRPr="00025144">
        <w:rPr>
          <w:sz w:val="26"/>
          <w:szCs w:val="26"/>
        </w:rPr>
        <w:lastRenderedPageBreak/>
        <w:t>негосударственных поставщиков.</w:t>
      </w:r>
    </w:p>
    <w:p w:rsidR="006D123E" w:rsidRPr="00025144" w:rsidRDefault="006D123E" w:rsidP="00025144">
      <w:pPr>
        <w:widowControl w:val="0"/>
        <w:tabs>
          <w:tab w:val="left" w:pos="426"/>
          <w:tab w:val="left" w:pos="709"/>
        </w:tabs>
        <w:autoSpaceDE w:val="0"/>
        <w:autoSpaceDN w:val="0"/>
        <w:adjustRightInd w:val="0"/>
        <w:ind w:firstLine="709"/>
        <w:contextualSpacing/>
        <w:jc w:val="both"/>
        <w:rPr>
          <w:sz w:val="26"/>
          <w:szCs w:val="26"/>
        </w:rPr>
      </w:pPr>
    </w:p>
    <w:p w:rsidR="00CD346B" w:rsidRPr="00025144" w:rsidRDefault="00CD346B"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услуг детского отдыха и оздоровления</w:t>
      </w:r>
    </w:p>
    <w:p w:rsidR="00831C26" w:rsidRPr="00025144" w:rsidRDefault="00831C26" w:rsidP="00025144">
      <w:pPr>
        <w:widowControl w:val="0"/>
        <w:tabs>
          <w:tab w:val="left" w:pos="426"/>
          <w:tab w:val="left" w:pos="709"/>
        </w:tabs>
        <w:autoSpaceDE w:val="0"/>
        <w:autoSpaceDN w:val="0"/>
        <w:adjustRightInd w:val="0"/>
        <w:ind w:firstLine="709"/>
        <w:contextualSpacing/>
        <w:jc w:val="both"/>
        <w:rPr>
          <w:b/>
          <w:i/>
          <w:sz w:val="26"/>
          <w:szCs w:val="26"/>
        </w:rPr>
      </w:pPr>
      <w:r w:rsidRPr="00025144">
        <w:rPr>
          <w:rFonts w:eastAsia="Calibri"/>
          <w:i/>
          <w:sz w:val="26"/>
          <w:szCs w:val="26"/>
        </w:rPr>
        <w:t>Доля организаций отдыха и оздоровления детей частной формы собственности в 2020 году составила 12,8%, показатель перевыполнен (план на 2020 год 11,0%).</w:t>
      </w:r>
    </w:p>
    <w:p w:rsidR="00D70094" w:rsidRPr="00025144" w:rsidRDefault="00D70094"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В организациях отдыха и оздоровления детей, расположенных на территории автономного округа и за его пределами, в негосударственных (немуниципальных) организациях отдыха и оздоровления детей в 2020 году отдохнуло 352 ребенка Нефтеюганского района.</w:t>
      </w:r>
    </w:p>
    <w:p w:rsidR="00D70094" w:rsidRPr="00025144" w:rsidRDefault="00D70094"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Предоставлено 7 консультаций некоммерческим организациям: </w:t>
      </w:r>
    </w:p>
    <w:p w:rsidR="00D70094" w:rsidRPr="00025144" w:rsidRDefault="00D70094"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Приходу храма в честь Воздвижения Честного и Животворящего Креста Господня;</w:t>
      </w:r>
    </w:p>
    <w:p w:rsidR="00D70094" w:rsidRPr="00025144" w:rsidRDefault="00D70094"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автономной некоммерческой организации дополнительного профессионального образования «Инновационные образовательные технологии»;</w:t>
      </w:r>
    </w:p>
    <w:p w:rsidR="00D70094" w:rsidRPr="00025144" w:rsidRDefault="00D70094"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автономной некоммерческой организации «Центр развития культуры спорта и народного творчества «Югорские россыпи»;</w:t>
      </w:r>
    </w:p>
    <w:p w:rsidR="00D70094" w:rsidRPr="00025144" w:rsidRDefault="00D70094"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приходу храма в честь святых </w:t>
      </w:r>
      <w:proofErr w:type="spellStart"/>
      <w:r w:rsidRPr="00025144">
        <w:rPr>
          <w:sz w:val="26"/>
          <w:szCs w:val="26"/>
        </w:rPr>
        <w:t>первоверховных</w:t>
      </w:r>
      <w:proofErr w:type="spellEnd"/>
      <w:r w:rsidRPr="00025144">
        <w:rPr>
          <w:sz w:val="26"/>
          <w:szCs w:val="26"/>
        </w:rPr>
        <w:t xml:space="preserve"> апостолов Петра и Павла.</w:t>
      </w:r>
    </w:p>
    <w:p w:rsidR="006124A7" w:rsidRPr="00025144" w:rsidRDefault="006124A7" w:rsidP="00025144">
      <w:pPr>
        <w:widowControl w:val="0"/>
        <w:tabs>
          <w:tab w:val="left" w:pos="426"/>
          <w:tab w:val="left" w:pos="709"/>
        </w:tabs>
        <w:autoSpaceDE w:val="0"/>
        <w:autoSpaceDN w:val="0"/>
        <w:adjustRightInd w:val="0"/>
        <w:ind w:firstLine="709"/>
        <w:contextualSpacing/>
        <w:jc w:val="both"/>
        <w:rPr>
          <w:i/>
          <w:sz w:val="26"/>
          <w:szCs w:val="26"/>
        </w:rPr>
      </w:pPr>
    </w:p>
    <w:p w:rsidR="00CD346B" w:rsidRPr="00025144" w:rsidRDefault="00CD346B"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психолого-педагогического сопровождения детей с ограниченными возможностями здоровья</w:t>
      </w:r>
    </w:p>
    <w:p w:rsidR="009B5B3A" w:rsidRPr="00025144" w:rsidRDefault="00C03D12" w:rsidP="00025144">
      <w:pPr>
        <w:widowControl w:val="0"/>
        <w:tabs>
          <w:tab w:val="left" w:pos="426"/>
          <w:tab w:val="left" w:pos="709"/>
        </w:tabs>
        <w:autoSpaceDE w:val="0"/>
        <w:autoSpaceDN w:val="0"/>
        <w:adjustRightInd w:val="0"/>
        <w:ind w:firstLine="709"/>
        <w:contextualSpacing/>
        <w:jc w:val="both"/>
        <w:rPr>
          <w:b/>
          <w:i/>
          <w:sz w:val="26"/>
          <w:szCs w:val="26"/>
        </w:rPr>
      </w:pPr>
      <w:r w:rsidRPr="00025144">
        <w:rPr>
          <w:rFonts w:eastAsia="Calibri"/>
          <w:i/>
          <w:sz w:val="26"/>
          <w:szCs w:val="26"/>
        </w:rPr>
        <w:t xml:space="preserve">Ключевой показатель </w:t>
      </w:r>
      <w:r w:rsidR="00B36A28" w:rsidRPr="00025144">
        <w:rPr>
          <w:rFonts w:eastAsia="Calibri"/>
          <w:i/>
          <w:sz w:val="26"/>
          <w:szCs w:val="26"/>
        </w:rPr>
        <w:t>«Д</w:t>
      </w:r>
      <w:r w:rsidR="009B5B3A" w:rsidRPr="00025144">
        <w:rPr>
          <w:rFonts w:eastAsia="Calibri"/>
          <w:i/>
          <w:sz w:val="26"/>
          <w:szCs w:val="26"/>
        </w:rPr>
        <w:t>ол</w:t>
      </w:r>
      <w:r w:rsidR="00B36A28" w:rsidRPr="00025144">
        <w:rPr>
          <w:rFonts w:eastAsia="Calibri"/>
          <w:i/>
          <w:sz w:val="26"/>
          <w:szCs w:val="26"/>
        </w:rPr>
        <w:t>я</w:t>
      </w:r>
      <w:r w:rsidR="009B5B3A" w:rsidRPr="00025144">
        <w:rPr>
          <w:rFonts w:eastAsia="Calibri"/>
          <w:i/>
          <w:sz w:val="26"/>
          <w:szCs w:val="26"/>
        </w:rPr>
        <w:t xml:space="preserve"> организаций частной формы собственности в сфере услуг психолого-педагогического сопровождения детей с ограниченными возможностями здоровья</w:t>
      </w:r>
      <w:r w:rsidR="00B36A28" w:rsidRPr="00025144">
        <w:rPr>
          <w:rFonts w:eastAsia="Calibri"/>
          <w:i/>
          <w:sz w:val="26"/>
          <w:szCs w:val="26"/>
        </w:rPr>
        <w:t>»</w:t>
      </w:r>
      <w:r w:rsidR="009B5B3A" w:rsidRPr="00025144">
        <w:rPr>
          <w:rFonts w:eastAsia="Calibri"/>
          <w:i/>
          <w:sz w:val="26"/>
          <w:szCs w:val="26"/>
        </w:rPr>
        <w:t xml:space="preserve"> </w:t>
      </w:r>
      <w:r w:rsidR="00843F9C" w:rsidRPr="00025144">
        <w:rPr>
          <w:rFonts w:eastAsia="Calibri"/>
          <w:i/>
          <w:sz w:val="26"/>
          <w:szCs w:val="26"/>
        </w:rPr>
        <w:t>в</w:t>
      </w:r>
      <w:r w:rsidR="009B5B3A" w:rsidRPr="00025144">
        <w:rPr>
          <w:rFonts w:eastAsia="Calibri"/>
          <w:i/>
          <w:sz w:val="26"/>
          <w:szCs w:val="26"/>
        </w:rPr>
        <w:t xml:space="preserve"> 2020 </w:t>
      </w:r>
      <w:r w:rsidR="00843F9C" w:rsidRPr="00025144">
        <w:rPr>
          <w:rFonts w:eastAsia="Calibri"/>
          <w:i/>
          <w:sz w:val="26"/>
          <w:szCs w:val="26"/>
        </w:rPr>
        <w:t xml:space="preserve">году </w:t>
      </w:r>
      <w:r w:rsidR="009B5B3A" w:rsidRPr="00025144">
        <w:rPr>
          <w:rFonts w:eastAsia="Calibri"/>
          <w:i/>
          <w:sz w:val="26"/>
          <w:szCs w:val="26"/>
        </w:rPr>
        <w:t xml:space="preserve">установлен </w:t>
      </w:r>
      <w:r w:rsidRPr="00025144">
        <w:rPr>
          <w:rFonts w:eastAsia="Calibri"/>
          <w:i/>
          <w:sz w:val="26"/>
          <w:szCs w:val="26"/>
        </w:rPr>
        <w:t xml:space="preserve">с </w:t>
      </w:r>
      <w:r w:rsidR="009B5B3A" w:rsidRPr="00025144">
        <w:rPr>
          <w:rFonts w:eastAsia="Calibri"/>
          <w:i/>
          <w:sz w:val="26"/>
          <w:szCs w:val="26"/>
        </w:rPr>
        <w:t>нулев</w:t>
      </w:r>
      <w:r w:rsidRPr="00025144">
        <w:rPr>
          <w:rFonts w:eastAsia="Calibri"/>
          <w:i/>
          <w:sz w:val="26"/>
          <w:szCs w:val="26"/>
        </w:rPr>
        <w:t>ым</w:t>
      </w:r>
      <w:r w:rsidR="009B5B3A" w:rsidRPr="00025144">
        <w:rPr>
          <w:rFonts w:eastAsia="Calibri"/>
          <w:i/>
          <w:sz w:val="26"/>
          <w:szCs w:val="26"/>
        </w:rPr>
        <w:t xml:space="preserve"> значение</w:t>
      </w:r>
      <w:r w:rsidRPr="00025144">
        <w:rPr>
          <w:rFonts w:eastAsia="Calibri"/>
          <w:i/>
          <w:sz w:val="26"/>
          <w:szCs w:val="26"/>
        </w:rPr>
        <w:t>м</w:t>
      </w:r>
      <w:r w:rsidR="009B5B3A" w:rsidRPr="00025144">
        <w:rPr>
          <w:rFonts w:eastAsia="Calibri"/>
          <w:i/>
          <w:sz w:val="26"/>
          <w:szCs w:val="26"/>
        </w:rPr>
        <w:t>.</w:t>
      </w:r>
    </w:p>
    <w:p w:rsidR="006124A7" w:rsidRPr="00025144" w:rsidRDefault="006124A7" w:rsidP="00025144">
      <w:pPr>
        <w:widowControl w:val="0"/>
        <w:tabs>
          <w:tab w:val="left" w:pos="426"/>
          <w:tab w:val="left" w:pos="709"/>
        </w:tabs>
        <w:autoSpaceDE w:val="0"/>
        <w:autoSpaceDN w:val="0"/>
        <w:adjustRightInd w:val="0"/>
        <w:ind w:firstLine="709"/>
        <w:contextualSpacing/>
        <w:jc w:val="both"/>
        <w:rPr>
          <w:sz w:val="26"/>
          <w:szCs w:val="26"/>
        </w:rPr>
      </w:pPr>
      <w:proofErr w:type="gramStart"/>
      <w:r w:rsidRPr="00025144">
        <w:rPr>
          <w:sz w:val="26"/>
          <w:szCs w:val="26"/>
        </w:rPr>
        <w:t>Разработаны и утверждены</w:t>
      </w:r>
      <w:proofErr w:type="gramEnd"/>
      <w:r w:rsidRPr="00025144">
        <w:rPr>
          <w:sz w:val="26"/>
          <w:szCs w:val="26"/>
        </w:rPr>
        <w:t>:</w:t>
      </w:r>
    </w:p>
    <w:p w:rsidR="006124A7" w:rsidRPr="00025144" w:rsidRDefault="006124A7"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Приказ от 15.01.2019 № 1  «Об утверждении порядка межведомственного взаимодействия при организации комплексной помощи людям с расстройством аутистического спектра, детям группы риска с признаками расстройства аутистического спектра и с расстройством аутистического»;</w:t>
      </w:r>
    </w:p>
    <w:p w:rsidR="00D27AA9" w:rsidRPr="00025144" w:rsidRDefault="006124A7"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постановление администрации Нефтеюганского района от 04.03.2019 № 463-па «О межведомственной рабочей группе по развитию системы комплексного сопровождения инвалидов, людей с ограниченными возможностями здоровья и иными нарушениями здоровья </w:t>
      </w:r>
      <w:proofErr w:type="gramStart"/>
      <w:r w:rsidRPr="00025144">
        <w:rPr>
          <w:sz w:val="26"/>
          <w:szCs w:val="26"/>
        </w:rPr>
        <w:t>в</w:t>
      </w:r>
      <w:proofErr w:type="gramEnd"/>
      <w:r w:rsidRPr="00025144">
        <w:rPr>
          <w:sz w:val="26"/>
          <w:szCs w:val="26"/>
        </w:rPr>
        <w:t xml:space="preserve"> </w:t>
      </w:r>
      <w:proofErr w:type="gramStart"/>
      <w:r w:rsidRPr="00025144">
        <w:rPr>
          <w:sz w:val="26"/>
          <w:szCs w:val="26"/>
        </w:rPr>
        <w:t>Нефтеюганском</w:t>
      </w:r>
      <w:proofErr w:type="gramEnd"/>
      <w:r w:rsidRPr="00025144">
        <w:rPr>
          <w:sz w:val="26"/>
          <w:szCs w:val="26"/>
        </w:rPr>
        <w:t xml:space="preserve"> районе» (с изменениями от 02.12.2019 № 2439-па).</w:t>
      </w:r>
    </w:p>
    <w:p w:rsidR="006124A7" w:rsidRPr="00025144" w:rsidRDefault="006124A7" w:rsidP="00025144">
      <w:pPr>
        <w:widowControl w:val="0"/>
        <w:tabs>
          <w:tab w:val="left" w:pos="426"/>
          <w:tab w:val="left" w:pos="709"/>
        </w:tabs>
        <w:autoSpaceDE w:val="0"/>
        <w:autoSpaceDN w:val="0"/>
        <w:adjustRightInd w:val="0"/>
        <w:ind w:firstLine="709"/>
        <w:contextualSpacing/>
        <w:jc w:val="both"/>
        <w:rPr>
          <w:i/>
          <w:sz w:val="26"/>
          <w:szCs w:val="26"/>
        </w:rPr>
      </w:pPr>
    </w:p>
    <w:p w:rsidR="00CD346B" w:rsidRPr="00025144" w:rsidRDefault="00CD346B"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выполнения работ по благоустройству городской среды</w:t>
      </w:r>
    </w:p>
    <w:p w:rsidR="00670F10" w:rsidRPr="00025144" w:rsidRDefault="00670F10" w:rsidP="00025144">
      <w:pPr>
        <w:ind w:firstLine="709"/>
        <w:contextualSpacing/>
        <w:jc w:val="both"/>
        <w:rPr>
          <w:i/>
          <w:sz w:val="26"/>
          <w:szCs w:val="26"/>
        </w:rPr>
      </w:pPr>
      <w:r w:rsidRPr="00025144">
        <w:rPr>
          <w:i/>
          <w:sz w:val="26"/>
          <w:szCs w:val="26"/>
        </w:rPr>
        <w:t>Доля организаций частной формы собственности в сфере выполнения работ по благоустройству городской среды</w:t>
      </w:r>
      <w:r w:rsidR="00843F9C" w:rsidRPr="00025144">
        <w:rPr>
          <w:i/>
          <w:sz w:val="26"/>
          <w:szCs w:val="26"/>
        </w:rPr>
        <w:t xml:space="preserve"> в 2020 году составила 88,0%, показатель достигнут.</w:t>
      </w:r>
    </w:p>
    <w:p w:rsidR="00275B7F" w:rsidRPr="00025144" w:rsidRDefault="00275B7F" w:rsidP="00025144">
      <w:pPr>
        <w:ind w:firstLine="709"/>
        <w:contextualSpacing/>
        <w:jc w:val="both"/>
        <w:rPr>
          <w:rFonts w:eastAsiaTheme="minorHAnsi"/>
          <w:sz w:val="26"/>
          <w:szCs w:val="26"/>
          <w:lang w:eastAsia="en-US"/>
        </w:rPr>
      </w:pPr>
      <w:r w:rsidRPr="00025144">
        <w:rPr>
          <w:rFonts w:eastAsiaTheme="minorHAnsi"/>
          <w:sz w:val="26"/>
          <w:szCs w:val="26"/>
          <w:lang w:eastAsia="en-US"/>
        </w:rPr>
        <w:t xml:space="preserve">Выполнение работ по благоустройству на территории муниципального образования Нефтеюганский район осуществляется </w:t>
      </w:r>
      <w:r w:rsidR="0095165A" w:rsidRPr="00025144">
        <w:rPr>
          <w:rFonts w:eastAsiaTheme="minorHAnsi"/>
          <w:sz w:val="26"/>
          <w:szCs w:val="26"/>
          <w:lang w:eastAsia="en-US"/>
        </w:rPr>
        <w:t xml:space="preserve">по итогам инвентаризации дворовых и общественных территорий, нуждающихся в этом </w:t>
      </w:r>
      <w:r w:rsidRPr="00025144">
        <w:rPr>
          <w:rFonts w:eastAsiaTheme="minorHAnsi"/>
          <w:sz w:val="26"/>
          <w:szCs w:val="26"/>
          <w:lang w:eastAsia="en-US"/>
        </w:rPr>
        <w:t>в рамках заключенных муниципальных контрактов по результатам конкурентных процедур.</w:t>
      </w:r>
    </w:p>
    <w:p w:rsidR="00C870D4" w:rsidRPr="00025144" w:rsidRDefault="00C870D4" w:rsidP="00025144">
      <w:pPr>
        <w:widowControl w:val="0"/>
        <w:tabs>
          <w:tab w:val="left" w:pos="1461"/>
        </w:tabs>
        <w:autoSpaceDE w:val="0"/>
        <w:autoSpaceDN w:val="0"/>
        <w:adjustRightInd w:val="0"/>
        <w:ind w:firstLine="709"/>
        <w:jc w:val="both"/>
        <w:rPr>
          <w:rFonts w:eastAsiaTheme="minorHAnsi"/>
          <w:sz w:val="26"/>
          <w:szCs w:val="26"/>
          <w:lang w:eastAsia="en-US"/>
        </w:rPr>
      </w:pPr>
      <w:r w:rsidRPr="00025144">
        <w:rPr>
          <w:rFonts w:eastAsiaTheme="minorHAnsi"/>
          <w:sz w:val="26"/>
          <w:szCs w:val="26"/>
          <w:lang w:eastAsia="en-US"/>
        </w:rPr>
        <w:t xml:space="preserve">В рамках регионального проекта «Формирование комфортной городской среды» в 2020 году реализуется проект благоустройство общественной территории парк «Сердце Югры» </w:t>
      </w:r>
      <w:proofErr w:type="spellStart"/>
      <w:r w:rsidRPr="00025144">
        <w:rPr>
          <w:rFonts w:eastAsiaTheme="minorHAnsi"/>
          <w:sz w:val="26"/>
          <w:szCs w:val="26"/>
          <w:lang w:eastAsia="en-US"/>
        </w:rPr>
        <w:t>гп</w:t>
      </w:r>
      <w:proofErr w:type="gramStart"/>
      <w:r w:rsidRPr="00025144">
        <w:rPr>
          <w:rFonts w:eastAsiaTheme="minorHAnsi"/>
          <w:sz w:val="26"/>
          <w:szCs w:val="26"/>
          <w:lang w:eastAsia="en-US"/>
        </w:rPr>
        <w:t>.П</w:t>
      </w:r>
      <w:proofErr w:type="gramEnd"/>
      <w:r w:rsidRPr="00025144">
        <w:rPr>
          <w:rFonts w:eastAsiaTheme="minorHAnsi"/>
          <w:sz w:val="26"/>
          <w:szCs w:val="26"/>
          <w:lang w:eastAsia="en-US"/>
        </w:rPr>
        <w:t>ойковский</w:t>
      </w:r>
      <w:proofErr w:type="spellEnd"/>
      <w:r w:rsidRPr="00025144">
        <w:rPr>
          <w:rFonts w:eastAsiaTheme="minorHAnsi"/>
          <w:sz w:val="26"/>
          <w:szCs w:val="26"/>
          <w:lang w:eastAsia="en-US"/>
        </w:rPr>
        <w:t xml:space="preserve">. </w:t>
      </w:r>
    </w:p>
    <w:p w:rsidR="00C870D4" w:rsidRPr="00025144" w:rsidRDefault="00C870D4" w:rsidP="00025144">
      <w:pPr>
        <w:widowControl w:val="0"/>
        <w:tabs>
          <w:tab w:val="left" w:pos="1461"/>
        </w:tabs>
        <w:autoSpaceDE w:val="0"/>
        <w:autoSpaceDN w:val="0"/>
        <w:adjustRightInd w:val="0"/>
        <w:ind w:firstLine="709"/>
        <w:jc w:val="both"/>
        <w:rPr>
          <w:i/>
          <w:sz w:val="26"/>
          <w:szCs w:val="26"/>
        </w:rPr>
      </w:pPr>
      <w:r w:rsidRPr="00025144">
        <w:rPr>
          <w:i/>
          <w:sz w:val="26"/>
          <w:szCs w:val="26"/>
        </w:rPr>
        <w:t>Заключены муниципальные контракты:</w:t>
      </w:r>
    </w:p>
    <w:p w:rsidR="00C870D4" w:rsidRPr="00025144" w:rsidRDefault="00C870D4" w:rsidP="00025144">
      <w:pPr>
        <w:widowControl w:val="0"/>
        <w:tabs>
          <w:tab w:val="left" w:pos="1461"/>
        </w:tabs>
        <w:autoSpaceDE w:val="0"/>
        <w:autoSpaceDN w:val="0"/>
        <w:adjustRightInd w:val="0"/>
        <w:ind w:firstLine="709"/>
        <w:jc w:val="both"/>
        <w:rPr>
          <w:i/>
          <w:sz w:val="26"/>
          <w:szCs w:val="26"/>
        </w:rPr>
      </w:pPr>
      <w:r w:rsidRPr="00025144">
        <w:rPr>
          <w:i/>
          <w:sz w:val="26"/>
          <w:szCs w:val="26"/>
        </w:rPr>
        <w:t>- с ООО «</w:t>
      </w:r>
      <w:proofErr w:type="spellStart"/>
      <w:r w:rsidRPr="00025144">
        <w:rPr>
          <w:i/>
          <w:sz w:val="26"/>
          <w:szCs w:val="26"/>
        </w:rPr>
        <w:t>МонтажСтройСервис</w:t>
      </w:r>
      <w:proofErr w:type="spellEnd"/>
      <w:r w:rsidRPr="00025144">
        <w:rPr>
          <w:i/>
          <w:sz w:val="26"/>
          <w:szCs w:val="26"/>
        </w:rPr>
        <w:t xml:space="preserve">» на сумму 7 624,8 тыс. рублей;  </w:t>
      </w:r>
    </w:p>
    <w:p w:rsidR="00C870D4" w:rsidRPr="00025144" w:rsidRDefault="00C870D4" w:rsidP="00025144">
      <w:pPr>
        <w:widowControl w:val="0"/>
        <w:tabs>
          <w:tab w:val="left" w:pos="1461"/>
        </w:tabs>
        <w:autoSpaceDE w:val="0"/>
        <w:autoSpaceDN w:val="0"/>
        <w:adjustRightInd w:val="0"/>
        <w:ind w:firstLine="709"/>
        <w:jc w:val="both"/>
        <w:rPr>
          <w:i/>
          <w:sz w:val="26"/>
          <w:szCs w:val="26"/>
        </w:rPr>
      </w:pPr>
      <w:r w:rsidRPr="00025144">
        <w:rPr>
          <w:i/>
          <w:sz w:val="26"/>
          <w:szCs w:val="26"/>
        </w:rPr>
        <w:lastRenderedPageBreak/>
        <w:t>- с ООО «</w:t>
      </w:r>
      <w:proofErr w:type="spellStart"/>
      <w:r w:rsidRPr="00025144">
        <w:rPr>
          <w:i/>
          <w:sz w:val="26"/>
          <w:szCs w:val="26"/>
        </w:rPr>
        <w:t>Стройтранскапитал</w:t>
      </w:r>
      <w:proofErr w:type="spellEnd"/>
      <w:r w:rsidRPr="00025144">
        <w:rPr>
          <w:i/>
          <w:sz w:val="26"/>
          <w:szCs w:val="26"/>
        </w:rPr>
        <w:t xml:space="preserve">» на сумму 1 583,4 тыс. рублей;   </w:t>
      </w:r>
    </w:p>
    <w:p w:rsidR="00C870D4" w:rsidRPr="00025144" w:rsidRDefault="00C870D4" w:rsidP="00025144">
      <w:pPr>
        <w:widowControl w:val="0"/>
        <w:tabs>
          <w:tab w:val="left" w:pos="1461"/>
        </w:tabs>
        <w:autoSpaceDE w:val="0"/>
        <w:autoSpaceDN w:val="0"/>
        <w:adjustRightInd w:val="0"/>
        <w:ind w:firstLine="709"/>
        <w:jc w:val="both"/>
        <w:rPr>
          <w:i/>
          <w:sz w:val="26"/>
          <w:szCs w:val="26"/>
        </w:rPr>
      </w:pPr>
      <w:r w:rsidRPr="00025144">
        <w:rPr>
          <w:i/>
          <w:sz w:val="26"/>
          <w:szCs w:val="26"/>
        </w:rPr>
        <w:t>- с ООО «Возрождение» на сумму 1 592,0 тыс. рублей;</w:t>
      </w:r>
    </w:p>
    <w:p w:rsidR="00DF1E90" w:rsidRPr="00025144" w:rsidRDefault="00C870D4" w:rsidP="00025144">
      <w:pPr>
        <w:widowControl w:val="0"/>
        <w:tabs>
          <w:tab w:val="left" w:pos="1461"/>
        </w:tabs>
        <w:autoSpaceDE w:val="0"/>
        <w:autoSpaceDN w:val="0"/>
        <w:adjustRightInd w:val="0"/>
        <w:ind w:firstLine="709"/>
        <w:jc w:val="both"/>
        <w:rPr>
          <w:i/>
          <w:sz w:val="26"/>
          <w:szCs w:val="26"/>
        </w:rPr>
      </w:pPr>
      <w:r w:rsidRPr="00025144">
        <w:rPr>
          <w:i/>
          <w:sz w:val="26"/>
          <w:szCs w:val="26"/>
        </w:rPr>
        <w:t>- с ООО «</w:t>
      </w:r>
      <w:proofErr w:type="spellStart"/>
      <w:r w:rsidRPr="00025144">
        <w:rPr>
          <w:i/>
          <w:sz w:val="26"/>
          <w:szCs w:val="26"/>
        </w:rPr>
        <w:t>МонтажСтройСервис</w:t>
      </w:r>
      <w:proofErr w:type="spellEnd"/>
      <w:r w:rsidR="00DF1E90" w:rsidRPr="00025144">
        <w:rPr>
          <w:i/>
          <w:sz w:val="26"/>
          <w:szCs w:val="26"/>
        </w:rPr>
        <w:t>» на сумму 7 913,3 тыс. рублей;</w:t>
      </w:r>
    </w:p>
    <w:p w:rsidR="00C870D4" w:rsidRPr="00025144" w:rsidRDefault="00DF1E90" w:rsidP="00025144">
      <w:pPr>
        <w:widowControl w:val="0"/>
        <w:tabs>
          <w:tab w:val="left" w:pos="1461"/>
        </w:tabs>
        <w:autoSpaceDE w:val="0"/>
        <w:autoSpaceDN w:val="0"/>
        <w:adjustRightInd w:val="0"/>
        <w:ind w:firstLine="709"/>
        <w:jc w:val="both"/>
        <w:rPr>
          <w:i/>
          <w:sz w:val="26"/>
          <w:szCs w:val="26"/>
        </w:rPr>
      </w:pPr>
      <w:r w:rsidRPr="00025144">
        <w:rPr>
          <w:i/>
          <w:sz w:val="26"/>
          <w:szCs w:val="26"/>
        </w:rPr>
        <w:t xml:space="preserve">- </w:t>
      </w:r>
      <w:r w:rsidR="00C870D4" w:rsidRPr="00025144">
        <w:rPr>
          <w:i/>
          <w:sz w:val="26"/>
          <w:szCs w:val="26"/>
        </w:rPr>
        <w:t>с ИП Тимофеев Л.М. на сумму 4 432,5 тыс. рублей.</w:t>
      </w:r>
    </w:p>
    <w:p w:rsidR="009017F1" w:rsidRPr="00025144" w:rsidRDefault="00DF1E90"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В целях приведения общественных и дворовых территорий Нефтеюганского района в надлежащее состояние в 2020 году в рамках проекта «Народный бюджет» реализовывался 21 проект на общую сумму 35 384,9 тыс. рублей, </w:t>
      </w:r>
      <w:r w:rsidR="009017F1" w:rsidRPr="00025144">
        <w:rPr>
          <w:sz w:val="26"/>
          <w:szCs w:val="26"/>
        </w:rPr>
        <w:t>в том числе:</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w:t>
      </w:r>
      <w:r w:rsidR="00DF1E90" w:rsidRPr="00025144">
        <w:rPr>
          <w:sz w:val="26"/>
          <w:szCs w:val="26"/>
        </w:rPr>
        <w:t xml:space="preserve"> субсидии на содействие развитию исторических и иных местн</w:t>
      </w:r>
      <w:r w:rsidRPr="00025144">
        <w:rPr>
          <w:sz w:val="26"/>
          <w:szCs w:val="26"/>
        </w:rPr>
        <w:t>ых традиций                    5 100,0 тыс. рублей;</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w:t>
      </w:r>
      <w:r w:rsidR="00DF1E90" w:rsidRPr="00025144">
        <w:rPr>
          <w:sz w:val="26"/>
          <w:szCs w:val="26"/>
        </w:rPr>
        <w:t xml:space="preserve"> средства бюджета Нефтеюганского района 27 105,3</w:t>
      </w:r>
      <w:r w:rsidRPr="00025144">
        <w:rPr>
          <w:sz w:val="26"/>
          <w:szCs w:val="26"/>
        </w:rPr>
        <w:t xml:space="preserve"> тыс. рублей;</w:t>
      </w:r>
      <w:r w:rsidR="00DF1E90" w:rsidRPr="00025144">
        <w:rPr>
          <w:sz w:val="26"/>
          <w:szCs w:val="26"/>
        </w:rPr>
        <w:t xml:space="preserve"> </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w:t>
      </w:r>
      <w:r w:rsidR="00DF1E90" w:rsidRPr="00025144">
        <w:rPr>
          <w:sz w:val="26"/>
          <w:szCs w:val="26"/>
        </w:rPr>
        <w:t>средства поселений 1 890,2 тыс. рублей</w:t>
      </w:r>
      <w:r w:rsidRPr="00025144">
        <w:rPr>
          <w:sz w:val="26"/>
          <w:szCs w:val="26"/>
        </w:rPr>
        <w:t>;</w:t>
      </w:r>
      <w:r w:rsidR="00DF1E90" w:rsidRPr="00025144">
        <w:rPr>
          <w:sz w:val="26"/>
          <w:szCs w:val="26"/>
        </w:rPr>
        <w:t xml:space="preserve"> </w:t>
      </w:r>
    </w:p>
    <w:p w:rsidR="00DF1E90"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w:t>
      </w:r>
      <w:r w:rsidR="00DF1E90" w:rsidRPr="00025144">
        <w:rPr>
          <w:sz w:val="26"/>
          <w:szCs w:val="26"/>
        </w:rPr>
        <w:t>средства населения, индивидуальных предпринимателей, юридических лиц и территориальных общественных самоуправлений 1 289,4 тыс. рублей</w:t>
      </w:r>
      <w:r w:rsidRPr="00025144">
        <w:rPr>
          <w:sz w:val="26"/>
          <w:szCs w:val="26"/>
        </w:rPr>
        <w:t>.</w:t>
      </w:r>
      <w:r w:rsidR="00DF1E90" w:rsidRPr="00025144">
        <w:rPr>
          <w:sz w:val="26"/>
          <w:szCs w:val="26"/>
        </w:rPr>
        <w:t xml:space="preserve"> </w:t>
      </w:r>
    </w:p>
    <w:p w:rsidR="00DF1E90" w:rsidRPr="00025144" w:rsidRDefault="00DF1E90" w:rsidP="00025144">
      <w:pPr>
        <w:widowControl w:val="0"/>
        <w:tabs>
          <w:tab w:val="left" w:pos="426"/>
          <w:tab w:val="left" w:pos="709"/>
        </w:tabs>
        <w:autoSpaceDE w:val="0"/>
        <w:autoSpaceDN w:val="0"/>
        <w:adjustRightInd w:val="0"/>
        <w:ind w:firstLine="709"/>
        <w:contextualSpacing/>
        <w:jc w:val="both"/>
        <w:rPr>
          <w:i/>
          <w:sz w:val="26"/>
          <w:szCs w:val="26"/>
        </w:rPr>
      </w:pPr>
      <w:proofErr w:type="spellStart"/>
      <w:r w:rsidRPr="00025144">
        <w:rPr>
          <w:i/>
          <w:sz w:val="26"/>
          <w:szCs w:val="26"/>
        </w:rPr>
        <w:t>сп</w:t>
      </w:r>
      <w:proofErr w:type="gramStart"/>
      <w:r w:rsidRPr="00025144">
        <w:rPr>
          <w:i/>
          <w:sz w:val="26"/>
          <w:szCs w:val="26"/>
        </w:rPr>
        <w:t>.С</w:t>
      </w:r>
      <w:proofErr w:type="gramEnd"/>
      <w:r w:rsidRPr="00025144">
        <w:rPr>
          <w:i/>
          <w:sz w:val="26"/>
          <w:szCs w:val="26"/>
        </w:rPr>
        <w:t>ентябрьский</w:t>
      </w:r>
      <w:proofErr w:type="spellEnd"/>
      <w:r w:rsidRPr="00025144">
        <w:rPr>
          <w:i/>
          <w:sz w:val="26"/>
          <w:szCs w:val="26"/>
        </w:rPr>
        <w:t>:</w:t>
      </w:r>
    </w:p>
    <w:p w:rsidR="00DF1E90"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w:t>
      </w:r>
      <w:r w:rsidR="00DF1E90" w:rsidRPr="00025144">
        <w:rPr>
          <w:sz w:val="26"/>
          <w:szCs w:val="26"/>
        </w:rPr>
        <w:t xml:space="preserve"> «Теплый дом». Общая стоимость проекта 2 499,2 тыс. рублей. На 01.01.20</w:t>
      </w:r>
      <w:r w:rsidRPr="00025144">
        <w:rPr>
          <w:sz w:val="26"/>
          <w:szCs w:val="26"/>
        </w:rPr>
        <w:t>21 исполнение составляет 100,0%;</w:t>
      </w:r>
    </w:p>
    <w:p w:rsidR="009017F1" w:rsidRPr="00025144" w:rsidRDefault="009017F1" w:rsidP="00025144">
      <w:pPr>
        <w:widowControl w:val="0"/>
        <w:tabs>
          <w:tab w:val="left" w:pos="426"/>
          <w:tab w:val="left" w:pos="709"/>
        </w:tabs>
        <w:autoSpaceDE w:val="0"/>
        <w:autoSpaceDN w:val="0"/>
        <w:adjustRightInd w:val="0"/>
        <w:ind w:firstLine="709"/>
        <w:contextualSpacing/>
        <w:jc w:val="both"/>
        <w:rPr>
          <w:i/>
          <w:sz w:val="26"/>
          <w:szCs w:val="26"/>
        </w:rPr>
      </w:pPr>
      <w:proofErr w:type="spellStart"/>
      <w:r w:rsidRPr="00025144">
        <w:rPr>
          <w:i/>
          <w:sz w:val="26"/>
          <w:szCs w:val="26"/>
        </w:rPr>
        <w:t>сп</w:t>
      </w:r>
      <w:proofErr w:type="gramStart"/>
      <w:r w:rsidRPr="00025144">
        <w:rPr>
          <w:i/>
          <w:sz w:val="26"/>
          <w:szCs w:val="26"/>
        </w:rPr>
        <w:t>.К</w:t>
      </w:r>
      <w:proofErr w:type="gramEnd"/>
      <w:r w:rsidRPr="00025144">
        <w:rPr>
          <w:i/>
          <w:sz w:val="26"/>
          <w:szCs w:val="26"/>
        </w:rPr>
        <w:t>аркатеевы</w:t>
      </w:r>
      <w:proofErr w:type="spellEnd"/>
      <w:r w:rsidRPr="00025144">
        <w:rPr>
          <w:i/>
          <w:sz w:val="26"/>
          <w:szCs w:val="26"/>
        </w:rPr>
        <w:t>:</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 «Новогодний калейдоскоп».  Общая стоимость проекта 1 656,0 тыс. рублей. На 01.01.2021 исполнение составляет 100,0%;</w:t>
      </w:r>
    </w:p>
    <w:p w:rsidR="009017F1" w:rsidRPr="00025144" w:rsidRDefault="009017F1" w:rsidP="00025144">
      <w:pPr>
        <w:widowControl w:val="0"/>
        <w:tabs>
          <w:tab w:val="left" w:pos="426"/>
          <w:tab w:val="left" w:pos="709"/>
        </w:tabs>
        <w:autoSpaceDE w:val="0"/>
        <w:autoSpaceDN w:val="0"/>
        <w:adjustRightInd w:val="0"/>
        <w:ind w:firstLine="709"/>
        <w:contextualSpacing/>
        <w:jc w:val="both"/>
        <w:rPr>
          <w:i/>
          <w:sz w:val="26"/>
          <w:szCs w:val="26"/>
        </w:rPr>
      </w:pPr>
      <w:proofErr w:type="spellStart"/>
      <w:r w:rsidRPr="00025144">
        <w:rPr>
          <w:i/>
          <w:sz w:val="26"/>
          <w:szCs w:val="26"/>
        </w:rPr>
        <w:t>п</w:t>
      </w:r>
      <w:proofErr w:type="gramStart"/>
      <w:r w:rsidRPr="00025144">
        <w:rPr>
          <w:i/>
          <w:sz w:val="26"/>
          <w:szCs w:val="26"/>
        </w:rPr>
        <w:t>.С</w:t>
      </w:r>
      <w:proofErr w:type="gramEnd"/>
      <w:r w:rsidRPr="00025144">
        <w:rPr>
          <w:i/>
          <w:sz w:val="26"/>
          <w:szCs w:val="26"/>
        </w:rPr>
        <w:t>ингапай</w:t>
      </w:r>
      <w:proofErr w:type="spellEnd"/>
      <w:r w:rsidRPr="00025144">
        <w:rPr>
          <w:i/>
          <w:sz w:val="26"/>
          <w:szCs w:val="26"/>
        </w:rPr>
        <w:t xml:space="preserve">: </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 «Обустройство игрового поля 3 в 1 – площадка для мини-футбола, баскетбола, волейбола «НЮРЭС – Арена». Общая стоимость проекта 991,3 тыс. рублей. На 01.01.2021 исполнение составляет 100,0%;</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 «Обустройство детской площадки «Остров детства».  Общая стоимость проекта 1 650,0 тыс. рублей. На 01.01.2021 исполнение составляет 100,0%;</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 «Обустройство площади с декоративным монументом «</w:t>
      </w:r>
      <w:proofErr w:type="spellStart"/>
      <w:r w:rsidRPr="00025144">
        <w:rPr>
          <w:sz w:val="26"/>
          <w:szCs w:val="26"/>
        </w:rPr>
        <w:t>Сингапай</w:t>
      </w:r>
      <w:proofErr w:type="spellEnd"/>
      <w:r w:rsidRPr="00025144">
        <w:rPr>
          <w:sz w:val="26"/>
          <w:szCs w:val="26"/>
        </w:rPr>
        <w:t>». Общая стоимость проекта 2 394,4 тыс. рублей. На 01.01.2021 исполнение составляет 100,0%;</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проект «Обустройство «Сквера пограничной славы» в микрорайоне </w:t>
      </w:r>
      <w:proofErr w:type="spellStart"/>
      <w:r w:rsidRPr="00025144">
        <w:rPr>
          <w:sz w:val="26"/>
          <w:szCs w:val="26"/>
        </w:rPr>
        <w:t>Усть</w:t>
      </w:r>
      <w:proofErr w:type="spellEnd"/>
      <w:r w:rsidRPr="00025144">
        <w:rPr>
          <w:sz w:val="26"/>
          <w:szCs w:val="26"/>
        </w:rPr>
        <w:t xml:space="preserve">-Балык п. </w:t>
      </w:r>
      <w:proofErr w:type="spellStart"/>
      <w:r w:rsidRPr="00025144">
        <w:rPr>
          <w:sz w:val="26"/>
          <w:szCs w:val="26"/>
        </w:rPr>
        <w:t>Сингапай</w:t>
      </w:r>
      <w:proofErr w:type="spellEnd"/>
      <w:r w:rsidRPr="00025144">
        <w:rPr>
          <w:sz w:val="26"/>
          <w:szCs w:val="26"/>
        </w:rPr>
        <w:t xml:space="preserve">». Общая стоимость проекта 1 628,0 тыс. рублей. На 01.01.2021 исполнение составляет 100,0%; </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проект «Обустройство баскетбольной площадки «Движение вверх» по ул. Круг Б-3 в п. </w:t>
      </w:r>
      <w:proofErr w:type="spellStart"/>
      <w:r w:rsidRPr="00025144">
        <w:rPr>
          <w:sz w:val="26"/>
          <w:szCs w:val="26"/>
        </w:rPr>
        <w:t>Сингапай</w:t>
      </w:r>
      <w:proofErr w:type="spellEnd"/>
      <w:r w:rsidRPr="00025144">
        <w:rPr>
          <w:sz w:val="26"/>
          <w:szCs w:val="26"/>
        </w:rPr>
        <w:t>». Общая стоимость проекта 1 347,2 тыс. рублей. На 01.01.2021 исполнение составляет 100,0%;</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проект «Обустройство придомовой территории д.19 по ул. </w:t>
      </w:r>
      <w:proofErr w:type="gramStart"/>
      <w:r w:rsidRPr="00025144">
        <w:rPr>
          <w:sz w:val="26"/>
          <w:szCs w:val="26"/>
        </w:rPr>
        <w:t>Центральная</w:t>
      </w:r>
      <w:proofErr w:type="gramEnd"/>
      <w:r w:rsidRPr="00025144">
        <w:rPr>
          <w:sz w:val="26"/>
          <w:szCs w:val="26"/>
        </w:rPr>
        <w:t xml:space="preserve"> п. </w:t>
      </w:r>
      <w:proofErr w:type="spellStart"/>
      <w:r w:rsidRPr="00025144">
        <w:rPr>
          <w:sz w:val="26"/>
          <w:szCs w:val="26"/>
        </w:rPr>
        <w:t>Сингапай</w:t>
      </w:r>
      <w:proofErr w:type="spellEnd"/>
      <w:r w:rsidRPr="00025144">
        <w:rPr>
          <w:sz w:val="26"/>
          <w:szCs w:val="26"/>
        </w:rPr>
        <w:t>». Общая стоимость проекта 1 186,9 тыс. рублей. На 01.01.2021 исполнение составляет 100,0%;</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проект «Благоустройство поселка </w:t>
      </w:r>
      <w:proofErr w:type="spellStart"/>
      <w:r w:rsidRPr="00025144">
        <w:rPr>
          <w:sz w:val="26"/>
          <w:szCs w:val="26"/>
        </w:rPr>
        <w:t>Сингапай</w:t>
      </w:r>
      <w:proofErr w:type="spellEnd"/>
      <w:r w:rsidRPr="00025144">
        <w:rPr>
          <w:sz w:val="26"/>
          <w:szCs w:val="26"/>
        </w:rPr>
        <w:t xml:space="preserve"> «Цветущий поселок». Общая стоимость проекта 1 673,8 тыс. рублей. На 01.01.2021 исполнение составляет 100,0%;</w:t>
      </w:r>
    </w:p>
    <w:p w:rsidR="009017F1" w:rsidRPr="00025144" w:rsidRDefault="009017F1"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 «Обустройство спортивной площадки «</w:t>
      </w:r>
      <w:proofErr w:type="spellStart"/>
      <w:r w:rsidRPr="00025144">
        <w:rPr>
          <w:sz w:val="26"/>
          <w:szCs w:val="26"/>
        </w:rPr>
        <w:t>Воркаутеры</w:t>
      </w:r>
      <w:proofErr w:type="spellEnd"/>
      <w:r w:rsidRPr="00025144">
        <w:rPr>
          <w:sz w:val="26"/>
          <w:szCs w:val="26"/>
        </w:rPr>
        <w:t>». Общая стоимость проекта 1 650,0 тыс. рублей. На 01.01.20</w:t>
      </w:r>
      <w:r w:rsidR="00C51FCE" w:rsidRPr="00025144">
        <w:rPr>
          <w:sz w:val="26"/>
          <w:szCs w:val="26"/>
        </w:rPr>
        <w:t>21 исполнение составляет 100,0%;</w:t>
      </w:r>
    </w:p>
    <w:p w:rsidR="009017F1" w:rsidRPr="00025144" w:rsidRDefault="009017F1" w:rsidP="00025144">
      <w:pPr>
        <w:widowControl w:val="0"/>
        <w:tabs>
          <w:tab w:val="left" w:pos="426"/>
          <w:tab w:val="left" w:pos="709"/>
        </w:tabs>
        <w:autoSpaceDE w:val="0"/>
        <w:autoSpaceDN w:val="0"/>
        <w:adjustRightInd w:val="0"/>
        <w:ind w:firstLine="709"/>
        <w:contextualSpacing/>
        <w:jc w:val="both"/>
        <w:rPr>
          <w:i/>
          <w:sz w:val="26"/>
          <w:szCs w:val="26"/>
        </w:rPr>
      </w:pPr>
      <w:proofErr w:type="spellStart"/>
      <w:r w:rsidRPr="00025144">
        <w:rPr>
          <w:i/>
          <w:sz w:val="26"/>
          <w:szCs w:val="26"/>
        </w:rPr>
        <w:t>с</w:t>
      </w:r>
      <w:proofErr w:type="gramStart"/>
      <w:r w:rsidRPr="00025144">
        <w:rPr>
          <w:i/>
          <w:sz w:val="26"/>
          <w:szCs w:val="26"/>
        </w:rPr>
        <w:t>.Ч</w:t>
      </w:r>
      <w:proofErr w:type="gramEnd"/>
      <w:r w:rsidRPr="00025144">
        <w:rPr>
          <w:i/>
          <w:sz w:val="26"/>
          <w:szCs w:val="26"/>
        </w:rPr>
        <w:t>еускино</w:t>
      </w:r>
      <w:proofErr w:type="spellEnd"/>
      <w:r w:rsidRPr="00025144">
        <w:rPr>
          <w:i/>
          <w:sz w:val="26"/>
          <w:szCs w:val="26"/>
        </w:rPr>
        <w:t>:</w:t>
      </w:r>
    </w:p>
    <w:p w:rsidR="009017F1" w:rsidRPr="00025144" w:rsidRDefault="00C51FCE"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проект </w:t>
      </w:r>
      <w:r w:rsidR="009017F1" w:rsidRPr="00025144">
        <w:rPr>
          <w:sz w:val="26"/>
          <w:szCs w:val="26"/>
        </w:rPr>
        <w:t xml:space="preserve">«Обустройство детской площадки «Островок дружбы» </w:t>
      </w:r>
      <w:proofErr w:type="spellStart"/>
      <w:r w:rsidR="009017F1" w:rsidRPr="00025144">
        <w:rPr>
          <w:sz w:val="26"/>
          <w:szCs w:val="26"/>
        </w:rPr>
        <w:t>ул</w:t>
      </w:r>
      <w:proofErr w:type="gramStart"/>
      <w:r w:rsidR="009017F1" w:rsidRPr="00025144">
        <w:rPr>
          <w:sz w:val="26"/>
          <w:szCs w:val="26"/>
        </w:rPr>
        <w:t>.Ц</w:t>
      </w:r>
      <w:proofErr w:type="gramEnd"/>
      <w:r w:rsidR="009017F1" w:rsidRPr="00025144">
        <w:rPr>
          <w:sz w:val="26"/>
          <w:szCs w:val="26"/>
        </w:rPr>
        <w:t>ентральная</w:t>
      </w:r>
      <w:proofErr w:type="spellEnd"/>
      <w:r w:rsidR="009017F1" w:rsidRPr="00025144">
        <w:rPr>
          <w:sz w:val="26"/>
          <w:szCs w:val="26"/>
        </w:rPr>
        <w:t xml:space="preserve"> с. </w:t>
      </w:r>
      <w:proofErr w:type="spellStart"/>
      <w:r w:rsidR="009017F1" w:rsidRPr="00025144">
        <w:rPr>
          <w:sz w:val="26"/>
          <w:szCs w:val="26"/>
        </w:rPr>
        <w:t>Чеускино</w:t>
      </w:r>
      <w:proofErr w:type="spellEnd"/>
      <w:r w:rsidR="009017F1" w:rsidRPr="00025144">
        <w:rPr>
          <w:sz w:val="26"/>
          <w:szCs w:val="26"/>
        </w:rPr>
        <w:t>». Общая стоимость проекта 1 670,0 тыс. рублей. На 01.01.2021 исполнение со</w:t>
      </w:r>
      <w:r w:rsidRPr="00025144">
        <w:rPr>
          <w:sz w:val="26"/>
          <w:szCs w:val="26"/>
        </w:rPr>
        <w:t>ставляет 100,0%;</w:t>
      </w:r>
    </w:p>
    <w:p w:rsidR="00C51FCE" w:rsidRPr="00025144" w:rsidRDefault="00C51FCE"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lastRenderedPageBreak/>
        <w:t xml:space="preserve">п. </w:t>
      </w:r>
      <w:proofErr w:type="spellStart"/>
      <w:r w:rsidRPr="00025144">
        <w:rPr>
          <w:i/>
          <w:sz w:val="26"/>
          <w:szCs w:val="26"/>
        </w:rPr>
        <w:t>Куть-Ях</w:t>
      </w:r>
      <w:proofErr w:type="spellEnd"/>
      <w:r w:rsidRPr="00025144">
        <w:rPr>
          <w:i/>
          <w:sz w:val="26"/>
          <w:szCs w:val="26"/>
        </w:rPr>
        <w:t>:</w:t>
      </w:r>
    </w:p>
    <w:p w:rsidR="00C51FCE" w:rsidRPr="00025144" w:rsidRDefault="00C51FCE"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 «Корт для всех». Общая стоимость проекта 1 750,0 тыс. рублей. На 01.01.2021 исполнение составляет 100,0%;</w:t>
      </w:r>
    </w:p>
    <w:p w:rsidR="00C51FCE" w:rsidRPr="00025144" w:rsidRDefault="00C51FCE"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 xml:space="preserve">с. </w:t>
      </w:r>
      <w:proofErr w:type="spellStart"/>
      <w:r w:rsidRPr="00025144">
        <w:rPr>
          <w:i/>
          <w:sz w:val="26"/>
          <w:szCs w:val="26"/>
        </w:rPr>
        <w:t>Лемпино</w:t>
      </w:r>
      <w:proofErr w:type="spellEnd"/>
      <w:r w:rsidRPr="00025144">
        <w:rPr>
          <w:i/>
          <w:sz w:val="26"/>
          <w:szCs w:val="26"/>
        </w:rPr>
        <w:t>:</w:t>
      </w:r>
    </w:p>
    <w:p w:rsidR="00C51FCE" w:rsidRPr="00025144" w:rsidRDefault="00C51FCE"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 «Пешеходная дорожка у храма». Стоимость проекта 773,3 тыс. рублей. На 01.01.2021 исполнение составляет 100,0%;</w:t>
      </w:r>
    </w:p>
    <w:p w:rsidR="00C51FCE" w:rsidRPr="00025144" w:rsidRDefault="00C51FCE" w:rsidP="00025144">
      <w:pPr>
        <w:widowControl w:val="0"/>
        <w:tabs>
          <w:tab w:val="left" w:pos="426"/>
          <w:tab w:val="left" w:pos="709"/>
        </w:tabs>
        <w:autoSpaceDE w:val="0"/>
        <w:autoSpaceDN w:val="0"/>
        <w:adjustRightInd w:val="0"/>
        <w:ind w:firstLine="709"/>
        <w:contextualSpacing/>
        <w:jc w:val="both"/>
        <w:rPr>
          <w:i/>
          <w:sz w:val="26"/>
          <w:szCs w:val="26"/>
        </w:rPr>
      </w:pPr>
      <w:proofErr w:type="spellStart"/>
      <w:r w:rsidRPr="00025144">
        <w:rPr>
          <w:i/>
          <w:sz w:val="26"/>
          <w:szCs w:val="26"/>
        </w:rPr>
        <w:t>гп</w:t>
      </w:r>
      <w:proofErr w:type="gramStart"/>
      <w:r w:rsidRPr="00025144">
        <w:rPr>
          <w:i/>
          <w:sz w:val="26"/>
          <w:szCs w:val="26"/>
        </w:rPr>
        <w:t>.П</w:t>
      </w:r>
      <w:proofErr w:type="gramEnd"/>
      <w:r w:rsidRPr="00025144">
        <w:rPr>
          <w:i/>
          <w:sz w:val="26"/>
          <w:szCs w:val="26"/>
        </w:rPr>
        <w:t>ойковский</w:t>
      </w:r>
      <w:proofErr w:type="spellEnd"/>
      <w:r w:rsidRPr="00025144">
        <w:rPr>
          <w:i/>
          <w:sz w:val="26"/>
          <w:szCs w:val="26"/>
        </w:rPr>
        <w:t>:</w:t>
      </w:r>
    </w:p>
    <w:p w:rsidR="00C51FCE" w:rsidRPr="00025144" w:rsidRDefault="00C51FCE"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проект Обустройство парка «Сердце Югры». Общая стоимость проекта </w:t>
      </w:r>
      <w:r w:rsidR="00025144" w:rsidRPr="00025144">
        <w:rPr>
          <w:sz w:val="26"/>
          <w:szCs w:val="26"/>
        </w:rPr>
        <w:t xml:space="preserve">                  </w:t>
      </w:r>
      <w:r w:rsidRPr="00025144">
        <w:rPr>
          <w:sz w:val="26"/>
          <w:szCs w:val="26"/>
        </w:rPr>
        <w:t>5 700,0 тыс. рублей. На 01.01.2021 исполнение составляет 100,0%;</w:t>
      </w:r>
    </w:p>
    <w:p w:rsidR="00C51FCE" w:rsidRPr="00025144" w:rsidRDefault="00C51FCE"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проект «Организация и обустройство автомобильной стоянки прилегающей к территории дома №4-13 в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 Общая стоимость проекта 1 634,1 тыс. рублей. На 01.01.2021 исполнение составляет 100,0%;</w:t>
      </w:r>
    </w:p>
    <w:p w:rsidR="00C51FCE" w:rsidRPr="00025144" w:rsidRDefault="00C51FCE"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 «Устройство проезда и ливневой канализации проезда 7/3 ТОС «СИБИРЬ» (этап</w:t>
      </w:r>
      <w:proofErr w:type="gramStart"/>
      <w:r w:rsidRPr="00025144">
        <w:rPr>
          <w:sz w:val="26"/>
          <w:szCs w:val="26"/>
        </w:rPr>
        <w:t>1</w:t>
      </w:r>
      <w:proofErr w:type="gramEnd"/>
      <w:r w:rsidRPr="00025144">
        <w:rPr>
          <w:sz w:val="26"/>
          <w:szCs w:val="26"/>
        </w:rPr>
        <w:t>)». Общая стоимость проекта 1 394,0 тыс. рублей. На 01.01.2021 исполнение составляет 100,0%;</w:t>
      </w:r>
    </w:p>
    <w:p w:rsidR="00C51FCE" w:rsidRPr="00025144" w:rsidRDefault="00C51FCE"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 xml:space="preserve">п. </w:t>
      </w:r>
      <w:proofErr w:type="spellStart"/>
      <w:r w:rsidRPr="00025144">
        <w:rPr>
          <w:i/>
          <w:sz w:val="26"/>
          <w:szCs w:val="26"/>
        </w:rPr>
        <w:t>Усть-Юган</w:t>
      </w:r>
      <w:proofErr w:type="spellEnd"/>
      <w:r w:rsidRPr="00025144">
        <w:rPr>
          <w:i/>
          <w:sz w:val="26"/>
          <w:szCs w:val="26"/>
        </w:rPr>
        <w:t>:</w:t>
      </w:r>
    </w:p>
    <w:p w:rsidR="00C51FCE" w:rsidRPr="00025144" w:rsidRDefault="00C51FCE"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проект «Изготовление и установка скульптурной композиции «Я люблю </w:t>
      </w:r>
      <w:proofErr w:type="spellStart"/>
      <w:r w:rsidRPr="00025144">
        <w:rPr>
          <w:sz w:val="26"/>
          <w:szCs w:val="26"/>
        </w:rPr>
        <w:t>Усть-Юган</w:t>
      </w:r>
      <w:proofErr w:type="spellEnd"/>
      <w:r w:rsidRPr="00025144">
        <w:rPr>
          <w:sz w:val="26"/>
          <w:szCs w:val="26"/>
        </w:rPr>
        <w:t>». Общая стоимость проекта 303,03 тыс. рублей. Работы выполн</w:t>
      </w:r>
      <w:r w:rsidR="0095165A" w:rsidRPr="00025144">
        <w:rPr>
          <w:sz w:val="26"/>
          <w:szCs w:val="26"/>
        </w:rPr>
        <w:t xml:space="preserve">ены </w:t>
      </w:r>
      <w:r w:rsidRPr="00025144">
        <w:rPr>
          <w:sz w:val="26"/>
          <w:szCs w:val="26"/>
        </w:rPr>
        <w:t>в полном объеме и оплачены;</w:t>
      </w:r>
    </w:p>
    <w:p w:rsidR="00C51FCE" w:rsidRPr="00025144" w:rsidRDefault="00C51FCE"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проект «Устройство зоны отдыха в п. </w:t>
      </w:r>
      <w:proofErr w:type="spellStart"/>
      <w:r w:rsidRPr="00025144">
        <w:rPr>
          <w:sz w:val="26"/>
          <w:szCs w:val="26"/>
        </w:rPr>
        <w:t>Усть-Юган</w:t>
      </w:r>
      <w:proofErr w:type="spellEnd"/>
      <w:r w:rsidRPr="00025144">
        <w:rPr>
          <w:sz w:val="26"/>
          <w:szCs w:val="26"/>
        </w:rPr>
        <w:t xml:space="preserve">, ул. </w:t>
      </w:r>
      <w:proofErr w:type="gramStart"/>
      <w:r w:rsidRPr="00025144">
        <w:rPr>
          <w:sz w:val="26"/>
          <w:szCs w:val="26"/>
        </w:rPr>
        <w:t>Березовая</w:t>
      </w:r>
      <w:proofErr w:type="gramEnd"/>
      <w:r w:rsidRPr="00025144">
        <w:rPr>
          <w:sz w:val="26"/>
          <w:szCs w:val="26"/>
        </w:rPr>
        <w:t>, д 33». Общая стоимость проекта 1 500,0 тыс. рублей. На 01.01.2021 исполнение составляет 100,0%.</w:t>
      </w:r>
    </w:p>
    <w:p w:rsidR="00C51FCE" w:rsidRPr="00025144" w:rsidRDefault="0095165A"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w:t>
      </w:r>
      <w:r w:rsidR="00C51FCE" w:rsidRPr="00025144">
        <w:rPr>
          <w:sz w:val="26"/>
          <w:szCs w:val="26"/>
        </w:rPr>
        <w:t xml:space="preserve"> «Закупка и монтаж детского игрового оборудования». Общая стоимость проекта 1 638,5 тыс. рублей. На 01.01.2021 исполнение составляет 100,0%</w:t>
      </w:r>
      <w:r w:rsidRPr="00025144">
        <w:rPr>
          <w:sz w:val="26"/>
          <w:szCs w:val="26"/>
        </w:rPr>
        <w:t>;</w:t>
      </w:r>
    </w:p>
    <w:p w:rsidR="00C51FCE" w:rsidRPr="00025144" w:rsidRDefault="00C51FCE"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п. Юганская Обь:</w:t>
      </w:r>
    </w:p>
    <w:p w:rsidR="00C51FCE" w:rsidRPr="00025144" w:rsidRDefault="0095165A"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проект</w:t>
      </w:r>
      <w:r w:rsidR="00C51FCE" w:rsidRPr="00025144">
        <w:rPr>
          <w:sz w:val="26"/>
          <w:szCs w:val="26"/>
        </w:rPr>
        <w:t xml:space="preserve"> «Искусственное освещение детской игровой площадки и устройство видеонаблюдения». Общая стоимость проекта 209,8 тыс. рублей. На 01.01.2021 исполнение составляет 100,0%.</w:t>
      </w:r>
    </w:p>
    <w:p w:rsidR="00DF1E90" w:rsidRPr="00025144" w:rsidRDefault="00DF1E90" w:rsidP="00025144">
      <w:pPr>
        <w:widowControl w:val="0"/>
        <w:tabs>
          <w:tab w:val="left" w:pos="426"/>
          <w:tab w:val="left" w:pos="709"/>
        </w:tabs>
        <w:autoSpaceDE w:val="0"/>
        <w:autoSpaceDN w:val="0"/>
        <w:adjustRightInd w:val="0"/>
        <w:ind w:firstLine="709"/>
        <w:contextualSpacing/>
        <w:jc w:val="both"/>
        <w:rPr>
          <w:b/>
          <w:i/>
          <w:sz w:val="26"/>
          <w:szCs w:val="26"/>
        </w:rPr>
      </w:pPr>
    </w:p>
    <w:p w:rsidR="00CD346B" w:rsidRPr="00025144" w:rsidRDefault="00CD346B"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выполнения работ по содержанию и текущему ремонту общего имущества собственников помещений в многоквартирном доме</w:t>
      </w:r>
    </w:p>
    <w:p w:rsidR="00CD346B" w:rsidRPr="00025144" w:rsidRDefault="00CD346B"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 xml:space="preserve">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осуществляющих деятельность по управлению многоквартирными домами, в 2020 году составила </w:t>
      </w:r>
      <w:r w:rsidR="00670F10" w:rsidRPr="00025144">
        <w:rPr>
          <w:i/>
          <w:sz w:val="26"/>
          <w:szCs w:val="26"/>
        </w:rPr>
        <w:t>77,0</w:t>
      </w:r>
      <w:r w:rsidRPr="00025144">
        <w:rPr>
          <w:i/>
          <w:sz w:val="26"/>
          <w:szCs w:val="26"/>
        </w:rPr>
        <w:t>%</w:t>
      </w:r>
      <w:r w:rsidR="00B36A28" w:rsidRPr="00025144">
        <w:rPr>
          <w:i/>
          <w:sz w:val="26"/>
          <w:szCs w:val="26"/>
        </w:rPr>
        <w:t>, показатель достигнут</w:t>
      </w:r>
      <w:r w:rsidRPr="00025144">
        <w:rPr>
          <w:i/>
          <w:sz w:val="26"/>
          <w:szCs w:val="26"/>
        </w:rPr>
        <w:t>.</w:t>
      </w:r>
    </w:p>
    <w:p w:rsidR="0063750A" w:rsidRPr="00025144" w:rsidRDefault="00275B7F" w:rsidP="00025144">
      <w:pPr>
        <w:ind w:firstLine="709"/>
        <w:jc w:val="both"/>
        <w:rPr>
          <w:rFonts w:eastAsiaTheme="minorHAnsi"/>
          <w:sz w:val="26"/>
          <w:szCs w:val="26"/>
          <w:lang w:eastAsia="en-US"/>
        </w:rPr>
      </w:pPr>
      <w:r w:rsidRPr="00025144">
        <w:rPr>
          <w:rFonts w:eastAsiaTheme="minorHAnsi"/>
          <w:sz w:val="26"/>
          <w:szCs w:val="26"/>
          <w:lang w:eastAsia="en-US"/>
        </w:rPr>
        <w:t>Общее количество хозяйствующих субъектов</w:t>
      </w:r>
      <w:r w:rsidR="0063750A" w:rsidRPr="00025144">
        <w:rPr>
          <w:rFonts w:eastAsiaTheme="minorHAnsi"/>
          <w:sz w:val="26"/>
          <w:szCs w:val="26"/>
          <w:lang w:eastAsia="en-US"/>
        </w:rPr>
        <w:t xml:space="preserve"> в 2020 году </w:t>
      </w:r>
      <w:r w:rsidRPr="00025144">
        <w:rPr>
          <w:rFonts w:eastAsiaTheme="minorHAnsi"/>
          <w:sz w:val="26"/>
          <w:szCs w:val="26"/>
          <w:lang w:eastAsia="en-US"/>
        </w:rPr>
        <w:t xml:space="preserve">составляет </w:t>
      </w:r>
      <w:r w:rsidR="0063750A" w:rsidRPr="00025144">
        <w:rPr>
          <w:rFonts w:eastAsiaTheme="minorHAnsi"/>
          <w:sz w:val="26"/>
          <w:szCs w:val="26"/>
          <w:lang w:eastAsia="en-US"/>
        </w:rPr>
        <w:t xml:space="preserve">                             </w:t>
      </w:r>
      <w:r w:rsidRPr="00025144">
        <w:rPr>
          <w:rFonts w:eastAsiaTheme="minorHAnsi"/>
          <w:sz w:val="26"/>
          <w:szCs w:val="26"/>
          <w:lang w:eastAsia="en-US"/>
        </w:rPr>
        <w:t>22</w:t>
      </w:r>
      <w:r w:rsidR="0063750A" w:rsidRPr="00025144">
        <w:rPr>
          <w:rFonts w:eastAsiaTheme="minorHAnsi"/>
          <w:sz w:val="26"/>
          <w:szCs w:val="26"/>
          <w:lang w:eastAsia="en-US"/>
        </w:rPr>
        <w:t xml:space="preserve"> ед</w:t>
      </w:r>
      <w:r w:rsidR="006434AC" w:rsidRPr="00025144">
        <w:rPr>
          <w:rFonts w:eastAsiaTheme="minorHAnsi"/>
          <w:sz w:val="26"/>
          <w:szCs w:val="26"/>
          <w:lang w:eastAsia="en-US"/>
        </w:rPr>
        <w:t>и</w:t>
      </w:r>
      <w:r w:rsidR="0063750A" w:rsidRPr="00025144">
        <w:rPr>
          <w:rFonts w:eastAsiaTheme="minorHAnsi"/>
          <w:sz w:val="26"/>
          <w:szCs w:val="26"/>
          <w:lang w:eastAsia="en-US"/>
        </w:rPr>
        <w:t>ницы</w:t>
      </w:r>
      <w:r w:rsidRPr="00025144">
        <w:rPr>
          <w:rFonts w:eastAsiaTheme="minorHAnsi"/>
          <w:sz w:val="26"/>
          <w:szCs w:val="26"/>
          <w:lang w:eastAsia="en-US"/>
        </w:rPr>
        <w:t xml:space="preserve"> </w:t>
      </w:r>
      <w:r w:rsidR="0063750A" w:rsidRPr="00025144">
        <w:rPr>
          <w:rFonts w:eastAsiaTheme="minorHAnsi"/>
          <w:sz w:val="26"/>
          <w:szCs w:val="26"/>
          <w:lang w:eastAsia="en-US"/>
        </w:rPr>
        <w:t>(управляющие организации и ТСЖ).</w:t>
      </w:r>
      <w:r w:rsidRPr="00025144">
        <w:rPr>
          <w:rFonts w:eastAsiaTheme="minorHAnsi"/>
          <w:sz w:val="26"/>
          <w:szCs w:val="26"/>
          <w:lang w:eastAsia="en-US"/>
        </w:rPr>
        <w:t xml:space="preserve">  </w:t>
      </w:r>
      <w:r w:rsidR="0063750A" w:rsidRPr="00025144">
        <w:rPr>
          <w:rFonts w:eastAsiaTheme="minorHAnsi"/>
          <w:sz w:val="26"/>
          <w:szCs w:val="26"/>
          <w:lang w:eastAsia="en-US"/>
        </w:rPr>
        <w:t>Г</w:t>
      </w:r>
      <w:r w:rsidRPr="00025144">
        <w:rPr>
          <w:rFonts w:eastAsiaTheme="minorHAnsi"/>
          <w:sz w:val="26"/>
          <w:szCs w:val="26"/>
          <w:lang w:eastAsia="en-US"/>
        </w:rPr>
        <w:t>осударственны</w:t>
      </w:r>
      <w:r w:rsidR="0063750A" w:rsidRPr="00025144">
        <w:rPr>
          <w:rFonts w:eastAsiaTheme="minorHAnsi"/>
          <w:sz w:val="26"/>
          <w:szCs w:val="26"/>
          <w:lang w:eastAsia="en-US"/>
        </w:rPr>
        <w:t>е</w:t>
      </w:r>
      <w:r w:rsidRPr="00025144">
        <w:rPr>
          <w:rFonts w:eastAsiaTheme="minorHAnsi"/>
          <w:sz w:val="26"/>
          <w:szCs w:val="26"/>
          <w:lang w:eastAsia="en-US"/>
        </w:rPr>
        <w:t xml:space="preserve"> и муниципальны</w:t>
      </w:r>
      <w:r w:rsidR="0063750A" w:rsidRPr="00025144">
        <w:rPr>
          <w:rFonts w:eastAsiaTheme="minorHAnsi"/>
          <w:sz w:val="26"/>
          <w:szCs w:val="26"/>
          <w:lang w:eastAsia="en-US"/>
        </w:rPr>
        <w:t>е</w:t>
      </w:r>
      <w:r w:rsidRPr="00025144">
        <w:rPr>
          <w:rFonts w:eastAsiaTheme="minorHAnsi"/>
          <w:sz w:val="26"/>
          <w:szCs w:val="26"/>
          <w:lang w:eastAsia="en-US"/>
        </w:rPr>
        <w:t xml:space="preserve"> предприяти</w:t>
      </w:r>
      <w:r w:rsidR="006434AC" w:rsidRPr="00025144">
        <w:rPr>
          <w:rFonts w:eastAsiaTheme="minorHAnsi"/>
          <w:sz w:val="26"/>
          <w:szCs w:val="26"/>
          <w:lang w:eastAsia="en-US"/>
        </w:rPr>
        <w:t>я</w:t>
      </w:r>
      <w:r w:rsidRPr="00025144">
        <w:rPr>
          <w:rFonts w:eastAsiaTheme="minorHAnsi"/>
          <w:sz w:val="26"/>
          <w:szCs w:val="26"/>
          <w:lang w:eastAsia="en-US"/>
        </w:rPr>
        <w:t xml:space="preserve"> на рынке отсутствуют</w:t>
      </w:r>
      <w:r w:rsidR="006434AC" w:rsidRPr="00025144">
        <w:rPr>
          <w:rFonts w:eastAsiaTheme="minorHAnsi"/>
          <w:sz w:val="26"/>
          <w:szCs w:val="26"/>
          <w:lang w:eastAsia="en-US"/>
        </w:rPr>
        <w:t>.</w:t>
      </w:r>
    </w:p>
    <w:p w:rsidR="006434AC" w:rsidRPr="00025144" w:rsidRDefault="006434AC" w:rsidP="00025144">
      <w:pPr>
        <w:ind w:firstLine="709"/>
        <w:jc w:val="both"/>
        <w:rPr>
          <w:rFonts w:eastAsiaTheme="minorHAnsi"/>
          <w:sz w:val="26"/>
          <w:szCs w:val="26"/>
          <w:lang w:eastAsia="en-US"/>
        </w:rPr>
      </w:pPr>
      <w:r w:rsidRPr="00025144">
        <w:rPr>
          <w:rFonts w:eastAsiaTheme="minorHAnsi"/>
          <w:sz w:val="26"/>
          <w:szCs w:val="26"/>
          <w:lang w:eastAsia="en-US"/>
        </w:rPr>
        <w:t xml:space="preserve">В целях реализации партийных проектов «Школа грамотного потребителя» и «Управдом» специалистами администрации Нефтеюганского района проводились встречи с гражданами (собственниками жилых помещений) в поселениях. Рассматривались  вопросы работы управляющих организаций,  оказывающих  услуги по содержанию многоквартирных домов, а также давались разъяснения и консультации по вопросам жилищно-коммунального хозяйства в рамках </w:t>
      </w:r>
      <w:r w:rsidRPr="00025144">
        <w:rPr>
          <w:rFonts w:eastAsiaTheme="minorHAnsi"/>
          <w:sz w:val="26"/>
          <w:szCs w:val="26"/>
          <w:lang w:eastAsia="en-US"/>
        </w:rPr>
        <w:lastRenderedPageBreak/>
        <w:t xml:space="preserve">действующего законодательства. Проведено 4 встречи: в феврале </w:t>
      </w:r>
      <w:r w:rsidR="00133DC6">
        <w:rPr>
          <w:rFonts w:eastAsiaTheme="minorHAnsi"/>
          <w:sz w:val="26"/>
          <w:szCs w:val="26"/>
          <w:lang w:eastAsia="en-US"/>
        </w:rPr>
        <w:t xml:space="preserve">2020 года в </w:t>
      </w:r>
      <w:proofErr w:type="spellStart"/>
      <w:r w:rsidRPr="00025144">
        <w:rPr>
          <w:rFonts w:eastAsiaTheme="minorHAnsi"/>
          <w:sz w:val="26"/>
          <w:szCs w:val="26"/>
          <w:lang w:eastAsia="en-US"/>
        </w:rPr>
        <w:t>сп</w:t>
      </w:r>
      <w:proofErr w:type="gramStart"/>
      <w:r w:rsidRPr="00025144">
        <w:rPr>
          <w:rFonts w:eastAsiaTheme="minorHAnsi"/>
          <w:sz w:val="26"/>
          <w:szCs w:val="26"/>
          <w:lang w:eastAsia="en-US"/>
        </w:rPr>
        <w:t>.К</w:t>
      </w:r>
      <w:proofErr w:type="gramEnd"/>
      <w:r w:rsidRPr="00025144">
        <w:rPr>
          <w:rFonts w:eastAsiaTheme="minorHAnsi"/>
          <w:sz w:val="26"/>
          <w:szCs w:val="26"/>
          <w:lang w:eastAsia="en-US"/>
        </w:rPr>
        <w:t>аркатеевы</w:t>
      </w:r>
      <w:proofErr w:type="spellEnd"/>
      <w:r w:rsidRPr="00025144">
        <w:rPr>
          <w:rFonts w:eastAsiaTheme="minorHAnsi"/>
          <w:sz w:val="26"/>
          <w:szCs w:val="26"/>
          <w:lang w:eastAsia="en-US"/>
        </w:rPr>
        <w:t xml:space="preserve"> и </w:t>
      </w:r>
      <w:proofErr w:type="spellStart"/>
      <w:r w:rsidRPr="00025144">
        <w:rPr>
          <w:rFonts w:eastAsiaTheme="minorHAnsi"/>
          <w:sz w:val="26"/>
          <w:szCs w:val="26"/>
          <w:lang w:eastAsia="en-US"/>
        </w:rPr>
        <w:t>п.Сингапай</w:t>
      </w:r>
      <w:proofErr w:type="spellEnd"/>
      <w:r w:rsidRPr="00025144">
        <w:rPr>
          <w:rFonts w:eastAsiaTheme="minorHAnsi"/>
          <w:sz w:val="26"/>
          <w:szCs w:val="26"/>
          <w:lang w:eastAsia="en-US"/>
        </w:rPr>
        <w:t>; в марте</w:t>
      </w:r>
      <w:r w:rsidR="00133DC6">
        <w:rPr>
          <w:rFonts w:eastAsiaTheme="minorHAnsi"/>
          <w:sz w:val="26"/>
          <w:szCs w:val="26"/>
          <w:lang w:eastAsia="en-US"/>
        </w:rPr>
        <w:t xml:space="preserve"> 2020 года в </w:t>
      </w:r>
      <w:proofErr w:type="spellStart"/>
      <w:r w:rsidRPr="00025144">
        <w:rPr>
          <w:rFonts w:eastAsiaTheme="minorHAnsi"/>
          <w:sz w:val="26"/>
          <w:szCs w:val="26"/>
          <w:lang w:eastAsia="en-US"/>
        </w:rPr>
        <w:t>п.Усть-Юган</w:t>
      </w:r>
      <w:proofErr w:type="spellEnd"/>
      <w:r w:rsidRPr="00025144">
        <w:rPr>
          <w:rFonts w:eastAsiaTheme="minorHAnsi"/>
          <w:sz w:val="26"/>
          <w:szCs w:val="26"/>
          <w:lang w:eastAsia="en-US"/>
        </w:rPr>
        <w:t xml:space="preserve"> и </w:t>
      </w:r>
      <w:proofErr w:type="spellStart"/>
      <w:r w:rsidRPr="00025144">
        <w:rPr>
          <w:rFonts w:eastAsiaTheme="minorHAnsi"/>
          <w:sz w:val="26"/>
          <w:szCs w:val="26"/>
          <w:lang w:eastAsia="en-US"/>
        </w:rPr>
        <w:t>п.Юганская</w:t>
      </w:r>
      <w:proofErr w:type="spellEnd"/>
      <w:r w:rsidRPr="00025144">
        <w:rPr>
          <w:rFonts w:eastAsiaTheme="minorHAnsi"/>
          <w:sz w:val="26"/>
          <w:szCs w:val="26"/>
          <w:lang w:eastAsia="en-US"/>
        </w:rPr>
        <w:t xml:space="preserve"> Обь. </w:t>
      </w:r>
    </w:p>
    <w:p w:rsidR="006434AC" w:rsidRPr="00025144" w:rsidRDefault="006434AC" w:rsidP="00025144">
      <w:pPr>
        <w:ind w:firstLine="709"/>
        <w:jc w:val="both"/>
        <w:rPr>
          <w:rFonts w:eastAsiaTheme="minorHAnsi"/>
          <w:sz w:val="26"/>
          <w:szCs w:val="26"/>
          <w:lang w:eastAsia="en-US"/>
        </w:rPr>
      </w:pPr>
    </w:p>
    <w:p w:rsidR="006434AC" w:rsidRPr="00025144" w:rsidRDefault="006434AC"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оказания услуг по перевозке пассажиров автомобильным транспортом по муниципальным маршрутам регулярных перевозок (городской транспорт), за исключением городского наземного электрического транспорта</w:t>
      </w:r>
    </w:p>
    <w:p w:rsidR="006434AC" w:rsidRPr="00025144" w:rsidRDefault="006434AC"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Доля негосударственных (немуниципальных) перевозчиков на муниципальных маршрутах регулярных перевозок пассажиров наземным транспортом в общем количестве перевозчиков на муниципальных маршрутах регулярных перевозок пассажиров наземным транспортом в 2020 году составила 10,0%</w:t>
      </w:r>
      <w:r w:rsidR="00B36A28" w:rsidRPr="00025144">
        <w:rPr>
          <w:i/>
          <w:sz w:val="26"/>
          <w:szCs w:val="26"/>
        </w:rPr>
        <w:t>, показатель достигнут</w:t>
      </w:r>
      <w:r w:rsidRPr="00025144">
        <w:rPr>
          <w:i/>
          <w:sz w:val="26"/>
          <w:szCs w:val="26"/>
        </w:rPr>
        <w:t>.</w:t>
      </w:r>
    </w:p>
    <w:p w:rsidR="006434AC" w:rsidRPr="00025144" w:rsidRDefault="006434AC"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Ежегодно проводятся электронные аукционы на выполнение работ, связанных с осуществлением регулярных пассажирских перевозок по регулируемым тарифам по муниципальным маршрутам на территории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 xml:space="preserve"> и </w:t>
      </w:r>
      <w:proofErr w:type="spellStart"/>
      <w:r w:rsidRPr="00025144">
        <w:rPr>
          <w:sz w:val="26"/>
          <w:szCs w:val="26"/>
        </w:rPr>
        <w:t>сп.Салым</w:t>
      </w:r>
      <w:proofErr w:type="spellEnd"/>
      <w:r w:rsidRPr="00025144">
        <w:rPr>
          <w:sz w:val="26"/>
          <w:szCs w:val="26"/>
        </w:rPr>
        <w:t xml:space="preserve">. Полномочия по созданию условий для предоставления транспортных услуг населению и организации транспортного обслуживания населения в границах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 xml:space="preserve"> и </w:t>
      </w:r>
      <w:proofErr w:type="spellStart"/>
      <w:r w:rsidRPr="00025144">
        <w:rPr>
          <w:sz w:val="26"/>
          <w:szCs w:val="26"/>
        </w:rPr>
        <w:t>сп.Салым</w:t>
      </w:r>
      <w:proofErr w:type="spellEnd"/>
      <w:r w:rsidRPr="00025144">
        <w:rPr>
          <w:sz w:val="26"/>
          <w:szCs w:val="26"/>
        </w:rPr>
        <w:t xml:space="preserve"> относятся к вопросам местного значения данных поселений.</w:t>
      </w:r>
    </w:p>
    <w:p w:rsidR="006434AC" w:rsidRPr="00025144" w:rsidRDefault="006434AC" w:rsidP="00025144">
      <w:pPr>
        <w:widowControl w:val="0"/>
        <w:tabs>
          <w:tab w:val="left" w:pos="426"/>
          <w:tab w:val="left" w:pos="709"/>
        </w:tabs>
        <w:autoSpaceDE w:val="0"/>
        <w:autoSpaceDN w:val="0"/>
        <w:adjustRightInd w:val="0"/>
        <w:ind w:firstLine="709"/>
        <w:contextualSpacing/>
        <w:jc w:val="both"/>
        <w:rPr>
          <w:sz w:val="26"/>
          <w:szCs w:val="26"/>
        </w:rPr>
      </w:pPr>
      <w:proofErr w:type="gramStart"/>
      <w:r w:rsidRPr="00025144">
        <w:rPr>
          <w:sz w:val="26"/>
          <w:szCs w:val="26"/>
        </w:rPr>
        <w:t xml:space="preserve">Регулярную перевозку пассажиров и багажа автомобильным транспортом по муниципальным маршрутам регулярных перевозок на территории Нефтеюганского муниципального района осуществляет </w:t>
      </w:r>
      <w:proofErr w:type="spellStart"/>
      <w:r w:rsidRPr="00025144">
        <w:rPr>
          <w:sz w:val="26"/>
          <w:szCs w:val="26"/>
        </w:rPr>
        <w:t>Нефтеюганское</w:t>
      </w:r>
      <w:proofErr w:type="spellEnd"/>
      <w:r w:rsidRPr="00025144">
        <w:rPr>
          <w:sz w:val="26"/>
          <w:szCs w:val="26"/>
        </w:rPr>
        <w:t xml:space="preserve"> районное муниципальное унитарное «Торгово-транспортное предприятие», на основании заключенных муниципальных контрактов и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w:t>
      </w:r>
      <w:proofErr w:type="gramEnd"/>
      <w:r w:rsidRPr="00025144">
        <w:rPr>
          <w:sz w:val="26"/>
          <w:szCs w:val="26"/>
        </w:rPr>
        <w:t xml:space="preserve"> отдельные законодательные акты Российской Федерации».  </w:t>
      </w:r>
    </w:p>
    <w:p w:rsidR="00CD346B" w:rsidRPr="00025144" w:rsidRDefault="006434AC"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В соответствии с договором субподряда от 18.03.2020 пассажирские перевозки по муниципальным маршрутам на территории Нефтеюганского района выполняет ООО «Югорская сервисная компания».</w:t>
      </w:r>
    </w:p>
    <w:p w:rsidR="006434AC" w:rsidRPr="00025144" w:rsidRDefault="00167A8B"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Сведения о работе пассажирского автомобильного транспорта на территории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 xml:space="preserve"> и </w:t>
      </w:r>
      <w:proofErr w:type="spellStart"/>
      <w:r w:rsidRPr="00025144">
        <w:rPr>
          <w:sz w:val="26"/>
          <w:szCs w:val="26"/>
        </w:rPr>
        <w:t>сп.Салым</w:t>
      </w:r>
      <w:proofErr w:type="spellEnd"/>
      <w:r w:rsidRPr="00025144">
        <w:rPr>
          <w:sz w:val="26"/>
          <w:szCs w:val="26"/>
        </w:rPr>
        <w:t xml:space="preserve"> Нефтеюганского района размещаются на официальном сайте органов местного самоуправления Нефтеюганского района http://http://www.admoil.ru/ в разделе «Безопасность дорожного движения». Обновление сведений осуществляется ежегодно, а также после внесения изменений или дополнений в расписание автобусных маршрутов. Аналогичная информация размещена на официальных сайтах муниципальных образований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 xml:space="preserve"> и </w:t>
      </w:r>
      <w:proofErr w:type="spellStart"/>
      <w:r w:rsidRPr="00025144">
        <w:rPr>
          <w:sz w:val="26"/>
          <w:szCs w:val="26"/>
        </w:rPr>
        <w:t>сп.Салым</w:t>
      </w:r>
      <w:proofErr w:type="spellEnd"/>
      <w:r w:rsidRPr="00025144">
        <w:rPr>
          <w:sz w:val="26"/>
          <w:szCs w:val="26"/>
        </w:rPr>
        <w:t>.</w:t>
      </w:r>
    </w:p>
    <w:p w:rsidR="00B36A28" w:rsidRPr="00025144" w:rsidRDefault="00B36A28" w:rsidP="00025144">
      <w:pPr>
        <w:widowControl w:val="0"/>
        <w:tabs>
          <w:tab w:val="left" w:pos="426"/>
          <w:tab w:val="left" w:pos="709"/>
        </w:tabs>
        <w:autoSpaceDE w:val="0"/>
        <w:autoSpaceDN w:val="0"/>
        <w:adjustRightInd w:val="0"/>
        <w:ind w:firstLine="709"/>
        <w:contextualSpacing/>
        <w:jc w:val="both"/>
        <w:rPr>
          <w:i/>
          <w:sz w:val="26"/>
          <w:szCs w:val="26"/>
        </w:rPr>
      </w:pPr>
    </w:p>
    <w:p w:rsidR="00CD346B" w:rsidRPr="00025144" w:rsidRDefault="00CD346B"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услуг связи, в том числе услуг по предоставлению широкополосного доступа к информационно-телекоммуникационной сети «Интернет»</w:t>
      </w:r>
    </w:p>
    <w:p w:rsidR="00167A8B" w:rsidRPr="00025144" w:rsidRDefault="00167A8B"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в 2020 году составила 91,0%</w:t>
      </w:r>
      <w:r w:rsidR="00843F9C" w:rsidRPr="00025144">
        <w:rPr>
          <w:i/>
          <w:sz w:val="26"/>
          <w:szCs w:val="26"/>
        </w:rPr>
        <w:t>, показатель достигнут</w:t>
      </w:r>
      <w:r w:rsidRPr="00025144">
        <w:rPr>
          <w:i/>
          <w:sz w:val="26"/>
          <w:szCs w:val="26"/>
        </w:rPr>
        <w:t>.</w:t>
      </w:r>
    </w:p>
    <w:p w:rsidR="00737849" w:rsidRPr="00025144" w:rsidRDefault="00167A8B"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На территории Нефтеюганского района осуществляют свою деятельность </w:t>
      </w:r>
      <w:r w:rsidRPr="00025144">
        <w:rPr>
          <w:sz w:val="26"/>
          <w:szCs w:val="26"/>
        </w:rPr>
        <w:br/>
        <w:t xml:space="preserve">35 операторов, предоставляющих услуги местной, внутризоновой, междугородной, международной телефонной и спутниковой связи, услуги телевидения и </w:t>
      </w:r>
      <w:r w:rsidRPr="00025144">
        <w:rPr>
          <w:sz w:val="26"/>
          <w:szCs w:val="26"/>
        </w:rPr>
        <w:lastRenderedPageBreak/>
        <w:t>радиовещания. Доступ к сети Интернет предоставлен жителям всех поселений района</w:t>
      </w:r>
      <w:r w:rsidR="00B760F0" w:rsidRPr="00025144">
        <w:rPr>
          <w:sz w:val="26"/>
          <w:szCs w:val="26"/>
        </w:rPr>
        <w:t xml:space="preserve"> семью операторами связи, в том числе</w:t>
      </w:r>
      <w:r w:rsidR="00737849" w:rsidRPr="00025144">
        <w:rPr>
          <w:sz w:val="26"/>
          <w:szCs w:val="26"/>
        </w:rPr>
        <w:t>:</w:t>
      </w:r>
    </w:p>
    <w:p w:rsidR="00737849" w:rsidRPr="00025144" w:rsidRDefault="00737849"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w:t>
      </w:r>
      <w:r w:rsidR="00B760F0" w:rsidRPr="00025144">
        <w:rPr>
          <w:sz w:val="26"/>
          <w:szCs w:val="26"/>
        </w:rPr>
        <w:t xml:space="preserve"> </w:t>
      </w:r>
      <w:r w:rsidRPr="00025144">
        <w:rPr>
          <w:sz w:val="26"/>
          <w:szCs w:val="26"/>
        </w:rPr>
        <w:t xml:space="preserve">ООО «Электросвязи» </w:t>
      </w:r>
      <w:r w:rsidR="00DC03B2" w:rsidRPr="00025144">
        <w:rPr>
          <w:sz w:val="26"/>
          <w:szCs w:val="26"/>
        </w:rPr>
        <w:t>со 100% долей в уставном капитале муниципального образования Нефтеюганский район</w:t>
      </w:r>
      <w:r w:rsidRPr="00025144">
        <w:rPr>
          <w:sz w:val="26"/>
          <w:szCs w:val="26"/>
        </w:rPr>
        <w:t>;</w:t>
      </w:r>
    </w:p>
    <w:p w:rsidR="00B760F0" w:rsidRPr="00025144" w:rsidRDefault="00737849"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w:t>
      </w:r>
      <w:r w:rsidR="00B760F0" w:rsidRPr="00025144">
        <w:rPr>
          <w:sz w:val="26"/>
          <w:szCs w:val="26"/>
        </w:rPr>
        <w:t xml:space="preserve"> </w:t>
      </w:r>
      <w:r w:rsidRPr="00025144">
        <w:rPr>
          <w:sz w:val="26"/>
          <w:szCs w:val="26"/>
        </w:rPr>
        <w:t xml:space="preserve">организациями частной формы собственности </w:t>
      </w:r>
      <w:r w:rsidR="00B760F0" w:rsidRPr="00025144">
        <w:rPr>
          <w:sz w:val="26"/>
          <w:szCs w:val="26"/>
        </w:rPr>
        <w:t>ПАО «МТС», ПАО «Ростелеком», ООО «</w:t>
      </w:r>
      <w:proofErr w:type="spellStart"/>
      <w:r w:rsidR="00B760F0" w:rsidRPr="00025144">
        <w:rPr>
          <w:sz w:val="26"/>
          <w:szCs w:val="26"/>
        </w:rPr>
        <w:t>Авантел</w:t>
      </w:r>
      <w:proofErr w:type="spellEnd"/>
      <w:r w:rsidR="00B760F0" w:rsidRPr="00025144">
        <w:rPr>
          <w:sz w:val="26"/>
          <w:szCs w:val="26"/>
        </w:rPr>
        <w:t>», ООО «</w:t>
      </w:r>
      <w:proofErr w:type="spellStart"/>
      <w:r w:rsidR="00B760F0" w:rsidRPr="00025144">
        <w:rPr>
          <w:sz w:val="26"/>
          <w:szCs w:val="26"/>
        </w:rPr>
        <w:t>Нэт</w:t>
      </w:r>
      <w:proofErr w:type="spellEnd"/>
      <w:r w:rsidR="00B760F0" w:rsidRPr="00025144">
        <w:rPr>
          <w:sz w:val="26"/>
          <w:szCs w:val="26"/>
        </w:rPr>
        <w:t xml:space="preserve"> Бай </w:t>
      </w:r>
      <w:proofErr w:type="spellStart"/>
      <w:r w:rsidR="00B760F0" w:rsidRPr="00025144">
        <w:rPr>
          <w:sz w:val="26"/>
          <w:szCs w:val="26"/>
        </w:rPr>
        <w:t>Нэт</w:t>
      </w:r>
      <w:proofErr w:type="spellEnd"/>
      <w:r w:rsidR="00B760F0" w:rsidRPr="00025144">
        <w:rPr>
          <w:sz w:val="26"/>
          <w:szCs w:val="26"/>
        </w:rPr>
        <w:t xml:space="preserve"> Холдинг», ООО «Электронный </w:t>
      </w:r>
      <w:proofErr w:type="spellStart"/>
      <w:r w:rsidR="00B760F0" w:rsidRPr="00025144">
        <w:rPr>
          <w:sz w:val="26"/>
          <w:szCs w:val="26"/>
        </w:rPr>
        <w:t>Юганск</w:t>
      </w:r>
      <w:proofErr w:type="spellEnd"/>
      <w:r w:rsidR="00B760F0" w:rsidRPr="00025144">
        <w:rPr>
          <w:sz w:val="26"/>
          <w:szCs w:val="26"/>
        </w:rPr>
        <w:t>», ООО «Интерком»</w:t>
      </w:r>
      <w:r w:rsidRPr="00025144">
        <w:rPr>
          <w:sz w:val="26"/>
          <w:szCs w:val="26"/>
        </w:rPr>
        <w:t>.</w:t>
      </w:r>
    </w:p>
    <w:p w:rsidR="00167A8B" w:rsidRPr="00025144" w:rsidRDefault="00167A8B"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Оказывается содействие в реализации проекта «Информационная инфраструктура» по подключению объектов информационно-телекоммуникационной сети </w:t>
      </w:r>
      <w:proofErr w:type="gramStart"/>
      <w:r w:rsidRPr="00025144">
        <w:rPr>
          <w:sz w:val="26"/>
          <w:szCs w:val="26"/>
        </w:rPr>
        <w:t>в</w:t>
      </w:r>
      <w:proofErr w:type="gramEnd"/>
      <w:r w:rsidRPr="00025144">
        <w:rPr>
          <w:sz w:val="26"/>
          <w:szCs w:val="26"/>
        </w:rPr>
        <w:t xml:space="preserve"> </w:t>
      </w:r>
      <w:proofErr w:type="gramStart"/>
      <w:r w:rsidRPr="00025144">
        <w:rPr>
          <w:sz w:val="26"/>
          <w:szCs w:val="26"/>
        </w:rPr>
        <w:t>Ханты-Мансийском</w:t>
      </w:r>
      <w:proofErr w:type="gramEnd"/>
      <w:r w:rsidRPr="00025144">
        <w:rPr>
          <w:sz w:val="26"/>
          <w:szCs w:val="26"/>
        </w:rPr>
        <w:t xml:space="preserve"> автономном округе – Югре.</w:t>
      </w:r>
    </w:p>
    <w:p w:rsidR="00325498" w:rsidRPr="00025144" w:rsidRDefault="00325498" w:rsidP="00025144">
      <w:pPr>
        <w:widowControl w:val="0"/>
        <w:tabs>
          <w:tab w:val="left" w:pos="426"/>
          <w:tab w:val="left" w:pos="709"/>
        </w:tabs>
        <w:autoSpaceDE w:val="0"/>
        <w:autoSpaceDN w:val="0"/>
        <w:adjustRightInd w:val="0"/>
        <w:ind w:firstLine="709"/>
        <w:contextualSpacing/>
        <w:jc w:val="both"/>
        <w:rPr>
          <w:b/>
          <w:sz w:val="26"/>
          <w:szCs w:val="26"/>
        </w:rPr>
      </w:pPr>
    </w:p>
    <w:p w:rsidR="00325498" w:rsidRPr="00025144" w:rsidRDefault="00325498"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ритуальных услуг</w:t>
      </w:r>
    </w:p>
    <w:p w:rsidR="00325498" w:rsidRPr="00025144" w:rsidRDefault="00325498" w:rsidP="00025144">
      <w:pPr>
        <w:widowControl w:val="0"/>
        <w:tabs>
          <w:tab w:val="left" w:pos="426"/>
          <w:tab w:val="left" w:pos="709"/>
        </w:tabs>
        <w:autoSpaceDE w:val="0"/>
        <w:autoSpaceDN w:val="0"/>
        <w:adjustRightInd w:val="0"/>
        <w:ind w:firstLine="709"/>
        <w:contextualSpacing/>
        <w:jc w:val="both"/>
        <w:rPr>
          <w:b/>
          <w:i/>
          <w:sz w:val="26"/>
          <w:szCs w:val="26"/>
        </w:rPr>
      </w:pPr>
      <w:r w:rsidRPr="00025144">
        <w:rPr>
          <w:rFonts w:eastAsia="Calibri"/>
          <w:i/>
          <w:sz w:val="26"/>
          <w:szCs w:val="26"/>
        </w:rPr>
        <w:t xml:space="preserve">Доля организаций частной формы собственности в сфере ритуальных услуг в 2020 году составила 11,0%, показатель достигнут. </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Информация о специализированных службах по вопросам похоронного дела размещена на официальных сайтах органов местного самоуправления Нефтеюганского района (</w:t>
      </w:r>
      <w:hyperlink r:id="rId7" w:history="1">
        <w:r w:rsidRPr="00025144">
          <w:rPr>
            <w:rStyle w:val="a7"/>
            <w:color w:val="auto"/>
            <w:sz w:val="26"/>
            <w:szCs w:val="26"/>
          </w:rPr>
          <w:t>http://www.admoil.ru/pokhoronnoe-delo/organizatsiya-pokhoronnogo-dela</w:t>
        </w:r>
      </w:hyperlink>
      <w:r w:rsidRPr="00025144">
        <w:rPr>
          <w:sz w:val="26"/>
          <w:szCs w:val="26"/>
        </w:rPr>
        <w:t>) и поселений района.</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На официальных сайтах органов местного самоуправления Нефтеюганского района и поселений района созданы специализированные разделы (вкладки) «Ритуальные услуги», «Похоронное дело», в которых размещена информация о специализированных службах по вопросам похоронного дела. Обновление информации осуществляется по мере необходимости.</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Общее количество хозяйствующих субъектов на рынке ритуальных услуг составляет 4 единицы, в том числе:</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НРМУП  «Торгово-транспортное предприятие», со 100,0% долей участия муниципального образования Нефтеюганский район;</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ИП </w:t>
      </w:r>
      <w:proofErr w:type="spellStart"/>
      <w:r w:rsidRPr="00025144">
        <w:rPr>
          <w:sz w:val="26"/>
          <w:szCs w:val="26"/>
        </w:rPr>
        <w:t>Набережнова</w:t>
      </w:r>
      <w:proofErr w:type="spellEnd"/>
      <w:r w:rsidRPr="00025144">
        <w:rPr>
          <w:sz w:val="26"/>
          <w:szCs w:val="26"/>
        </w:rPr>
        <w:t xml:space="preserve"> И.В.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ИП </w:t>
      </w:r>
      <w:proofErr w:type="spellStart"/>
      <w:r w:rsidRPr="00025144">
        <w:rPr>
          <w:sz w:val="26"/>
          <w:szCs w:val="26"/>
        </w:rPr>
        <w:t>Мурару</w:t>
      </w:r>
      <w:proofErr w:type="spellEnd"/>
      <w:r w:rsidRPr="00025144">
        <w:rPr>
          <w:sz w:val="26"/>
          <w:szCs w:val="26"/>
        </w:rPr>
        <w:t xml:space="preserve"> Н.И.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ИП Малец Л.Ф.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 xml:space="preserve">). </w:t>
      </w:r>
    </w:p>
    <w:p w:rsidR="00325498" w:rsidRPr="00025144" w:rsidRDefault="00325498" w:rsidP="00025144">
      <w:pPr>
        <w:widowControl w:val="0"/>
        <w:tabs>
          <w:tab w:val="left" w:pos="426"/>
          <w:tab w:val="left" w:pos="709"/>
        </w:tabs>
        <w:autoSpaceDE w:val="0"/>
        <w:autoSpaceDN w:val="0"/>
        <w:adjustRightInd w:val="0"/>
        <w:ind w:firstLine="709"/>
        <w:contextualSpacing/>
        <w:jc w:val="both"/>
        <w:rPr>
          <w:b/>
          <w:sz w:val="26"/>
          <w:szCs w:val="26"/>
        </w:rPr>
      </w:pPr>
    </w:p>
    <w:p w:rsidR="00325498" w:rsidRPr="00025144" w:rsidRDefault="00325498"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оказания услуг по ремонту автотранспортных средств</w:t>
      </w:r>
    </w:p>
    <w:p w:rsidR="00325498" w:rsidRPr="00025144" w:rsidRDefault="00325498" w:rsidP="00025144">
      <w:pPr>
        <w:widowControl w:val="0"/>
        <w:tabs>
          <w:tab w:val="left" w:pos="426"/>
        </w:tabs>
        <w:autoSpaceDE w:val="0"/>
        <w:autoSpaceDN w:val="0"/>
        <w:adjustRightInd w:val="0"/>
        <w:ind w:firstLine="709"/>
        <w:contextualSpacing/>
        <w:jc w:val="both"/>
        <w:rPr>
          <w:i/>
          <w:sz w:val="26"/>
          <w:szCs w:val="26"/>
        </w:rPr>
      </w:pPr>
      <w:r w:rsidRPr="00025144">
        <w:rPr>
          <w:i/>
          <w:sz w:val="26"/>
          <w:szCs w:val="26"/>
        </w:rPr>
        <w:t>Доля организаций частной формы собственности в сфере оказания услуг по ремонту автотранспортных средств в 2020 году составила 100,0%, показатель достигнут.</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proofErr w:type="gramStart"/>
      <w:r w:rsidRPr="00025144">
        <w:rPr>
          <w:sz w:val="26"/>
          <w:szCs w:val="26"/>
        </w:rPr>
        <w:t>В целях развития конкуренции на рынке оказания услуг по ремонту автотранспортных средств в 2020 году отделом по предпринимательству и защите прав потребителей комитета по экономической политике и предпринимательству администрации Нефтеюганского района осуществлялся мониторинг в виде сбора и обобщения информации об организациях, осуществляющих ремонт</w:t>
      </w:r>
      <w:r w:rsidR="009C789D">
        <w:rPr>
          <w:sz w:val="26"/>
          <w:szCs w:val="26"/>
        </w:rPr>
        <w:t xml:space="preserve">: </w:t>
      </w:r>
      <w:r w:rsidRPr="00025144">
        <w:rPr>
          <w:sz w:val="26"/>
          <w:szCs w:val="26"/>
        </w:rPr>
        <w:t xml:space="preserve">муниципальных предприятиях, организаций частной формы собственности, в виде </w:t>
      </w:r>
      <w:r w:rsidR="009C789D">
        <w:rPr>
          <w:sz w:val="26"/>
          <w:szCs w:val="26"/>
        </w:rPr>
        <w:t>ди</w:t>
      </w:r>
      <w:r w:rsidRPr="00025144">
        <w:rPr>
          <w:sz w:val="26"/>
          <w:szCs w:val="26"/>
        </w:rPr>
        <w:t>слокации объектов, оказывающих бытовые услуги населению на территории муниципального</w:t>
      </w:r>
      <w:proofErr w:type="gramEnd"/>
      <w:r w:rsidRPr="00025144">
        <w:rPr>
          <w:sz w:val="26"/>
          <w:szCs w:val="26"/>
        </w:rPr>
        <w:t xml:space="preserve"> образования Нефтеюганский район.</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По состоянию на 01.01.2021 в сфере технического обслуживания и ремонта автотранспортных средств осуществляют деятельность 32 организации частной формы собственности</w:t>
      </w:r>
      <w:r w:rsidR="009C789D">
        <w:rPr>
          <w:sz w:val="26"/>
          <w:szCs w:val="26"/>
        </w:rPr>
        <w:t xml:space="preserve">, </w:t>
      </w:r>
      <w:r w:rsidRPr="00025144">
        <w:rPr>
          <w:sz w:val="26"/>
          <w:szCs w:val="26"/>
        </w:rPr>
        <w:t>оказывающие услуги по ремонту автотранспортных сре</w:t>
      </w:r>
      <w:proofErr w:type="gramStart"/>
      <w:r w:rsidRPr="00025144">
        <w:rPr>
          <w:sz w:val="26"/>
          <w:szCs w:val="26"/>
        </w:rPr>
        <w:t>дств ст</w:t>
      </w:r>
      <w:proofErr w:type="gramEnd"/>
      <w:r w:rsidRPr="00025144">
        <w:rPr>
          <w:sz w:val="26"/>
          <w:szCs w:val="26"/>
        </w:rPr>
        <w:t xml:space="preserve">анций технического обслуживания автомобилей. </w:t>
      </w:r>
      <w:proofErr w:type="gramStart"/>
      <w:r w:rsidRPr="00025144">
        <w:rPr>
          <w:sz w:val="26"/>
          <w:szCs w:val="26"/>
        </w:rPr>
        <w:t>В</w:t>
      </w:r>
      <w:proofErr w:type="gramEnd"/>
      <w:r w:rsidRPr="00025144">
        <w:rPr>
          <w:sz w:val="26"/>
          <w:szCs w:val="26"/>
        </w:rPr>
        <w:t xml:space="preserve"> </w:t>
      </w:r>
      <w:proofErr w:type="gramStart"/>
      <w:r w:rsidRPr="00025144">
        <w:rPr>
          <w:sz w:val="26"/>
          <w:szCs w:val="26"/>
        </w:rPr>
        <w:t>Нефтеюганском</w:t>
      </w:r>
      <w:proofErr w:type="gramEnd"/>
      <w:r w:rsidRPr="00025144">
        <w:rPr>
          <w:sz w:val="26"/>
          <w:szCs w:val="26"/>
        </w:rPr>
        <w:t xml:space="preserve"> районе отсутствуют организации муниципальной формы собственности, оказывающие </w:t>
      </w:r>
      <w:r w:rsidRPr="00025144">
        <w:rPr>
          <w:sz w:val="26"/>
          <w:szCs w:val="26"/>
        </w:rPr>
        <w:lastRenderedPageBreak/>
        <w:t>услуги по ремонту автотранспортных средств населению. Таким образом, доля организаций частной формы собственности на рынке оказания услуг составляет 100%.</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В сравнении с 2019 годом количество хозяйствующих субъектов на рынке увеличилось на 5 единиц.</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Количество хозяйствующих субъектов, оказывающих услуги на рынке, на территории Нефтеюганского района распределяется следующим образом:</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 xml:space="preserve"> 20 единиц (62,5%);</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сп.Сингапай 5 единиц (15,6%);</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w:t>
      </w:r>
      <w:proofErr w:type="spellStart"/>
      <w:r w:rsidRPr="00025144">
        <w:rPr>
          <w:sz w:val="26"/>
          <w:szCs w:val="26"/>
        </w:rPr>
        <w:t>сп</w:t>
      </w:r>
      <w:proofErr w:type="gramStart"/>
      <w:r w:rsidRPr="00025144">
        <w:rPr>
          <w:sz w:val="26"/>
          <w:szCs w:val="26"/>
        </w:rPr>
        <w:t>.С</w:t>
      </w:r>
      <w:proofErr w:type="gramEnd"/>
      <w:r w:rsidRPr="00025144">
        <w:rPr>
          <w:sz w:val="26"/>
          <w:szCs w:val="26"/>
        </w:rPr>
        <w:t>алым</w:t>
      </w:r>
      <w:proofErr w:type="spellEnd"/>
      <w:r w:rsidRPr="00025144">
        <w:rPr>
          <w:sz w:val="26"/>
          <w:szCs w:val="26"/>
        </w:rPr>
        <w:t xml:space="preserve"> 4 единиц (12,5%);</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w:t>
      </w:r>
      <w:proofErr w:type="spellStart"/>
      <w:r w:rsidRPr="00025144">
        <w:rPr>
          <w:sz w:val="26"/>
          <w:szCs w:val="26"/>
        </w:rPr>
        <w:t>сп</w:t>
      </w:r>
      <w:proofErr w:type="gramStart"/>
      <w:r w:rsidRPr="00025144">
        <w:rPr>
          <w:sz w:val="26"/>
          <w:szCs w:val="26"/>
        </w:rPr>
        <w:t>.У</w:t>
      </w:r>
      <w:proofErr w:type="gramEnd"/>
      <w:r w:rsidRPr="00025144">
        <w:rPr>
          <w:sz w:val="26"/>
          <w:szCs w:val="26"/>
        </w:rPr>
        <w:t>сть-Юган</w:t>
      </w:r>
      <w:proofErr w:type="spellEnd"/>
      <w:r w:rsidRPr="00025144">
        <w:rPr>
          <w:sz w:val="26"/>
          <w:szCs w:val="26"/>
        </w:rPr>
        <w:t xml:space="preserve"> 2 единицы (6,3%);</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 </w:t>
      </w:r>
      <w:proofErr w:type="spellStart"/>
      <w:r w:rsidRPr="00025144">
        <w:rPr>
          <w:sz w:val="26"/>
          <w:szCs w:val="26"/>
        </w:rPr>
        <w:t>сп</w:t>
      </w:r>
      <w:proofErr w:type="gramStart"/>
      <w:r w:rsidRPr="00025144">
        <w:rPr>
          <w:sz w:val="26"/>
          <w:szCs w:val="26"/>
        </w:rPr>
        <w:t>.К</w:t>
      </w:r>
      <w:proofErr w:type="gramEnd"/>
      <w:r w:rsidRPr="00025144">
        <w:rPr>
          <w:sz w:val="26"/>
          <w:szCs w:val="26"/>
        </w:rPr>
        <w:t>уть-Ях</w:t>
      </w:r>
      <w:proofErr w:type="spellEnd"/>
      <w:r w:rsidRPr="00025144">
        <w:rPr>
          <w:sz w:val="26"/>
          <w:szCs w:val="26"/>
        </w:rPr>
        <w:t xml:space="preserve"> 1 единица (3,1%).</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Конкуренция вынуждает фирмы искать новые способы привлечения и удержания клиентов: введение 2-х, 3-х годичной гарантии, система накопительных скидок, дополнительные услуги (страхование, кафе, интернет), постоянное повышение квалификации персонала, повышение уровня обслуживания владельцев автомобилей не только в области личностного общения, но и в плане эстетики. В последнее время резко увеличи</w:t>
      </w:r>
      <w:r w:rsidR="009C789D">
        <w:rPr>
          <w:sz w:val="26"/>
          <w:szCs w:val="26"/>
        </w:rPr>
        <w:t>лось</w:t>
      </w:r>
      <w:r w:rsidRPr="00025144">
        <w:rPr>
          <w:sz w:val="26"/>
          <w:szCs w:val="26"/>
        </w:rPr>
        <w:t xml:space="preserve"> количество автовладельцев, обслуживание которых требует определенных условий и особых форм организации обслуживания. </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Обращения и жалобы по проблематике наличия и уровня административных барьеров и удовлетворенности потребителей качеством оказываемых на рынке оказания услуг по ремонту автотранспортных средств в уполномоченный орган по защите прав потребителей администрации Нефтеюганского района не поступали. </w:t>
      </w:r>
    </w:p>
    <w:p w:rsidR="00325498" w:rsidRPr="00025144"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В целом, исходя из результатов мониторинга состояния конкуренции на рынке оказания услуг по ремонту автотранспортных средств в 2020 году, уровень развития конкуренции на рынке является высоким.</w:t>
      </w:r>
    </w:p>
    <w:p w:rsidR="00A317D8" w:rsidRDefault="00A317D8" w:rsidP="00025144">
      <w:pPr>
        <w:widowControl w:val="0"/>
        <w:tabs>
          <w:tab w:val="left" w:pos="426"/>
          <w:tab w:val="left" w:pos="709"/>
        </w:tabs>
        <w:autoSpaceDE w:val="0"/>
        <w:autoSpaceDN w:val="0"/>
        <w:adjustRightInd w:val="0"/>
        <w:ind w:firstLine="709"/>
        <w:contextualSpacing/>
        <w:jc w:val="both"/>
        <w:rPr>
          <w:sz w:val="26"/>
          <w:szCs w:val="26"/>
        </w:rPr>
      </w:pPr>
    </w:p>
    <w:p w:rsidR="00CD346B" w:rsidRPr="00025144" w:rsidRDefault="00CD346B"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Рынок нефтепродуктов</w:t>
      </w:r>
    </w:p>
    <w:p w:rsidR="00CF3297" w:rsidRPr="00025144" w:rsidRDefault="00CF3297"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Доля организаций частной формы собственности на рынке нефтепродуктов в 2020 году составила 100,0%, показатель достигнут.</w:t>
      </w:r>
    </w:p>
    <w:p w:rsidR="00CF3297" w:rsidRPr="00025144" w:rsidRDefault="00CF3297" w:rsidP="00025144">
      <w:pPr>
        <w:widowControl w:val="0"/>
        <w:tabs>
          <w:tab w:val="left" w:pos="426"/>
          <w:tab w:val="left" w:pos="709"/>
        </w:tabs>
        <w:autoSpaceDE w:val="0"/>
        <w:autoSpaceDN w:val="0"/>
        <w:adjustRightInd w:val="0"/>
        <w:ind w:firstLine="709"/>
        <w:contextualSpacing/>
        <w:jc w:val="both"/>
        <w:rPr>
          <w:sz w:val="26"/>
          <w:szCs w:val="26"/>
        </w:rPr>
      </w:pPr>
      <w:proofErr w:type="gramStart"/>
      <w:r w:rsidRPr="00025144">
        <w:rPr>
          <w:sz w:val="26"/>
          <w:szCs w:val="26"/>
        </w:rPr>
        <w:t>В</w:t>
      </w:r>
      <w:proofErr w:type="gramEnd"/>
      <w:r w:rsidRPr="00025144">
        <w:rPr>
          <w:sz w:val="26"/>
          <w:szCs w:val="26"/>
        </w:rPr>
        <w:t xml:space="preserve"> </w:t>
      </w:r>
      <w:proofErr w:type="gramStart"/>
      <w:r w:rsidRPr="00025144">
        <w:rPr>
          <w:sz w:val="26"/>
          <w:szCs w:val="26"/>
        </w:rPr>
        <w:t>Нефтеюганском</w:t>
      </w:r>
      <w:proofErr w:type="gramEnd"/>
      <w:r w:rsidRPr="00025144">
        <w:rPr>
          <w:sz w:val="26"/>
          <w:szCs w:val="26"/>
        </w:rPr>
        <w:t xml:space="preserve"> районе розничная продажа автомобильного топлива осуществляется на 13 автозаправочных станциях организациями частной формы собственности: </w:t>
      </w:r>
      <w:proofErr w:type="gramStart"/>
      <w:r w:rsidRPr="00025144">
        <w:rPr>
          <w:sz w:val="26"/>
          <w:szCs w:val="26"/>
        </w:rPr>
        <w:t>ООО «</w:t>
      </w:r>
      <w:proofErr w:type="spellStart"/>
      <w:r w:rsidRPr="00025144">
        <w:rPr>
          <w:sz w:val="26"/>
          <w:szCs w:val="26"/>
        </w:rPr>
        <w:t>НефтеПродукт</w:t>
      </w:r>
      <w:proofErr w:type="spellEnd"/>
      <w:r w:rsidRPr="00025144">
        <w:rPr>
          <w:sz w:val="26"/>
          <w:szCs w:val="26"/>
        </w:rPr>
        <w:t xml:space="preserve"> Сервис»; ООО «</w:t>
      </w:r>
      <w:proofErr w:type="spellStart"/>
      <w:r w:rsidRPr="00025144">
        <w:rPr>
          <w:sz w:val="26"/>
          <w:szCs w:val="26"/>
        </w:rPr>
        <w:t>ЮганскНефте</w:t>
      </w:r>
      <w:proofErr w:type="spellEnd"/>
      <w:r w:rsidRPr="00025144">
        <w:rPr>
          <w:sz w:val="26"/>
          <w:szCs w:val="26"/>
        </w:rPr>
        <w:t xml:space="preserve"> Продукт»; ООО «</w:t>
      </w:r>
      <w:proofErr w:type="spellStart"/>
      <w:r w:rsidRPr="00025144">
        <w:rPr>
          <w:sz w:val="26"/>
          <w:szCs w:val="26"/>
        </w:rPr>
        <w:t>СибирьНефтьСервис</w:t>
      </w:r>
      <w:proofErr w:type="spellEnd"/>
      <w:r w:rsidRPr="00025144">
        <w:rPr>
          <w:sz w:val="26"/>
          <w:szCs w:val="26"/>
        </w:rPr>
        <w:t>»; ООО «</w:t>
      </w:r>
      <w:proofErr w:type="spellStart"/>
      <w:r w:rsidRPr="00025144">
        <w:rPr>
          <w:sz w:val="26"/>
          <w:szCs w:val="26"/>
        </w:rPr>
        <w:t>Релакс</w:t>
      </w:r>
      <w:proofErr w:type="spellEnd"/>
      <w:r w:rsidRPr="00025144">
        <w:rPr>
          <w:sz w:val="26"/>
          <w:szCs w:val="26"/>
        </w:rPr>
        <w:t>»; ООО «Сектор»; ООО «</w:t>
      </w:r>
      <w:proofErr w:type="spellStart"/>
      <w:r w:rsidRPr="00025144">
        <w:rPr>
          <w:sz w:val="26"/>
          <w:szCs w:val="26"/>
        </w:rPr>
        <w:t>Транстэкинвест</w:t>
      </w:r>
      <w:proofErr w:type="spellEnd"/>
      <w:r w:rsidRPr="00025144">
        <w:rPr>
          <w:sz w:val="26"/>
          <w:szCs w:val="26"/>
        </w:rPr>
        <w:t>-Югра»; ООО «</w:t>
      </w:r>
      <w:proofErr w:type="spellStart"/>
      <w:r w:rsidRPr="00025144">
        <w:rPr>
          <w:sz w:val="26"/>
          <w:szCs w:val="26"/>
        </w:rPr>
        <w:t>Газпромнефть</w:t>
      </w:r>
      <w:proofErr w:type="spellEnd"/>
      <w:r w:rsidRPr="00025144">
        <w:rPr>
          <w:sz w:val="26"/>
          <w:szCs w:val="26"/>
        </w:rPr>
        <w:t xml:space="preserve">-Центр». </w:t>
      </w:r>
      <w:proofErr w:type="gramEnd"/>
    </w:p>
    <w:p w:rsidR="00CD346B" w:rsidRPr="00025144" w:rsidRDefault="00CF3297"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 xml:space="preserve">Уровень запасов нефтепродуктов в 2020 году обеспечил бесперебойную работу АЗС, тем самым удовлетворяет потребность в нефтепродуктах жителей района. </w:t>
      </w:r>
    </w:p>
    <w:p w:rsidR="00CF3297" w:rsidRPr="00025144" w:rsidRDefault="00CF3297"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Жалоб со стороны жителей Нефтеюганского района об отсутствии нефтепродуктов (бензина и дизельного топлива) и качество обслуживания на АЗС Нефтеюганского района не поступало.</w:t>
      </w:r>
    </w:p>
    <w:p w:rsidR="00CF3297" w:rsidRPr="00025144" w:rsidRDefault="00CF3297"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Информация размещена на сайте «Портал открытых данных Ханты-Мансийского автономного округа – Югры» (https://data.admhmao.ru).</w:t>
      </w:r>
    </w:p>
    <w:p w:rsidR="00CD346B" w:rsidRPr="00025144" w:rsidRDefault="00CD346B" w:rsidP="00025144">
      <w:pPr>
        <w:widowControl w:val="0"/>
        <w:tabs>
          <w:tab w:val="left" w:pos="426"/>
          <w:tab w:val="left" w:pos="709"/>
        </w:tabs>
        <w:autoSpaceDE w:val="0"/>
        <w:autoSpaceDN w:val="0"/>
        <w:adjustRightInd w:val="0"/>
        <w:ind w:firstLine="709"/>
        <w:contextualSpacing/>
        <w:jc w:val="both"/>
        <w:rPr>
          <w:i/>
          <w:sz w:val="26"/>
          <w:szCs w:val="26"/>
        </w:rPr>
      </w:pPr>
    </w:p>
    <w:p w:rsidR="00CD346B" w:rsidRPr="00025144" w:rsidRDefault="00CD346B" w:rsidP="005F632B">
      <w:pPr>
        <w:widowControl w:val="0"/>
        <w:tabs>
          <w:tab w:val="left" w:pos="426"/>
          <w:tab w:val="left" w:pos="709"/>
        </w:tabs>
        <w:autoSpaceDE w:val="0"/>
        <w:autoSpaceDN w:val="0"/>
        <w:adjustRightInd w:val="0"/>
        <w:contextualSpacing/>
        <w:jc w:val="both"/>
        <w:rPr>
          <w:b/>
          <w:sz w:val="26"/>
          <w:szCs w:val="26"/>
        </w:rPr>
      </w:pPr>
      <w:r w:rsidRPr="00025144">
        <w:rPr>
          <w:b/>
          <w:sz w:val="26"/>
          <w:szCs w:val="26"/>
        </w:rPr>
        <w:t>Сфера наружной рекламы</w:t>
      </w:r>
    </w:p>
    <w:p w:rsidR="00CF3297" w:rsidRPr="00025144" w:rsidRDefault="00CF3297" w:rsidP="00025144">
      <w:pPr>
        <w:widowControl w:val="0"/>
        <w:tabs>
          <w:tab w:val="left" w:pos="426"/>
          <w:tab w:val="left" w:pos="709"/>
        </w:tabs>
        <w:autoSpaceDE w:val="0"/>
        <w:autoSpaceDN w:val="0"/>
        <w:adjustRightInd w:val="0"/>
        <w:ind w:firstLine="709"/>
        <w:contextualSpacing/>
        <w:jc w:val="both"/>
        <w:rPr>
          <w:i/>
          <w:sz w:val="26"/>
          <w:szCs w:val="26"/>
        </w:rPr>
      </w:pPr>
      <w:r w:rsidRPr="00025144">
        <w:rPr>
          <w:i/>
          <w:sz w:val="26"/>
          <w:szCs w:val="26"/>
        </w:rPr>
        <w:t>Доля организаций частной формы собственности в сфере наружной рекламы в 2020 году составил 100,0%, показатель достигнут.</w:t>
      </w:r>
    </w:p>
    <w:p w:rsidR="00CF3297" w:rsidRPr="00025144" w:rsidRDefault="00CF3297"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lastRenderedPageBreak/>
        <w:t xml:space="preserve">Схема размещения рекламных конструкций, расположенных на территории Нефтеюганского района утверждена постановлением администрации от 24.12.2013 № 3596-па «Об утверждении схем размещения рекламных конструкций, расположенных на территории Нефтеюганского района» (в редакции от 14.09.2016 №1418-па). </w:t>
      </w:r>
    </w:p>
    <w:p w:rsidR="00843F9C" w:rsidRPr="00025144" w:rsidRDefault="00CF3297" w:rsidP="00025144">
      <w:pPr>
        <w:widowControl w:val="0"/>
        <w:tabs>
          <w:tab w:val="left" w:pos="426"/>
          <w:tab w:val="left" w:pos="709"/>
        </w:tabs>
        <w:autoSpaceDE w:val="0"/>
        <w:autoSpaceDN w:val="0"/>
        <w:adjustRightInd w:val="0"/>
        <w:ind w:firstLine="709"/>
        <w:contextualSpacing/>
        <w:jc w:val="both"/>
        <w:rPr>
          <w:sz w:val="26"/>
          <w:szCs w:val="26"/>
        </w:rPr>
      </w:pPr>
      <w:r w:rsidRPr="00025144">
        <w:rPr>
          <w:sz w:val="26"/>
          <w:szCs w:val="26"/>
        </w:rPr>
        <w:t>Нормативно-правовые акты в сфере наружной рекламы размещены на официальном сайте органов местного самоуправления Нефтеюганский район (http://www.admoil.ru/62-npa-administratsii-rajona/2650-post-adm-2016).</w:t>
      </w:r>
    </w:p>
    <w:p w:rsidR="00843F9C" w:rsidRPr="00025144" w:rsidRDefault="00CF3297" w:rsidP="00025144">
      <w:pPr>
        <w:widowControl w:val="0"/>
        <w:tabs>
          <w:tab w:val="left" w:pos="709"/>
        </w:tabs>
        <w:autoSpaceDE w:val="0"/>
        <w:autoSpaceDN w:val="0"/>
        <w:adjustRightInd w:val="0"/>
        <w:ind w:firstLine="709"/>
        <w:contextualSpacing/>
        <w:jc w:val="both"/>
        <w:rPr>
          <w:sz w:val="26"/>
          <w:szCs w:val="26"/>
        </w:rPr>
      </w:pPr>
      <w:r w:rsidRPr="00025144">
        <w:rPr>
          <w:sz w:val="26"/>
          <w:szCs w:val="26"/>
        </w:rPr>
        <w:t>На территори</w:t>
      </w:r>
      <w:r w:rsidR="009C789D">
        <w:rPr>
          <w:sz w:val="26"/>
          <w:szCs w:val="26"/>
        </w:rPr>
        <w:t>и</w:t>
      </w:r>
      <w:r w:rsidRPr="00025144">
        <w:rPr>
          <w:sz w:val="26"/>
          <w:szCs w:val="26"/>
        </w:rPr>
        <w:t xml:space="preserve"> Нефтеюганского района выявлено 5 рекламных конструкций в </w:t>
      </w:r>
      <w:proofErr w:type="spellStart"/>
      <w:r w:rsidRPr="00025144">
        <w:rPr>
          <w:sz w:val="26"/>
          <w:szCs w:val="26"/>
        </w:rPr>
        <w:t>гп</w:t>
      </w:r>
      <w:proofErr w:type="gramStart"/>
      <w:r w:rsidRPr="00025144">
        <w:rPr>
          <w:sz w:val="26"/>
          <w:szCs w:val="26"/>
        </w:rPr>
        <w:t>.П</w:t>
      </w:r>
      <w:proofErr w:type="gramEnd"/>
      <w:r w:rsidRPr="00025144">
        <w:rPr>
          <w:sz w:val="26"/>
          <w:szCs w:val="26"/>
        </w:rPr>
        <w:t>ойковский</w:t>
      </w:r>
      <w:proofErr w:type="spellEnd"/>
      <w:r w:rsidRPr="00025144">
        <w:rPr>
          <w:sz w:val="26"/>
          <w:szCs w:val="26"/>
        </w:rPr>
        <w:t>, установленных без действующего разрешения на установку и эксплуатацию рекламной конструкции. Владельцам рекламных конструкций выданы предписания о демонтаже незаконных рекламных конструкций. Конструкции демонтированы.</w:t>
      </w:r>
    </w:p>
    <w:p w:rsidR="00CF3297" w:rsidRPr="00025144" w:rsidRDefault="00CF3297" w:rsidP="00025144">
      <w:pPr>
        <w:tabs>
          <w:tab w:val="left" w:pos="1475"/>
        </w:tabs>
        <w:ind w:firstLine="709"/>
        <w:jc w:val="both"/>
        <w:rPr>
          <w:rFonts w:eastAsiaTheme="minorHAnsi"/>
          <w:sz w:val="26"/>
          <w:szCs w:val="26"/>
        </w:rPr>
      </w:pPr>
      <w:r w:rsidRPr="00025144">
        <w:rPr>
          <w:rFonts w:eastAsiaTheme="minorHAnsi"/>
          <w:sz w:val="26"/>
          <w:szCs w:val="26"/>
        </w:rPr>
        <w:t xml:space="preserve">За период с 2015 по 2020 годы выдано 1 разрешение ООО «Апрель» на установку рекламной конструкции в </w:t>
      </w:r>
      <w:proofErr w:type="spellStart"/>
      <w:r w:rsidRPr="00025144">
        <w:rPr>
          <w:rFonts w:eastAsiaTheme="minorHAnsi"/>
          <w:sz w:val="26"/>
          <w:szCs w:val="26"/>
        </w:rPr>
        <w:t>гп</w:t>
      </w:r>
      <w:proofErr w:type="gramStart"/>
      <w:r w:rsidRPr="00025144">
        <w:rPr>
          <w:rFonts w:eastAsiaTheme="minorHAnsi"/>
          <w:sz w:val="26"/>
          <w:szCs w:val="26"/>
        </w:rPr>
        <w:t>.П</w:t>
      </w:r>
      <w:proofErr w:type="gramEnd"/>
      <w:r w:rsidRPr="00025144">
        <w:rPr>
          <w:rFonts w:eastAsiaTheme="minorHAnsi"/>
          <w:sz w:val="26"/>
          <w:szCs w:val="26"/>
        </w:rPr>
        <w:t>ойковский</w:t>
      </w:r>
      <w:proofErr w:type="spellEnd"/>
      <w:r w:rsidRPr="00025144">
        <w:rPr>
          <w:rFonts w:eastAsiaTheme="minorHAnsi"/>
          <w:sz w:val="26"/>
          <w:szCs w:val="26"/>
        </w:rPr>
        <w:t xml:space="preserve">, организация зарегистрирована в </w:t>
      </w:r>
      <w:proofErr w:type="spellStart"/>
      <w:r w:rsidRPr="00025144">
        <w:rPr>
          <w:rFonts w:eastAsiaTheme="minorHAnsi"/>
          <w:sz w:val="26"/>
          <w:szCs w:val="26"/>
        </w:rPr>
        <w:t>г.Екатеринбург</w:t>
      </w:r>
      <w:proofErr w:type="spellEnd"/>
      <w:r w:rsidRPr="00025144">
        <w:rPr>
          <w:rFonts w:eastAsiaTheme="minorHAnsi"/>
          <w:sz w:val="26"/>
          <w:szCs w:val="26"/>
        </w:rPr>
        <w:t xml:space="preserve">.  </w:t>
      </w:r>
      <w:proofErr w:type="gramStart"/>
      <w:r w:rsidRPr="00025144">
        <w:rPr>
          <w:rFonts w:eastAsiaTheme="minorHAnsi"/>
          <w:sz w:val="26"/>
          <w:szCs w:val="26"/>
        </w:rPr>
        <w:t>По данным Реестра (</w:t>
      </w:r>
      <w:hyperlink r:id="rId8" w:history="1">
        <w:r w:rsidRPr="00025144">
          <w:rPr>
            <w:rFonts w:eastAsiaTheme="minorHAnsi"/>
            <w:sz w:val="26"/>
            <w:szCs w:val="26"/>
            <w:u w:val="single"/>
            <w:lang w:val="en-US"/>
          </w:rPr>
          <w:t>www</w:t>
        </w:r>
        <w:r w:rsidRPr="00025144">
          <w:rPr>
            <w:rFonts w:eastAsiaTheme="minorHAnsi"/>
            <w:sz w:val="26"/>
            <w:szCs w:val="26"/>
            <w:u w:val="single"/>
          </w:rPr>
          <w:t>.rmsp.nalog.ru</w:t>
        </w:r>
      </w:hyperlink>
      <w:r w:rsidRPr="00025144">
        <w:rPr>
          <w:rFonts w:eastAsiaTheme="minorHAnsi"/>
          <w:sz w:val="26"/>
          <w:szCs w:val="26"/>
        </w:rPr>
        <w:t>) на территории Нефтеюганского района по виду экономической деятельности «Деятельность рекламных агентств» зарегистрированы 3 индивидуальных предпринимателя, 2 из которых включены в Реестр в 2020 году.</w:t>
      </w:r>
      <w:proofErr w:type="gramEnd"/>
      <w:r w:rsidRPr="00025144">
        <w:rPr>
          <w:rFonts w:eastAsiaTheme="minorHAnsi"/>
          <w:sz w:val="26"/>
          <w:szCs w:val="26"/>
        </w:rPr>
        <w:t xml:space="preserve"> Лицензию по данному виду деятельности не имеют. </w:t>
      </w:r>
    </w:p>
    <w:p w:rsidR="00843F9C" w:rsidRPr="00025144" w:rsidRDefault="00843F9C" w:rsidP="00025144">
      <w:pPr>
        <w:widowControl w:val="0"/>
        <w:tabs>
          <w:tab w:val="left" w:pos="426"/>
          <w:tab w:val="left" w:pos="709"/>
        </w:tabs>
        <w:autoSpaceDE w:val="0"/>
        <w:autoSpaceDN w:val="0"/>
        <w:adjustRightInd w:val="0"/>
        <w:ind w:firstLine="709"/>
        <w:contextualSpacing/>
        <w:jc w:val="both"/>
        <w:rPr>
          <w:i/>
          <w:sz w:val="26"/>
          <w:szCs w:val="26"/>
        </w:rPr>
      </w:pPr>
    </w:p>
    <w:p w:rsidR="00CF3297" w:rsidRPr="00025144" w:rsidRDefault="00CF3297" w:rsidP="00025144">
      <w:pPr>
        <w:widowControl w:val="0"/>
        <w:tabs>
          <w:tab w:val="left" w:pos="426"/>
          <w:tab w:val="left" w:pos="709"/>
        </w:tabs>
        <w:autoSpaceDE w:val="0"/>
        <w:autoSpaceDN w:val="0"/>
        <w:adjustRightInd w:val="0"/>
        <w:ind w:firstLine="709"/>
        <w:contextualSpacing/>
        <w:jc w:val="both"/>
        <w:rPr>
          <w:i/>
          <w:sz w:val="26"/>
          <w:szCs w:val="26"/>
        </w:rPr>
      </w:pPr>
    </w:p>
    <w:p w:rsidR="00CF3297" w:rsidRPr="00025144" w:rsidRDefault="00CF3297" w:rsidP="00025144">
      <w:pPr>
        <w:widowControl w:val="0"/>
        <w:tabs>
          <w:tab w:val="left" w:pos="426"/>
          <w:tab w:val="left" w:pos="709"/>
        </w:tabs>
        <w:autoSpaceDE w:val="0"/>
        <w:autoSpaceDN w:val="0"/>
        <w:adjustRightInd w:val="0"/>
        <w:ind w:firstLine="709"/>
        <w:contextualSpacing/>
        <w:jc w:val="both"/>
        <w:rPr>
          <w:i/>
          <w:sz w:val="26"/>
          <w:szCs w:val="26"/>
        </w:rPr>
      </w:pPr>
    </w:p>
    <w:p w:rsidR="00CF3297" w:rsidRPr="00025144" w:rsidRDefault="00CF3297" w:rsidP="00025144">
      <w:pPr>
        <w:widowControl w:val="0"/>
        <w:tabs>
          <w:tab w:val="left" w:pos="426"/>
          <w:tab w:val="left" w:pos="709"/>
        </w:tabs>
        <w:autoSpaceDE w:val="0"/>
        <w:autoSpaceDN w:val="0"/>
        <w:adjustRightInd w:val="0"/>
        <w:ind w:firstLine="709"/>
        <w:contextualSpacing/>
        <w:jc w:val="both"/>
        <w:rPr>
          <w:i/>
          <w:sz w:val="26"/>
          <w:szCs w:val="26"/>
        </w:rPr>
      </w:pPr>
    </w:p>
    <w:p w:rsidR="00EA13F6" w:rsidRPr="00025144" w:rsidRDefault="00EA13F6" w:rsidP="00025144">
      <w:pPr>
        <w:widowControl w:val="0"/>
        <w:tabs>
          <w:tab w:val="left" w:pos="426"/>
          <w:tab w:val="left" w:pos="709"/>
        </w:tabs>
        <w:autoSpaceDE w:val="0"/>
        <w:autoSpaceDN w:val="0"/>
        <w:adjustRightInd w:val="0"/>
        <w:ind w:firstLine="709"/>
        <w:contextualSpacing/>
        <w:jc w:val="both"/>
        <w:rPr>
          <w:i/>
          <w:sz w:val="26"/>
          <w:szCs w:val="26"/>
        </w:rPr>
      </w:pPr>
    </w:p>
    <w:p w:rsidR="0041283C" w:rsidRPr="00025144" w:rsidRDefault="0041283C" w:rsidP="00025144">
      <w:pPr>
        <w:ind w:firstLine="709"/>
        <w:rPr>
          <w:sz w:val="26"/>
          <w:szCs w:val="26"/>
        </w:rPr>
      </w:pPr>
    </w:p>
    <w:sectPr w:rsidR="0041283C" w:rsidRPr="000251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8694C"/>
    <w:multiLevelType w:val="hybridMultilevel"/>
    <w:tmpl w:val="D4CC47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15F"/>
    <w:rsid w:val="00010DDE"/>
    <w:rsid w:val="0002215F"/>
    <w:rsid w:val="00025144"/>
    <w:rsid w:val="00074E30"/>
    <w:rsid w:val="00083C97"/>
    <w:rsid w:val="000F4B10"/>
    <w:rsid w:val="00133DC6"/>
    <w:rsid w:val="00153AAF"/>
    <w:rsid w:val="00167A8B"/>
    <w:rsid w:val="0023559B"/>
    <w:rsid w:val="00267695"/>
    <w:rsid w:val="00275B7F"/>
    <w:rsid w:val="002B5E30"/>
    <w:rsid w:val="002F29DA"/>
    <w:rsid w:val="002F515C"/>
    <w:rsid w:val="002F6BA7"/>
    <w:rsid w:val="00306609"/>
    <w:rsid w:val="00325489"/>
    <w:rsid w:val="00325498"/>
    <w:rsid w:val="00342799"/>
    <w:rsid w:val="00385408"/>
    <w:rsid w:val="00391A18"/>
    <w:rsid w:val="003D68E3"/>
    <w:rsid w:val="0041283C"/>
    <w:rsid w:val="00427BC6"/>
    <w:rsid w:val="004349D7"/>
    <w:rsid w:val="00446910"/>
    <w:rsid w:val="0048183F"/>
    <w:rsid w:val="00493DB8"/>
    <w:rsid w:val="004B4B53"/>
    <w:rsid w:val="004C3FCE"/>
    <w:rsid w:val="004C64B0"/>
    <w:rsid w:val="004C6D12"/>
    <w:rsid w:val="004E36C3"/>
    <w:rsid w:val="00562361"/>
    <w:rsid w:val="005654EF"/>
    <w:rsid w:val="005715E3"/>
    <w:rsid w:val="005C7DDA"/>
    <w:rsid w:val="005F0040"/>
    <w:rsid w:val="005F632B"/>
    <w:rsid w:val="006124A7"/>
    <w:rsid w:val="00623899"/>
    <w:rsid w:val="0063750A"/>
    <w:rsid w:val="006434AC"/>
    <w:rsid w:val="006671E5"/>
    <w:rsid w:val="00670F10"/>
    <w:rsid w:val="006D123E"/>
    <w:rsid w:val="006D1D09"/>
    <w:rsid w:val="006E602F"/>
    <w:rsid w:val="00737849"/>
    <w:rsid w:val="00744130"/>
    <w:rsid w:val="00796B02"/>
    <w:rsid w:val="007B6010"/>
    <w:rsid w:val="007F0B86"/>
    <w:rsid w:val="00831C26"/>
    <w:rsid w:val="00843F9C"/>
    <w:rsid w:val="0087451C"/>
    <w:rsid w:val="00880394"/>
    <w:rsid w:val="008949C5"/>
    <w:rsid w:val="008A4B17"/>
    <w:rsid w:val="009017F1"/>
    <w:rsid w:val="009026B5"/>
    <w:rsid w:val="0093290F"/>
    <w:rsid w:val="009366DA"/>
    <w:rsid w:val="0095165A"/>
    <w:rsid w:val="009601D3"/>
    <w:rsid w:val="009777BC"/>
    <w:rsid w:val="0098008F"/>
    <w:rsid w:val="009839F6"/>
    <w:rsid w:val="009B5B3A"/>
    <w:rsid w:val="009C789D"/>
    <w:rsid w:val="00A317D8"/>
    <w:rsid w:val="00A546F1"/>
    <w:rsid w:val="00B36A28"/>
    <w:rsid w:val="00B47609"/>
    <w:rsid w:val="00B760F0"/>
    <w:rsid w:val="00BA0D8D"/>
    <w:rsid w:val="00BC0424"/>
    <w:rsid w:val="00BD7C42"/>
    <w:rsid w:val="00C03D12"/>
    <w:rsid w:val="00C042D9"/>
    <w:rsid w:val="00C51FCE"/>
    <w:rsid w:val="00C655F8"/>
    <w:rsid w:val="00C7515E"/>
    <w:rsid w:val="00C870D4"/>
    <w:rsid w:val="00CD346B"/>
    <w:rsid w:val="00CF3297"/>
    <w:rsid w:val="00D27AA9"/>
    <w:rsid w:val="00D40F4B"/>
    <w:rsid w:val="00D57F6F"/>
    <w:rsid w:val="00D70094"/>
    <w:rsid w:val="00DB2C58"/>
    <w:rsid w:val="00DC03B2"/>
    <w:rsid w:val="00DE087E"/>
    <w:rsid w:val="00DE4D86"/>
    <w:rsid w:val="00DF1E90"/>
    <w:rsid w:val="00DF7D94"/>
    <w:rsid w:val="00E37BCE"/>
    <w:rsid w:val="00E76696"/>
    <w:rsid w:val="00EA13F6"/>
    <w:rsid w:val="00F37361"/>
    <w:rsid w:val="00F570E4"/>
    <w:rsid w:val="00F75D64"/>
    <w:rsid w:val="00FD59C0"/>
    <w:rsid w:val="00FF2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9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EA13F6"/>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EA13F6"/>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EA13F6"/>
    <w:pPr>
      <w:widowControl w:val="0"/>
      <w:shd w:val="clear" w:color="auto" w:fill="FFFFFF"/>
      <w:spacing w:before="4140" w:after="420" w:line="0" w:lineRule="atLeast"/>
      <w:jc w:val="center"/>
      <w:outlineLvl w:val="0"/>
    </w:pPr>
    <w:rPr>
      <w:b/>
      <w:bCs/>
      <w:sz w:val="28"/>
      <w:szCs w:val="28"/>
      <w:lang w:eastAsia="en-US"/>
    </w:rPr>
  </w:style>
  <w:style w:type="paragraph" w:customStyle="1" w:styleId="20">
    <w:name w:val="Основной текст (2)"/>
    <w:basedOn w:val="a"/>
    <w:link w:val="2"/>
    <w:rsid w:val="00EA13F6"/>
    <w:pPr>
      <w:widowControl w:val="0"/>
      <w:shd w:val="clear" w:color="auto" w:fill="FFFFFF"/>
      <w:spacing w:before="5400" w:line="0" w:lineRule="atLeast"/>
      <w:ind w:hanging="2080"/>
      <w:jc w:val="center"/>
    </w:pPr>
    <w:rPr>
      <w:sz w:val="28"/>
      <w:szCs w:val="28"/>
      <w:lang w:eastAsia="en-US"/>
    </w:rPr>
  </w:style>
  <w:style w:type="paragraph" w:styleId="a3">
    <w:name w:val="Normal (Web)"/>
    <w:basedOn w:val="a"/>
    <w:uiPriority w:val="99"/>
    <w:semiHidden/>
    <w:unhideWhenUsed/>
    <w:rsid w:val="0041283C"/>
    <w:pPr>
      <w:spacing w:before="100" w:beforeAutospacing="1" w:after="100" w:afterAutospacing="1"/>
    </w:pPr>
  </w:style>
  <w:style w:type="paragraph" w:styleId="a4">
    <w:name w:val="List Paragraph"/>
    <w:basedOn w:val="a"/>
    <w:uiPriority w:val="34"/>
    <w:qFormat/>
    <w:rsid w:val="00C870D4"/>
    <w:pPr>
      <w:ind w:left="720"/>
      <w:contextualSpacing/>
    </w:pPr>
  </w:style>
  <w:style w:type="paragraph" w:styleId="a5">
    <w:name w:val="Balloon Text"/>
    <w:basedOn w:val="a"/>
    <w:link w:val="a6"/>
    <w:uiPriority w:val="99"/>
    <w:semiHidden/>
    <w:unhideWhenUsed/>
    <w:rsid w:val="00B760F0"/>
    <w:rPr>
      <w:rFonts w:ascii="Tahoma" w:hAnsi="Tahoma" w:cs="Tahoma"/>
      <w:sz w:val="16"/>
      <w:szCs w:val="16"/>
    </w:rPr>
  </w:style>
  <w:style w:type="character" w:customStyle="1" w:styleId="a6">
    <w:name w:val="Текст выноски Знак"/>
    <w:basedOn w:val="a0"/>
    <w:link w:val="a5"/>
    <w:uiPriority w:val="99"/>
    <w:semiHidden/>
    <w:rsid w:val="00B760F0"/>
    <w:rPr>
      <w:rFonts w:ascii="Tahoma" w:eastAsia="Times New Roman" w:hAnsi="Tahoma" w:cs="Tahoma"/>
      <w:sz w:val="16"/>
      <w:szCs w:val="16"/>
      <w:lang w:eastAsia="ru-RU"/>
    </w:rPr>
  </w:style>
  <w:style w:type="character" w:styleId="a7">
    <w:name w:val="Hyperlink"/>
    <w:basedOn w:val="a0"/>
    <w:uiPriority w:val="99"/>
    <w:unhideWhenUsed/>
    <w:rsid w:val="00DE087E"/>
    <w:rPr>
      <w:color w:val="0000FF" w:themeColor="hyperlink"/>
      <w:u w:val="single"/>
    </w:rPr>
  </w:style>
  <w:style w:type="paragraph" w:customStyle="1" w:styleId="Default">
    <w:name w:val="Default"/>
    <w:rsid w:val="0032549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9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EA13F6"/>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EA13F6"/>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EA13F6"/>
    <w:pPr>
      <w:widowControl w:val="0"/>
      <w:shd w:val="clear" w:color="auto" w:fill="FFFFFF"/>
      <w:spacing w:before="4140" w:after="420" w:line="0" w:lineRule="atLeast"/>
      <w:jc w:val="center"/>
      <w:outlineLvl w:val="0"/>
    </w:pPr>
    <w:rPr>
      <w:b/>
      <w:bCs/>
      <w:sz w:val="28"/>
      <w:szCs w:val="28"/>
      <w:lang w:eastAsia="en-US"/>
    </w:rPr>
  </w:style>
  <w:style w:type="paragraph" w:customStyle="1" w:styleId="20">
    <w:name w:val="Основной текст (2)"/>
    <w:basedOn w:val="a"/>
    <w:link w:val="2"/>
    <w:rsid w:val="00EA13F6"/>
    <w:pPr>
      <w:widowControl w:val="0"/>
      <w:shd w:val="clear" w:color="auto" w:fill="FFFFFF"/>
      <w:spacing w:before="5400" w:line="0" w:lineRule="atLeast"/>
      <w:ind w:hanging="2080"/>
      <w:jc w:val="center"/>
    </w:pPr>
    <w:rPr>
      <w:sz w:val="28"/>
      <w:szCs w:val="28"/>
      <w:lang w:eastAsia="en-US"/>
    </w:rPr>
  </w:style>
  <w:style w:type="paragraph" w:styleId="a3">
    <w:name w:val="Normal (Web)"/>
    <w:basedOn w:val="a"/>
    <w:uiPriority w:val="99"/>
    <w:semiHidden/>
    <w:unhideWhenUsed/>
    <w:rsid w:val="0041283C"/>
    <w:pPr>
      <w:spacing w:before="100" w:beforeAutospacing="1" w:after="100" w:afterAutospacing="1"/>
    </w:pPr>
  </w:style>
  <w:style w:type="paragraph" w:styleId="a4">
    <w:name w:val="List Paragraph"/>
    <w:basedOn w:val="a"/>
    <w:uiPriority w:val="34"/>
    <w:qFormat/>
    <w:rsid w:val="00C870D4"/>
    <w:pPr>
      <w:ind w:left="720"/>
      <w:contextualSpacing/>
    </w:pPr>
  </w:style>
  <w:style w:type="paragraph" w:styleId="a5">
    <w:name w:val="Balloon Text"/>
    <w:basedOn w:val="a"/>
    <w:link w:val="a6"/>
    <w:uiPriority w:val="99"/>
    <w:semiHidden/>
    <w:unhideWhenUsed/>
    <w:rsid w:val="00B760F0"/>
    <w:rPr>
      <w:rFonts w:ascii="Tahoma" w:hAnsi="Tahoma" w:cs="Tahoma"/>
      <w:sz w:val="16"/>
      <w:szCs w:val="16"/>
    </w:rPr>
  </w:style>
  <w:style w:type="character" w:customStyle="1" w:styleId="a6">
    <w:name w:val="Текст выноски Знак"/>
    <w:basedOn w:val="a0"/>
    <w:link w:val="a5"/>
    <w:uiPriority w:val="99"/>
    <w:semiHidden/>
    <w:rsid w:val="00B760F0"/>
    <w:rPr>
      <w:rFonts w:ascii="Tahoma" w:eastAsia="Times New Roman" w:hAnsi="Tahoma" w:cs="Tahoma"/>
      <w:sz w:val="16"/>
      <w:szCs w:val="16"/>
      <w:lang w:eastAsia="ru-RU"/>
    </w:rPr>
  </w:style>
  <w:style w:type="character" w:styleId="a7">
    <w:name w:val="Hyperlink"/>
    <w:basedOn w:val="a0"/>
    <w:uiPriority w:val="99"/>
    <w:unhideWhenUsed/>
    <w:rsid w:val="00DE087E"/>
    <w:rPr>
      <w:color w:val="0000FF" w:themeColor="hyperlink"/>
      <w:u w:val="single"/>
    </w:rPr>
  </w:style>
  <w:style w:type="paragraph" w:customStyle="1" w:styleId="Default">
    <w:name w:val="Default"/>
    <w:rsid w:val="00325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369558">
      <w:bodyDiv w:val="1"/>
      <w:marLeft w:val="0"/>
      <w:marRight w:val="0"/>
      <w:marTop w:val="0"/>
      <w:marBottom w:val="0"/>
      <w:divBdr>
        <w:top w:val="none" w:sz="0" w:space="0" w:color="auto"/>
        <w:left w:val="none" w:sz="0" w:space="0" w:color="auto"/>
        <w:bottom w:val="none" w:sz="0" w:space="0" w:color="auto"/>
        <w:right w:val="none" w:sz="0" w:space="0" w:color="auto"/>
      </w:divBdr>
    </w:div>
    <w:div w:id="45240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sp.nalog.ru" TargetMode="External"/><Relationship Id="rId3" Type="http://schemas.openxmlformats.org/officeDocument/2006/relationships/styles" Target="styles.xml"/><Relationship Id="rId7" Type="http://schemas.openxmlformats.org/officeDocument/2006/relationships/hyperlink" Target="http://www.admoil.ru/pokhoronnoe-delo/organizatsiya-pokhoronnogo-del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B00AA-802A-4C74-B5E9-041E9BC8A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16</Pages>
  <Words>6489</Words>
  <Characters>36993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Амирджанян Валентина Ашотовна</dc:creator>
  <cp:lastModifiedBy>Танская Диляра Нугмановна</cp:lastModifiedBy>
  <cp:revision>3</cp:revision>
  <cp:lastPrinted>2021-06-30T09:56:00Z</cp:lastPrinted>
  <dcterms:created xsi:type="dcterms:W3CDTF">2021-07-22T04:19:00Z</dcterms:created>
  <dcterms:modified xsi:type="dcterms:W3CDTF">2021-07-22T06:06:00Z</dcterms:modified>
</cp:coreProperties>
</file>