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4" w:type="dxa"/>
        <w:tblInd w:w="-1026" w:type="dxa"/>
        <w:tblLook w:val="04A0" w:firstRow="1" w:lastRow="0" w:firstColumn="1" w:lastColumn="0" w:noHBand="0" w:noVBand="1"/>
      </w:tblPr>
      <w:tblGrid>
        <w:gridCol w:w="993"/>
        <w:gridCol w:w="993"/>
        <w:gridCol w:w="8788"/>
      </w:tblGrid>
      <w:tr w:rsidR="00BD2731" w14:paraId="785D7FA4" w14:textId="77777777">
        <w:trPr>
          <w:trHeight w:val="1524"/>
        </w:trPr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FB00FDE" w14:textId="77777777" w:rsidR="00BD2731" w:rsidRDefault="00BD2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591D182D" w14:textId="77777777" w:rsidR="001B24E9" w:rsidRDefault="001B24E9" w:rsidP="001B24E9">
            <w:pPr>
              <w:spacing w:after="0" w:line="240" w:lineRule="auto"/>
              <w:ind w:left="4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18 к решению </w:t>
            </w:r>
          </w:p>
          <w:p w14:paraId="4C354CAA" w14:textId="77777777" w:rsidR="001B24E9" w:rsidRDefault="001B24E9" w:rsidP="001B24E9">
            <w:pPr>
              <w:spacing w:after="0" w:line="240" w:lineRule="auto"/>
              <w:ind w:left="4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Думы Нефтеюганского района </w:t>
            </w:r>
          </w:p>
          <w:p w14:paraId="33CAF930" w14:textId="77777777" w:rsidR="001B24E9" w:rsidRPr="001B24E9" w:rsidRDefault="001B24E9" w:rsidP="001B24E9">
            <w:pPr>
              <w:spacing w:after="0" w:line="240" w:lineRule="auto"/>
              <w:ind w:left="4708"/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</w:pPr>
            <w:r w:rsidRPr="00EF23BC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gramStart"/>
            <w:r w:rsidRPr="00EF23BC">
              <w:rPr>
                <w:rFonts w:ascii="Times New Roman" w:hAnsi="Times New Roman"/>
                <w:sz w:val="24"/>
                <w:szCs w:val="24"/>
              </w:rPr>
              <w:t>«</w:t>
            </w:r>
            <w:r w:rsidRPr="00EF23B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28</w:t>
            </w:r>
            <w:proofErr w:type="gramEnd"/>
            <w:r w:rsidRPr="00EF23B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EF23BC">
              <w:rPr>
                <w:rFonts w:ascii="Times New Roman" w:hAnsi="Times New Roman"/>
                <w:sz w:val="24"/>
                <w:szCs w:val="24"/>
              </w:rPr>
              <w:t>»</w:t>
            </w:r>
            <w:r w:rsidRPr="00EF23B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апреля</w:t>
            </w:r>
            <w:r w:rsidRPr="00EF23B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EF23B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F23BC">
              <w:rPr>
                <w:rFonts w:ascii="Times New Roman" w:hAnsi="Times New Roman"/>
                <w:sz w:val="24"/>
                <w:szCs w:val="24"/>
              </w:rPr>
              <w:t xml:space="preserve"> года №</w:t>
            </w:r>
            <w:r w:rsidRPr="00EF23B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1168 </w:t>
            </w:r>
            <w:r w:rsidRPr="00EF23B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1B24E9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.</w:t>
            </w:r>
          </w:p>
          <w:p w14:paraId="0CC681B4" w14:textId="77777777" w:rsidR="001B24E9" w:rsidRDefault="001B24E9" w:rsidP="001B24E9">
            <w:pPr>
              <w:spacing w:after="0" w:line="240" w:lineRule="auto"/>
              <w:ind w:left="4708"/>
              <w:rPr>
                <w:rFonts w:ascii="Times New Roman" w:hAnsi="Times New Roman"/>
                <w:sz w:val="24"/>
                <w:szCs w:val="24"/>
              </w:rPr>
            </w:pPr>
          </w:p>
          <w:p w14:paraId="3961F975" w14:textId="366A9302" w:rsidR="00BD2731" w:rsidRDefault="001B24E9" w:rsidP="001B24E9">
            <w:pPr>
              <w:spacing w:after="0" w:line="240" w:lineRule="auto"/>
              <w:ind w:left="4708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«Приложение 26 к решению 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 w:clear="all"/>
              <w:t xml:space="preserve">Думы Нефтеюганского района 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 w:clear="all"/>
              <w:t xml:space="preserve">от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26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ноября  </w:t>
            </w:r>
            <w:r>
              <w:rPr>
                <w:rFonts w:ascii="Times New Roman" w:hAnsi="Times New Roman"/>
                <w:sz w:val="24"/>
                <w:szCs w:val="24"/>
              </w:rPr>
              <w:t>2024 года №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1100 </w:t>
            </w:r>
            <w:r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 xml:space="preserve">   </w:t>
            </w:r>
          </w:p>
          <w:p w14:paraId="7EABC7AE" w14:textId="77777777" w:rsidR="00BD2731" w:rsidRDefault="00BD2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1F1857AC" w14:textId="77777777" w:rsidR="00BD2731" w:rsidRDefault="00EC5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Случаи предоставления субсидий из бюджета Нефтеюганского района </w:t>
            </w:r>
          </w:p>
          <w:p w14:paraId="03E825E6" w14:textId="77777777" w:rsidR="00BD2731" w:rsidRDefault="00EC5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юридическим лицам (за исключением субсидий государственным (муниципальным учреждениям), индивидуальным предпринимателям, физическим лицам – производителям товаров, работ, услуг в соответствии</w:t>
            </w:r>
          </w:p>
          <w:p w14:paraId="7C0295CF" w14:textId="77777777" w:rsidR="00BD2731" w:rsidRDefault="00EC5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со статьей 78 Бюджетного кодекса Российской Федерации </w:t>
            </w:r>
          </w:p>
          <w:p w14:paraId="0A3A1B51" w14:textId="77777777" w:rsidR="00BD2731" w:rsidRDefault="00EC5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из бюджета Нефтеюганского района </w:t>
            </w:r>
          </w:p>
          <w:p w14:paraId="7236A24D" w14:textId="77777777" w:rsidR="00BD2731" w:rsidRDefault="00EC5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на 2025 год и плановый период 2026 и 2027 годов</w:t>
            </w:r>
          </w:p>
          <w:p w14:paraId="34FD66CC" w14:textId="77777777" w:rsidR="00BD2731" w:rsidRDefault="00BD2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D2731" w14:paraId="193D0480" w14:textId="77777777">
        <w:trPr>
          <w:trHeight w:val="80"/>
        </w:trPr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5F6A71F" w14:textId="77777777" w:rsidR="00BD2731" w:rsidRDefault="00BD27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14:paraId="52762382" w14:textId="77777777" w:rsidR="00BD2731" w:rsidRDefault="00BD273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D2731" w14:paraId="5031074F" w14:textId="77777777">
        <w:trPr>
          <w:trHeight w:val="3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266E9" w14:textId="77777777" w:rsidR="00BD2731" w:rsidRDefault="00EC5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2CC45" w14:textId="77777777" w:rsidR="00BD2731" w:rsidRDefault="00EC5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Ведомство</w:t>
            </w:r>
          </w:p>
        </w:tc>
        <w:tc>
          <w:tcPr>
            <w:tcW w:w="878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31B73" w14:textId="77777777" w:rsidR="00BD2731" w:rsidRDefault="00EC59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</w:tr>
      <w:tr w:rsidR="00BD2731" w14:paraId="7A78AA03" w14:textId="77777777"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23759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41F60B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878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890459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Субсидии субъектам малого и среднего предпринимательства Нефтеюганского района</w:t>
            </w:r>
          </w:p>
        </w:tc>
      </w:tr>
      <w:tr w:rsidR="00BD2731" w14:paraId="6761C066" w14:textId="77777777"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F3393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20A32E6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F4047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том числе случаи предоставления субсидии:</w:t>
            </w:r>
          </w:p>
        </w:tc>
      </w:tr>
      <w:tr w:rsidR="00BD2731" w14:paraId="1BE3121D" w14:textId="77777777"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EEEBC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9B9686E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81E67" w14:textId="77777777" w:rsidR="00BD2731" w:rsidRDefault="00EC59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рамках реализации регионального проекта «Малое и среднее предпринимательство и поддержка индивидуальной предпринимательской инициативы» </w:t>
            </w:r>
            <w:r>
              <w:rPr>
                <w:rFonts w:ascii="Times New Roman" w:hAnsi="Times New Roman"/>
                <w:sz w:val="16"/>
                <w:szCs w:val="16"/>
              </w:rPr>
              <w:t>субсидия предоставляется субъектам, осуществляющим социально значимые (приоритетные) виды деятельности, в том числе:</w:t>
            </w:r>
          </w:p>
        </w:tc>
      </w:tr>
      <w:tr w:rsidR="00BD2731" w14:paraId="73AA2F1D" w14:textId="77777777">
        <w:trPr>
          <w:trHeight w:val="278"/>
        </w:trPr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A9AF4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1.1.1.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577A39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F8D903" w14:textId="77777777" w:rsidR="00BD2731" w:rsidRDefault="00EC5935">
            <w:pPr>
              <w:shd w:val="clear" w:color="auto" w:fill="FFFFFF"/>
              <w:tabs>
                <w:tab w:val="left" w:pos="240"/>
              </w:tabs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возмещение части затрат на аренду (субаренду) нежилых помещений</w:t>
            </w:r>
          </w:p>
        </w:tc>
      </w:tr>
      <w:tr w:rsidR="00BD2731" w14:paraId="71C1A8B9" w14:textId="77777777"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E625F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1.1.2.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870B3A7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A8B8AD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возмещение части затрат на приобретение оборудования (основных средств) и лицензионных программных продуктов</w:t>
            </w:r>
          </w:p>
        </w:tc>
      </w:tr>
      <w:tr w:rsidR="00BD2731" w14:paraId="0C7067D6" w14:textId="77777777"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2C648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1.1.3.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2D8269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0D036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возмещение части затрат на оплату коммунальных услуг нежилых помещений</w:t>
            </w:r>
          </w:p>
        </w:tc>
      </w:tr>
      <w:tr w:rsidR="00BD2731" w14:paraId="12845A06" w14:textId="77777777"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C2368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1.1.4.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F71C22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FF058A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возмещение части затрат на обязательную сертификацию произведенной продукции и (или) декларирование ее соответствия</w:t>
            </w:r>
          </w:p>
        </w:tc>
      </w:tr>
      <w:tr w:rsidR="00BD2731" w14:paraId="4E9BC805" w14:textId="77777777"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E5851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1.1.5.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0F07D8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CE360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государственную регистрацию, приобретение инвентаря производственного назначения, рекламу, выплаты по передаче прав на франшизу (паушальный взнос), ремонтные работы в нежилых помещениях, выполняемые при подготовке помещений к эксплуатации</w:t>
            </w:r>
          </w:p>
        </w:tc>
      </w:tr>
      <w:tr w:rsidR="00BD2731" w14:paraId="7164A518" w14:textId="77777777"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5421B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6D5DAED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3C9D20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рамках мероприятия «Финансовая поддержка субъектов малого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br w:type="textWrapping" w:clear="all"/>
              <w:t>и среднего предпринимательства и самозанятых граждан»</w:t>
            </w:r>
          </w:p>
        </w:tc>
      </w:tr>
      <w:tr w:rsidR="00BD2731" w14:paraId="3CF08225" w14:textId="77777777"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E8D12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1.2.1.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16AF0C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65272" w14:textId="77777777" w:rsidR="00BD2731" w:rsidRDefault="00EC5935">
            <w:pPr>
              <w:shd w:val="clear" w:color="auto" w:fill="FFFFFF"/>
              <w:tabs>
                <w:tab w:val="left" w:pos="851"/>
                <w:tab w:val="left" w:pos="1276"/>
                <w:tab w:val="left" w:pos="1560"/>
              </w:tabs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возмещение части затрат на приобретение основных средств (мебель, инвентарь).</w:t>
            </w:r>
          </w:p>
          <w:p w14:paraId="19D5DF9E" w14:textId="77777777" w:rsidR="00BD2731" w:rsidRDefault="00BD27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D2731" w14:paraId="13DE57CD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DA5CC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1.2.2.</w:t>
            </w:r>
          </w:p>
          <w:p w14:paraId="138E7394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F4C0F7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9BB984" w14:textId="77777777" w:rsidR="00BD2731" w:rsidRDefault="00EC5935">
            <w:pPr>
              <w:tabs>
                <w:tab w:val="left" w:pos="851"/>
                <w:tab w:val="left" w:pos="1276"/>
                <w:tab w:val="left" w:pos="156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возмещение части затрат, связанных с участием в региональных, межрегиональных выставках, ярмарках, выставках-ярмарках, выставках-форумах, проводимых на территории Российской Федерации, для представления товаров собственного производства и услуг </w:t>
            </w:r>
          </w:p>
          <w:p w14:paraId="4328EB79" w14:textId="77777777" w:rsidR="00BD2731" w:rsidRDefault="00BD27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D2731" w14:paraId="3F915F9B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B1AF4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1.2.3.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A5E76C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BD979" w14:textId="77777777" w:rsidR="00BD2731" w:rsidRDefault="00EC5935">
            <w:pPr>
              <w:shd w:val="clear" w:color="auto" w:fill="FFFFFF"/>
              <w:tabs>
                <w:tab w:val="left" w:pos="24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возмещение части затрат на приобретение расходных материалов, приобретение (изготовление) упаковочного материала с логотипом (брендом), используемых для упаковки продукции собственного производства. </w:t>
            </w:r>
          </w:p>
          <w:p w14:paraId="25C2DC7D" w14:textId="77777777" w:rsidR="00BD2731" w:rsidRDefault="00BD27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D2731" w14:paraId="30232436" w14:textId="77777777" w:rsidTr="00871C30">
        <w:trPr>
          <w:trHeight w:val="5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D9FFD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1.2.4.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BF8F37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E616CE" w14:textId="77777777" w:rsidR="00BD2731" w:rsidRDefault="00EC5935">
            <w:pPr>
              <w:shd w:val="clear" w:color="auto" w:fill="FFFFFF"/>
              <w:tabs>
                <w:tab w:val="left" w:pos="24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возмещение части затрат, связанных с прохождением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субъекта  (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сотрудниками субъекта) обучения или курсов повышения квалификации, необходимых для осуществления вида деятельности.</w:t>
            </w:r>
          </w:p>
          <w:p w14:paraId="3905D758" w14:textId="77777777" w:rsidR="00BD2731" w:rsidRDefault="00BD27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3268BD" w14:paraId="1DF3EECA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22213" w14:textId="7AFC3C38" w:rsidR="003268BD" w:rsidRPr="00A8709B" w:rsidRDefault="003268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A8709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4422D2F" w14:textId="64112A31" w:rsidR="003268BD" w:rsidRPr="00A8709B" w:rsidRDefault="003268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8709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C4EB3" w14:textId="5033999A" w:rsidR="003268BD" w:rsidRPr="00A8709B" w:rsidRDefault="003268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A8709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Субсидии на поддержку агропромышленного комплекса Нефтеюганского района</w:t>
            </w:r>
          </w:p>
        </w:tc>
      </w:tr>
      <w:tr w:rsidR="00BD2731" w14:paraId="452DE9BE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0EBE8" w14:textId="26510DD0" w:rsidR="00BD2731" w:rsidRDefault="003268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2.1</w:t>
            </w:r>
            <w:r w:rsidR="00D37612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2D6F747" w14:textId="06727146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92A06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Субсидии на поддержку растениеводства</w:t>
            </w:r>
          </w:p>
        </w:tc>
      </w:tr>
      <w:tr w:rsidR="00BD2731" w14:paraId="75436439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CF565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0ECF3A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30AC00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том числе случаи предоставления субсидии:</w:t>
            </w:r>
          </w:p>
        </w:tc>
      </w:tr>
      <w:tr w:rsidR="00BD2731" w14:paraId="17653EDB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8D1F3" w14:textId="0E8BA574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2.1.</w:t>
            </w:r>
            <w:r w:rsidR="003268B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r w:rsidR="00D3761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14B18D8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04C77A" w14:textId="77777777" w:rsidR="00BD2731" w:rsidRDefault="00EC59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целях устойчивого развития агропромышленного комплекса и сельских территорий, повышение конкурентоспособности произведенной в Нефтеюганском районе сельскохозяйственной продукции в рамках муниципальной программы от 02.11.2024 № 1872-па-нпа Нефтеюганского района «Развитие агропромышленного комплекса»:</w:t>
            </w:r>
          </w:p>
        </w:tc>
      </w:tr>
      <w:tr w:rsidR="00BD2731" w14:paraId="1A660222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91F7E" w14:textId="570CC9C9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2.1.</w:t>
            </w:r>
            <w:r w:rsidR="00871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A9E6A3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01C817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реализация продукции растениеводства в открытом и (или) защищенном грунте собственного производства (за исключением личных подсобных хозяйств)</w:t>
            </w:r>
          </w:p>
        </w:tc>
      </w:tr>
      <w:tr w:rsidR="00BD2731" w14:paraId="5639945A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C9BDB" w14:textId="1E571228" w:rsidR="00BD2731" w:rsidRDefault="003268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2.2</w:t>
            </w:r>
            <w:r w:rsidR="00D37612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A401AB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E0C02E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Субсидии на поддержку животноводства</w:t>
            </w:r>
          </w:p>
        </w:tc>
      </w:tr>
      <w:tr w:rsidR="00BD2731" w14:paraId="06C28B57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D3368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1AA2082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DDB4A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том числе случаи предоставления субсидии:</w:t>
            </w:r>
          </w:p>
        </w:tc>
      </w:tr>
      <w:tr w:rsidR="00BD2731" w14:paraId="117268F9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8455F" w14:textId="0D605928" w:rsidR="00BD2731" w:rsidRDefault="003268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 w:rsidR="00871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r w:rsidR="00D3761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B3A3343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CD84F5" w14:textId="77777777" w:rsidR="00BD2731" w:rsidRDefault="00EC59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целях устойчивого развития агропромышленного комплекса и сельских территорий, повышение конкурентоспособности произведенной в Нефтеюганском районе сельскохозяйственной продукции в рамках муниципальной программы от 02.11.2024 № 1872-па-нпа Нефтеюганского района «Развитие агропромышленного комплекса»</w:t>
            </w:r>
          </w:p>
        </w:tc>
      </w:tr>
      <w:tr w:rsidR="00BD2731" w14:paraId="7A6CC1AA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1D43F" w14:textId="392A959E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A87324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560876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реализация молока и молокопродуктов собственного производства </w:t>
            </w:r>
          </w:p>
          <w:p w14:paraId="178F95A6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(за исключением личных подсобных хозяйств)</w:t>
            </w:r>
          </w:p>
        </w:tc>
      </w:tr>
      <w:tr w:rsidR="00BD2731" w14:paraId="5D6DE53A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E9816" w14:textId="6D4F5EF0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2D4B40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ACA620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реализация мяса крупного и мелкого рогатого скота, лошадей собственного производства (за исключением личных подсобных хозяйств)</w:t>
            </w:r>
          </w:p>
        </w:tc>
      </w:tr>
      <w:tr w:rsidR="00BD2731" w14:paraId="0B0D1BE5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FC679" w14:textId="188C6F48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6DF914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F96E66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реализация мяса свиней собственного производства (за исключением личных подсобных хозяйств)</w:t>
            </w:r>
          </w:p>
        </w:tc>
      </w:tr>
      <w:tr w:rsidR="00BD2731" w14:paraId="7B4B6B69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3D5B2" w14:textId="63F5A329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59B54C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D2830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реализация мяса кроликов собственного производства (за исключением личных подсобных хозяйств)</w:t>
            </w:r>
          </w:p>
        </w:tc>
      </w:tr>
      <w:tr w:rsidR="00BD2731" w14:paraId="7BF66023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4A145" w14:textId="1562B743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8B8CF1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AAA7DC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реализация продукции птицеводства собственного производства (за исключением личных подсобных хозяйств)</w:t>
            </w:r>
          </w:p>
        </w:tc>
      </w:tr>
      <w:tr w:rsidR="00BD2731" w14:paraId="6B249303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307EA" w14:textId="08DC49DB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E376BE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4F55F3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содержание маточного поголовья сельскохозяйственных животных </w:t>
            </w:r>
          </w:p>
          <w:p w14:paraId="5EA14017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(за исключением личных подсобных хозяйств)</w:t>
            </w:r>
          </w:p>
        </w:tc>
      </w:tr>
      <w:tr w:rsidR="00BD2731" w14:paraId="6648B9DB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8C010" w14:textId="6F23DB69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5D2E42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C46AFA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содержание маточного поголовья крупного рогатого скота специализированных мясных пород (за исключением личных подсобных хозяйств)</w:t>
            </w:r>
          </w:p>
        </w:tc>
      </w:tr>
      <w:tr w:rsidR="00BD2731" w14:paraId="5E33D288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EF9E0" w14:textId="15A4D08C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94CEC1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CADCA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содержание маточного поголовья животных (личные подсобные хозяйства)</w:t>
            </w:r>
          </w:p>
        </w:tc>
      </w:tr>
      <w:tr w:rsidR="00BD2731" w14:paraId="6739B9A0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0956F" w14:textId="44491817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2</w:t>
            </w:r>
            <w:r w:rsidR="00EC5935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3</w:t>
            </w:r>
            <w:r w:rsidR="00D37612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.</w:t>
            </w:r>
            <w:r w:rsidR="00EC5935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1177A0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2706BA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Субсидии на поддержку рыбохозяйственного комплекса</w:t>
            </w:r>
          </w:p>
        </w:tc>
      </w:tr>
      <w:tr w:rsidR="00BD2731" w14:paraId="5A7373F6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327D6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46C081F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805CC2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том числе случаи предоставления субсидии:</w:t>
            </w:r>
          </w:p>
        </w:tc>
      </w:tr>
      <w:tr w:rsidR="00BD2731" w14:paraId="397E6F10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49D61" w14:textId="432E0BEA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r w:rsidR="00D3761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865320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2FD802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целях устойчивого развития агропромышленного комплекса и сельских территорий, повышение конкурентоспособности произведенной в Нефтеюганском районе сельскохозяйственной продукции в рамках муниципальной программы от 02.11.2024 № 1872-па-нпа Нефтеюганского района «Развитие агропромышленного комплекса»</w:t>
            </w:r>
          </w:p>
        </w:tc>
      </w:tr>
      <w:tr w:rsidR="00BD2731" w14:paraId="4ACABA48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78457" w14:textId="588BD684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D3761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1CDB0A" w14:textId="77777777" w:rsidR="00BD2731" w:rsidRDefault="00BD2731">
            <w:pPr>
              <w:shd w:val="clear" w:color="auto" w:fill="FFFFFF"/>
              <w:spacing w:after="0" w:line="240" w:lineRule="auto"/>
              <w:jc w:val="center"/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BFBE1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реализация искусственно выращенной пищевой рыбы собственного производства</w:t>
            </w:r>
          </w:p>
        </w:tc>
      </w:tr>
      <w:tr w:rsidR="00BD2731" w14:paraId="53106888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94A4D" w14:textId="07B15CE0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.3.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  <w:r w:rsidR="00D3761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2844643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84D75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реализация пищевой рыбной продукции собственного производства</w:t>
            </w:r>
          </w:p>
        </w:tc>
      </w:tr>
      <w:tr w:rsidR="00BD2731" w14:paraId="6B035A7C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6F9E1" w14:textId="3A44A576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2.4</w:t>
            </w:r>
            <w:r w:rsidR="00D37612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2D09B9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DAE801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Субсидии на поддержку деятельности по заготовке и переработке дикоросов</w:t>
            </w:r>
          </w:p>
        </w:tc>
      </w:tr>
      <w:tr w:rsidR="00BD2731" w14:paraId="13720D27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32514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A26EF8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87FFEE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том числе случаи предоставления субсидии:</w:t>
            </w:r>
          </w:p>
        </w:tc>
      </w:tr>
      <w:tr w:rsidR="00BD2731" w14:paraId="2D30C3C8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F53C8" w14:textId="768C8086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r w:rsidR="00D3761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EDE57D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9D156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целях устойчивого развития агропромышленного комплекса и сельских территорий, повышение конкурентоспособности произведенной в Нефтеюганском районе сельскохозяйственной продукции в рамках муниципальной программы от 02.11.2024 № 1872-па-нпа Нефтеюганского района «Развитие агропромышленного комплекса»</w:t>
            </w:r>
          </w:p>
        </w:tc>
      </w:tr>
      <w:tr w:rsidR="00BD2731" w14:paraId="609A7B5B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3ACF1" w14:textId="0B492930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9E78DC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8F6B8F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реализация продукции дикоросов собственной заготовки (за исключением общин коренных малочисленных народов Севера, осуществляющих деятельность </w:t>
            </w:r>
          </w:p>
          <w:p w14:paraId="401E2C68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территории Нефтеюганского района)</w:t>
            </w:r>
          </w:p>
        </w:tc>
      </w:tr>
      <w:tr w:rsidR="00BD2731" w14:paraId="3B03CFFF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B2947" w14:textId="771C25E2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EB4CC2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EC584A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реализация продукции глубокой переработки дикоросов собственного производства из сырья, заготовленного на территории Нефтеюганского района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BD2731" w14:paraId="21721CF7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F3D8F" w14:textId="183531D0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F95B36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CEC4D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организация презентаций продукции из дикоросов, участие в выставках, ярмарках, форумах (для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BD2731" w14:paraId="3F6CFF7D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E0526" w14:textId="5447DEF3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3</w:t>
            </w:r>
            <w:r w:rsidR="00EC5935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A85F57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5E72F6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Субсидии на обустройство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BD2731" w14:paraId="632E29EB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23A1F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CC9DB1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CA4E63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случаи предоставления субсидии:</w:t>
            </w:r>
          </w:p>
        </w:tc>
      </w:tr>
      <w:tr w:rsidR="00BD2731" w14:paraId="08D54D9C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B032B" w14:textId="29C12E4E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8590EB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154A6E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возмещение части фактически понесенных затрат на приобретение материально-технических средств, необходимых для обустройства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BD2731" w14:paraId="40CF2870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EFF82" w14:textId="4DE994E0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4</w:t>
            </w:r>
            <w:r w:rsidR="00EC5935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6D1404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5A59B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Субсидии на продукцию охоты</w:t>
            </w:r>
          </w:p>
        </w:tc>
      </w:tr>
      <w:tr w:rsidR="00BD2731" w14:paraId="54AEABEC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F37B6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81937F5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8468A0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случаи предоставления субсидии:</w:t>
            </w:r>
          </w:p>
        </w:tc>
      </w:tr>
      <w:tr w:rsidR="00BD2731" w14:paraId="29D535F3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668DB" w14:textId="46BA2352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4.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CF17785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2FA9D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возмещение части фактически понесенных затрат на заготовленную продукцию охоты для ведения и развития охоты как вида традиционной хозяйственной деятельности коренных малочисленных народов Севера</w:t>
            </w:r>
          </w:p>
        </w:tc>
      </w:tr>
      <w:tr w:rsidR="00BD2731" w14:paraId="6AA33571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367BE" w14:textId="3DE2B644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5</w:t>
            </w:r>
            <w:r w:rsidR="00EC5935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32FD445" w14:textId="1A83C4F6" w:rsidR="00BD2731" w:rsidRDefault="008209B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F1271" w14:textId="77777777" w:rsidR="00BD2731" w:rsidRDefault="00EC59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Субсидии на возмещение затрат на оплату коммунальных услуг, понесенных в ходе заготовки и переработки продукции традиционной хозяйственной деятельности </w:t>
            </w:r>
          </w:p>
        </w:tc>
      </w:tr>
      <w:tr w:rsidR="00BD2731" w14:paraId="679A16D2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61954" w14:textId="1F892C1A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  <w:r w:rsidR="00EC593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4666DC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4DA5D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возмещение части фактически понесенных затрат на оплату коммунальных услуг в ходе деятельности по заготовке, переработке продукции для поддержки традиционной хозяйственной деятельности коренных малочисленных народов Севера</w:t>
            </w:r>
          </w:p>
        </w:tc>
      </w:tr>
      <w:tr w:rsidR="00BD2731" w14:paraId="59F21FAC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A6C01" w14:textId="4483A18F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6</w:t>
            </w:r>
            <w:r w:rsidR="00EC5935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6BE238E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6B31D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Субсидии юридическим лицам, индивидуальным предпринимателям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BD2731" w14:paraId="7EAA3681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5F5E8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A798C1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BE4ED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случаи предоставления субсидии:</w:t>
            </w:r>
          </w:p>
        </w:tc>
      </w:tr>
      <w:tr w:rsidR="00BD2731" w14:paraId="3BF85F09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9EDF8" w14:textId="2650C031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  <w:r w:rsidR="00EC593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2B2DB8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5B186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финансовое обеспечение затрат для осуществления присмотра и ухода за детьми, содержания детей, получающих дошкольное образование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BD2731" w14:paraId="6A2A7E62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2B1C3" w14:textId="1351E89D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7</w:t>
            </w:r>
            <w:r w:rsidR="00EC5935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4A6958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83733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Субсидии юридическим лицам, индивидуальным предпринимателям 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BD2731" w14:paraId="4AAE942A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F7427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57F45A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60805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случаи предоставления субсидии:</w:t>
            </w:r>
          </w:p>
        </w:tc>
      </w:tr>
      <w:tr w:rsidR="00BD2731" w14:paraId="7D268CFE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6DBC3" w14:textId="661D61F3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</w:t>
            </w:r>
            <w:r w:rsidR="00EC593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D98CC6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A65F8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BD2731" w14:paraId="7E803108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BEB6D" w14:textId="212C307C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8</w:t>
            </w:r>
            <w:r w:rsidR="00EC5935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8397E1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66010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Субсидии в связи с оказанием услуг в сфере ЖКК на территории Нефтеюганского района</w:t>
            </w:r>
          </w:p>
        </w:tc>
      </w:tr>
      <w:tr w:rsidR="00BD2731" w14:paraId="57603EBD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FD6A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378894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F4AAA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том числе случаи предоставления субсидии:</w:t>
            </w:r>
          </w:p>
        </w:tc>
      </w:tr>
      <w:tr w:rsidR="00BD2731" w14:paraId="2BB742C7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3B07A" w14:textId="34FB0847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A60DA9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70854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возмещение затрат в связи с оказанием услуги по теплоснабжению на территории Нефтеюганского района</w:t>
            </w:r>
          </w:p>
        </w:tc>
      </w:tr>
      <w:tr w:rsidR="00BD2731" w14:paraId="617DC3B8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991FA" w14:textId="631D6AF4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B1FAD0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FD2FB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финансовое обеспечение затрат в связи с оказанием услуги по теплоснабжению на территории Нефтеюганского района</w:t>
            </w:r>
          </w:p>
        </w:tc>
      </w:tr>
      <w:tr w:rsidR="00BD2731" w14:paraId="730697E1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A5032" w14:textId="18C2D2DE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736CA6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BF804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возмещение недополученных доходов при оказании услуг теплоснабжения населению Нефтеюганского района</w:t>
            </w:r>
          </w:p>
        </w:tc>
      </w:tr>
      <w:tr w:rsidR="00BD2731" w14:paraId="77B15DB3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D7831" w14:textId="30A6C8E0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CF8C78B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BEDDF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финансовое обеспечение затрат, связанных с погашением задолженности за потребленные топливно-энергетические ресурсы  </w:t>
            </w:r>
          </w:p>
        </w:tc>
      </w:tr>
      <w:tr w:rsidR="00BD2731" w14:paraId="3FE2F4F0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48620" w14:textId="1B569561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.5.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D7A5B42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BC074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 возмещение недополученных доходов в связи с оказанием услуг населению по вывозу жидких бытовых отходов от многоквартирных домов, не присоединенных к централизованной системе водоотведения</w:t>
            </w:r>
          </w:p>
        </w:tc>
      </w:tr>
      <w:tr w:rsidR="00BD2731" w14:paraId="31D6FA78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B6A04" w14:textId="79582C2A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9</w:t>
            </w:r>
            <w:r w:rsidR="00EC5935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7ED239" w14:textId="77777777" w:rsidR="00BD2731" w:rsidRDefault="00EC59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3CC72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Субсидии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  <w:tr w:rsidR="00BD2731" w14:paraId="2A4F331C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3AB42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DDB866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80E73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том числе случаи предоставления субсидии:</w:t>
            </w:r>
          </w:p>
        </w:tc>
      </w:tr>
      <w:tr w:rsidR="00BD2731" w14:paraId="2F179D97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89123" w14:textId="7143F72D" w:rsidR="00BD2731" w:rsidRDefault="00871C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  <w:r w:rsidR="00EC59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594CEFF" w14:textId="77777777" w:rsidR="00BD2731" w:rsidRDefault="00BD27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5D9F7" w14:textId="77777777" w:rsidR="00BD2731" w:rsidRDefault="00EC59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целях финансового обеспечения затрат на приобретение топлива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</w:tbl>
    <w:p w14:paraId="380580EC" w14:textId="77777777" w:rsidR="00BD2731" w:rsidRDefault="00EC5935">
      <w:pPr>
        <w:shd w:val="clear" w:color="auto" w:fill="FFFFFF"/>
        <w:ind w:left="849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».</w:t>
      </w:r>
    </w:p>
    <w:sectPr w:rsidR="00BD273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DD95C" w14:textId="77777777" w:rsidR="006A7B67" w:rsidRDefault="006A7B67">
      <w:pPr>
        <w:spacing w:after="0" w:line="240" w:lineRule="auto"/>
      </w:pPr>
      <w:r>
        <w:separator/>
      </w:r>
    </w:p>
  </w:endnote>
  <w:endnote w:type="continuationSeparator" w:id="0">
    <w:p w14:paraId="7ADA6374" w14:textId="77777777" w:rsidR="006A7B67" w:rsidRDefault="006A7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C8A7B" w14:textId="77777777" w:rsidR="006A7B67" w:rsidRDefault="006A7B67">
      <w:pPr>
        <w:spacing w:after="0" w:line="240" w:lineRule="auto"/>
      </w:pPr>
      <w:r>
        <w:separator/>
      </w:r>
    </w:p>
  </w:footnote>
  <w:footnote w:type="continuationSeparator" w:id="0">
    <w:p w14:paraId="5E9CD850" w14:textId="77777777" w:rsidR="006A7B67" w:rsidRDefault="006A7B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731"/>
    <w:rsid w:val="001B24E9"/>
    <w:rsid w:val="003268BD"/>
    <w:rsid w:val="00490513"/>
    <w:rsid w:val="00566B5D"/>
    <w:rsid w:val="006A7B67"/>
    <w:rsid w:val="00752077"/>
    <w:rsid w:val="008209BF"/>
    <w:rsid w:val="00871C30"/>
    <w:rsid w:val="00A8709B"/>
    <w:rsid w:val="00BD2731"/>
    <w:rsid w:val="00D37612"/>
    <w:rsid w:val="00EC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FF157"/>
  <w15:docId w15:val="{7477ACBA-0D9A-4DFE-BC14-CCE946D92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1443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4</cp:revision>
  <dcterms:created xsi:type="dcterms:W3CDTF">2025-04-24T06:51:00Z</dcterms:created>
  <dcterms:modified xsi:type="dcterms:W3CDTF">2025-04-24T06:59:00Z</dcterms:modified>
  <cp:version>1048576</cp:version>
</cp:coreProperties>
</file>