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15B45" w14:textId="19119580" w:rsidR="00E80F5B" w:rsidRPr="005234A3" w:rsidRDefault="00490B49" w:rsidP="002B0BD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  <w:r w:rsidR="00161A62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80F5B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прогнозу</w:t>
      </w:r>
    </w:p>
    <w:p w14:paraId="11C789F2" w14:textId="0FB77F8A" w:rsidR="00E80F5B" w:rsidRPr="005234A3" w:rsidRDefault="00E80F5B" w:rsidP="002B0BD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социально-экономического развития Нефтеюганск</w:t>
      </w:r>
      <w:r w:rsidR="00EE3FE6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ого 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</w:t>
      </w:r>
      <w:r w:rsidR="00EE3FE6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F03BDF7" w14:textId="0DA49B64" w:rsidR="00490B49" w:rsidRPr="005234A3" w:rsidRDefault="00E80F5B" w:rsidP="002B0BD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долгосрочный период</w:t>
      </w:r>
    </w:p>
    <w:p w14:paraId="02864A9F" w14:textId="30F136F2" w:rsidR="00490B49" w:rsidRPr="005234A3" w:rsidRDefault="00490B49" w:rsidP="0053124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0D59D55" w14:textId="77777777" w:rsidR="002B0BD6" w:rsidRPr="005234A3" w:rsidRDefault="002B0BD6" w:rsidP="0053124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4E97140" w14:textId="77777777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Пояснительная записка </w:t>
      </w:r>
    </w:p>
    <w:p w14:paraId="40BB9013" w14:textId="56147C0C" w:rsidR="000766E2" w:rsidRPr="005234A3" w:rsidRDefault="000766E2" w:rsidP="002B0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прогнозу социально-экономического развития </w:t>
      </w:r>
      <w:r w:rsidR="002B0BD6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</w:t>
      </w:r>
      <w:r w:rsidR="00EE3FE6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</w:t>
      </w:r>
      <w:r w:rsidR="00EE3FE6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B0BD6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</w:t>
      </w:r>
    </w:p>
    <w:p w14:paraId="7692EFC8" w14:textId="77777777" w:rsidR="000766E2" w:rsidRPr="005234A3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05C569" w14:textId="77777777" w:rsidR="000766E2" w:rsidRPr="005234A3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достигнутого уровня социально-экономического развития</w:t>
      </w:r>
    </w:p>
    <w:p w14:paraId="3E7353CB" w14:textId="7CDDB09B" w:rsidR="000766E2" w:rsidRPr="005234A3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 за 20</w:t>
      </w:r>
      <w:r w:rsidR="00914014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A4EE3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p w14:paraId="696255F4" w14:textId="77777777" w:rsidR="000766E2" w:rsidRPr="005234A3" w:rsidRDefault="000766E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886F38" w14:textId="13C8FB33" w:rsidR="00947200" w:rsidRPr="005234A3" w:rsidRDefault="00947200" w:rsidP="00B51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928B6" w:rsidRPr="005234A3">
        <w:rPr>
          <w:rFonts w:ascii="Times New Roman" w:hAnsi="Times New Roman" w:cs="Times New Roman"/>
          <w:sz w:val="26"/>
          <w:szCs w:val="26"/>
        </w:rPr>
        <w:t>Нефтеюганск</w:t>
      </w:r>
      <w:r w:rsidR="00EE3FE6" w:rsidRPr="005234A3">
        <w:rPr>
          <w:rFonts w:ascii="Times New Roman" w:hAnsi="Times New Roman" w:cs="Times New Roman"/>
          <w:sz w:val="26"/>
          <w:szCs w:val="26"/>
        </w:rPr>
        <w:t>ом</w:t>
      </w:r>
      <w:r w:rsidR="004928B6" w:rsidRPr="005234A3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EE3FE6" w:rsidRPr="005234A3">
        <w:rPr>
          <w:rFonts w:ascii="Times New Roman" w:hAnsi="Times New Roman" w:cs="Times New Roman"/>
          <w:sz w:val="26"/>
          <w:szCs w:val="26"/>
        </w:rPr>
        <w:t>е</w:t>
      </w:r>
      <w:r w:rsidR="004928B6"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="008669C2" w:rsidRPr="005234A3">
        <w:rPr>
          <w:rFonts w:ascii="Times New Roman" w:hAnsi="Times New Roman" w:cs="Times New Roman"/>
          <w:sz w:val="26"/>
          <w:szCs w:val="26"/>
        </w:rPr>
        <w:t xml:space="preserve">в 2023 году </w:t>
      </w:r>
      <w:r w:rsidR="008E502F" w:rsidRPr="005234A3">
        <w:rPr>
          <w:rFonts w:ascii="Times New Roman" w:hAnsi="Times New Roman" w:cs="Times New Roman"/>
          <w:sz w:val="26"/>
          <w:szCs w:val="26"/>
        </w:rPr>
        <w:t>отмечен</w:t>
      </w:r>
      <w:r w:rsidR="008669C2" w:rsidRPr="005234A3">
        <w:rPr>
          <w:rFonts w:ascii="Times New Roman" w:hAnsi="Times New Roman" w:cs="Times New Roman"/>
          <w:sz w:val="26"/>
          <w:szCs w:val="26"/>
        </w:rPr>
        <w:t xml:space="preserve"> рост основн</w:t>
      </w:r>
      <w:r w:rsidR="008E502F" w:rsidRPr="005234A3">
        <w:rPr>
          <w:rFonts w:ascii="Times New Roman" w:hAnsi="Times New Roman" w:cs="Times New Roman"/>
          <w:sz w:val="26"/>
          <w:szCs w:val="26"/>
        </w:rPr>
        <w:t>ых макроэкономических показателей к уровню 202</w:t>
      </w:r>
      <w:r w:rsidR="00AD0432" w:rsidRPr="005234A3">
        <w:rPr>
          <w:rFonts w:ascii="Times New Roman" w:hAnsi="Times New Roman" w:cs="Times New Roman"/>
          <w:sz w:val="26"/>
          <w:szCs w:val="26"/>
        </w:rPr>
        <w:t>2</w:t>
      </w:r>
      <w:r w:rsidR="008E502F" w:rsidRPr="005234A3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6A402F9" w14:textId="0857D70D" w:rsidR="008E502F" w:rsidRPr="005234A3" w:rsidRDefault="008E502F" w:rsidP="00B515B1">
      <w:pPr>
        <w:pStyle w:val="a6"/>
        <w:numPr>
          <w:ilvl w:val="0"/>
          <w:numId w:val="6"/>
        </w:numPr>
        <w:ind w:left="993" w:hanging="284"/>
        <w:jc w:val="both"/>
        <w:rPr>
          <w:sz w:val="26"/>
          <w:szCs w:val="26"/>
        </w:rPr>
      </w:pPr>
      <w:r w:rsidRPr="005234A3">
        <w:rPr>
          <w:sz w:val="26"/>
          <w:szCs w:val="26"/>
        </w:rPr>
        <w:t>среднегодовая численность населения (</w:t>
      </w:r>
      <w:r w:rsidR="00AD0432" w:rsidRPr="005234A3">
        <w:rPr>
          <w:sz w:val="26"/>
          <w:szCs w:val="26"/>
        </w:rPr>
        <w:t>100,9</w:t>
      </w:r>
      <w:r w:rsidRPr="005234A3">
        <w:rPr>
          <w:sz w:val="26"/>
          <w:szCs w:val="26"/>
        </w:rPr>
        <w:t>%);</w:t>
      </w:r>
    </w:p>
    <w:p w14:paraId="1368458E" w14:textId="5AEEBFC2" w:rsidR="008E502F" w:rsidRPr="005234A3" w:rsidRDefault="008E502F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>объем произведенной продукции, работ и услуг (</w:t>
      </w:r>
      <w:r w:rsidR="00AD0432" w:rsidRPr="005234A3">
        <w:rPr>
          <w:sz w:val="26"/>
          <w:szCs w:val="26"/>
        </w:rPr>
        <w:t>св.200</w:t>
      </w:r>
      <w:r w:rsidRPr="005234A3">
        <w:rPr>
          <w:sz w:val="26"/>
          <w:szCs w:val="26"/>
        </w:rPr>
        <w:t>% в действующих ценах);</w:t>
      </w:r>
    </w:p>
    <w:p w14:paraId="3617BA66" w14:textId="3786BA57" w:rsidR="008E502F" w:rsidRPr="005234A3" w:rsidRDefault="008E502F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>объем промышленного производства (</w:t>
      </w:r>
      <w:r w:rsidR="00AD0432" w:rsidRPr="005234A3">
        <w:rPr>
          <w:sz w:val="26"/>
          <w:szCs w:val="26"/>
        </w:rPr>
        <w:t>св.200</w:t>
      </w:r>
      <w:r w:rsidRPr="005234A3">
        <w:rPr>
          <w:sz w:val="26"/>
          <w:szCs w:val="26"/>
        </w:rPr>
        <w:t>% в действующих ценах);</w:t>
      </w:r>
    </w:p>
    <w:p w14:paraId="46A7658F" w14:textId="146890E4" w:rsidR="000C2212" w:rsidRPr="005234A3" w:rsidRDefault="000C2212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 xml:space="preserve">объем выполненных работ по виду деятельности «Строительство» (115,9% </w:t>
      </w:r>
      <w:r w:rsidR="000605E6">
        <w:rPr>
          <w:sz w:val="26"/>
          <w:szCs w:val="26"/>
        </w:rPr>
        <w:br/>
      </w:r>
      <w:r w:rsidRPr="005234A3">
        <w:rPr>
          <w:sz w:val="26"/>
          <w:szCs w:val="26"/>
        </w:rPr>
        <w:t>в действующих ценах);</w:t>
      </w:r>
    </w:p>
    <w:p w14:paraId="7661AD35" w14:textId="0651BF0B" w:rsidR="003E6CDF" w:rsidRPr="005234A3" w:rsidRDefault="003E6CDF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>введено 62,6 тыс. кв. м жилья (156,1%);</w:t>
      </w:r>
    </w:p>
    <w:p w14:paraId="5F641D97" w14:textId="1A20C63C" w:rsidR="00947200" w:rsidRPr="005234A3" w:rsidRDefault="00947200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>объем инвестиций в основной капитал по крупным и средним организациям</w:t>
      </w:r>
      <w:r w:rsidR="008E502F" w:rsidRPr="005234A3">
        <w:rPr>
          <w:sz w:val="26"/>
          <w:szCs w:val="26"/>
        </w:rPr>
        <w:t xml:space="preserve"> (</w:t>
      </w:r>
      <w:r w:rsidR="00AD0432" w:rsidRPr="005234A3">
        <w:rPr>
          <w:sz w:val="26"/>
          <w:szCs w:val="26"/>
        </w:rPr>
        <w:t>119,1</w:t>
      </w:r>
      <w:r w:rsidR="008E502F" w:rsidRPr="005234A3">
        <w:rPr>
          <w:sz w:val="26"/>
          <w:szCs w:val="26"/>
        </w:rPr>
        <w:t>% в сопоставимых ценах)</w:t>
      </w:r>
      <w:r w:rsidRPr="005234A3">
        <w:rPr>
          <w:sz w:val="26"/>
          <w:szCs w:val="26"/>
        </w:rPr>
        <w:t>;</w:t>
      </w:r>
    </w:p>
    <w:p w14:paraId="646A92AA" w14:textId="5B0CB5B7" w:rsidR="008E502F" w:rsidRPr="005234A3" w:rsidRDefault="00947200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 xml:space="preserve">денежные доходы в расчете на душу населения </w:t>
      </w:r>
      <w:r w:rsidR="008E502F" w:rsidRPr="005234A3">
        <w:rPr>
          <w:sz w:val="26"/>
          <w:szCs w:val="26"/>
        </w:rPr>
        <w:t>(</w:t>
      </w:r>
      <w:r w:rsidR="00AD0432" w:rsidRPr="005234A3">
        <w:rPr>
          <w:sz w:val="26"/>
          <w:szCs w:val="26"/>
        </w:rPr>
        <w:t>104,7</w:t>
      </w:r>
      <w:r w:rsidRPr="005234A3">
        <w:rPr>
          <w:sz w:val="26"/>
          <w:szCs w:val="26"/>
        </w:rPr>
        <w:t>%</w:t>
      </w:r>
      <w:r w:rsidR="008E502F" w:rsidRPr="005234A3">
        <w:rPr>
          <w:sz w:val="26"/>
          <w:szCs w:val="26"/>
        </w:rPr>
        <w:t>)</w:t>
      </w:r>
      <w:r w:rsidRPr="005234A3">
        <w:rPr>
          <w:sz w:val="26"/>
          <w:szCs w:val="26"/>
        </w:rPr>
        <w:t>;</w:t>
      </w:r>
    </w:p>
    <w:p w14:paraId="06350C16" w14:textId="51FB2523" w:rsidR="00947200" w:rsidRPr="005234A3" w:rsidRDefault="00B515B1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 xml:space="preserve">среднемесячная начисленная заработная плата работников по крупным </w:t>
      </w:r>
      <w:r w:rsidR="008B1060" w:rsidRPr="005234A3">
        <w:rPr>
          <w:sz w:val="26"/>
          <w:szCs w:val="26"/>
        </w:rPr>
        <w:br/>
      </w:r>
      <w:r w:rsidRPr="005234A3">
        <w:rPr>
          <w:sz w:val="26"/>
          <w:szCs w:val="26"/>
        </w:rPr>
        <w:t>и средним предприятиям (</w:t>
      </w:r>
      <w:r w:rsidR="00AD0432" w:rsidRPr="005234A3">
        <w:rPr>
          <w:sz w:val="26"/>
          <w:szCs w:val="26"/>
        </w:rPr>
        <w:t>112,3</w:t>
      </w:r>
      <w:r w:rsidRPr="005234A3">
        <w:rPr>
          <w:sz w:val="26"/>
          <w:szCs w:val="26"/>
        </w:rPr>
        <w:t>%);</w:t>
      </w:r>
    </w:p>
    <w:p w14:paraId="3C1D6B21" w14:textId="317F63DD" w:rsidR="00947200" w:rsidRPr="005234A3" w:rsidRDefault="00947200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 xml:space="preserve">уровень регистрируемой безработицы – </w:t>
      </w:r>
      <w:r w:rsidR="00003E65">
        <w:rPr>
          <w:sz w:val="26"/>
          <w:szCs w:val="26"/>
        </w:rPr>
        <w:t xml:space="preserve">второе место </w:t>
      </w:r>
      <w:r w:rsidRPr="005234A3">
        <w:rPr>
          <w:sz w:val="26"/>
          <w:szCs w:val="26"/>
        </w:rPr>
        <w:t xml:space="preserve">в </w:t>
      </w:r>
      <w:r w:rsidR="008E502F" w:rsidRPr="005234A3">
        <w:rPr>
          <w:sz w:val="26"/>
          <w:szCs w:val="26"/>
        </w:rPr>
        <w:t xml:space="preserve">Ханты-Мансийском </w:t>
      </w:r>
      <w:r w:rsidRPr="005234A3">
        <w:rPr>
          <w:sz w:val="26"/>
          <w:szCs w:val="26"/>
        </w:rPr>
        <w:t>автономном округе</w:t>
      </w:r>
      <w:r w:rsidR="008E502F" w:rsidRPr="005234A3">
        <w:rPr>
          <w:sz w:val="26"/>
          <w:szCs w:val="26"/>
        </w:rPr>
        <w:t xml:space="preserve"> – Югре (0,0</w:t>
      </w:r>
      <w:r w:rsidR="00AD0432" w:rsidRPr="005234A3">
        <w:rPr>
          <w:sz w:val="26"/>
          <w:szCs w:val="26"/>
        </w:rPr>
        <w:t>6</w:t>
      </w:r>
      <w:r w:rsidRPr="005234A3">
        <w:rPr>
          <w:sz w:val="26"/>
          <w:szCs w:val="26"/>
        </w:rPr>
        <w:t>%</w:t>
      </w:r>
      <w:r w:rsidR="008E502F" w:rsidRPr="005234A3">
        <w:rPr>
          <w:sz w:val="26"/>
          <w:szCs w:val="26"/>
        </w:rPr>
        <w:t>)</w:t>
      </w:r>
      <w:r w:rsidRPr="005234A3">
        <w:rPr>
          <w:sz w:val="26"/>
          <w:szCs w:val="26"/>
        </w:rPr>
        <w:t>;</w:t>
      </w:r>
    </w:p>
    <w:p w14:paraId="4FA3A13C" w14:textId="4AF4A549" w:rsidR="00947200" w:rsidRPr="005234A3" w:rsidRDefault="00947200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 xml:space="preserve">отсутствует просроченная задолженность по заработной плате </w:t>
      </w:r>
      <w:r w:rsidR="00531248" w:rsidRPr="005234A3">
        <w:rPr>
          <w:sz w:val="26"/>
          <w:szCs w:val="26"/>
        </w:rPr>
        <w:br/>
      </w:r>
      <w:r w:rsidRPr="005234A3">
        <w:rPr>
          <w:sz w:val="26"/>
          <w:szCs w:val="26"/>
        </w:rPr>
        <w:t>на предприятиях и организациях Нефтеюганского района.</w:t>
      </w:r>
    </w:p>
    <w:p w14:paraId="536D693E" w14:textId="77777777" w:rsidR="00C54E33" w:rsidRPr="005234A3" w:rsidRDefault="00C54E33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6B3F53" w14:textId="77777777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Определение вариантов внутренних условий и характеристик </w:t>
      </w:r>
    </w:p>
    <w:p w14:paraId="586917C9" w14:textId="77777777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социально-экономического развития Нефтеюганского района </w:t>
      </w:r>
    </w:p>
    <w:p w14:paraId="52C2628B" w14:textId="77777777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</w:t>
      </w:r>
    </w:p>
    <w:p w14:paraId="064B5740" w14:textId="77777777" w:rsidR="000766E2" w:rsidRPr="005234A3" w:rsidRDefault="000766E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5EE32E" w14:textId="0A8B4622" w:rsidR="00955CBB" w:rsidRPr="005234A3" w:rsidRDefault="00955CBB" w:rsidP="00531248">
      <w:pPr>
        <w:pStyle w:val="a6"/>
        <w:ind w:left="0" w:firstLine="709"/>
        <w:jc w:val="both"/>
        <w:rPr>
          <w:sz w:val="26"/>
          <w:szCs w:val="26"/>
        </w:rPr>
      </w:pPr>
      <w:r w:rsidRPr="005234A3">
        <w:rPr>
          <w:sz w:val="26"/>
          <w:szCs w:val="26"/>
        </w:rPr>
        <w:t>Прогноз социально-экономического развития Нефтеюганск</w:t>
      </w:r>
      <w:r w:rsidR="00D50BA2" w:rsidRPr="005234A3">
        <w:rPr>
          <w:sz w:val="26"/>
          <w:szCs w:val="26"/>
        </w:rPr>
        <w:t>ого</w:t>
      </w:r>
      <w:r w:rsidRPr="005234A3">
        <w:rPr>
          <w:sz w:val="26"/>
          <w:szCs w:val="26"/>
        </w:rPr>
        <w:t xml:space="preserve"> район</w:t>
      </w:r>
      <w:r w:rsidR="00D50BA2" w:rsidRPr="005234A3">
        <w:rPr>
          <w:sz w:val="26"/>
          <w:szCs w:val="26"/>
        </w:rPr>
        <w:t>а</w:t>
      </w:r>
      <w:r w:rsidRPr="005234A3">
        <w:rPr>
          <w:sz w:val="26"/>
          <w:szCs w:val="26"/>
        </w:rPr>
        <w:t xml:space="preserve"> </w:t>
      </w:r>
      <w:r w:rsidR="00531248" w:rsidRPr="005234A3">
        <w:rPr>
          <w:sz w:val="26"/>
          <w:szCs w:val="26"/>
        </w:rPr>
        <w:br/>
      </w:r>
      <w:r w:rsidRPr="005234A3">
        <w:rPr>
          <w:sz w:val="26"/>
          <w:szCs w:val="26"/>
        </w:rPr>
        <w:t xml:space="preserve">на долгосрочный период </w:t>
      </w:r>
      <w:r w:rsidR="004E7F4E" w:rsidRPr="005234A3">
        <w:rPr>
          <w:sz w:val="26"/>
          <w:szCs w:val="26"/>
        </w:rPr>
        <w:t xml:space="preserve">(далее – прогноз) </w:t>
      </w:r>
      <w:r w:rsidRPr="005234A3">
        <w:rPr>
          <w:sz w:val="26"/>
          <w:szCs w:val="26"/>
        </w:rPr>
        <w:t xml:space="preserve">разработан на </w:t>
      </w:r>
      <w:r w:rsidR="00054DC2">
        <w:rPr>
          <w:sz w:val="26"/>
          <w:szCs w:val="26"/>
        </w:rPr>
        <w:t xml:space="preserve">основе </w:t>
      </w:r>
      <w:r w:rsidR="00B515B1" w:rsidRPr="005234A3">
        <w:rPr>
          <w:sz w:val="26"/>
          <w:szCs w:val="26"/>
        </w:rPr>
        <w:t>с</w:t>
      </w:r>
      <w:r w:rsidRPr="005234A3">
        <w:rPr>
          <w:sz w:val="26"/>
          <w:szCs w:val="26"/>
        </w:rPr>
        <w:t>ценарных условий</w:t>
      </w:r>
      <w:r w:rsidR="00B515B1" w:rsidRPr="005234A3">
        <w:rPr>
          <w:sz w:val="26"/>
          <w:szCs w:val="26"/>
        </w:rPr>
        <w:t xml:space="preserve"> функционирования экономики Российской Федерации и</w:t>
      </w:r>
      <w:r w:rsidRPr="005234A3">
        <w:rPr>
          <w:sz w:val="26"/>
          <w:szCs w:val="26"/>
        </w:rPr>
        <w:t xml:space="preserve"> основных параметров прогноза социально-экономического развития Российской Федерации на 202</w:t>
      </w:r>
      <w:r w:rsidR="00FA4EE3" w:rsidRPr="005234A3">
        <w:rPr>
          <w:sz w:val="26"/>
          <w:szCs w:val="26"/>
        </w:rPr>
        <w:t>5</w:t>
      </w:r>
      <w:r w:rsidRPr="005234A3">
        <w:rPr>
          <w:sz w:val="26"/>
          <w:szCs w:val="26"/>
        </w:rPr>
        <w:t xml:space="preserve"> год </w:t>
      </w:r>
      <w:r w:rsidR="000605E6">
        <w:rPr>
          <w:sz w:val="26"/>
          <w:szCs w:val="26"/>
        </w:rPr>
        <w:br/>
      </w:r>
      <w:r w:rsidRPr="005234A3">
        <w:rPr>
          <w:sz w:val="26"/>
          <w:szCs w:val="26"/>
        </w:rPr>
        <w:t>и плановый период 202</w:t>
      </w:r>
      <w:r w:rsidR="00FA4EE3" w:rsidRPr="005234A3">
        <w:rPr>
          <w:sz w:val="26"/>
          <w:szCs w:val="26"/>
        </w:rPr>
        <w:t>6</w:t>
      </w:r>
      <w:r w:rsidRPr="005234A3">
        <w:rPr>
          <w:sz w:val="26"/>
          <w:szCs w:val="26"/>
        </w:rPr>
        <w:t xml:space="preserve"> и 202</w:t>
      </w:r>
      <w:r w:rsidR="00FA4EE3" w:rsidRPr="005234A3">
        <w:rPr>
          <w:sz w:val="26"/>
          <w:szCs w:val="26"/>
        </w:rPr>
        <w:t>7</w:t>
      </w:r>
      <w:r w:rsidRPr="005234A3">
        <w:rPr>
          <w:sz w:val="26"/>
          <w:szCs w:val="26"/>
        </w:rPr>
        <w:t xml:space="preserve"> годов, исходя из приоритетов </w:t>
      </w:r>
      <w:r w:rsidRPr="005234A3">
        <w:rPr>
          <w:sz w:val="26"/>
          <w:szCs w:val="26"/>
          <w:lang w:eastAsia="zh-CN"/>
        </w:rPr>
        <w:t xml:space="preserve">социально-экономического развития, сформулированных </w:t>
      </w:r>
      <w:r w:rsidRPr="005234A3">
        <w:rPr>
          <w:sz w:val="26"/>
          <w:szCs w:val="26"/>
        </w:rPr>
        <w:t>в документах стратегического планирования Российской Федерации</w:t>
      </w:r>
      <w:r w:rsidR="00B515B1" w:rsidRPr="005234A3">
        <w:rPr>
          <w:sz w:val="26"/>
          <w:szCs w:val="26"/>
        </w:rPr>
        <w:t xml:space="preserve">, </w:t>
      </w:r>
      <w:r w:rsidRPr="005234A3">
        <w:rPr>
          <w:sz w:val="26"/>
          <w:szCs w:val="26"/>
        </w:rPr>
        <w:t>Ханты-Мансийского автономного округа – Югры</w:t>
      </w:r>
      <w:r w:rsidR="00B515B1" w:rsidRPr="005234A3">
        <w:rPr>
          <w:sz w:val="26"/>
          <w:szCs w:val="26"/>
        </w:rPr>
        <w:t xml:space="preserve"> и </w:t>
      </w:r>
      <w:r w:rsidRPr="005234A3">
        <w:rPr>
          <w:sz w:val="26"/>
          <w:szCs w:val="26"/>
        </w:rPr>
        <w:t xml:space="preserve">муниципального образования Нефтеюганский район. </w:t>
      </w:r>
    </w:p>
    <w:p w14:paraId="61F17ABF" w14:textId="77777777" w:rsidR="00FA4EE3" w:rsidRPr="005234A3" w:rsidRDefault="00FA4EE3" w:rsidP="00FA4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 разработан в двух вариантах – базовом и консервативном. Консервативный вариант (1 вариант) прогноза основан на предпосылках об ухудшении внешнеэкономических условий. Базовый вариант (2 вариант) прогноза описывает наиболее вероятный сценарий развития экономики.</w:t>
      </w:r>
    </w:p>
    <w:p w14:paraId="07FED725" w14:textId="77777777" w:rsidR="00FA4EE3" w:rsidRPr="005234A3" w:rsidRDefault="00FA4EE3" w:rsidP="00FA4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Учитывая, что базовый вариант прогноза исходит из благоприятных тенденций роста, предлагается использовать его для разработки </w:t>
      </w:r>
      <w:r w:rsidRPr="005234A3">
        <w:rPr>
          <w:rFonts w:ascii="Times New Roman" w:hAnsi="Times New Roman" w:cs="Times New Roman"/>
          <w:sz w:val="26"/>
          <w:szCs w:val="26"/>
        </w:rPr>
        <w:t xml:space="preserve">основных параметров бюджета Нефтеюганского района на </w:t>
      </w:r>
      <w:r w:rsidRPr="005234A3">
        <w:rPr>
          <w:rFonts w:ascii="Times New Roman" w:hAnsi="Times New Roman" w:cs="Times New Roman"/>
          <w:bCs/>
          <w:sz w:val="26"/>
          <w:szCs w:val="26"/>
        </w:rPr>
        <w:t xml:space="preserve">2025 год и плановый период 2026 </w:t>
      </w:r>
      <w:r w:rsidRPr="005234A3">
        <w:rPr>
          <w:rFonts w:ascii="Times New Roman" w:hAnsi="Times New Roman" w:cs="Times New Roman"/>
          <w:bCs/>
          <w:sz w:val="26"/>
          <w:szCs w:val="26"/>
        </w:rPr>
        <w:br/>
        <w:t>и 2027 годов.</w:t>
      </w:r>
    </w:p>
    <w:p w14:paraId="3DC81733" w14:textId="77777777" w:rsidR="00947200" w:rsidRPr="00054DC2" w:rsidRDefault="00947200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2EC5CF" w14:textId="77777777" w:rsidR="004E54FD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факторов и ограничений социально-экономического роста </w:t>
      </w:r>
    </w:p>
    <w:p w14:paraId="5D677E93" w14:textId="77777777" w:rsidR="000766E2" w:rsidRPr="005234A3" w:rsidRDefault="004E54FD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0766E2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долгосрочный период </w:t>
      </w:r>
    </w:p>
    <w:p w14:paraId="666FA837" w14:textId="77777777" w:rsidR="000766E2" w:rsidRPr="005234A3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E50B9D" w14:textId="1C0E4EE2" w:rsidR="00261B6D" w:rsidRPr="005234A3" w:rsidRDefault="004E7F4E" w:rsidP="004E7F4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 xml:space="preserve">Основным драйвером экономического роста в Нефтеюганском районе выступит внутренний спрос, как потребительский, так и инвестиционный, удовлетворение которого будет реализовываться за счет последовательного достижения показателей Указа Президента Российской Федерации от 7 мая 2024 года № 309 «О национальных целях развития Российской Федерации на период до 2030 года и на перспективу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>до 2036 года».</w:t>
      </w:r>
    </w:p>
    <w:p w14:paraId="517928F3" w14:textId="77777777" w:rsidR="004E7F4E" w:rsidRPr="005234A3" w:rsidRDefault="004E7F4E" w:rsidP="004E7F4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A4EDDC" w14:textId="53054997" w:rsidR="000766E2" w:rsidRPr="005234A3" w:rsidRDefault="004E54FD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="000766E2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аправления социально-экономического развития Нефтеюганского района </w:t>
      </w:r>
      <w:r w:rsidR="00531248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0766E2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</w:t>
      </w:r>
      <w:r w:rsidRPr="005234A3">
        <w:rPr>
          <w:rFonts w:ascii="Times New Roman" w:hAnsi="Times New Roman" w:cs="Times New Roman"/>
          <w:sz w:val="26"/>
          <w:szCs w:val="26"/>
        </w:rPr>
        <w:t xml:space="preserve">целевые показатели долгосрочного прогноза, включая количественные </w:t>
      </w:r>
      <w:r w:rsidR="00531248" w:rsidRPr="005234A3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>показатели и качественные характеристики социально-экономического развития</w:t>
      </w:r>
    </w:p>
    <w:p w14:paraId="3C461000" w14:textId="77777777" w:rsidR="000766E2" w:rsidRPr="005234A3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2F68C24" w14:textId="295E7CB8" w:rsidR="004E7F4E" w:rsidRPr="005234A3" w:rsidRDefault="004E7F4E" w:rsidP="005312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При разработке прогноза учитывалась необходимость достижения целевых показателей и задач, определенных Указом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 и реализация новых национальных проектов.</w:t>
      </w:r>
    </w:p>
    <w:p w14:paraId="543C6AA3" w14:textId="77777777" w:rsidR="00807AB0" w:rsidRPr="005234A3" w:rsidRDefault="00807AB0" w:rsidP="00531248">
      <w:pPr>
        <w:pStyle w:val="2"/>
        <w:jc w:val="center"/>
        <w:rPr>
          <w:b w:val="0"/>
          <w:szCs w:val="26"/>
        </w:rPr>
      </w:pPr>
    </w:p>
    <w:p w14:paraId="2CD3DE2F" w14:textId="203D911E" w:rsidR="004E54FD" w:rsidRPr="005234A3" w:rsidRDefault="00FB427D" w:rsidP="00FB427D">
      <w:pPr>
        <w:pStyle w:val="2"/>
        <w:tabs>
          <w:tab w:val="center" w:pos="4819"/>
          <w:tab w:val="left" w:pos="8130"/>
        </w:tabs>
        <w:jc w:val="left"/>
        <w:rPr>
          <w:b w:val="0"/>
          <w:szCs w:val="26"/>
        </w:rPr>
      </w:pPr>
      <w:r w:rsidRPr="005234A3">
        <w:rPr>
          <w:b w:val="0"/>
          <w:szCs w:val="26"/>
        </w:rPr>
        <w:tab/>
      </w:r>
      <w:r w:rsidR="004E54FD" w:rsidRPr="005234A3">
        <w:rPr>
          <w:b w:val="0"/>
          <w:szCs w:val="26"/>
        </w:rPr>
        <w:t>Основные параметры муниципальных программ</w:t>
      </w:r>
      <w:r w:rsidRPr="005234A3">
        <w:rPr>
          <w:b w:val="0"/>
          <w:szCs w:val="26"/>
        </w:rPr>
        <w:tab/>
      </w:r>
    </w:p>
    <w:p w14:paraId="56FF8B49" w14:textId="77777777" w:rsidR="004E54FD" w:rsidRPr="005234A3" w:rsidRDefault="004E54FD" w:rsidP="00531248">
      <w:pPr>
        <w:pStyle w:val="2"/>
        <w:jc w:val="center"/>
        <w:rPr>
          <w:b w:val="0"/>
          <w:szCs w:val="26"/>
        </w:rPr>
      </w:pPr>
    </w:p>
    <w:p w14:paraId="248F6409" w14:textId="6CF28362" w:rsidR="004E54FD" w:rsidRPr="005234A3" w:rsidRDefault="004E54FD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программно-целевым методом бюджетного планирования </w:t>
      </w:r>
      <w:r w:rsidR="00531248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Нефтеюганского района реализ</w:t>
      </w:r>
      <w:r w:rsidR="0094720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уются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54DC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D406E2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94720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4720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11E75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 района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751ECC8" w14:textId="7639BF65" w:rsidR="00222E99" w:rsidRPr="005234A3" w:rsidRDefault="004E54FD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Муниципальные программы разработаны в соответствии с приоритетами стратегического развития в соответствующих сферах деятельности, определенными </w:t>
      </w:r>
      <w:r w:rsidR="00531248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посланиях Президента Российской Федерации, Концепциях, государственных программах Российской Федерации, Стратегии социально-экономического развития Ханты-Мансийского автономного округа</w:t>
      </w:r>
      <w:r w:rsidR="00D406E2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Югры до 2030 года, Стратегии социально-экономического развития муниципального образования Нефтеюганский район </w:t>
      </w:r>
      <w:r w:rsidR="008B106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2030 года и другими </w:t>
      </w:r>
      <w:r w:rsidR="00EC3152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стратегическими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документами Российской Федерации, Ханты-Мансийского автономного округа</w:t>
      </w:r>
      <w:r w:rsidR="00D406E2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Югры и Нефтеюганского района.</w:t>
      </w:r>
    </w:p>
    <w:p w14:paraId="1FF4796F" w14:textId="0146B69F" w:rsidR="00222E99" w:rsidRPr="005234A3" w:rsidRDefault="00222E99" w:rsidP="00222E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CA23B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 расходных обязательств </w:t>
      </w:r>
      <w:r w:rsidR="008B106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муниципальным программам составило </w:t>
      </w:r>
      <w:r w:rsidR="00CA23B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7 562 933,0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CA23B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82,3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годовому плану на 202</w:t>
      </w:r>
      <w:r w:rsidR="00CA23B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(</w:t>
      </w:r>
      <w:r w:rsidR="00CA23B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9 190 654,0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 Процент исполнения мероприятий муниципальных программ по состоянию на 31.12.202</w:t>
      </w:r>
      <w:r w:rsidR="00CA23B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годово</w:t>
      </w:r>
      <w:r w:rsidR="008B106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8B106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по бюджету автономного округа, без учета иных источников) составил до 100%.</w:t>
      </w:r>
    </w:p>
    <w:p w14:paraId="5DEA6F68" w14:textId="77777777" w:rsidR="00EC3152" w:rsidRPr="005234A3" w:rsidRDefault="00EC315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B3D1295" w14:textId="1EE54DE8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Демографическая ситуация</w:t>
      </w:r>
    </w:p>
    <w:p w14:paraId="50FEB62B" w14:textId="77777777" w:rsidR="000766E2" w:rsidRPr="005234A3" w:rsidRDefault="000766E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D09B89" w14:textId="60483DDA" w:rsidR="001E67A3" w:rsidRPr="005234A3" w:rsidRDefault="001E67A3" w:rsidP="001E67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Численность населения </w:t>
      </w:r>
      <w:r w:rsidRPr="005234A3">
        <w:rPr>
          <w:rFonts w:ascii="Times New Roman" w:hAnsi="Times New Roman" w:cs="Times New Roman"/>
          <w:sz w:val="26"/>
          <w:szCs w:val="26"/>
        </w:rPr>
        <w:t>Нефтеюганского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01.01.2024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составила 47,5 тыс. человек. По оценке 2024 года среднегодовая численность населения Нефтеюганского района составит 47,5 тыс. человек, 100,4% к</w:t>
      </w:r>
      <w:r w:rsidRPr="005234A3">
        <w:rPr>
          <w:rFonts w:ascii="Times New Roman" w:hAnsi="Times New Roman" w:cs="Times New Roman"/>
          <w:sz w:val="26"/>
          <w:szCs w:val="26"/>
        </w:rPr>
        <w:t xml:space="preserve"> уровню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>2023 года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прогнозном периоде показатель увеличится до 47,6 тыс. человек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 базовому варианту). </w:t>
      </w:r>
    </w:p>
    <w:p w14:paraId="73E3E1A6" w14:textId="77777777" w:rsidR="004E7F4E" w:rsidRPr="005234A3" w:rsidRDefault="004E7F4E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839174F" w14:textId="68B14654" w:rsidR="00360B6A" w:rsidRPr="005234A3" w:rsidRDefault="00360B6A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Производство товаров и услуг</w:t>
      </w:r>
    </w:p>
    <w:p w14:paraId="171B1C26" w14:textId="77777777" w:rsidR="00AA518B" w:rsidRPr="005234A3" w:rsidRDefault="00AA518B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1401FD9" w14:textId="0CC906EB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Промышленное производство</w:t>
      </w:r>
    </w:p>
    <w:p w14:paraId="34127BC2" w14:textId="77777777" w:rsidR="000766E2" w:rsidRPr="005234A3" w:rsidRDefault="000766E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136066F" w14:textId="77777777" w:rsidR="004E7F4E" w:rsidRPr="005234A3" w:rsidRDefault="004E7F4E" w:rsidP="004E7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 xml:space="preserve">Промышленное производство в общем объеме выпускаемой продукции, товаров, работ и услуг составляет более 98%. В настоящее время на территории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</w:t>
      </w:r>
      <w:r w:rsidRPr="005234A3">
        <w:rPr>
          <w:rFonts w:ascii="Times New Roman" w:hAnsi="Times New Roman" w:cs="Times New Roman"/>
          <w:sz w:val="26"/>
          <w:szCs w:val="26"/>
        </w:rPr>
        <w:t xml:space="preserve"> эксплуатируются свыше 30 месторождений. </w:t>
      </w:r>
    </w:p>
    <w:p w14:paraId="30A19C74" w14:textId="77777777" w:rsidR="004E7F4E" w:rsidRPr="005234A3" w:rsidRDefault="004E7F4E" w:rsidP="004E7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 xml:space="preserve">Объем отгруженных товаров собственного производства, выполненных работ </w:t>
      </w:r>
      <w:r w:rsidRPr="005234A3">
        <w:rPr>
          <w:rFonts w:ascii="Times New Roman" w:hAnsi="Times New Roman" w:cs="Times New Roman"/>
          <w:sz w:val="26"/>
          <w:szCs w:val="26"/>
        </w:rPr>
        <w:br/>
        <w:t>и услуг собственными силами крупными и средними предприятиями-производителями промышленной продукции в 2024 году оценочно составит 2 718,6 млрд. рублей, темп роста к уровню 2023 года в действующих ценах 113,3%, индекс промышленного производства составит 106,7%, в долгосрочном периоде ожидается сохранение роста объема промышленного производства, индекс промышленного производства составит 101,8% к 2031 году.</w:t>
      </w:r>
    </w:p>
    <w:p w14:paraId="6AF859D4" w14:textId="77777777" w:rsidR="00C470C8" w:rsidRPr="005234A3" w:rsidRDefault="00C470C8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9B0AA2" w14:textId="77777777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хозяйство</w:t>
      </w:r>
    </w:p>
    <w:p w14:paraId="5AF3C2FD" w14:textId="77777777" w:rsidR="000766E2" w:rsidRPr="005234A3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FE1AC6" w14:textId="77777777" w:rsidR="002A3971" w:rsidRPr="005234A3" w:rsidRDefault="002A3971" w:rsidP="002A39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2023 год производство сельскохозяйственной продукции составило                       441,0 млн. рублей (105,0% к уровню 2022 года в действующих ценах). </w:t>
      </w:r>
    </w:p>
    <w:p w14:paraId="1274194F" w14:textId="2F7095E3" w:rsidR="00A56369" w:rsidRPr="005234A3" w:rsidRDefault="002A3971" w:rsidP="00A563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благоприятных условиях основными задачами прогнозного периода являются дальнейшее развитие агропромышленного комплекса на территории Нефтеюганского района, увеличение производства и реализации сельскохозяйственной продукции до 5,0% ежегодно, по оценке в 2024 году показатель составит 448,0 млн. рублей или 101,6% к уровню 2023 года в действующих ценах.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2031 году прогнозируется рост объема продукции сельского хозяйства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до 474,5 млн. рублей, индекс производства составит 96,8%.</w:t>
      </w:r>
    </w:p>
    <w:p w14:paraId="21ED2EA7" w14:textId="77777777" w:rsidR="008558E9" w:rsidRPr="005234A3" w:rsidRDefault="008558E9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6C278B1" w14:textId="1E544524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Строительство и инвестиции </w:t>
      </w:r>
    </w:p>
    <w:p w14:paraId="4D9D04CD" w14:textId="77777777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1D24D3D" w14:textId="77777777" w:rsidR="002A3971" w:rsidRPr="005234A3" w:rsidRDefault="002A3971" w:rsidP="002A39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34A3">
        <w:rPr>
          <w:rFonts w:ascii="Times New Roman" w:eastAsia="Calibri" w:hAnsi="Times New Roman" w:cs="Times New Roman"/>
          <w:sz w:val="26"/>
          <w:szCs w:val="26"/>
        </w:rPr>
        <w:t xml:space="preserve">В 2023 году объем выполненных работ собственными силами предприятий </w:t>
      </w:r>
      <w:r w:rsidRPr="005234A3">
        <w:rPr>
          <w:rFonts w:ascii="Times New Roman" w:eastAsia="Calibri" w:hAnsi="Times New Roman" w:cs="Times New Roman"/>
          <w:sz w:val="26"/>
          <w:szCs w:val="26"/>
        </w:rPr>
        <w:br/>
        <w:t xml:space="preserve">и организаций по виду деятельности «Строительство» составил 22 991,7 млн. рублей (111,1% к уровню 2022 года в сопоставимых ценах). К 2031 году индекс производства объема выполненных строительно-монтажных работ составит 102,4%. </w:t>
      </w:r>
    </w:p>
    <w:p w14:paraId="2BEA120D" w14:textId="77777777" w:rsidR="002A3971" w:rsidRPr="005234A3" w:rsidRDefault="002A3971" w:rsidP="002A39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34A3">
        <w:rPr>
          <w:rFonts w:ascii="Times New Roman" w:eastAsia="Calibri" w:hAnsi="Times New Roman" w:cs="Times New Roman"/>
          <w:sz w:val="26"/>
          <w:szCs w:val="26"/>
        </w:rPr>
        <w:t xml:space="preserve">Ежегодный ввод в эксплуатацию жилых домов в долгосрочном периоде </w:t>
      </w:r>
      <w:r w:rsidRPr="005234A3">
        <w:rPr>
          <w:rFonts w:ascii="Times New Roman" w:eastAsia="Calibri" w:hAnsi="Times New Roman" w:cs="Times New Roman"/>
          <w:sz w:val="26"/>
          <w:szCs w:val="26"/>
        </w:rPr>
        <w:br/>
        <w:t xml:space="preserve">к 2031 году составит 24,4 тыс. кв. м. </w:t>
      </w:r>
    </w:p>
    <w:p w14:paraId="4DC33DFC" w14:textId="77777777" w:rsidR="002A3971" w:rsidRPr="005234A3" w:rsidRDefault="002A3971" w:rsidP="002A3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Обеспеченность населения объектами жилья в 2023 году составила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x-none"/>
        </w:rPr>
        <w:br/>
        <w:t>16,5 тыс. кв. м на одного человека. В долгосрочном периоде к 2031 году сохранится на уровне 2023 года.</w:t>
      </w:r>
    </w:p>
    <w:p w14:paraId="562DCE67" w14:textId="26CF626F" w:rsidR="002A3971" w:rsidRPr="005234A3" w:rsidRDefault="002A3971" w:rsidP="002A39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2023 году в </w:t>
      </w:r>
      <w:r w:rsidRPr="005234A3">
        <w:rPr>
          <w:rFonts w:ascii="Times New Roman" w:hAnsi="Times New Roman" w:cs="Times New Roman"/>
          <w:sz w:val="26"/>
          <w:szCs w:val="26"/>
        </w:rPr>
        <w:t>Нефтеюганский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привлечено 222,6 млрд. рублей инвестиций (119,1% к уровню 2022 года в сопоставимых ценах). По оценке 2024 года объем инвестиций составит 304,9 млрд. рублей (125,6% к уровню 2023 года в сопоставимых ценах). К 2031 году прогнозируется индекс физического объема 102,2% (по базовому варианту)</w:t>
      </w:r>
      <w:r w:rsidR="00A56369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CFFF0D8" w14:textId="0D32EEF9" w:rsidR="00A56369" w:rsidRPr="005234A3" w:rsidRDefault="008669C2" w:rsidP="002A39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прогнозном периоде плани</w:t>
      </w:r>
      <w:r w:rsidR="00A56369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руется создание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128 </w:t>
      </w:r>
      <w:r w:rsidR="00A56369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новых рабочих мест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6369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реализации инвестиционных проектов</w:t>
      </w:r>
      <w:r w:rsidR="007B5FF5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5B5728F" w14:textId="2547E860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>ООО «</w:t>
      </w:r>
      <w:proofErr w:type="spellStart"/>
      <w:r w:rsidRPr="000605E6">
        <w:rPr>
          <w:sz w:val="26"/>
          <w:szCs w:val="26"/>
        </w:rPr>
        <w:t>Агропродукт</w:t>
      </w:r>
      <w:proofErr w:type="spellEnd"/>
      <w:r w:rsidRPr="000605E6">
        <w:rPr>
          <w:sz w:val="26"/>
          <w:szCs w:val="26"/>
        </w:rPr>
        <w:t>» «Племенной репродуктор II порядка в Нефтеюганском районе Ханты-Мансийского автономного округа – Югры» на межселенной территории района (планируется создание 41 рабочих мест);</w:t>
      </w:r>
    </w:p>
    <w:p w14:paraId="6CF89FCE" w14:textId="1CFF042F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>ООО «</w:t>
      </w:r>
      <w:proofErr w:type="spellStart"/>
      <w:r w:rsidRPr="000605E6">
        <w:rPr>
          <w:sz w:val="26"/>
          <w:szCs w:val="26"/>
        </w:rPr>
        <w:t>ЭкордЮгра</w:t>
      </w:r>
      <w:proofErr w:type="spellEnd"/>
      <w:r w:rsidRPr="000605E6">
        <w:rPr>
          <w:sz w:val="26"/>
          <w:szCs w:val="26"/>
        </w:rPr>
        <w:t xml:space="preserve">» «Модернизация цеха переработки изношенных автомобильных шин в резиновую крошку для изготовления </w:t>
      </w:r>
      <w:proofErr w:type="spellStart"/>
      <w:r w:rsidRPr="000605E6">
        <w:rPr>
          <w:sz w:val="26"/>
          <w:szCs w:val="26"/>
        </w:rPr>
        <w:t>травмобезопасного</w:t>
      </w:r>
      <w:proofErr w:type="spellEnd"/>
      <w:r w:rsidRPr="000605E6">
        <w:rPr>
          <w:sz w:val="26"/>
          <w:szCs w:val="26"/>
        </w:rPr>
        <w:t xml:space="preserve"> покрытия и фигур для детских площадок» в </w:t>
      </w:r>
      <w:proofErr w:type="spellStart"/>
      <w:r w:rsidRPr="000605E6">
        <w:rPr>
          <w:sz w:val="26"/>
          <w:szCs w:val="26"/>
        </w:rPr>
        <w:t>сп.Сингапай</w:t>
      </w:r>
      <w:proofErr w:type="spellEnd"/>
      <w:r w:rsidRPr="000605E6">
        <w:rPr>
          <w:sz w:val="26"/>
          <w:szCs w:val="26"/>
        </w:rPr>
        <w:t xml:space="preserve"> (планируется создание </w:t>
      </w:r>
      <w:r w:rsidR="000605E6">
        <w:rPr>
          <w:sz w:val="26"/>
          <w:szCs w:val="26"/>
        </w:rPr>
        <w:br/>
      </w:r>
      <w:r w:rsidRPr="000605E6">
        <w:rPr>
          <w:sz w:val="26"/>
          <w:szCs w:val="26"/>
        </w:rPr>
        <w:t>12 рабочих мест);</w:t>
      </w:r>
    </w:p>
    <w:p w14:paraId="19178318" w14:textId="69741DEB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 xml:space="preserve">ИП </w:t>
      </w:r>
      <w:proofErr w:type="spellStart"/>
      <w:r w:rsidRPr="000605E6">
        <w:rPr>
          <w:sz w:val="26"/>
          <w:szCs w:val="26"/>
        </w:rPr>
        <w:t>Абдулкафаров</w:t>
      </w:r>
      <w:proofErr w:type="spellEnd"/>
      <w:r w:rsidRPr="000605E6">
        <w:rPr>
          <w:sz w:val="26"/>
          <w:szCs w:val="26"/>
        </w:rPr>
        <w:t xml:space="preserve"> </w:t>
      </w:r>
      <w:r w:rsidR="007B5FF5" w:rsidRPr="000605E6">
        <w:rPr>
          <w:sz w:val="26"/>
          <w:szCs w:val="26"/>
        </w:rPr>
        <w:t xml:space="preserve">А.З. </w:t>
      </w:r>
      <w:r w:rsidRPr="000605E6">
        <w:rPr>
          <w:sz w:val="26"/>
          <w:szCs w:val="26"/>
        </w:rPr>
        <w:t xml:space="preserve">«Строительство дорожного сервиса: в составе сервисного центра и придорожного кафе» в </w:t>
      </w:r>
      <w:proofErr w:type="spellStart"/>
      <w:r w:rsidRPr="000605E6">
        <w:rPr>
          <w:sz w:val="26"/>
          <w:szCs w:val="26"/>
        </w:rPr>
        <w:t>сп.Салым</w:t>
      </w:r>
      <w:proofErr w:type="spellEnd"/>
      <w:r w:rsidRPr="000605E6">
        <w:rPr>
          <w:sz w:val="26"/>
          <w:szCs w:val="26"/>
        </w:rPr>
        <w:t xml:space="preserve"> </w:t>
      </w:r>
      <w:r w:rsidR="008669C2" w:rsidRPr="000605E6">
        <w:rPr>
          <w:sz w:val="26"/>
          <w:szCs w:val="26"/>
        </w:rPr>
        <w:t>(</w:t>
      </w:r>
      <w:r w:rsidRPr="000605E6">
        <w:rPr>
          <w:sz w:val="26"/>
          <w:szCs w:val="26"/>
        </w:rPr>
        <w:t>планируется создание 5 рабочих мест);</w:t>
      </w:r>
    </w:p>
    <w:p w14:paraId="360D00DE" w14:textId="3C10288D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 xml:space="preserve">ИП Орлова </w:t>
      </w:r>
      <w:r w:rsidR="007B5FF5" w:rsidRPr="000605E6">
        <w:rPr>
          <w:sz w:val="26"/>
          <w:szCs w:val="26"/>
        </w:rPr>
        <w:t>А.Ю.</w:t>
      </w:r>
      <w:r w:rsidRPr="000605E6">
        <w:rPr>
          <w:sz w:val="26"/>
          <w:szCs w:val="26"/>
        </w:rPr>
        <w:t xml:space="preserve"> «Рыборазведение и переработка в </w:t>
      </w:r>
      <w:proofErr w:type="spellStart"/>
      <w:r w:rsidRPr="000605E6">
        <w:rPr>
          <w:sz w:val="26"/>
          <w:szCs w:val="26"/>
        </w:rPr>
        <w:t>гп.Пойковский</w:t>
      </w:r>
      <w:proofErr w:type="spellEnd"/>
      <w:r w:rsidRPr="000605E6">
        <w:rPr>
          <w:sz w:val="26"/>
          <w:szCs w:val="26"/>
        </w:rPr>
        <w:t>» (планируется создание 10 рабочих мест);</w:t>
      </w:r>
    </w:p>
    <w:p w14:paraId="2BE713A0" w14:textId="69BF0A7C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 xml:space="preserve">ИП </w:t>
      </w:r>
      <w:proofErr w:type="spellStart"/>
      <w:r w:rsidRPr="000605E6">
        <w:rPr>
          <w:sz w:val="26"/>
          <w:szCs w:val="26"/>
        </w:rPr>
        <w:t>Карапита</w:t>
      </w:r>
      <w:proofErr w:type="spellEnd"/>
      <w:r w:rsidRPr="000605E6">
        <w:rPr>
          <w:sz w:val="26"/>
          <w:szCs w:val="26"/>
        </w:rPr>
        <w:t xml:space="preserve"> </w:t>
      </w:r>
      <w:r w:rsidR="007B5FF5" w:rsidRPr="000605E6">
        <w:rPr>
          <w:sz w:val="26"/>
          <w:szCs w:val="26"/>
        </w:rPr>
        <w:t>А.В.</w:t>
      </w:r>
      <w:r w:rsidRPr="000605E6">
        <w:rPr>
          <w:sz w:val="26"/>
          <w:szCs w:val="26"/>
        </w:rPr>
        <w:t xml:space="preserve"> «Предоставление бытовых услуг в </w:t>
      </w:r>
      <w:proofErr w:type="spellStart"/>
      <w:r w:rsidRPr="000605E6">
        <w:rPr>
          <w:sz w:val="26"/>
          <w:szCs w:val="26"/>
        </w:rPr>
        <w:t>сп.Салым</w:t>
      </w:r>
      <w:proofErr w:type="spellEnd"/>
      <w:r w:rsidRPr="000605E6">
        <w:rPr>
          <w:sz w:val="26"/>
          <w:szCs w:val="26"/>
        </w:rPr>
        <w:t>» (планируется создание 9 рабочих мест);</w:t>
      </w:r>
    </w:p>
    <w:p w14:paraId="5AE8A5D5" w14:textId="0967D31F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>ООО «Сельскохозяйственное предприятие «</w:t>
      </w:r>
      <w:proofErr w:type="spellStart"/>
      <w:r w:rsidRPr="000605E6">
        <w:rPr>
          <w:sz w:val="26"/>
          <w:szCs w:val="26"/>
        </w:rPr>
        <w:t>Чеускино</w:t>
      </w:r>
      <w:proofErr w:type="spellEnd"/>
      <w:r w:rsidRPr="000605E6">
        <w:rPr>
          <w:sz w:val="26"/>
          <w:szCs w:val="26"/>
        </w:rPr>
        <w:t>» «Модернизация производственного оборудования предприятия по переработке сельскохозяйственной продукции» (планируется создание 26 рабочих мест);</w:t>
      </w:r>
    </w:p>
    <w:p w14:paraId="2A2ECBE0" w14:textId="7E505324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 xml:space="preserve">ИП </w:t>
      </w:r>
      <w:proofErr w:type="spellStart"/>
      <w:r w:rsidRPr="000605E6">
        <w:rPr>
          <w:sz w:val="26"/>
          <w:szCs w:val="26"/>
        </w:rPr>
        <w:t>Зайдуллин</w:t>
      </w:r>
      <w:proofErr w:type="spellEnd"/>
      <w:r w:rsidRPr="000605E6">
        <w:rPr>
          <w:sz w:val="26"/>
          <w:szCs w:val="26"/>
        </w:rPr>
        <w:t xml:space="preserve"> </w:t>
      </w:r>
      <w:r w:rsidR="007B5FF5" w:rsidRPr="000605E6">
        <w:rPr>
          <w:sz w:val="26"/>
          <w:szCs w:val="26"/>
        </w:rPr>
        <w:t>Д.И.</w:t>
      </w:r>
      <w:r w:rsidRPr="000605E6">
        <w:rPr>
          <w:sz w:val="26"/>
          <w:szCs w:val="26"/>
        </w:rPr>
        <w:t xml:space="preserve"> «Строительство станции технического обслуживания» </w:t>
      </w:r>
      <w:r w:rsidR="000605E6">
        <w:rPr>
          <w:sz w:val="26"/>
          <w:szCs w:val="26"/>
        </w:rPr>
        <w:br/>
      </w:r>
      <w:r w:rsidRPr="000605E6">
        <w:rPr>
          <w:sz w:val="26"/>
          <w:szCs w:val="26"/>
        </w:rPr>
        <w:t xml:space="preserve">в </w:t>
      </w:r>
      <w:proofErr w:type="spellStart"/>
      <w:r w:rsidRPr="000605E6">
        <w:rPr>
          <w:sz w:val="26"/>
          <w:szCs w:val="26"/>
        </w:rPr>
        <w:t>сп.Сентябрьский</w:t>
      </w:r>
      <w:proofErr w:type="spellEnd"/>
      <w:r w:rsidRPr="000605E6">
        <w:rPr>
          <w:sz w:val="26"/>
          <w:szCs w:val="26"/>
        </w:rPr>
        <w:t xml:space="preserve"> (планируется создание 3 рабочих мест);</w:t>
      </w:r>
    </w:p>
    <w:p w14:paraId="60500EA4" w14:textId="6A9284A3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 xml:space="preserve">ИП Опалев </w:t>
      </w:r>
      <w:r w:rsidR="007B5FF5" w:rsidRPr="000605E6">
        <w:rPr>
          <w:sz w:val="26"/>
          <w:szCs w:val="26"/>
        </w:rPr>
        <w:t>М.А.</w:t>
      </w:r>
      <w:r w:rsidRPr="000605E6">
        <w:rPr>
          <w:sz w:val="26"/>
          <w:szCs w:val="26"/>
        </w:rPr>
        <w:t xml:space="preserve"> «Строительство объектов придорожного сервиса </w:t>
      </w:r>
      <w:r w:rsidR="000605E6">
        <w:rPr>
          <w:sz w:val="26"/>
          <w:szCs w:val="26"/>
        </w:rPr>
        <w:br/>
      </w:r>
      <w:r w:rsidRPr="000605E6">
        <w:rPr>
          <w:sz w:val="26"/>
          <w:szCs w:val="26"/>
        </w:rPr>
        <w:t xml:space="preserve">в </w:t>
      </w:r>
      <w:proofErr w:type="spellStart"/>
      <w:r w:rsidRPr="000605E6">
        <w:rPr>
          <w:sz w:val="26"/>
          <w:szCs w:val="26"/>
        </w:rPr>
        <w:t>сп.Салым</w:t>
      </w:r>
      <w:proofErr w:type="spellEnd"/>
      <w:r w:rsidRPr="000605E6">
        <w:rPr>
          <w:sz w:val="26"/>
          <w:szCs w:val="26"/>
        </w:rPr>
        <w:t>» (планируется создание 2 рабочих мест);</w:t>
      </w:r>
    </w:p>
    <w:p w14:paraId="7A4E813E" w14:textId="0AD62E34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 xml:space="preserve">ИП </w:t>
      </w:r>
      <w:proofErr w:type="spellStart"/>
      <w:r w:rsidRPr="000605E6">
        <w:rPr>
          <w:sz w:val="26"/>
          <w:szCs w:val="26"/>
        </w:rPr>
        <w:t>Олимкулов</w:t>
      </w:r>
      <w:proofErr w:type="spellEnd"/>
      <w:r w:rsidRPr="000605E6">
        <w:rPr>
          <w:sz w:val="26"/>
          <w:szCs w:val="26"/>
        </w:rPr>
        <w:t xml:space="preserve"> </w:t>
      </w:r>
      <w:r w:rsidR="007B5FF5" w:rsidRPr="000605E6">
        <w:rPr>
          <w:sz w:val="26"/>
          <w:szCs w:val="26"/>
        </w:rPr>
        <w:t>С.К.</w:t>
      </w:r>
      <w:r w:rsidRPr="000605E6">
        <w:rPr>
          <w:sz w:val="26"/>
          <w:szCs w:val="26"/>
        </w:rPr>
        <w:t xml:space="preserve"> «Строительство цеха деревообработки в </w:t>
      </w:r>
      <w:proofErr w:type="spellStart"/>
      <w:r w:rsidRPr="000605E6">
        <w:rPr>
          <w:sz w:val="26"/>
          <w:szCs w:val="26"/>
        </w:rPr>
        <w:t>сп.Сингапай</w:t>
      </w:r>
      <w:proofErr w:type="spellEnd"/>
      <w:r w:rsidRPr="000605E6">
        <w:rPr>
          <w:sz w:val="26"/>
          <w:szCs w:val="26"/>
        </w:rPr>
        <w:t>» (планируется создание 16 рабочих мест);</w:t>
      </w:r>
    </w:p>
    <w:p w14:paraId="4037302C" w14:textId="097DCF02" w:rsidR="00A56369" w:rsidRPr="000605E6" w:rsidRDefault="00A56369" w:rsidP="000605E6">
      <w:pPr>
        <w:pStyle w:val="a6"/>
        <w:widowControl w:val="0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605E6">
        <w:rPr>
          <w:sz w:val="26"/>
          <w:szCs w:val="26"/>
        </w:rPr>
        <w:t xml:space="preserve">ИП </w:t>
      </w:r>
      <w:proofErr w:type="spellStart"/>
      <w:r w:rsidRPr="000605E6">
        <w:rPr>
          <w:sz w:val="26"/>
          <w:szCs w:val="26"/>
        </w:rPr>
        <w:t>Машарипов</w:t>
      </w:r>
      <w:proofErr w:type="spellEnd"/>
      <w:r w:rsidRPr="000605E6">
        <w:rPr>
          <w:sz w:val="26"/>
          <w:szCs w:val="26"/>
        </w:rPr>
        <w:t xml:space="preserve"> </w:t>
      </w:r>
      <w:r w:rsidR="007B5FF5" w:rsidRPr="000605E6">
        <w:rPr>
          <w:sz w:val="26"/>
          <w:szCs w:val="26"/>
        </w:rPr>
        <w:t>Х.Т.</w:t>
      </w:r>
      <w:r w:rsidRPr="000605E6">
        <w:rPr>
          <w:sz w:val="26"/>
          <w:szCs w:val="26"/>
        </w:rPr>
        <w:t xml:space="preserve"> «Предоставление бытовых услуг в </w:t>
      </w:r>
      <w:proofErr w:type="spellStart"/>
      <w:r w:rsidRPr="000605E6">
        <w:rPr>
          <w:sz w:val="26"/>
          <w:szCs w:val="26"/>
        </w:rPr>
        <w:t>сп.Салым</w:t>
      </w:r>
      <w:proofErr w:type="spellEnd"/>
      <w:r w:rsidRPr="000605E6">
        <w:rPr>
          <w:sz w:val="26"/>
          <w:szCs w:val="26"/>
        </w:rPr>
        <w:t>» (планируется создание 4 рабочих мест).</w:t>
      </w:r>
    </w:p>
    <w:p w14:paraId="007549A6" w14:textId="77777777" w:rsidR="002A3971" w:rsidRPr="005234A3" w:rsidRDefault="002A3971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1DABC7" w14:textId="11F74519" w:rsidR="00360B6A" w:rsidRPr="005234A3" w:rsidRDefault="00360B6A" w:rsidP="000605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 и связь</w:t>
      </w:r>
    </w:p>
    <w:p w14:paraId="6A53A97D" w14:textId="77777777" w:rsidR="00360B6A" w:rsidRPr="005234A3" w:rsidRDefault="00360B6A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9A0318" w14:textId="278B88C2" w:rsidR="00360B6A" w:rsidRPr="005234A3" w:rsidRDefault="00360B6A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Дорожная деятельность осуществля</w:t>
      </w:r>
      <w:r w:rsidR="00754452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муниципальной программы</w:t>
      </w:r>
      <w:r w:rsidR="00811E75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 района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транспортной системы». </w:t>
      </w:r>
    </w:p>
    <w:p w14:paraId="7D75771F" w14:textId="5622886D" w:rsidR="001A18DC" w:rsidRPr="005234A3" w:rsidRDefault="00C61ADE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2024 года п</w:t>
      </w:r>
      <w:r w:rsidR="00360B6A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ротяженность автомобильных дорог общего пользования с твердым покрытием состави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360B6A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586,0</w:t>
      </w:r>
      <w:r w:rsidR="00360B6A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км, из них федерального значения </w:t>
      </w:r>
      <w:r w:rsidR="00D96851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0DC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27,4</w:t>
      </w:r>
      <w:r w:rsidR="00360B6A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км,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97456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прогнозном периоде к 20</w:t>
      </w:r>
      <w:r w:rsidR="00860DC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97456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D96851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</w:t>
      </w:r>
      <w:r w:rsidR="00C44ADA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96851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сохранятся на уровне 2024 года.</w:t>
      </w:r>
    </w:p>
    <w:p w14:paraId="1E67E470" w14:textId="05D8AE38" w:rsidR="00360B6A" w:rsidRPr="005234A3" w:rsidRDefault="00360B6A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предоставляемых услуг связи </w:t>
      </w:r>
      <w:r w:rsidR="00C61ADE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оценочно в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1A18D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61ADE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61ADE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</w:t>
      </w:r>
      <w:r w:rsidR="00C61ADE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A18D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103,</w:t>
      </w:r>
      <w:r w:rsidR="00C61ADE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</w:t>
      </w:r>
      <w:r w:rsidR="001A18D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рублей, </w:t>
      </w:r>
      <w:r w:rsidR="00C61ADE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долгосрочном периоде до 20</w:t>
      </w:r>
      <w:r w:rsidR="00860DC0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61ADE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объем предоставляемых услуг связи достигнет </w:t>
      </w:r>
      <w:r w:rsidR="001A18DC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0D1CFA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4,</w:t>
      </w:r>
      <w:r w:rsidR="00C61ADE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</w:t>
      </w:r>
    </w:p>
    <w:p w14:paraId="5F625282" w14:textId="21E00F7C" w:rsidR="00431CB0" w:rsidRPr="005234A3" w:rsidRDefault="00E55A71" w:rsidP="008B10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</w:p>
    <w:p w14:paraId="06789184" w14:textId="3BAC57D2" w:rsidR="001A18DC" w:rsidRPr="005234A3" w:rsidRDefault="001A18DC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Рынок товаров и услуг</w:t>
      </w:r>
    </w:p>
    <w:p w14:paraId="5A7330AB" w14:textId="77777777" w:rsidR="000D1CFA" w:rsidRPr="005234A3" w:rsidRDefault="000D1CFA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01F0769" w14:textId="77777777" w:rsidR="000766E2" w:rsidRPr="005234A3" w:rsidRDefault="001A18DC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Торговля и общественное питание</w:t>
      </w:r>
    </w:p>
    <w:p w14:paraId="116C0138" w14:textId="77777777" w:rsidR="00E55A71" w:rsidRPr="005234A3" w:rsidRDefault="00E55A71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2082FA8" w14:textId="77777777" w:rsidR="002A3971" w:rsidRPr="005234A3" w:rsidRDefault="002A3971" w:rsidP="002A39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34A3">
        <w:rPr>
          <w:rFonts w:ascii="Times New Roman" w:eastAsia="Calibri" w:hAnsi="Times New Roman" w:cs="Times New Roman"/>
          <w:sz w:val="26"/>
          <w:szCs w:val="26"/>
        </w:rPr>
        <w:t xml:space="preserve">Оборот розничной торговли пищевыми продуктами, включая напитки, </w:t>
      </w:r>
      <w:r w:rsidRPr="005234A3">
        <w:rPr>
          <w:rFonts w:ascii="Times New Roman" w:eastAsia="Calibri" w:hAnsi="Times New Roman" w:cs="Times New Roman"/>
          <w:sz w:val="26"/>
          <w:szCs w:val="26"/>
        </w:rPr>
        <w:br/>
        <w:t xml:space="preserve">и табачными изделиями, за 2023 год составил 3 563,5 млн. рублей или 121,4% к уровню 2022 года в сопоставимых ценах. В 2024 году по оценочным данным оборот розничной торговли составит 3 884,2 млн. рублей (100,9% к уровню 2023 года в сопоставимых </w:t>
      </w:r>
      <w:r w:rsidRPr="005234A3">
        <w:rPr>
          <w:rFonts w:ascii="Times New Roman" w:eastAsia="Calibri" w:hAnsi="Times New Roman" w:cs="Times New Roman"/>
          <w:sz w:val="26"/>
          <w:szCs w:val="26"/>
        </w:rPr>
        <w:lastRenderedPageBreak/>
        <w:t>ценах). В прогнозном периоде динамика оборота розничной торговли сохранит положительную динамику.</w:t>
      </w:r>
    </w:p>
    <w:p w14:paraId="3F1928DB" w14:textId="77777777" w:rsidR="002A3971" w:rsidRPr="005234A3" w:rsidRDefault="002A3971" w:rsidP="002A39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34A3">
        <w:rPr>
          <w:rFonts w:ascii="Times New Roman" w:eastAsia="Calibri" w:hAnsi="Times New Roman" w:cs="Times New Roman"/>
          <w:sz w:val="26"/>
          <w:szCs w:val="26"/>
        </w:rPr>
        <w:t xml:space="preserve">Объем общественного питания по крупным и средним предприятиям </w:t>
      </w:r>
      <w:r w:rsidRPr="005234A3">
        <w:rPr>
          <w:rFonts w:ascii="Times New Roman" w:eastAsia="Calibri" w:hAnsi="Times New Roman" w:cs="Times New Roman"/>
          <w:sz w:val="26"/>
          <w:szCs w:val="26"/>
        </w:rPr>
        <w:br/>
        <w:t>(без субъектов малого предпринимательства) за 2023 год составил 1 709,6 млн. рублей или 96,2% к уровню 2022 года в сопоставимых ценах. По оценке в 2024 году ожидается рост объема общественного питания до 100,6%, в прогнозном периоде показатель составит 101,2% по базовому варианту.</w:t>
      </w:r>
    </w:p>
    <w:p w14:paraId="7DD8CE12" w14:textId="77777777" w:rsidR="00330289" w:rsidRPr="005234A3" w:rsidRDefault="00330289" w:rsidP="0053124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1AC30C" w14:textId="5BF269FC" w:rsidR="000766E2" w:rsidRPr="005234A3" w:rsidRDefault="000766E2" w:rsidP="005312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Малое и среднее предпринимательство</w:t>
      </w:r>
    </w:p>
    <w:p w14:paraId="42B98E0F" w14:textId="77777777" w:rsidR="000766E2" w:rsidRPr="005234A3" w:rsidRDefault="000766E2" w:rsidP="005312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8B8B58" w14:textId="760D8237" w:rsidR="002A3971" w:rsidRDefault="002A3971" w:rsidP="000605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В 2023 году число средних и малых предприятий, включая микропредприятия, без учета индивидуальных предпринимателей, составило 222 единицы, с численностью работающих 3 701 человек. В 2024 году по оценочным данным число предприятий составит 229 единиц, с численностью работающих 3 729 человек. В прогнозном периоде к 2031 году ожидается увеличение количества предприятий до 233 единиц,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>с численностью работающих 3 895 человек.</w:t>
      </w:r>
    </w:p>
    <w:p w14:paraId="7F496466" w14:textId="77777777" w:rsidR="000605E6" w:rsidRPr="005234A3" w:rsidRDefault="000605E6" w:rsidP="000605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30ABFEDF" w14:textId="0EBDC35C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Нефтеюганского района</w:t>
      </w:r>
    </w:p>
    <w:p w14:paraId="10D90F56" w14:textId="77777777" w:rsidR="00EE41D2" w:rsidRPr="005234A3" w:rsidRDefault="00EE41D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5D7B7D" w14:textId="02E7C765" w:rsidR="00432ADC" w:rsidRPr="005234A3" w:rsidRDefault="00432ADC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</w:t>
      </w:r>
    </w:p>
    <w:p w14:paraId="0A575962" w14:textId="77777777" w:rsidR="00432ADC" w:rsidRPr="005234A3" w:rsidRDefault="00432ADC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81EA16" w14:textId="05E9620D" w:rsidR="008E3A4D" w:rsidRPr="005234A3" w:rsidRDefault="008E3A4D" w:rsidP="000605E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 xml:space="preserve">Общий ожидаемый объем доходов бюджета Нефтеюганского района на 2024 год ниже уровня 2023 года на 16,6% и составляет 7 255,0 млн. рублей. Ожидаемая оценка поступления доходов в бюджет Нефтеюганского района на 2024 год снижена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 xml:space="preserve">по сравнению с предыдущим годом в связи с фактическим поступлением платежей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>по искам о возмещении вреда, причиненного окружающей среде в отчетном 2023 году.</w:t>
      </w:r>
    </w:p>
    <w:p w14:paraId="7D5B713F" w14:textId="7328FCC2" w:rsidR="008E3A4D" w:rsidRPr="005234A3" w:rsidRDefault="008E3A4D" w:rsidP="000605E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eastAsia="Courier New" w:hAnsi="Times New Roman" w:cs="Times New Roman"/>
          <w:sz w:val="26"/>
          <w:szCs w:val="26"/>
        </w:rPr>
        <w:t xml:space="preserve">Консервативный вариант (вариант 1) прогноза на 2025-2026 годы составлен </w:t>
      </w:r>
      <w:r w:rsidR="000605E6">
        <w:rPr>
          <w:rFonts w:ascii="Times New Roman" w:eastAsia="Courier New" w:hAnsi="Times New Roman" w:cs="Times New Roman"/>
          <w:sz w:val="26"/>
          <w:szCs w:val="26"/>
        </w:rPr>
        <w:br/>
      </w:r>
      <w:r w:rsidRPr="005234A3">
        <w:rPr>
          <w:rFonts w:ascii="Times New Roman" w:eastAsia="Courier New" w:hAnsi="Times New Roman" w:cs="Times New Roman"/>
          <w:sz w:val="26"/>
          <w:szCs w:val="26"/>
        </w:rPr>
        <w:t xml:space="preserve">на </w:t>
      </w:r>
      <w:r w:rsidRPr="005234A3">
        <w:rPr>
          <w:rFonts w:ascii="Times New Roman" w:hAnsi="Times New Roman" w:cs="Times New Roman"/>
          <w:sz w:val="26"/>
          <w:szCs w:val="26"/>
        </w:rPr>
        <w:t>основании решения Думы Нефтеюганского района от 29</w:t>
      </w:r>
      <w:r w:rsidR="000605E6">
        <w:rPr>
          <w:rFonts w:ascii="Times New Roman" w:hAnsi="Times New Roman" w:cs="Times New Roman"/>
          <w:sz w:val="26"/>
          <w:szCs w:val="26"/>
        </w:rPr>
        <w:t xml:space="preserve"> ноября </w:t>
      </w:r>
      <w:r w:rsidRPr="005234A3">
        <w:rPr>
          <w:rFonts w:ascii="Times New Roman" w:hAnsi="Times New Roman" w:cs="Times New Roman"/>
          <w:sz w:val="26"/>
          <w:szCs w:val="26"/>
        </w:rPr>
        <w:t xml:space="preserve">2023 </w:t>
      </w:r>
      <w:r w:rsidR="000605E6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5234A3">
        <w:rPr>
          <w:rFonts w:ascii="Times New Roman" w:hAnsi="Times New Roman" w:cs="Times New Roman"/>
          <w:sz w:val="26"/>
          <w:szCs w:val="26"/>
        </w:rPr>
        <w:t xml:space="preserve">№ 964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 xml:space="preserve">«О бюджете Нефтеюганского района на 2024 год и плановый период 2025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 xml:space="preserve">и 2026 годов». </w:t>
      </w:r>
    </w:p>
    <w:p w14:paraId="37CC5F5D" w14:textId="067582BC" w:rsidR="00F06DEB" w:rsidRPr="005234A3" w:rsidRDefault="008E3A4D" w:rsidP="000605E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 xml:space="preserve">Базовый вариант (вариант 2) прогноза на 2025-2027 годы исчислен исходя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>из предварительных основных показателей прогноза социально-экономического развития Нефтеюганского района.</w:t>
      </w:r>
    </w:p>
    <w:p w14:paraId="2CCD0EE8" w14:textId="65251B45" w:rsidR="00AA518B" w:rsidRPr="005234A3" w:rsidRDefault="008E3A4D" w:rsidP="000605E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 xml:space="preserve">Ожидаемый объем доходов бюджета базового варианта сложился выше уровня консервативного варианта в связи с увеличением безвозмездных поступлений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 xml:space="preserve">от других бюджетов бюджетной системы Российской Федерации. </w:t>
      </w:r>
    </w:p>
    <w:p w14:paraId="5C99D998" w14:textId="77777777" w:rsidR="008E3A4D" w:rsidRPr="005234A3" w:rsidRDefault="008E3A4D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6AD7DE" w14:textId="2CD40393" w:rsidR="009418B4" w:rsidRPr="005234A3" w:rsidRDefault="009418B4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</w:t>
      </w:r>
    </w:p>
    <w:p w14:paraId="1FE85E0E" w14:textId="77777777" w:rsidR="009418B4" w:rsidRPr="005234A3" w:rsidRDefault="009418B4" w:rsidP="005312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673F2D" w14:textId="5B941003" w:rsidR="008E3A4D" w:rsidRPr="005234A3" w:rsidRDefault="008E3A4D" w:rsidP="000605E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bCs/>
          <w:sz w:val="26"/>
          <w:szCs w:val="26"/>
        </w:rPr>
        <w:t xml:space="preserve">Объем планируемых расходов бюджета Нефтеюганского района в 2024 году составит 8 903,3 млн. рублей, что больше факта отчетного 2023 года </w:t>
      </w:r>
      <w:r w:rsidR="000605E6">
        <w:rPr>
          <w:rFonts w:ascii="Times New Roman" w:hAnsi="Times New Roman" w:cs="Times New Roman"/>
          <w:bCs/>
          <w:sz w:val="26"/>
          <w:szCs w:val="26"/>
        </w:rPr>
        <w:br/>
      </w:r>
      <w:r w:rsidRPr="005234A3">
        <w:rPr>
          <w:rFonts w:ascii="Times New Roman" w:hAnsi="Times New Roman" w:cs="Times New Roman"/>
          <w:bCs/>
          <w:sz w:val="26"/>
          <w:szCs w:val="26"/>
        </w:rPr>
        <w:t>на 1 314,8 млн. рублей или на 17,3%</w:t>
      </w:r>
      <w:r w:rsidRPr="005234A3">
        <w:rPr>
          <w:rFonts w:ascii="Times New Roman" w:hAnsi="Times New Roman" w:cs="Times New Roman"/>
          <w:sz w:val="26"/>
          <w:szCs w:val="26"/>
        </w:rPr>
        <w:t>.</w:t>
      </w:r>
    </w:p>
    <w:p w14:paraId="44EF9D5B" w14:textId="2CB4448D" w:rsidR="008E3A4D" w:rsidRPr="005234A3" w:rsidRDefault="008E3A4D" w:rsidP="00060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Реализация бюджетной политики Нефтеюганского района в 2025-2031 год</w:t>
      </w:r>
      <w:r w:rsidR="00C61ADE" w:rsidRPr="005234A3">
        <w:rPr>
          <w:rFonts w:ascii="Times New Roman" w:hAnsi="Times New Roman" w:cs="Times New Roman"/>
          <w:sz w:val="26"/>
          <w:szCs w:val="26"/>
        </w:rPr>
        <w:t>ы</w:t>
      </w:r>
      <w:r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 xml:space="preserve">в части формирования расходов бюджета Нефтеюганского района направлена,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 xml:space="preserve">в первую очередь, на решение задач и достижение национальных целей, обозначенных Президентом Российской Федерации, обеспечение стабильности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>и сбалансированности бюджета.</w:t>
      </w:r>
    </w:p>
    <w:p w14:paraId="37747723" w14:textId="00CF000C" w:rsidR="008E3A4D" w:rsidRPr="005234A3" w:rsidRDefault="008E3A4D" w:rsidP="000605E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234A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Структура расходной части бюджета Нефтеюганского района сформирована </w:t>
      </w:r>
      <w:r w:rsidR="000605E6">
        <w:rPr>
          <w:rFonts w:ascii="Times New Roman" w:hAnsi="Times New Roman" w:cs="Times New Roman"/>
          <w:bCs/>
          <w:sz w:val="26"/>
          <w:szCs w:val="26"/>
        </w:rPr>
        <w:br/>
      </w:r>
      <w:r w:rsidRPr="005234A3">
        <w:rPr>
          <w:rFonts w:ascii="Times New Roman" w:hAnsi="Times New Roman" w:cs="Times New Roman"/>
          <w:bCs/>
          <w:sz w:val="26"/>
          <w:szCs w:val="26"/>
        </w:rPr>
        <w:t xml:space="preserve">с преобладанием социальных расходов, включающие в себя расходы в сфере образования, культуры, физической культуры и спорта, социальной политики. </w:t>
      </w:r>
    </w:p>
    <w:p w14:paraId="0A0B53B5" w14:textId="77777777" w:rsidR="008E3A4D" w:rsidRPr="005234A3" w:rsidRDefault="008E3A4D" w:rsidP="000605E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234A3">
        <w:rPr>
          <w:rFonts w:ascii="Times New Roman" w:hAnsi="Times New Roman" w:cs="Times New Roman"/>
          <w:bCs/>
          <w:sz w:val="26"/>
          <w:szCs w:val="26"/>
        </w:rPr>
        <w:t>Основными расходами в отчетном периоде в общей сумме расходов стали: образование (31%), жилищно-коммунальное хозяйство (16%), общегосударственные вопросы (10%), национальная экономика (6%), культура, кинематография (7%).</w:t>
      </w:r>
    </w:p>
    <w:p w14:paraId="6F96FFFF" w14:textId="77777777" w:rsidR="008E3A4D" w:rsidRPr="005234A3" w:rsidRDefault="008E3A4D" w:rsidP="000605E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В текущем году и прогнозном периоде структура расходов бюджета Нефтеюганского района существенно не изменится.</w:t>
      </w:r>
    </w:p>
    <w:p w14:paraId="0EE7D127" w14:textId="487D5DFC" w:rsidR="008E3A4D" w:rsidRPr="005234A3" w:rsidRDefault="008E3A4D" w:rsidP="000605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ab/>
        <w:t>Структуру муниципального долга Нефтеюганского района составляют бюджетные кредиты, полученные из бюджета Ханты-Мансийского автономного округа</w:t>
      </w:r>
      <w:r w:rsidR="000605E6">
        <w:rPr>
          <w:rFonts w:ascii="Times New Roman" w:hAnsi="Times New Roman" w:cs="Times New Roman"/>
          <w:sz w:val="26"/>
          <w:szCs w:val="26"/>
        </w:rPr>
        <w:t xml:space="preserve"> – </w:t>
      </w:r>
      <w:r w:rsidRPr="005234A3">
        <w:rPr>
          <w:rFonts w:ascii="Times New Roman" w:hAnsi="Times New Roman" w:cs="Times New Roman"/>
          <w:sz w:val="26"/>
          <w:szCs w:val="26"/>
        </w:rPr>
        <w:t xml:space="preserve">Югры на финансирование дефицита бюджета. В отчетном периоде муниципальный долг составил 307,9 млн. рублей. Расходы на обслуживание долговых обязательств составили 0,275 млн. рублей. </w:t>
      </w:r>
    </w:p>
    <w:p w14:paraId="0B1EF09B" w14:textId="75C0180A" w:rsidR="00F06DEB" w:rsidRPr="005234A3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4768412" w14:textId="1F7DD146" w:rsidR="000766E2" w:rsidRPr="005234A3" w:rsidRDefault="000766E2" w:rsidP="00C61ADE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сектор</w:t>
      </w:r>
    </w:p>
    <w:p w14:paraId="11B580D5" w14:textId="05EBFB96" w:rsidR="00113202" w:rsidRPr="005234A3" w:rsidRDefault="0011320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Производственная деятельность</w:t>
      </w:r>
    </w:p>
    <w:p w14:paraId="7B1C1A22" w14:textId="77777777" w:rsidR="00EA20E3" w:rsidRPr="005234A3" w:rsidRDefault="00EA20E3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394CC9" w14:textId="6848FE14" w:rsidR="00C03FA8" w:rsidRPr="005234A3" w:rsidRDefault="00C03FA8" w:rsidP="000605E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Представлены данные Нефтеюганских районных муниципальных унитарных предприятий – ПМУП «Управление тепловодоснабжения» и хозяйствующего общества, 100% доля (акций) которого находится в собственности муниципального образования Нефтеюганский район – ООО «Центральная районная аптека».</w:t>
      </w:r>
    </w:p>
    <w:p w14:paraId="6AC166C9" w14:textId="11CC2F4A" w:rsidR="002503FD" w:rsidRPr="005234A3" w:rsidRDefault="00D47839" w:rsidP="000605E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Производство товаров и услуг предприятиями муниципальной формы собственности в 20</w:t>
      </w:r>
      <w:r w:rsidR="00E521B1" w:rsidRPr="005234A3">
        <w:rPr>
          <w:rFonts w:ascii="Times New Roman" w:hAnsi="Times New Roman" w:cs="Times New Roman"/>
          <w:sz w:val="26"/>
          <w:szCs w:val="26"/>
        </w:rPr>
        <w:t>2</w:t>
      </w:r>
      <w:r w:rsidR="008E3A4D" w:rsidRPr="005234A3">
        <w:rPr>
          <w:rFonts w:ascii="Times New Roman" w:hAnsi="Times New Roman" w:cs="Times New Roman"/>
          <w:sz w:val="26"/>
          <w:szCs w:val="26"/>
        </w:rPr>
        <w:t>3</w:t>
      </w:r>
      <w:r w:rsidRPr="005234A3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8E3A4D" w:rsidRPr="005234A3">
        <w:rPr>
          <w:rFonts w:ascii="Times New Roman" w:hAnsi="Times New Roman" w:cs="Times New Roman"/>
          <w:sz w:val="26"/>
          <w:szCs w:val="26"/>
        </w:rPr>
        <w:t xml:space="preserve">885,9 </w:t>
      </w:r>
      <w:r w:rsidR="00E521B1" w:rsidRPr="005234A3">
        <w:rPr>
          <w:rFonts w:ascii="Times New Roman" w:hAnsi="Times New Roman" w:cs="Times New Roman"/>
          <w:sz w:val="26"/>
          <w:szCs w:val="26"/>
        </w:rPr>
        <w:t>млн.</w:t>
      </w:r>
      <w:r w:rsidR="008E3A4D"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="00E521B1" w:rsidRPr="005234A3">
        <w:rPr>
          <w:rFonts w:ascii="Times New Roman" w:hAnsi="Times New Roman" w:cs="Times New Roman"/>
          <w:sz w:val="26"/>
          <w:szCs w:val="26"/>
        </w:rPr>
        <w:t>рублей</w:t>
      </w:r>
      <w:r w:rsidR="00C61ADE" w:rsidRPr="005234A3">
        <w:rPr>
          <w:rFonts w:ascii="Times New Roman" w:hAnsi="Times New Roman" w:cs="Times New Roman"/>
          <w:sz w:val="26"/>
          <w:szCs w:val="26"/>
        </w:rPr>
        <w:t xml:space="preserve"> или 97,3% к уровню 2022 года, </w:t>
      </w:r>
      <w:r w:rsidRPr="005234A3">
        <w:rPr>
          <w:rFonts w:ascii="Times New Roman" w:hAnsi="Times New Roman" w:cs="Times New Roman"/>
          <w:sz w:val="26"/>
          <w:szCs w:val="26"/>
        </w:rPr>
        <w:t>По</w:t>
      </w:r>
      <w:r w:rsidR="00632D76"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Pr="005234A3">
        <w:rPr>
          <w:rFonts w:ascii="Times New Roman" w:hAnsi="Times New Roman" w:cs="Times New Roman"/>
          <w:sz w:val="26"/>
          <w:szCs w:val="26"/>
        </w:rPr>
        <w:t>оценочным</w:t>
      </w:r>
      <w:r w:rsidR="00632D76"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Pr="005234A3">
        <w:rPr>
          <w:rFonts w:ascii="Times New Roman" w:hAnsi="Times New Roman" w:cs="Times New Roman"/>
          <w:sz w:val="26"/>
          <w:szCs w:val="26"/>
        </w:rPr>
        <w:t>данным</w:t>
      </w:r>
      <w:r w:rsidR="00632D76"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Pr="005234A3">
        <w:rPr>
          <w:rFonts w:ascii="Times New Roman" w:hAnsi="Times New Roman" w:cs="Times New Roman"/>
          <w:sz w:val="26"/>
          <w:szCs w:val="26"/>
        </w:rPr>
        <w:t>в 202</w:t>
      </w:r>
      <w:r w:rsidR="008E3A4D" w:rsidRPr="005234A3">
        <w:rPr>
          <w:rFonts w:ascii="Times New Roman" w:hAnsi="Times New Roman" w:cs="Times New Roman"/>
          <w:sz w:val="26"/>
          <w:szCs w:val="26"/>
        </w:rPr>
        <w:t>4</w:t>
      </w:r>
      <w:r w:rsidRPr="005234A3">
        <w:rPr>
          <w:rFonts w:ascii="Times New Roman" w:hAnsi="Times New Roman" w:cs="Times New Roman"/>
          <w:sz w:val="26"/>
          <w:szCs w:val="26"/>
        </w:rPr>
        <w:t xml:space="preserve"> году показатель </w:t>
      </w:r>
      <w:r w:rsidR="00632D76" w:rsidRPr="005234A3">
        <w:rPr>
          <w:rFonts w:ascii="Times New Roman" w:hAnsi="Times New Roman" w:cs="Times New Roman"/>
          <w:sz w:val="26"/>
          <w:szCs w:val="26"/>
        </w:rPr>
        <w:t xml:space="preserve">вырастет на 12,3% и </w:t>
      </w:r>
      <w:r w:rsidRPr="005234A3">
        <w:rPr>
          <w:rFonts w:ascii="Times New Roman" w:hAnsi="Times New Roman" w:cs="Times New Roman"/>
          <w:sz w:val="26"/>
          <w:szCs w:val="26"/>
        </w:rPr>
        <w:t xml:space="preserve">составит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="008E3A4D" w:rsidRPr="005234A3">
        <w:rPr>
          <w:rFonts w:ascii="Times New Roman" w:hAnsi="Times New Roman" w:cs="Times New Roman"/>
          <w:sz w:val="26"/>
          <w:szCs w:val="26"/>
        </w:rPr>
        <w:t xml:space="preserve">995,0 </w:t>
      </w:r>
      <w:r w:rsidR="006E34F1" w:rsidRPr="005234A3">
        <w:rPr>
          <w:rFonts w:ascii="Times New Roman" w:hAnsi="Times New Roman" w:cs="Times New Roman"/>
          <w:sz w:val="26"/>
          <w:szCs w:val="26"/>
        </w:rPr>
        <w:t>млн. рублей</w:t>
      </w:r>
      <w:r w:rsidR="00632D76" w:rsidRPr="005234A3">
        <w:rPr>
          <w:rFonts w:ascii="Times New Roman" w:hAnsi="Times New Roman" w:cs="Times New Roman"/>
          <w:sz w:val="26"/>
          <w:szCs w:val="26"/>
        </w:rPr>
        <w:t xml:space="preserve">, </w:t>
      </w:r>
      <w:r w:rsidR="002503FD" w:rsidRPr="005234A3">
        <w:rPr>
          <w:rFonts w:ascii="Times New Roman" w:hAnsi="Times New Roman" w:cs="Times New Roman"/>
          <w:sz w:val="26"/>
          <w:szCs w:val="26"/>
        </w:rPr>
        <w:t>в долгосрочном периоде к 20</w:t>
      </w:r>
      <w:r w:rsidR="00C03FA8" w:rsidRPr="005234A3">
        <w:rPr>
          <w:rFonts w:ascii="Times New Roman" w:hAnsi="Times New Roman" w:cs="Times New Roman"/>
          <w:sz w:val="26"/>
          <w:szCs w:val="26"/>
        </w:rPr>
        <w:t>3</w:t>
      </w:r>
      <w:r w:rsidR="008E3A4D" w:rsidRPr="005234A3">
        <w:rPr>
          <w:rFonts w:ascii="Times New Roman" w:hAnsi="Times New Roman" w:cs="Times New Roman"/>
          <w:sz w:val="26"/>
          <w:szCs w:val="26"/>
        </w:rPr>
        <w:t>1</w:t>
      </w:r>
      <w:r w:rsidR="002503FD" w:rsidRPr="005234A3">
        <w:rPr>
          <w:rFonts w:ascii="Times New Roman" w:hAnsi="Times New Roman" w:cs="Times New Roman"/>
          <w:sz w:val="26"/>
          <w:szCs w:val="26"/>
        </w:rPr>
        <w:t xml:space="preserve"> году прогнозируется рост показателя до 1</w:t>
      </w:r>
      <w:r w:rsidR="008E3A4D" w:rsidRPr="005234A3">
        <w:rPr>
          <w:rFonts w:ascii="Times New Roman" w:hAnsi="Times New Roman" w:cs="Times New Roman"/>
          <w:sz w:val="26"/>
          <w:szCs w:val="26"/>
        </w:rPr>
        <w:t> 278,0</w:t>
      </w:r>
      <w:r w:rsidR="002503FD" w:rsidRPr="005234A3">
        <w:rPr>
          <w:rFonts w:ascii="Times New Roman" w:hAnsi="Times New Roman" w:cs="Times New Roman"/>
          <w:sz w:val="26"/>
          <w:szCs w:val="26"/>
        </w:rPr>
        <w:t xml:space="preserve"> млн. рублей. </w:t>
      </w:r>
      <w:r w:rsidR="00754452">
        <w:rPr>
          <w:rFonts w:ascii="Times New Roman" w:hAnsi="Times New Roman" w:cs="Times New Roman"/>
          <w:sz w:val="26"/>
          <w:szCs w:val="26"/>
        </w:rPr>
        <w:t>В связи с л</w:t>
      </w:r>
      <w:r w:rsidR="00632D76" w:rsidRPr="005234A3">
        <w:rPr>
          <w:rFonts w:ascii="Times New Roman" w:hAnsi="Times New Roman" w:cs="Times New Roman"/>
          <w:sz w:val="26"/>
          <w:szCs w:val="26"/>
        </w:rPr>
        <w:t>иквид</w:t>
      </w:r>
      <w:r w:rsidR="00754452">
        <w:rPr>
          <w:rFonts w:ascii="Times New Roman" w:hAnsi="Times New Roman" w:cs="Times New Roman"/>
          <w:sz w:val="26"/>
          <w:szCs w:val="26"/>
        </w:rPr>
        <w:t xml:space="preserve">ацией </w:t>
      </w:r>
      <w:r w:rsidR="00754452" w:rsidRPr="005234A3">
        <w:rPr>
          <w:rFonts w:ascii="Times New Roman" w:hAnsi="Times New Roman" w:cs="Times New Roman"/>
          <w:sz w:val="26"/>
          <w:szCs w:val="26"/>
        </w:rPr>
        <w:t>НРМУП «Торгово-транспортное предприятие»</w:t>
      </w:r>
      <w:r w:rsidR="00754452">
        <w:rPr>
          <w:rFonts w:ascii="Times New Roman" w:hAnsi="Times New Roman" w:cs="Times New Roman"/>
          <w:sz w:val="26"/>
          <w:szCs w:val="26"/>
        </w:rPr>
        <w:t xml:space="preserve"> </w:t>
      </w:r>
      <w:r w:rsidR="00632D76" w:rsidRPr="005234A3">
        <w:rPr>
          <w:rFonts w:ascii="Times New Roman" w:hAnsi="Times New Roman" w:cs="Times New Roman"/>
          <w:sz w:val="26"/>
          <w:szCs w:val="26"/>
        </w:rPr>
        <w:t xml:space="preserve">оценка 2024 года и прогнозные показатели 2025-2031 годы </w:t>
      </w:r>
      <w:r w:rsidR="00EA2931">
        <w:rPr>
          <w:rFonts w:ascii="Times New Roman" w:hAnsi="Times New Roman" w:cs="Times New Roman"/>
          <w:sz w:val="26"/>
          <w:szCs w:val="26"/>
        </w:rPr>
        <w:t xml:space="preserve">указаны </w:t>
      </w:r>
      <w:r w:rsidR="000605E6">
        <w:rPr>
          <w:rFonts w:ascii="Times New Roman" w:hAnsi="Times New Roman" w:cs="Times New Roman"/>
          <w:sz w:val="26"/>
          <w:szCs w:val="26"/>
        </w:rPr>
        <w:br/>
      </w:r>
      <w:r w:rsidR="00632D76" w:rsidRPr="005234A3">
        <w:rPr>
          <w:rFonts w:ascii="Times New Roman" w:hAnsi="Times New Roman" w:cs="Times New Roman"/>
          <w:sz w:val="26"/>
          <w:szCs w:val="26"/>
        </w:rPr>
        <w:t>без расчета данных предприятия.</w:t>
      </w:r>
    </w:p>
    <w:p w14:paraId="189110FA" w14:textId="30ADB7A4" w:rsidR="002503FD" w:rsidRPr="005234A3" w:rsidRDefault="002503FD" w:rsidP="000605E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Среднесписочная численность работников предприятий муниципальной формы собственности в долгосрочном периоде</w:t>
      </w:r>
      <w:r w:rsidR="00C03FA8" w:rsidRPr="005234A3">
        <w:rPr>
          <w:rFonts w:ascii="Times New Roman" w:hAnsi="Times New Roman" w:cs="Times New Roman"/>
          <w:sz w:val="26"/>
          <w:szCs w:val="26"/>
        </w:rPr>
        <w:t xml:space="preserve"> сократится</w:t>
      </w:r>
      <w:r w:rsidRPr="005234A3">
        <w:rPr>
          <w:rFonts w:ascii="Times New Roman" w:hAnsi="Times New Roman" w:cs="Times New Roman"/>
          <w:sz w:val="26"/>
          <w:szCs w:val="26"/>
        </w:rPr>
        <w:t xml:space="preserve"> до </w:t>
      </w:r>
      <w:r w:rsidR="008E3A4D" w:rsidRPr="005234A3">
        <w:rPr>
          <w:rFonts w:ascii="Times New Roman" w:hAnsi="Times New Roman" w:cs="Times New Roman"/>
          <w:sz w:val="26"/>
          <w:szCs w:val="26"/>
        </w:rPr>
        <w:t>666</w:t>
      </w:r>
      <w:r w:rsidRPr="005234A3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14:paraId="48BFADE5" w14:textId="77777777" w:rsidR="003529BD" w:rsidRPr="005234A3" w:rsidRDefault="003529BD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7EF69D" w14:textId="77777777" w:rsidR="00113202" w:rsidRPr="005234A3" w:rsidRDefault="0011320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 использования муниципальной собственности</w:t>
      </w:r>
    </w:p>
    <w:p w14:paraId="2DC7EFBB" w14:textId="77777777" w:rsidR="00113202" w:rsidRPr="005234A3" w:rsidRDefault="0011320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0D5B54" w14:textId="2C14B9E8" w:rsidR="001D0AD7" w:rsidRPr="005234A3" w:rsidRDefault="00113202" w:rsidP="000605E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 xml:space="preserve">Показатель «Доходы, полученные от продажи имущества, находящегося </w:t>
      </w:r>
      <w:r w:rsidR="00531248" w:rsidRPr="005234A3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 xml:space="preserve">в муниципальной собственности» </w:t>
      </w:r>
      <w:r w:rsidR="00632D76" w:rsidRPr="005234A3">
        <w:rPr>
          <w:rFonts w:ascii="Times New Roman" w:hAnsi="Times New Roman" w:cs="Times New Roman"/>
          <w:sz w:val="26"/>
          <w:szCs w:val="26"/>
        </w:rPr>
        <w:t>указан на основании прогнозного плана (программы) приватизации муниципального имущества, утвержденного решением Думы Нефтеюганского района от 31.01.2024 № 1005, а также анализа поступлений денежных средств от оплаты по договорам купли-продажи квартир в соответствии с графиками платежей.</w:t>
      </w:r>
    </w:p>
    <w:p w14:paraId="0E1B0965" w14:textId="77777777" w:rsidR="00632D76" w:rsidRPr="005234A3" w:rsidRDefault="00632D76" w:rsidP="0063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75A411" w14:textId="77777777" w:rsidR="001D0AD7" w:rsidRPr="005234A3" w:rsidRDefault="001D0AD7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Инвестиционная деятельность</w:t>
      </w:r>
    </w:p>
    <w:p w14:paraId="0F24185D" w14:textId="7259D2A4" w:rsidR="00113202" w:rsidRPr="005234A3" w:rsidRDefault="00113202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C768BF" w14:textId="3A1132FB" w:rsidR="008D5A70" w:rsidRPr="005234A3" w:rsidRDefault="00632D76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П</w:t>
      </w:r>
      <w:r w:rsidR="008D5A70" w:rsidRPr="005234A3">
        <w:rPr>
          <w:rFonts w:ascii="Times New Roman" w:hAnsi="Times New Roman" w:cs="Times New Roman"/>
          <w:sz w:val="26"/>
          <w:szCs w:val="26"/>
        </w:rPr>
        <w:t>оказател</w:t>
      </w:r>
      <w:r w:rsidR="00507AFA" w:rsidRPr="005234A3">
        <w:rPr>
          <w:rFonts w:ascii="Times New Roman" w:hAnsi="Times New Roman" w:cs="Times New Roman"/>
          <w:sz w:val="26"/>
          <w:szCs w:val="26"/>
        </w:rPr>
        <w:t>ь</w:t>
      </w:r>
      <w:r w:rsidR="008D5A70" w:rsidRPr="005234A3">
        <w:rPr>
          <w:rFonts w:ascii="Times New Roman" w:hAnsi="Times New Roman" w:cs="Times New Roman"/>
          <w:sz w:val="26"/>
          <w:szCs w:val="26"/>
        </w:rPr>
        <w:t xml:space="preserve"> «Инвестиции в основной капитал организаций муниципальной формы собственности» </w:t>
      </w:r>
      <w:r w:rsidR="00507AFA" w:rsidRPr="005234A3">
        <w:rPr>
          <w:rFonts w:ascii="Times New Roman" w:hAnsi="Times New Roman" w:cs="Times New Roman"/>
          <w:sz w:val="26"/>
          <w:szCs w:val="26"/>
        </w:rPr>
        <w:t xml:space="preserve">в соответствии с инвестиционными программами, утвержденными </w:t>
      </w:r>
      <w:proofErr w:type="spellStart"/>
      <w:r w:rsidRPr="005234A3">
        <w:rPr>
          <w:rFonts w:ascii="Times New Roman" w:hAnsi="Times New Roman" w:cs="Times New Roman"/>
          <w:sz w:val="26"/>
          <w:szCs w:val="26"/>
        </w:rPr>
        <w:t>Пойковск</w:t>
      </w:r>
      <w:r w:rsidR="00507AFA" w:rsidRPr="005234A3">
        <w:rPr>
          <w:rFonts w:ascii="Times New Roman" w:hAnsi="Times New Roman" w:cs="Times New Roman"/>
          <w:sz w:val="26"/>
          <w:szCs w:val="26"/>
        </w:rPr>
        <w:t>им</w:t>
      </w:r>
      <w:proofErr w:type="spellEnd"/>
      <w:r w:rsidRPr="005234A3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507AFA" w:rsidRPr="005234A3">
        <w:rPr>
          <w:rFonts w:ascii="Times New Roman" w:hAnsi="Times New Roman" w:cs="Times New Roman"/>
          <w:sz w:val="26"/>
          <w:szCs w:val="26"/>
        </w:rPr>
        <w:t>ым</w:t>
      </w:r>
      <w:r w:rsidRPr="005234A3">
        <w:rPr>
          <w:rFonts w:ascii="Times New Roman" w:hAnsi="Times New Roman" w:cs="Times New Roman"/>
          <w:sz w:val="26"/>
          <w:szCs w:val="26"/>
        </w:rPr>
        <w:t xml:space="preserve"> унитарн</w:t>
      </w:r>
      <w:r w:rsidR="00507AFA" w:rsidRPr="005234A3">
        <w:rPr>
          <w:rFonts w:ascii="Times New Roman" w:hAnsi="Times New Roman" w:cs="Times New Roman"/>
          <w:sz w:val="26"/>
          <w:szCs w:val="26"/>
        </w:rPr>
        <w:t>ым</w:t>
      </w:r>
      <w:r w:rsidRPr="005234A3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507AFA" w:rsidRPr="005234A3">
        <w:rPr>
          <w:rFonts w:ascii="Times New Roman" w:hAnsi="Times New Roman" w:cs="Times New Roman"/>
          <w:sz w:val="26"/>
          <w:szCs w:val="26"/>
        </w:rPr>
        <w:t>ем</w:t>
      </w:r>
      <w:r w:rsidRPr="005234A3">
        <w:rPr>
          <w:rFonts w:ascii="Times New Roman" w:hAnsi="Times New Roman" w:cs="Times New Roman"/>
          <w:sz w:val="26"/>
          <w:szCs w:val="26"/>
        </w:rPr>
        <w:t xml:space="preserve"> «Управление тепловодоснабжения» и ООО «Центральная районная аптека»</w:t>
      </w:r>
      <w:r w:rsidR="00507AFA" w:rsidRPr="005234A3">
        <w:rPr>
          <w:rFonts w:ascii="Times New Roman" w:hAnsi="Times New Roman" w:cs="Times New Roman"/>
          <w:sz w:val="26"/>
          <w:szCs w:val="26"/>
        </w:rPr>
        <w:t>.</w:t>
      </w:r>
      <w:r w:rsidRPr="005234A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37EE01F" w14:textId="0C293656" w:rsidR="00E21206" w:rsidRPr="005234A3" w:rsidRDefault="00E21206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55258C" w14:textId="77777777" w:rsidR="00E21206" w:rsidRPr="005234A3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Отрасли социальной сферы</w:t>
      </w:r>
    </w:p>
    <w:p w14:paraId="1C66026F" w14:textId="77777777" w:rsidR="00AA518B" w:rsidRPr="005234A3" w:rsidRDefault="00AA518B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B8E5AAE" w14:textId="1AC54147" w:rsidR="00E21206" w:rsidRPr="005234A3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Образование</w:t>
      </w:r>
    </w:p>
    <w:p w14:paraId="5F399190" w14:textId="77777777" w:rsidR="00E21206" w:rsidRPr="005234A3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9BEAE7B" w14:textId="46C3893C" w:rsidR="00E21206" w:rsidRPr="005234A3" w:rsidRDefault="00AA518B" w:rsidP="00E8145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5944DD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с</w:t>
      </w:r>
      <w:r w:rsidR="00E21206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оциальная сфера Нефтеюганского района представлена </w:t>
      </w:r>
      <w:r w:rsidR="00E81458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5944DD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E21206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учреждениями образования, из них: </w:t>
      </w:r>
    </w:p>
    <w:p w14:paraId="73384C78" w14:textId="779A6E43" w:rsidR="00E21206" w:rsidRPr="005234A3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5234A3">
        <w:rPr>
          <w:bCs/>
          <w:sz w:val="26"/>
          <w:szCs w:val="26"/>
        </w:rPr>
        <w:t>-общеобразовательные учреждения 13;</w:t>
      </w:r>
    </w:p>
    <w:p w14:paraId="51DA82BE" w14:textId="511A5CDD" w:rsidR="00E21206" w:rsidRPr="005234A3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5234A3">
        <w:rPr>
          <w:bCs/>
          <w:sz w:val="26"/>
          <w:szCs w:val="26"/>
        </w:rPr>
        <w:t>дошкольные образовательные учреждения 1</w:t>
      </w:r>
      <w:r w:rsidR="005944DD" w:rsidRPr="005234A3">
        <w:rPr>
          <w:bCs/>
          <w:sz w:val="26"/>
          <w:szCs w:val="26"/>
        </w:rPr>
        <w:t>0</w:t>
      </w:r>
      <w:r w:rsidRPr="005234A3">
        <w:rPr>
          <w:bCs/>
          <w:sz w:val="26"/>
          <w:szCs w:val="26"/>
        </w:rPr>
        <w:t xml:space="preserve">; </w:t>
      </w:r>
    </w:p>
    <w:p w14:paraId="46D68346" w14:textId="7583AEAC" w:rsidR="00E21206" w:rsidRPr="005234A3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5234A3">
        <w:rPr>
          <w:bCs/>
          <w:sz w:val="26"/>
          <w:szCs w:val="26"/>
        </w:rPr>
        <w:t>учреждения дополнительного образования детей 3</w:t>
      </w:r>
      <w:r w:rsidR="00AA518B" w:rsidRPr="005234A3">
        <w:rPr>
          <w:bCs/>
          <w:sz w:val="26"/>
          <w:szCs w:val="26"/>
        </w:rPr>
        <w:t>.</w:t>
      </w:r>
    </w:p>
    <w:p w14:paraId="20F65D64" w14:textId="554915CB" w:rsidR="00E21206" w:rsidRPr="005234A3" w:rsidRDefault="00E21206" w:rsidP="00E8145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территории Нефтеюганского района удовлетворен спрос населения на услуги дошкольного образования. Муниципальной системой дошкольного образования </w:t>
      </w:r>
      <w:r w:rsidR="000605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5944DD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охвачены </w:t>
      </w:r>
      <w:r w:rsidR="005944DD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1 824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B2869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ребенка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возрасте от 1,5 до 7 лет</w:t>
      </w:r>
      <w:r w:rsidR="005944DD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55130E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что составляет </w:t>
      </w:r>
      <w:r w:rsidR="0055130E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5944DD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E86A42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</w:t>
      </w:r>
      <w:r w:rsidR="000605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общего количества детей Нефтеюганского района. Обеспечена 100</w:t>
      </w:r>
      <w:r w:rsidR="00E86A42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%-я доступность дошкольного образования для детей в возрасте от 3-х до 7 лет. </w:t>
      </w:r>
      <w:r w:rsidR="000605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поселениях Нефтеюганского района снят вопрос очередности в детские сады детям в возрасте от 1,5-х до 3 лет.</w:t>
      </w:r>
      <w:r w:rsidR="0055130E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665AAD4F" w14:textId="7AC28842" w:rsidR="0055130E" w:rsidRPr="005234A3" w:rsidRDefault="0055130E" w:rsidP="00E8145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прогнозном периоде к 203</w:t>
      </w:r>
      <w:r w:rsidR="007B2869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обеспеченность дошкольными образовательными учреждениями увеличится до </w:t>
      </w:r>
      <w:r w:rsidR="00824D04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975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мест на 1 000 детей в возрасте </w:t>
      </w:r>
      <w:r w:rsidR="000605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1-6 лет.</w:t>
      </w:r>
    </w:p>
    <w:p w14:paraId="266989F7" w14:textId="49035E78" w:rsidR="00E21206" w:rsidRPr="005234A3" w:rsidRDefault="00E21206" w:rsidP="00E8145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Численность учащихся в общеобразовательных учреждениях </w:t>
      </w:r>
      <w:r w:rsidR="00E81458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7B2869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</w:t>
      </w:r>
      <w:r w:rsidR="007B2869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учебном году составила 4 </w:t>
      </w:r>
      <w:r w:rsidR="007B2869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715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Двухсменный режим работы организован в 3 школах </w:t>
      </w:r>
      <w:proofErr w:type="spellStart"/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гп.Пойковский</w:t>
      </w:r>
      <w:proofErr w:type="spellEnd"/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7B2869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518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ученик</w:t>
      </w:r>
      <w:r w:rsidR="0055130E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(1</w:t>
      </w:r>
      <w:r w:rsidR="007B2869"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 от общей численности) учатся во 2 смену. При этом односменный режим обучения организован для всех обучающихся 1-4 классов и 9-11 классов.</w:t>
      </w:r>
    </w:p>
    <w:p w14:paraId="4A775DE7" w14:textId="13F240A5" w:rsidR="0055130E" w:rsidRPr="005234A3" w:rsidRDefault="0055130E" w:rsidP="00E814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34A3">
        <w:rPr>
          <w:rFonts w:ascii="Times New Roman" w:eastAsia="Times New Roman" w:hAnsi="Times New Roman"/>
          <w:sz w:val="26"/>
          <w:szCs w:val="26"/>
          <w:lang w:eastAsia="ru-RU"/>
        </w:rPr>
        <w:t xml:space="preserve">Решить проблему второй смены в </w:t>
      </w:r>
      <w:proofErr w:type="spellStart"/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гп.Пойковский</w:t>
      </w:r>
      <w:proofErr w:type="spellEnd"/>
      <w:r w:rsidRPr="005234A3">
        <w:rPr>
          <w:rFonts w:ascii="Times New Roman" w:eastAsia="Times New Roman" w:hAnsi="Times New Roman"/>
          <w:sz w:val="26"/>
          <w:szCs w:val="26"/>
          <w:lang w:eastAsia="ru-RU"/>
        </w:rPr>
        <w:t xml:space="preserve"> станет возможным после строительства нового объекта школы, в</w:t>
      </w:r>
      <w:r w:rsidRPr="005234A3">
        <w:rPr>
          <w:rFonts w:ascii="Times New Roman" w:hAnsi="Times New Roman"/>
          <w:sz w:val="26"/>
          <w:szCs w:val="26"/>
        </w:rPr>
        <w:t xml:space="preserve"> 202</w:t>
      </w:r>
      <w:r w:rsidR="00754452">
        <w:rPr>
          <w:rFonts w:ascii="Times New Roman" w:hAnsi="Times New Roman"/>
          <w:sz w:val="26"/>
          <w:szCs w:val="26"/>
        </w:rPr>
        <w:t>9</w:t>
      </w:r>
      <w:r w:rsidRPr="005234A3">
        <w:rPr>
          <w:rFonts w:ascii="Times New Roman" w:hAnsi="Times New Roman"/>
          <w:sz w:val="26"/>
          <w:szCs w:val="26"/>
        </w:rPr>
        <w:t>-20</w:t>
      </w:r>
      <w:r w:rsidR="00754452">
        <w:rPr>
          <w:rFonts w:ascii="Times New Roman" w:hAnsi="Times New Roman"/>
          <w:sz w:val="26"/>
          <w:szCs w:val="26"/>
        </w:rPr>
        <w:t>30</w:t>
      </w:r>
      <w:r w:rsidRPr="005234A3">
        <w:rPr>
          <w:rFonts w:ascii="Times New Roman" w:hAnsi="Times New Roman"/>
          <w:sz w:val="26"/>
          <w:szCs w:val="26"/>
        </w:rPr>
        <w:t xml:space="preserve"> годы в </w:t>
      </w:r>
      <w:proofErr w:type="spellStart"/>
      <w:r w:rsidRPr="005234A3">
        <w:rPr>
          <w:rFonts w:ascii="Times New Roman" w:hAnsi="Times New Roman"/>
          <w:sz w:val="26"/>
          <w:szCs w:val="26"/>
        </w:rPr>
        <w:t>гп.Пойковский</w:t>
      </w:r>
      <w:proofErr w:type="spellEnd"/>
      <w:r w:rsidRPr="005234A3">
        <w:rPr>
          <w:rFonts w:ascii="Times New Roman" w:hAnsi="Times New Roman"/>
          <w:sz w:val="26"/>
          <w:szCs w:val="26"/>
        </w:rPr>
        <w:t xml:space="preserve"> планируется строительство здания новой школы на 900 мест с углубленным изучением отдельных предметов и универсальной безбарьерной средой. </w:t>
      </w:r>
    </w:p>
    <w:p w14:paraId="0A7F32CF" w14:textId="77777777" w:rsidR="00E21206" w:rsidRPr="005234A3" w:rsidRDefault="00E21206" w:rsidP="00E21206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E085A96" w14:textId="77777777" w:rsidR="00E21206" w:rsidRPr="005234A3" w:rsidRDefault="00E21206" w:rsidP="00E21206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Культура</w:t>
      </w:r>
    </w:p>
    <w:p w14:paraId="4187F027" w14:textId="77777777" w:rsidR="00E21206" w:rsidRPr="005234A3" w:rsidRDefault="00E21206" w:rsidP="00E21206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14:paraId="51C0EBDD" w14:textId="2A3FD840" w:rsidR="005516D9" w:rsidRPr="005234A3" w:rsidRDefault="005516D9" w:rsidP="005516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34A3">
        <w:rPr>
          <w:rFonts w:ascii="Times New Roman" w:eastAsia="Calibri" w:hAnsi="Times New Roman" w:cs="Times New Roman"/>
          <w:sz w:val="26"/>
          <w:szCs w:val="26"/>
        </w:rPr>
        <w:t>По состоянию на 01.01.202</w:t>
      </w:r>
      <w:r w:rsidR="00696F1B" w:rsidRPr="005234A3">
        <w:rPr>
          <w:rFonts w:ascii="Times New Roman" w:eastAsia="Calibri" w:hAnsi="Times New Roman" w:cs="Times New Roman"/>
          <w:sz w:val="26"/>
          <w:szCs w:val="26"/>
        </w:rPr>
        <w:t>4</w:t>
      </w:r>
      <w:r w:rsidRPr="005234A3">
        <w:rPr>
          <w:rFonts w:ascii="Times New Roman" w:eastAsia="Calibri" w:hAnsi="Times New Roman" w:cs="Times New Roman"/>
          <w:sz w:val="26"/>
          <w:szCs w:val="26"/>
        </w:rPr>
        <w:t xml:space="preserve"> муниципальный сектор культуры Нефтеюганского района представлен обширной многопрофильной, стабильной сетью учреждений: </w:t>
      </w:r>
    </w:p>
    <w:p w14:paraId="174ED6FB" w14:textId="616F3DBA" w:rsidR="00E21206" w:rsidRPr="005234A3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5234A3">
        <w:rPr>
          <w:sz w:val="26"/>
          <w:szCs w:val="26"/>
        </w:rPr>
        <w:t xml:space="preserve">1 </w:t>
      </w:r>
      <w:r w:rsidRPr="005234A3">
        <w:rPr>
          <w:bCs/>
          <w:sz w:val="26"/>
          <w:szCs w:val="26"/>
        </w:rPr>
        <w:t>бюджетное учреждение «</w:t>
      </w:r>
      <w:proofErr w:type="spellStart"/>
      <w:r w:rsidRPr="005234A3">
        <w:rPr>
          <w:bCs/>
          <w:sz w:val="26"/>
          <w:szCs w:val="26"/>
        </w:rPr>
        <w:t>Межпоселенческая</w:t>
      </w:r>
      <w:proofErr w:type="spellEnd"/>
      <w:r w:rsidRPr="005234A3">
        <w:rPr>
          <w:bCs/>
          <w:sz w:val="26"/>
          <w:szCs w:val="26"/>
        </w:rPr>
        <w:t xml:space="preserve"> библиотека», включающее </w:t>
      </w:r>
      <w:r w:rsidR="00E81458" w:rsidRPr="005234A3">
        <w:rPr>
          <w:bCs/>
          <w:sz w:val="26"/>
          <w:szCs w:val="26"/>
        </w:rPr>
        <w:br/>
      </w:r>
      <w:r w:rsidRPr="005234A3">
        <w:rPr>
          <w:bCs/>
          <w:sz w:val="26"/>
          <w:szCs w:val="26"/>
        </w:rPr>
        <w:t>в свою структуру 14 поселенческих библиотек;</w:t>
      </w:r>
    </w:p>
    <w:p w14:paraId="469A073E" w14:textId="31D2CE4D" w:rsidR="00E21206" w:rsidRPr="005234A3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5234A3">
        <w:rPr>
          <w:bCs/>
          <w:sz w:val="26"/>
          <w:szCs w:val="26"/>
        </w:rPr>
        <w:t>2 муниципальных бюджетных образовательных учреждения дополнительного образования (НР МБУ ДО «Д</w:t>
      </w:r>
      <w:r w:rsidR="0063680C" w:rsidRPr="005234A3">
        <w:rPr>
          <w:bCs/>
          <w:sz w:val="26"/>
          <w:szCs w:val="26"/>
        </w:rPr>
        <w:t>етская школа искусств</w:t>
      </w:r>
      <w:r w:rsidRPr="005234A3">
        <w:rPr>
          <w:bCs/>
          <w:sz w:val="26"/>
          <w:szCs w:val="26"/>
        </w:rPr>
        <w:t>»; НР МБУ ДО «Д</w:t>
      </w:r>
      <w:r w:rsidR="0063680C" w:rsidRPr="005234A3">
        <w:rPr>
          <w:bCs/>
          <w:sz w:val="26"/>
          <w:szCs w:val="26"/>
        </w:rPr>
        <w:t>етская школа искусств</w:t>
      </w:r>
      <w:r w:rsidRPr="005234A3">
        <w:rPr>
          <w:bCs/>
          <w:sz w:val="26"/>
          <w:szCs w:val="26"/>
        </w:rPr>
        <w:t xml:space="preserve"> им. </w:t>
      </w:r>
      <w:proofErr w:type="spellStart"/>
      <w:r w:rsidRPr="005234A3">
        <w:rPr>
          <w:bCs/>
          <w:sz w:val="26"/>
          <w:szCs w:val="26"/>
        </w:rPr>
        <w:t>Г.С.Райшева</w:t>
      </w:r>
      <w:proofErr w:type="spellEnd"/>
      <w:r w:rsidRPr="005234A3">
        <w:rPr>
          <w:bCs/>
          <w:sz w:val="26"/>
          <w:szCs w:val="26"/>
        </w:rPr>
        <w:t>»);</w:t>
      </w:r>
    </w:p>
    <w:p w14:paraId="27ABD759" w14:textId="039FF90B" w:rsidR="0063680C" w:rsidRPr="005234A3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5234A3">
        <w:rPr>
          <w:bCs/>
          <w:sz w:val="26"/>
          <w:szCs w:val="26"/>
        </w:rPr>
        <w:t xml:space="preserve">1 бюджетное учреждение культурно-досугового типа – </w:t>
      </w:r>
      <w:r w:rsidR="0063680C" w:rsidRPr="005234A3">
        <w:rPr>
          <w:bCs/>
          <w:sz w:val="26"/>
          <w:szCs w:val="26"/>
        </w:rPr>
        <w:t>БУ «Центр культуры Нефтеюганского района</w:t>
      </w:r>
      <w:r w:rsidR="005516D9" w:rsidRPr="005234A3">
        <w:rPr>
          <w:bCs/>
          <w:sz w:val="26"/>
          <w:szCs w:val="26"/>
        </w:rPr>
        <w:t>»</w:t>
      </w:r>
      <w:r w:rsidR="0063680C" w:rsidRPr="005234A3">
        <w:rPr>
          <w:bCs/>
          <w:sz w:val="26"/>
          <w:szCs w:val="26"/>
        </w:rPr>
        <w:t>, в структуру которого входят 10 обособленных подразделений;</w:t>
      </w:r>
    </w:p>
    <w:p w14:paraId="7C147175" w14:textId="4E96DF51" w:rsidR="005516D9" w:rsidRPr="005234A3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5234A3">
        <w:rPr>
          <w:bCs/>
          <w:sz w:val="26"/>
          <w:szCs w:val="26"/>
        </w:rPr>
        <w:t>1 учреждение иного ведомства - культурно-спортивный комплекс ООО «</w:t>
      </w:r>
      <w:proofErr w:type="spellStart"/>
      <w:r w:rsidRPr="005234A3">
        <w:rPr>
          <w:bCs/>
          <w:sz w:val="26"/>
          <w:szCs w:val="26"/>
        </w:rPr>
        <w:t>Газпромтрансгаз</w:t>
      </w:r>
      <w:proofErr w:type="spellEnd"/>
      <w:r w:rsidRPr="005234A3">
        <w:rPr>
          <w:bCs/>
          <w:sz w:val="26"/>
          <w:szCs w:val="26"/>
        </w:rPr>
        <w:t xml:space="preserve"> Сургут» Южно-</w:t>
      </w:r>
      <w:proofErr w:type="spellStart"/>
      <w:r w:rsidRPr="005234A3">
        <w:rPr>
          <w:bCs/>
          <w:sz w:val="26"/>
          <w:szCs w:val="26"/>
        </w:rPr>
        <w:t>Балыкский</w:t>
      </w:r>
      <w:proofErr w:type="spellEnd"/>
      <w:r w:rsidRPr="005234A3">
        <w:rPr>
          <w:bCs/>
          <w:sz w:val="26"/>
          <w:szCs w:val="26"/>
        </w:rPr>
        <w:t xml:space="preserve"> ЛПУ МГ</w:t>
      </w:r>
      <w:r w:rsidR="005516D9" w:rsidRPr="005234A3">
        <w:rPr>
          <w:bCs/>
          <w:sz w:val="26"/>
          <w:szCs w:val="26"/>
        </w:rPr>
        <w:t>;</w:t>
      </w:r>
    </w:p>
    <w:p w14:paraId="1717D1C1" w14:textId="2B21C0C3" w:rsidR="005516D9" w:rsidRPr="005234A3" w:rsidRDefault="005516D9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5234A3">
        <w:rPr>
          <w:bCs/>
          <w:sz w:val="26"/>
          <w:szCs w:val="26"/>
        </w:rPr>
        <w:t>1 муниципальное</w:t>
      </w:r>
      <w:r w:rsidRPr="005234A3">
        <w:rPr>
          <w:sz w:val="26"/>
          <w:szCs w:val="26"/>
        </w:rPr>
        <w:t xml:space="preserve"> автономное учреждение Нефтеюганского района «Музей этнокультурной истории «Священная кедровая роща».</w:t>
      </w:r>
    </w:p>
    <w:p w14:paraId="2B0D14A1" w14:textId="444A4C07" w:rsidR="000F57BA" w:rsidRPr="005234A3" w:rsidRDefault="00696F1B" w:rsidP="000F57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По оценке 2024 года о</w:t>
      </w:r>
      <w:r w:rsidR="000F57BA" w:rsidRPr="005234A3">
        <w:rPr>
          <w:rFonts w:ascii="Times New Roman" w:hAnsi="Times New Roman" w:cs="Times New Roman"/>
          <w:sz w:val="26"/>
          <w:szCs w:val="26"/>
        </w:rPr>
        <w:t>беспеченность общедоступными библиотеками на 100 тыс. населения состав</w:t>
      </w:r>
      <w:r w:rsidRPr="005234A3">
        <w:rPr>
          <w:rFonts w:ascii="Times New Roman" w:hAnsi="Times New Roman" w:cs="Times New Roman"/>
          <w:sz w:val="26"/>
          <w:szCs w:val="26"/>
        </w:rPr>
        <w:t>ит</w:t>
      </w:r>
      <w:r w:rsidR="000F57BA" w:rsidRPr="005234A3">
        <w:rPr>
          <w:rFonts w:ascii="Times New Roman" w:hAnsi="Times New Roman" w:cs="Times New Roman"/>
          <w:sz w:val="26"/>
          <w:szCs w:val="26"/>
        </w:rPr>
        <w:t xml:space="preserve"> 6,</w:t>
      </w:r>
      <w:r w:rsidRPr="005234A3">
        <w:rPr>
          <w:rFonts w:ascii="Times New Roman" w:hAnsi="Times New Roman" w:cs="Times New Roman"/>
          <w:sz w:val="26"/>
          <w:szCs w:val="26"/>
        </w:rPr>
        <w:t>6</w:t>
      </w:r>
      <w:r w:rsidR="000F57BA"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="000F57BA" w:rsidRPr="005234A3">
        <w:rPr>
          <w:rFonts w:ascii="Times New Roman" w:eastAsia="Calibri" w:hAnsi="Times New Roman" w:cs="Times New Roman"/>
          <w:sz w:val="26"/>
          <w:szCs w:val="26"/>
          <w:lang w:eastAsia="ru-RU"/>
        </w:rPr>
        <w:t>учреждений</w:t>
      </w:r>
      <w:r w:rsidR="000F57BA" w:rsidRPr="005234A3">
        <w:rPr>
          <w:rFonts w:ascii="Times New Roman" w:hAnsi="Times New Roman" w:cs="Times New Roman"/>
          <w:sz w:val="26"/>
          <w:szCs w:val="26"/>
        </w:rPr>
        <w:t>. Прогнозные значения остаются на прежнем уровне</w:t>
      </w:r>
      <w:r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="000F57BA" w:rsidRPr="005234A3">
        <w:rPr>
          <w:rFonts w:ascii="Times New Roman" w:hAnsi="Times New Roman" w:cs="Times New Roman"/>
          <w:sz w:val="26"/>
          <w:szCs w:val="26"/>
        </w:rPr>
        <w:t>до 203</w:t>
      </w:r>
      <w:r w:rsidRPr="005234A3">
        <w:rPr>
          <w:rFonts w:ascii="Times New Roman" w:hAnsi="Times New Roman" w:cs="Times New Roman"/>
          <w:sz w:val="26"/>
          <w:szCs w:val="26"/>
        </w:rPr>
        <w:t>1</w:t>
      </w:r>
      <w:r w:rsidR="000F57BA" w:rsidRPr="005234A3">
        <w:rPr>
          <w:rFonts w:ascii="Times New Roman" w:hAnsi="Times New Roman" w:cs="Times New Roman"/>
          <w:sz w:val="26"/>
          <w:szCs w:val="26"/>
        </w:rPr>
        <w:t xml:space="preserve"> года ввиду положительной динамики численности жителей </w:t>
      </w:r>
      <w:r w:rsidR="002769F5" w:rsidRPr="005234A3">
        <w:rPr>
          <w:rFonts w:ascii="Times New Roman" w:hAnsi="Times New Roman" w:cs="Times New Roman"/>
          <w:sz w:val="26"/>
          <w:szCs w:val="26"/>
        </w:rPr>
        <w:lastRenderedPageBreak/>
        <w:t xml:space="preserve">Нефтеюганского </w:t>
      </w:r>
      <w:r w:rsidR="000F57BA" w:rsidRPr="005234A3">
        <w:rPr>
          <w:rFonts w:ascii="Times New Roman" w:hAnsi="Times New Roman" w:cs="Times New Roman"/>
          <w:sz w:val="26"/>
          <w:szCs w:val="26"/>
        </w:rPr>
        <w:t>района. Учитывая, что библиотеки расположены во всех поселениях</w:t>
      </w:r>
      <w:r w:rsidR="002769F5"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="000F57BA" w:rsidRPr="005234A3">
        <w:rPr>
          <w:rFonts w:ascii="Times New Roman" w:hAnsi="Times New Roman" w:cs="Times New Roman"/>
          <w:sz w:val="26"/>
          <w:szCs w:val="26"/>
        </w:rPr>
        <w:t>и в полной мере удовлетворяют запросам по предоставлению услуг в библиотечной сфере, строительство новых объектов до 203</w:t>
      </w:r>
      <w:r w:rsidRPr="005234A3">
        <w:rPr>
          <w:rFonts w:ascii="Times New Roman" w:hAnsi="Times New Roman" w:cs="Times New Roman"/>
          <w:sz w:val="26"/>
          <w:szCs w:val="26"/>
        </w:rPr>
        <w:t>1</w:t>
      </w:r>
      <w:r w:rsidR="000F57BA" w:rsidRPr="005234A3">
        <w:rPr>
          <w:rFonts w:ascii="Times New Roman" w:hAnsi="Times New Roman" w:cs="Times New Roman"/>
          <w:sz w:val="26"/>
          <w:szCs w:val="26"/>
        </w:rPr>
        <w:t xml:space="preserve"> года не запланировано.</w:t>
      </w:r>
    </w:p>
    <w:p w14:paraId="5CE18DE0" w14:textId="4E35BCFE" w:rsidR="00E47AE5" w:rsidRPr="005234A3" w:rsidRDefault="00E47AE5" w:rsidP="00E47AE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4A3">
        <w:rPr>
          <w:rFonts w:ascii="Times New Roman" w:hAnsi="Times New Roman" w:cs="Times New Roman"/>
          <w:sz w:val="26"/>
          <w:szCs w:val="26"/>
        </w:rPr>
        <w:t>Обеспеченность</w:t>
      </w:r>
      <w:r w:rsidR="00E21206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учреждениями культурно-досугового типа п</w:t>
      </w:r>
      <w:r w:rsidRPr="005234A3">
        <w:rPr>
          <w:rFonts w:ascii="Times New Roman" w:hAnsi="Times New Roman" w:cs="Times New Roman"/>
          <w:sz w:val="26"/>
          <w:szCs w:val="26"/>
        </w:rPr>
        <w:t xml:space="preserve">о </w:t>
      </w:r>
      <w:r w:rsidR="00696F1B" w:rsidRPr="005234A3">
        <w:rPr>
          <w:rFonts w:ascii="Times New Roman" w:hAnsi="Times New Roman" w:cs="Times New Roman"/>
          <w:sz w:val="26"/>
          <w:szCs w:val="26"/>
        </w:rPr>
        <w:t xml:space="preserve">оценке </w:t>
      </w:r>
      <w:r w:rsidRPr="005234A3">
        <w:rPr>
          <w:rFonts w:ascii="Times New Roman" w:hAnsi="Times New Roman" w:cs="Times New Roman"/>
          <w:sz w:val="26"/>
          <w:szCs w:val="26"/>
        </w:rPr>
        <w:t>202</w:t>
      </w:r>
      <w:r w:rsidR="00696F1B" w:rsidRPr="005234A3">
        <w:rPr>
          <w:rFonts w:ascii="Times New Roman" w:hAnsi="Times New Roman" w:cs="Times New Roman"/>
          <w:sz w:val="26"/>
          <w:szCs w:val="26"/>
        </w:rPr>
        <w:t>4</w:t>
      </w:r>
      <w:r w:rsidRPr="005234A3">
        <w:rPr>
          <w:rFonts w:ascii="Times New Roman" w:hAnsi="Times New Roman" w:cs="Times New Roman"/>
          <w:sz w:val="26"/>
          <w:szCs w:val="26"/>
        </w:rPr>
        <w:t xml:space="preserve"> года состав</w:t>
      </w:r>
      <w:r w:rsidR="00696F1B" w:rsidRPr="005234A3">
        <w:rPr>
          <w:rFonts w:ascii="Times New Roman" w:hAnsi="Times New Roman" w:cs="Times New Roman"/>
          <w:sz w:val="26"/>
          <w:szCs w:val="26"/>
        </w:rPr>
        <w:t>ит</w:t>
      </w:r>
      <w:r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="00696F1B" w:rsidRPr="005234A3">
        <w:rPr>
          <w:rFonts w:ascii="Times New Roman" w:hAnsi="Times New Roman" w:cs="Times New Roman"/>
          <w:sz w:val="26"/>
          <w:szCs w:val="26"/>
        </w:rPr>
        <w:t>5,2</w:t>
      </w:r>
      <w:r w:rsidRPr="005234A3">
        <w:rPr>
          <w:rFonts w:ascii="Times New Roman" w:hAnsi="Times New Roman" w:cs="Times New Roman"/>
          <w:sz w:val="26"/>
          <w:szCs w:val="26"/>
        </w:rPr>
        <w:t xml:space="preserve"> </w:t>
      </w:r>
      <w:r w:rsidRPr="005234A3">
        <w:rPr>
          <w:rFonts w:ascii="Times New Roman" w:eastAsia="Calibri" w:hAnsi="Times New Roman" w:cs="Times New Roman"/>
          <w:sz w:val="26"/>
          <w:szCs w:val="26"/>
          <w:lang w:eastAsia="ru-RU"/>
        </w:rPr>
        <w:t>учреждени</w:t>
      </w:r>
      <w:r w:rsidR="00696F1B" w:rsidRPr="005234A3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5234A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5234A3">
        <w:rPr>
          <w:rFonts w:ascii="Times New Roman" w:hAnsi="Times New Roman" w:cs="Times New Roman"/>
          <w:sz w:val="26"/>
          <w:szCs w:val="26"/>
        </w:rPr>
        <w:t xml:space="preserve">на 100 тыс. населения.  В прогнозных значениях учтен ввод объекта «Культурно-образовательный комплекс в </w:t>
      </w:r>
      <w:proofErr w:type="spellStart"/>
      <w:r w:rsidRPr="005234A3">
        <w:rPr>
          <w:rFonts w:ascii="Times New Roman" w:hAnsi="Times New Roman" w:cs="Times New Roman"/>
          <w:sz w:val="26"/>
          <w:szCs w:val="26"/>
        </w:rPr>
        <w:t>гп.Пойковский</w:t>
      </w:r>
      <w:proofErr w:type="spellEnd"/>
      <w:r w:rsidRPr="005234A3">
        <w:rPr>
          <w:rFonts w:ascii="Times New Roman" w:hAnsi="Times New Roman" w:cs="Times New Roman"/>
          <w:sz w:val="26"/>
          <w:szCs w:val="26"/>
        </w:rPr>
        <w:t>», который запланирован в 2026 году.  В долгосрочном периоде до 203</w:t>
      </w:r>
      <w:r w:rsidR="00696F1B" w:rsidRPr="005234A3">
        <w:rPr>
          <w:rFonts w:ascii="Times New Roman" w:hAnsi="Times New Roman" w:cs="Times New Roman"/>
          <w:sz w:val="26"/>
          <w:szCs w:val="26"/>
        </w:rPr>
        <w:t>1</w:t>
      </w:r>
      <w:r w:rsidRPr="005234A3">
        <w:rPr>
          <w:rFonts w:ascii="Times New Roman" w:hAnsi="Times New Roman" w:cs="Times New Roman"/>
          <w:sz w:val="26"/>
          <w:szCs w:val="26"/>
        </w:rPr>
        <w:t xml:space="preserve"> года показатель </w:t>
      </w:r>
      <w:r w:rsidR="00E81458" w:rsidRPr="005234A3">
        <w:rPr>
          <w:rFonts w:ascii="Times New Roman" w:hAnsi="Times New Roman" w:cs="Times New Roman"/>
          <w:sz w:val="26"/>
          <w:szCs w:val="26"/>
        </w:rPr>
        <w:br/>
      </w:r>
      <w:r w:rsidRPr="005234A3">
        <w:rPr>
          <w:rFonts w:ascii="Times New Roman" w:hAnsi="Times New Roman" w:cs="Times New Roman"/>
          <w:sz w:val="26"/>
          <w:szCs w:val="26"/>
        </w:rPr>
        <w:t>составит 5,</w:t>
      </w:r>
      <w:r w:rsidR="00696F1B" w:rsidRPr="005234A3">
        <w:rPr>
          <w:rFonts w:ascii="Times New Roman" w:hAnsi="Times New Roman" w:cs="Times New Roman"/>
          <w:sz w:val="26"/>
          <w:szCs w:val="26"/>
        </w:rPr>
        <w:t>6</w:t>
      </w:r>
      <w:r w:rsidRPr="005234A3">
        <w:rPr>
          <w:rFonts w:ascii="Times New Roman" w:hAnsi="Times New Roman" w:cs="Times New Roman"/>
          <w:sz w:val="26"/>
          <w:szCs w:val="26"/>
        </w:rPr>
        <w:t xml:space="preserve"> с учетом ввода данного объекта. </w:t>
      </w:r>
    </w:p>
    <w:p w14:paraId="4D6B88D4" w14:textId="369B3A32" w:rsidR="00E21206" w:rsidRPr="005234A3" w:rsidRDefault="00E21206" w:rsidP="00E212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8E7775" w14:textId="27EE6A6B" w:rsidR="00E21206" w:rsidRPr="005234A3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культура и спорт</w:t>
      </w:r>
    </w:p>
    <w:p w14:paraId="0D89A8E3" w14:textId="77777777" w:rsidR="00E21206" w:rsidRPr="005234A3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474FD1" w14:textId="45607E2B" w:rsidR="00CE79D3" w:rsidRPr="005234A3" w:rsidRDefault="007E7919" w:rsidP="00E814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34A3">
        <w:rPr>
          <w:rFonts w:ascii="Times New Roman" w:eastAsia="Calibri" w:hAnsi="Times New Roman" w:cs="Times New Roman"/>
          <w:sz w:val="26"/>
          <w:szCs w:val="26"/>
        </w:rPr>
        <w:t>В 202</w:t>
      </w:r>
      <w:r w:rsidR="005528D0" w:rsidRPr="005234A3">
        <w:rPr>
          <w:rFonts w:ascii="Times New Roman" w:eastAsia="Calibri" w:hAnsi="Times New Roman" w:cs="Times New Roman"/>
          <w:sz w:val="26"/>
          <w:szCs w:val="26"/>
        </w:rPr>
        <w:t>3</w:t>
      </w:r>
      <w:r w:rsidRPr="005234A3">
        <w:rPr>
          <w:rFonts w:ascii="Times New Roman" w:eastAsia="Calibri" w:hAnsi="Times New Roman" w:cs="Times New Roman"/>
          <w:sz w:val="26"/>
          <w:szCs w:val="26"/>
        </w:rPr>
        <w:t xml:space="preserve"> году учреждениями физической культуры и спорта, подведомственны</w:t>
      </w:r>
      <w:r w:rsidR="00EF525B" w:rsidRPr="005234A3">
        <w:rPr>
          <w:rFonts w:ascii="Times New Roman" w:eastAsia="Calibri" w:hAnsi="Times New Roman" w:cs="Times New Roman"/>
          <w:sz w:val="26"/>
          <w:szCs w:val="26"/>
        </w:rPr>
        <w:t>ми</w:t>
      </w:r>
      <w:r w:rsidRPr="005234A3">
        <w:rPr>
          <w:rFonts w:ascii="Times New Roman" w:eastAsia="Calibri" w:hAnsi="Times New Roman" w:cs="Times New Roman"/>
          <w:sz w:val="26"/>
          <w:szCs w:val="26"/>
        </w:rPr>
        <w:t xml:space="preserve"> Департамент</w:t>
      </w:r>
      <w:r w:rsidR="00EF525B" w:rsidRPr="005234A3">
        <w:rPr>
          <w:rFonts w:ascii="Times New Roman" w:eastAsia="Calibri" w:hAnsi="Times New Roman" w:cs="Times New Roman"/>
          <w:sz w:val="26"/>
          <w:szCs w:val="26"/>
        </w:rPr>
        <w:t>у</w:t>
      </w:r>
      <w:r w:rsidRPr="005234A3">
        <w:rPr>
          <w:rFonts w:ascii="Times New Roman" w:eastAsia="Calibri" w:hAnsi="Times New Roman" w:cs="Times New Roman"/>
          <w:sz w:val="26"/>
          <w:szCs w:val="26"/>
        </w:rPr>
        <w:t xml:space="preserve"> культуры и спорта Нефтеюганского района</w:t>
      </w:r>
      <w:r w:rsidR="00EF525B" w:rsidRPr="005234A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5234A3">
        <w:rPr>
          <w:rFonts w:ascii="Times New Roman" w:eastAsia="Calibri" w:hAnsi="Times New Roman" w:cs="Times New Roman"/>
          <w:sz w:val="26"/>
          <w:szCs w:val="26"/>
        </w:rPr>
        <w:t>являются:</w:t>
      </w:r>
    </w:p>
    <w:p w14:paraId="4AF39BDD" w14:textId="32F00476" w:rsidR="00716ECD" w:rsidRPr="005234A3" w:rsidRDefault="007E7919" w:rsidP="00CE79D3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rFonts w:eastAsia="Calibri"/>
          <w:sz w:val="26"/>
          <w:szCs w:val="26"/>
        </w:rPr>
      </w:pPr>
      <w:r w:rsidRPr="005234A3">
        <w:rPr>
          <w:rFonts w:eastAsia="Calibri"/>
          <w:sz w:val="26"/>
          <w:szCs w:val="26"/>
        </w:rPr>
        <w:t>Нефтеюганское районное бюджетное учреждение спортивная школа</w:t>
      </w:r>
      <w:r w:rsidR="00EF525B" w:rsidRPr="005234A3">
        <w:rPr>
          <w:rFonts w:eastAsia="Calibri"/>
          <w:sz w:val="26"/>
          <w:szCs w:val="26"/>
        </w:rPr>
        <w:t xml:space="preserve"> «</w:t>
      </w:r>
      <w:r w:rsidRPr="005234A3">
        <w:rPr>
          <w:rFonts w:eastAsia="Calibri"/>
          <w:sz w:val="26"/>
          <w:szCs w:val="26"/>
        </w:rPr>
        <w:t>Нептун»</w:t>
      </w:r>
      <w:r w:rsidR="00716ECD" w:rsidRPr="005234A3">
        <w:rPr>
          <w:rFonts w:eastAsia="Calibri"/>
          <w:sz w:val="26"/>
          <w:szCs w:val="26"/>
        </w:rPr>
        <w:t xml:space="preserve"> </w:t>
      </w:r>
      <w:r w:rsidR="00EF525B" w:rsidRPr="005234A3">
        <w:rPr>
          <w:rFonts w:eastAsia="Calibri"/>
          <w:sz w:val="26"/>
          <w:szCs w:val="26"/>
        </w:rPr>
        <w:t>(</w:t>
      </w:r>
      <w:proofErr w:type="spellStart"/>
      <w:r w:rsidR="00EF525B" w:rsidRPr="005234A3">
        <w:rPr>
          <w:rFonts w:eastAsia="Calibri"/>
          <w:sz w:val="26"/>
          <w:szCs w:val="26"/>
        </w:rPr>
        <w:t>гп.Пойковский</w:t>
      </w:r>
      <w:proofErr w:type="spellEnd"/>
      <w:r w:rsidR="00EF525B" w:rsidRPr="005234A3">
        <w:rPr>
          <w:rFonts w:eastAsia="Calibri"/>
          <w:sz w:val="26"/>
          <w:szCs w:val="26"/>
        </w:rPr>
        <w:t>);</w:t>
      </w:r>
      <w:r w:rsidRPr="005234A3">
        <w:rPr>
          <w:rFonts w:eastAsia="Calibri"/>
          <w:sz w:val="26"/>
          <w:szCs w:val="26"/>
        </w:rPr>
        <w:t xml:space="preserve"> </w:t>
      </w:r>
    </w:p>
    <w:p w14:paraId="48113847" w14:textId="589D036B" w:rsidR="00EF525B" w:rsidRPr="005234A3" w:rsidRDefault="007E7919" w:rsidP="00CE79D3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rFonts w:eastAsia="Calibri"/>
          <w:sz w:val="26"/>
          <w:szCs w:val="26"/>
        </w:rPr>
      </w:pPr>
      <w:r w:rsidRPr="005234A3">
        <w:rPr>
          <w:rFonts w:eastAsia="Calibri"/>
          <w:sz w:val="26"/>
          <w:szCs w:val="26"/>
        </w:rPr>
        <w:t xml:space="preserve">Бюджетное учреждение Нефтеюганского района физкультурно-спортивное объединение </w:t>
      </w:r>
      <w:r w:rsidR="00EF525B" w:rsidRPr="005234A3">
        <w:rPr>
          <w:rFonts w:eastAsia="Calibri"/>
          <w:sz w:val="26"/>
          <w:szCs w:val="26"/>
        </w:rPr>
        <w:t>«</w:t>
      </w:r>
      <w:r w:rsidRPr="005234A3">
        <w:rPr>
          <w:rFonts w:eastAsia="Calibri"/>
          <w:sz w:val="26"/>
          <w:szCs w:val="26"/>
        </w:rPr>
        <w:t>Атлант</w:t>
      </w:r>
      <w:r w:rsidR="00EF525B" w:rsidRPr="005234A3">
        <w:rPr>
          <w:rFonts w:eastAsia="Calibri"/>
          <w:sz w:val="26"/>
          <w:szCs w:val="26"/>
        </w:rPr>
        <w:t>»</w:t>
      </w:r>
      <w:r w:rsidR="00E86A42" w:rsidRPr="005234A3">
        <w:rPr>
          <w:rFonts w:eastAsia="Calibri"/>
          <w:sz w:val="26"/>
          <w:szCs w:val="26"/>
        </w:rPr>
        <w:t xml:space="preserve">, </w:t>
      </w:r>
      <w:r w:rsidR="00E86A42" w:rsidRPr="005234A3">
        <w:rPr>
          <w:sz w:val="26"/>
          <w:szCs w:val="26"/>
        </w:rPr>
        <w:t>включающее в свою структуру 9 учреждений спорта.</w:t>
      </w:r>
    </w:p>
    <w:p w14:paraId="2DA168BC" w14:textId="45B6E675" w:rsidR="00EF525B" w:rsidRPr="005234A3" w:rsidRDefault="00EF525B" w:rsidP="00E814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181A19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обеспеченность объектами физической культуры и спорта </w:t>
      </w:r>
      <w:r w:rsidR="00181A19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составила 57</w:t>
      </w:r>
      <w:r w:rsidR="00113FF8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181A19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13FF8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долгосрочном периоде показатель составит </w:t>
      </w:r>
      <w:r w:rsidR="00113FF8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57,2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14:paraId="0311A201" w14:textId="3EDE5D3D" w:rsidR="00E21206" w:rsidRPr="005234A3" w:rsidRDefault="00E21206" w:rsidP="00E814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Удельный вес населения, систематически занимающегося физической культурой и спортом, в 202</w:t>
      </w:r>
      <w:r w:rsidR="00113FF8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 </w:t>
      </w:r>
      <w:r w:rsidR="00113FF8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57,2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%, в прогнозном периоде к 20</w:t>
      </w:r>
      <w:r w:rsidR="00EF525B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13FF8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достигнет </w:t>
      </w:r>
      <w:r w:rsidR="00EF525B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,0%.</w:t>
      </w:r>
    </w:p>
    <w:p w14:paraId="5009C68B" w14:textId="77777777" w:rsidR="00AA518B" w:rsidRPr="005234A3" w:rsidRDefault="00AA518B" w:rsidP="0053124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FA5199" w14:textId="3992CE86" w:rsidR="000766E2" w:rsidRPr="005234A3" w:rsidRDefault="000766E2" w:rsidP="0053124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 и занятость</w:t>
      </w:r>
    </w:p>
    <w:p w14:paraId="25192C55" w14:textId="77777777" w:rsidR="00113202" w:rsidRPr="005234A3" w:rsidRDefault="00113202" w:rsidP="0053124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CC8720" w14:textId="4896885A" w:rsidR="002A3971" w:rsidRPr="005234A3" w:rsidRDefault="002A3971" w:rsidP="002A3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Среднегодовая численность экономически занятого населения в 2023 году составила 28,7 тыс. человек и к 2031 году значение показателя увеличится до </w:t>
      </w:r>
      <w:r w:rsidR="0008110B">
        <w:rPr>
          <w:rFonts w:ascii="Times New Roman" w:eastAsia="Times New Roman" w:hAnsi="Times New Roman" w:cs="Times New Roman"/>
          <w:sz w:val="26"/>
          <w:szCs w:val="26"/>
          <w:lang w:eastAsia="ru-RU"/>
        </w:rPr>
        <w:t>30,1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человек. </w:t>
      </w:r>
    </w:p>
    <w:p w14:paraId="29688CE0" w14:textId="544AFD67" w:rsidR="002A3971" w:rsidRPr="005234A3" w:rsidRDefault="002A3971" w:rsidP="002A3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данным Нефтеюганского управления КУ ХМАО – Югры «Центра занятости населения Ханты-Мансийского автономного округа – Югры» </w:t>
      </w:r>
      <w:bookmarkStart w:id="0" w:name="_Hlk179897827"/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2024 году численность официально зарегистрированных безработных граждан составит</w:t>
      </w:r>
      <w:bookmarkEnd w:id="0"/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 человек, </w:t>
      </w: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2031 году прогнозируемый показатель составит 15 человек.</w:t>
      </w:r>
    </w:p>
    <w:p w14:paraId="2AF13455" w14:textId="5BE849B5" w:rsidR="002A3971" w:rsidRPr="005234A3" w:rsidRDefault="002A3971" w:rsidP="002A3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Уровень регистрируемой безработицы в 2024 году оценочно составит 0,05%,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к 2031 году ожидаемый показатель сохранится на уровне 0,05%.</w:t>
      </w:r>
    </w:p>
    <w:p w14:paraId="71FC29E6" w14:textId="77777777" w:rsidR="00DB2B7E" w:rsidRPr="005234A3" w:rsidRDefault="00DB2B7E" w:rsidP="00DB2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749318" w14:textId="1C256527" w:rsidR="000766E2" w:rsidRPr="005234A3" w:rsidRDefault="000766E2" w:rsidP="00B97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Уровень жизни населения</w:t>
      </w:r>
    </w:p>
    <w:p w14:paraId="253BD61D" w14:textId="77777777" w:rsidR="000766E2" w:rsidRPr="005234A3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4A7225A" w14:textId="7960972B" w:rsidR="002A3971" w:rsidRPr="005234A3" w:rsidRDefault="002A3971" w:rsidP="002A3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Денежные доходы в расчете на душу населения за 2023 год составили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64 639,3 рублей или 104,7% к уровню 2022 года (без учета данных финансово-кредитных организаций), </w:t>
      </w:r>
      <w:r w:rsidR="005234A3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оценке в 2024 году показатель увеличится на 2,2%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234A3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составит 66</w:t>
      </w:r>
      <w:r w:rsidR="0008110B">
        <w:rPr>
          <w:rFonts w:ascii="Times New Roman" w:eastAsia="Times New Roman" w:hAnsi="Times New Roman" w:cs="Times New Roman"/>
          <w:sz w:val="26"/>
          <w:szCs w:val="26"/>
          <w:lang w:eastAsia="ru-RU"/>
        </w:rPr>
        <w:t> 140,0</w:t>
      </w:r>
      <w:r w:rsidR="005234A3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рублей,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долгосрочном периоде показатель </w:t>
      </w:r>
      <w:r w:rsidR="005234A3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достигнет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78 212,0 рублей </w:t>
      </w:r>
      <w:r w:rsidR="005234A3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базовому варианту</w:t>
      </w:r>
      <w:r w:rsidR="005234A3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ADDAAEA" w14:textId="77777777" w:rsidR="002A3971" w:rsidRPr="005234A3" w:rsidRDefault="002A3971" w:rsidP="002A3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Реальные располагаемые доходы населения с учетом индекса потребительских цен </w:t>
      </w:r>
      <w:r w:rsidRPr="005234A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в прогнозном периоде в 2024 году оценочно составят 100,5%, к 2031 году 100,6%.</w:t>
      </w:r>
    </w:p>
    <w:p w14:paraId="64F2B324" w14:textId="0994347A" w:rsidR="002A3971" w:rsidRPr="005234A3" w:rsidRDefault="002A3971" w:rsidP="002A3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Среднемесячная начисленная заработная плата одного работника по оценке </w:t>
      </w:r>
      <w:r w:rsidR="000605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года</w:t>
      </w:r>
      <w:r w:rsidRPr="005234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</w:t>
      </w:r>
      <w:r w:rsidR="005B4AE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115 047,0 рублей или 108,1% к уровню 2023 года, к 2031 году ожидается рост показателя до 182 365,1 рублей.  </w:t>
      </w:r>
    </w:p>
    <w:p w14:paraId="755B5CB1" w14:textId="2D081087" w:rsidR="006261F5" w:rsidRPr="005234A3" w:rsidRDefault="00DE7734" w:rsidP="00DB2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Отсутствует просроченная задолженность по заработной плате на предприятиях и организациях Нефтеюганского района.</w:t>
      </w:r>
      <w:r w:rsidR="00026647" w:rsidRPr="005234A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sectPr w:rsidR="006261F5" w:rsidRPr="005234A3" w:rsidSect="00492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BEA02" w14:textId="77777777" w:rsidR="002E60E3" w:rsidRDefault="002E60E3" w:rsidP="00E55A71">
      <w:pPr>
        <w:spacing w:after="0" w:line="240" w:lineRule="auto"/>
      </w:pPr>
      <w:r>
        <w:separator/>
      </w:r>
    </w:p>
  </w:endnote>
  <w:endnote w:type="continuationSeparator" w:id="0">
    <w:p w14:paraId="150D349D" w14:textId="77777777" w:rsidR="002E60E3" w:rsidRDefault="002E60E3" w:rsidP="00E5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95A1B" w14:textId="77777777" w:rsidR="002B0BD6" w:rsidRDefault="002B0BD6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C0D3" w14:textId="77777777" w:rsidR="002B0BD6" w:rsidRDefault="002B0BD6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0D2E4" w14:textId="77777777" w:rsidR="002B0BD6" w:rsidRDefault="002B0BD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003F8" w14:textId="77777777" w:rsidR="002E60E3" w:rsidRDefault="002E60E3" w:rsidP="00E55A71">
      <w:pPr>
        <w:spacing w:after="0" w:line="240" w:lineRule="auto"/>
      </w:pPr>
      <w:r>
        <w:separator/>
      </w:r>
    </w:p>
  </w:footnote>
  <w:footnote w:type="continuationSeparator" w:id="0">
    <w:p w14:paraId="580AF346" w14:textId="77777777" w:rsidR="002E60E3" w:rsidRDefault="002E60E3" w:rsidP="00E55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FCE5" w14:textId="77777777" w:rsidR="002B0BD6" w:rsidRDefault="002B0BD6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62985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611B0BA" w14:textId="74EBF382" w:rsidR="00531248" w:rsidRPr="00531248" w:rsidRDefault="00531248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12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12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12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6ECD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5312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B54E8" w14:textId="77777777" w:rsidR="002B0BD6" w:rsidRDefault="002B0BD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12D6A"/>
    <w:multiLevelType w:val="hybridMultilevel"/>
    <w:tmpl w:val="CBDAE23A"/>
    <w:lvl w:ilvl="0" w:tplc="E1C618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F5C13BC"/>
    <w:multiLevelType w:val="hybridMultilevel"/>
    <w:tmpl w:val="E32EE85A"/>
    <w:lvl w:ilvl="0" w:tplc="BC6851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0B20E4"/>
    <w:multiLevelType w:val="hybridMultilevel"/>
    <w:tmpl w:val="E1F2C116"/>
    <w:lvl w:ilvl="0" w:tplc="8F4A89A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" w15:restartNumberingAfterBreak="0">
    <w:nsid w:val="4299378F"/>
    <w:multiLevelType w:val="hybridMultilevel"/>
    <w:tmpl w:val="751404E2"/>
    <w:lvl w:ilvl="0" w:tplc="E1C618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9B722CB"/>
    <w:multiLevelType w:val="hybridMultilevel"/>
    <w:tmpl w:val="F2C413B2"/>
    <w:lvl w:ilvl="0" w:tplc="7DD6F0BA">
      <w:start w:val="1"/>
      <w:numFmt w:val="bullet"/>
      <w:lvlText w:val="­"/>
      <w:lvlJc w:val="left"/>
      <w:pPr>
        <w:ind w:left="447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A1C5E3B"/>
    <w:multiLevelType w:val="hybridMultilevel"/>
    <w:tmpl w:val="47482A28"/>
    <w:lvl w:ilvl="0" w:tplc="9FBC77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C6851A8">
      <w:numFmt w:val="bullet"/>
      <w:lvlText w:val="-"/>
      <w:lvlJc w:val="left"/>
      <w:pPr>
        <w:ind w:left="3041" w:hanging="11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2A96F7B"/>
    <w:multiLevelType w:val="hybridMultilevel"/>
    <w:tmpl w:val="2708E61A"/>
    <w:lvl w:ilvl="0" w:tplc="D742A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5039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Zero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8" w15:restartNumberingAfterBreak="0">
    <w:nsid w:val="70A12C79"/>
    <w:multiLevelType w:val="hybridMultilevel"/>
    <w:tmpl w:val="CA78D8FA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6057296"/>
    <w:multiLevelType w:val="hybridMultilevel"/>
    <w:tmpl w:val="6BDC4E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A4"/>
    <w:rsid w:val="000028B9"/>
    <w:rsid w:val="00003E65"/>
    <w:rsid w:val="00005344"/>
    <w:rsid w:val="00012F99"/>
    <w:rsid w:val="00014C54"/>
    <w:rsid w:val="00024628"/>
    <w:rsid w:val="00026647"/>
    <w:rsid w:val="00044AF9"/>
    <w:rsid w:val="00050277"/>
    <w:rsid w:val="0005293A"/>
    <w:rsid w:val="000531DC"/>
    <w:rsid w:val="00054DC2"/>
    <w:rsid w:val="000605E6"/>
    <w:rsid w:val="0006796B"/>
    <w:rsid w:val="000766E2"/>
    <w:rsid w:val="0008110B"/>
    <w:rsid w:val="000824F7"/>
    <w:rsid w:val="0009051C"/>
    <w:rsid w:val="000931DF"/>
    <w:rsid w:val="000A2FD1"/>
    <w:rsid w:val="000C1C47"/>
    <w:rsid w:val="000C2212"/>
    <w:rsid w:val="000C29D5"/>
    <w:rsid w:val="000D0070"/>
    <w:rsid w:val="000D1CFA"/>
    <w:rsid w:val="000D6C75"/>
    <w:rsid w:val="000E6577"/>
    <w:rsid w:val="000F57BA"/>
    <w:rsid w:val="001061C3"/>
    <w:rsid w:val="00113202"/>
    <w:rsid w:val="00113FF8"/>
    <w:rsid w:val="0012221C"/>
    <w:rsid w:val="001265CB"/>
    <w:rsid w:val="00136BEC"/>
    <w:rsid w:val="00152208"/>
    <w:rsid w:val="001573F9"/>
    <w:rsid w:val="00157502"/>
    <w:rsid w:val="00161A62"/>
    <w:rsid w:val="00173C1B"/>
    <w:rsid w:val="00174EA0"/>
    <w:rsid w:val="00176F59"/>
    <w:rsid w:val="00181A19"/>
    <w:rsid w:val="001823B9"/>
    <w:rsid w:val="001854A8"/>
    <w:rsid w:val="00192A32"/>
    <w:rsid w:val="00195D0A"/>
    <w:rsid w:val="001A18DC"/>
    <w:rsid w:val="001A3979"/>
    <w:rsid w:val="001A6F48"/>
    <w:rsid w:val="001A732D"/>
    <w:rsid w:val="001B588E"/>
    <w:rsid w:val="001C3E88"/>
    <w:rsid w:val="001D0AD7"/>
    <w:rsid w:val="001D23B6"/>
    <w:rsid w:val="001D3AED"/>
    <w:rsid w:val="001E67A3"/>
    <w:rsid w:val="001F7792"/>
    <w:rsid w:val="00204467"/>
    <w:rsid w:val="00207216"/>
    <w:rsid w:val="0021179E"/>
    <w:rsid w:val="00212219"/>
    <w:rsid w:val="00214762"/>
    <w:rsid w:val="002172F9"/>
    <w:rsid w:val="002220AA"/>
    <w:rsid w:val="00222E99"/>
    <w:rsid w:val="00224FDB"/>
    <w:rsid w:val="0022625F"/>
    <w:rsid w:val="002349C0"/>
    <w:rsid w:val="002503FD"/>
    <w:rsid w:val="00261B6D"/>
    <w:rsid w:val="00267878"/>
    <w:rsid w:val="00270545"/>
    <w:rsid w:val="002722E1"/>
    <w:rsid w:val="002769F5"/>
    <w:rsid w:val="00276C1B"/>
    <w:rsid w:val="00290BF4"/>
    <w:rsid w:val="002977DC"/>
    <w:rsid w:val="002A3971"/>
    <w:rsid w:val="002A5494"/>
    <w:rsid w:val="002A5EE2"/>
    <w:rsid w:val="002B0BD6"/>
    <w:rsid w:val="002B1765"/>
    <w:rsid w:val="002C09AC"/>
    <w:rsid w:val="002C4D72"/>
    <w:rsid w:val="002D1CB3"/>
    <w:rsid w:val="002D233A"/>
    <w:rsid w:val="002E07FE"/>
    <w:rsid w:val="002E43F4"/>
    <w:rsid w:val="002E60E3"/>
    <w:rsid w:val="002E787A"/>
    <w:rsid w:val="002F19F9"/>
    <w:rsid w:val="003140C1"/>
    <w:rsid w:val="00330289"/>
    <w:rsid w:val="003306B8"/>
    <w:rsid w:val="003529BD"/>
    <w:rsid w:val="00360B6A"/>
    <w:rsid w:val="003644EC"/>
    <w:rsid w:val="00365F2D"/>
    <w:rsid w:val="00367547"/>
    <w:rsid w:val="003B25DC"/>
    <w:rsid w:val="003C0B51"/>
    <w:rsid w:val="003D332B"/>
    <w:rsid w:val="003D7F4D"/>
    <w:rsid w:val="003E0CF0"/>
    <w:rsid w:val="003E6CDF"/>
    <w:rsid w:val="00400E5A"/>
    <w:rsid w:val="004026DC"/>
    <w:rsid w:val="00403424"/>
    <w:rsid w:val="00414BED"/>
    <w:rsid w:val="00421EC4"/>
    <w:rsid w:val="0043100D"/>
    <w:rsid w:val="00431CB0"/>
    <w:rsid w:val="00432ADC"/>
    <w:rsid w:val="0044020A"/>
    <w:rsid w:val="00446307"/>
    <w:rsid w:val="00453A23"/>
    <w:rsid w:val="00463570"/>
    <w:rsid w:val="00470648"/>
    <w:rsid w:val="00474151"/>
    <w:rsid w:val="00477FC4"/>
    <w:rsid w:val="00480328"/>
    <w:rsid w:val="00485D89"/>
    <w:rsid w:val="00490B49"/>
    <w:rsid w:val="004928B6"/>
    <w:rsid w:val="00496F80"/>
    <w:rsid w:val="00497198"/>
    <w:rsid w:val="004C089D"/>
    <w:rsid w:val="004C1287"/>
    <w:rsid w:val="004C5C2B"/>
    <w:rsid w:val="004C62B0"/>
    <w:rsid w:val="004C6FC0"/>
    <w:rsid w:val="004E54FD"/>
    <w:rsid w:val="004E7F4E"/>
    <w:rsid w:val="004F018A"/>
    <w:rsid w:val="004F4957"/>
    <w:rsid w:val="004F666E"/>
    <w:rsid w:val="00502077"/>
    <w:rsid w:val="00507AFA"/>
    <w:rsid w:val="0051513D"/>
    <w:rsid w:val="005219A2"/>
    <w:rsid w:val="00521D1D"/>
    <w:rsid w:val="005234A3"/>
    <w:rsid w:val="00524FBB"/>
    <w:rsid w:val="00525A4B"/>
    <w:rsid w:val="00525F7D"/>
    <w:rsid w:val="00530943"/>
    <w:rsid w:val="00531248"/>
    <w:rsid w:val="00531D34"/>
    <w:rsid w:val="00533F06"/>
    <w:rsid w:val="00534046"/>
    <w:rsid w:val="00536E2C"/>
    <w:rsid w:val="0053779C"/>
    <w:rsid w:val="00545209"/>
    <w:rsid w:val="00550A18"/>
    <w:rsid w:val="0055130E"/>
    <w:rsid w:val="005516D9"/>
    <w:rsid w:val="005528D0"/>
    <w:rsid w:val="00553A8C"/>
    <w:rsid w:val="00570CC1"/>
    <w:rsid w:val="005879A6"/>
    <w:rsid w:val="00592E8D"/>
    <w:rsid w:val="005944DD"/>
    <w:rsid w:val="005B4AEF"/>
    <w:rsid w:val="005B5133"/>
    <w:rsid w:val="005C100B"/>
    <w:rsid w:val="005C1335"/>
    <w:rsid w:val="005D1D89"/>
    <w:rsid w:val="005D422A"/>
    <w:rsid w:val="005D7D44"/>
    <w:rsid w:val="005E1701"/>
    <w:rsid w:val="005E2654"/>
    <w:rsid w:val="005E5C21"/>
    <w:rsid w:val="005F1E9F"/>
    <w:rsid w:val="006036B2"/>
    <w:rsid w:val="00603B47"/>
    <w:rsid w:val="00605736"/>
    <w:rsid w:val="0062262F"/>
    <w:rsid w:val="006261F5"/>
    <w:rsid w:val="00627977"/>
    <w:rsid w:val="00632D76"/>
    <w:rsid w:val="0063680C"/>
    <w:rsid w:val="00641237"/>
    <w:rsid w:val="006454E1"/>
    <w:rsid w:val="006540F0"/>
    <w:rsid w:val="00656E8B"/>
    <w:rsid w:val="00667594"/>
    <w:rsid w:val="0066793D"/>
    <w:rsid w:val="00671602"/>
    <w:rsid w:val="006753EF"/>
    <w:rsid w:val="00677721"/>
    <w:rsid w:val="00687517"/>
    <w:rsid w:val="006966A4"/>
    <w:rsid w:val="00696F1B"/>
    <w:rsid w:val="006A251C"/>
    <w:rsid w:val="006A6A3B"/>
    <w:rsid w:val="006C00C1"/>
    <w:rsid w:val="006C71CF"/>
    <w:rsid w:val="006D4590"/>
    <w:rsid w:val="006E2802"/>
    <w:rsid w:val="006E34F1"/>
    <w:rsid w:val="006E5890"/>
    <w:rsid w:val="006F189B"/>
    <w:rsid w:val="006F4BC7"/>
    <w:rsid w:val="007048D2"/>
    <w:rsid w:val="00706210"/>
    <w:rsid w:val="00706FA7"/>
    <w:rsid w:val="00710F86"/>
    <w:rsid w:val="007123A5"/>
    <w:rsid w:val="00714FF2"/>
    <w:rsid w:val="00716ECD"/>
    <w:rsid w:val="00732EEA"/>
    <w:rsid w:val="007352E1"/>
    <w:rsid w:val="00743020"/>
    <w:rsid w:val="00745381"/>
    <w:rsid w:val="00745A58"/>
    <w:rsid w:val="00750AC9"/>
    <w:rsid w:val="00754452"/>
    <w:rsid w:val="007616F5"/>
    <w:rsid w:val="00772E78"/>
    <w:rsid w:val="00776719"/>
    <w:rsid w:val="00785D6B"/>
    <w:rsid w:val="007B017A"/>
    <w:rsid w:val="007B2869"/>
    <w:rsid w:val="007B56D0"/>
    <w:rsid w:val="007B5FF5"/>
    <w:rsid w:val="007C0D4C"/>
    <w:rsid w:val="007C3B53"/>
    <w:rsid w:val="007C68FB"/>
    <w:rsid w:val="007D4946"/>
    <w:rsid w:val="007E7919"/>
    <w:rsid w:val="007F477F"/>
    <w:rsid w:val="0080297B"/>
    <w:rsid w:val="00807AB0"/>
    <w:rsid w:val="00810850"/>
    <w:rsid w:val="00811E75"/>
    <w:rsid w:val="00817946"/>
    <w:rsid w:val="00820ADE"/>
    <w:rsid w:val="00824D04"/>
    <w:rsid w:val="00830161"/>
    <w:rsid w:val="00831FEB"/>
    <w:rsid w:val="0083229F"/>
    <w:rsid w:val="00833DB3"/>
    <w:rsid w:val="00845078"/>
    <w:rsid w:val="00847AAB"/>
    <w:rsid w:val="008558E9"/>
    <w:rsid w:val="00860DC0"/>
    <w:rsid w:val="00863CED"/>
    <w:rsid w:val="008669C2"/>
    <w:rsid w:val="0087063C"/>
    <w:rsid w:val="00872271"/>
    <w:rsid w:val="008B1060"/>
    <w:rsid w:val="008B718E"/>
    <w:rsid w:val="008B74E0"/>
    <w:rsid w:val="008D4A01"/>
    <w:rsid w:val="008D5A70"/>
    <w:rsid w:val="008E3A4D"/>
    <w:rsid w:val="008E502F"/>
    <w:rsid w:val="008F7B9C"/>
    <w:rsid w:val="00903113"/>
    <w:rsid w:val="00913EA4"/>
    <w:rsid w:val="00914014"/>
    <w:rsid w:val="0091448C"/>
    <w:rsid w:val="00914CF6"/>
    <w:rsid w:val="00921C91"/>
    <w:rsid w:val="00924AD3"/>
    <w:rsid w:val="00926DA4"/>
    <w:rsid w:val="00933063"/>
    <w:rsid w:val="0094061C"/>
    <w:rsid w:val="00941802"/>
    <w:rsid w:val="009418B4"/>
    <w:rsid w:val="00943328"/>
    <w:rsid w:val="0094408E"/>
    <w:rsid w:val="00945D7B"/>
    <w:rsid w:val="00947200"/>
    <w:rsid w:val="00953203"/>
    <w:rsid w:val="00954B3D"/>
    <w:rsid w:val="00955CBB"/>
    <w:rsid w:val="00956A38"/>
    <w:rsid w:val="00987AF6"/>
    <w:rsid w:val="009B008E"/>
    <w:rsid w:val="009B304C"/>
    <w:rsid w:val="009C32F3"/>
    <w:rsid w:val="009C689D"/>
    <w:rsid w:val="009D24FD"/>
    <w:rsid w:val="009D5BAA"/>
    <w:rsid w:val="009F10E6"/>
    <w:rsid w:val="009F7033"/>
    <w:rsid w:val="009F75D6"/>
    <w:rsid w:val="00A17096"/>
    <w:rsid w:val="00A24F78"/>
    <w:rsid w:val="00A302A4"/>
    <w:rsid w:val="00A30AAA"/>
    <w:rsid w:val="00A31D63"/>
    <w:rsid w:val="00A33B8E"/>
    <w:rsid w:val="00A370F6"/>
    <w:rsid w:val="00A52C9F"/>
    <w:rsid w:val="00A56369"/>
    <w:rsid w:val="00A62D60"/>
    <w:rsid w:val="00A7746C"/>
    <w:rsid w:val="00A83E23"/>
    <w:rsid w:val="00A84D59"/>
    <w:rsid w:val="00A871FD"/>
    <w:rsid w:val="00A873A4"/>
    <w:rsid w:val="00A922D0"/>
    <w:rsid w:val="00A97456"/>
    <w:rsid w:val="00AA1B2A"/>
    <w:rsid w:val="00AA2837"/>
    <w:rsid w:val="00AA518B"/>
    <w:rsid w:val="00AB723E"/>
    <w:rsid w:val="00AB78D1"/>
    <w:rsid w:val="00AD0432"/>
    <w:rsid w:val="00AD19DC"/>
    <w:rsid w:val="00AD59B7"/>
    <w:rsid w:val="00AD5C35"/>
    <w:rsid w:val="00AD74BD"/>
    <w:rsid w:val="00AE1F97"/>
    <w:rsid w:val="00AF313C"/>
    <w:rsid w:val="00B210F5"/>
    <w:rsid w:val="00B219B9"/>
    <w:rsid w:val="00B31BFE"/>
    <w:rsid w:val="00B355F2"/>
    <w:rsid w:val="00B45FFD"/>
    <w:rsid w:val="00B515B1"/>
    <w:rsid w:val="00B7160B"/>
    <w:rsid w:val="00B80D3D"/>
    <w:rsid w:val="00B814C7"/>
    <w:rsid w:val="00B84C9C"/>
    <w:rsid w:val="00B86196"/>
    <w:rsid w:val="00B959C3"/>
    <w:rsid w:val="00B97D0D"/>
    <w:rsid w:val="00B97F69"/>
    <w:rsid w:val="00BB278F"/>
    <w:rsid w:val="00BB553D"/>
    <w:rsid w:val="00BD21FF"/>
    <w:rsid w:val="00BE0772"/>
    <w:rsid w:val="00BE48B3"/>
    <w:rsid w:val="00BE7CB0"/>
    <w:rsid w:val="00BF34BC"/>
    <w:rsid w:val="00C03FA8"/>
    <w:rsid w:val="00C10267"/>
    <w:rsid w:val="00C125BC"/>
    <w:rsid w:val="00C16C3E"/>
    <w:rsid w:val="00C20079"/>
    <w:rsid w:val="00C32164"/>
    <w:rsid w:val="00C369AF"/>
    <w:rsid w:val="00C41544"/>
    <w:rsid w:val="00C44ADA"/>
    <w:rsid w:val="00C4628B"/>
    <w:rsid w:val="00C470C8"/>
    <w:rsid w:val="00C51F52"/>
    <w:rsid w:val="00C54E33"/>
    <w:rsid w:val="00C57A2C"/>
    <w:rsid w:val="00C61ADE"/>
    <w:rsid w:val="00C625DC"/>
    <w:rsid w:val="00C73B37"/>
    <w:rsid w:val="00C74AD3"/>
    <w:rsid w:val="00C7528F"/>
    <w:rsid w:val="00C82254"/>
    <w:rsid w:val="00C83D5F"/>
    <w:rsid w:val="00C91BD9"/>
    <w:rsid w:val="00CA23BC"/>
    <w:rsid w:val="00CC11CA"/>
    <w:rsid w:val="00CC178A"/>
    <w:rsid w:val="00CD047B"/>
    <w:rsid w:val="00CD1907"/>
    <w:rsid w:val="00CD410A"/>
    <w:rsid w:val="00CD62FD"/>
    <w:rsid w:val="00CE1A8B"/>
    <w:rsid w:val="00CE256A"/>
    <w:rsid w:val="00CE79D3"/>
    <w:rsid w:val="00CF1F36"/>
    <w:rsid w:val="00D04869"/>
    <w:rsid w:val="00D406E2"/>
    <w:rsid w:val="00D47839"/>
    <w:rsid w:val="00D50BA2"/>
    <w:rsid w:val="00D524B7"/>
    <w:rsid w:val="00D75264"/>
    <w:rsid w:val="00D825FD"/>
    <w:rsid w:val="00D93859"/>
    <w:rsid w:val="00D96851"/>
    <w:rsid w:val="00DA337F"/>
    <w:rsid w:val="00DA3488"/>
    <w:rsid w:val="00DB2B7E"/>
    <w:rsid w:val="00DC01C2"/>
    <w:rsid w:val="00DD581B"/>
    <w:rsid w:val="00DE3D35"/>
    <w:rsid w:val="00DE7734"/>
    <w:rsid w:val="00DF6F8D"/>
    <w:rsid w:val="00E0511D"/>
    <w:rsid w:val="00E11C8A"/>
    <w:rsid w:val="00E14BB8"/>
    <w:rsid w:val="00E16555"/>
    <w:rsid w:val="00E17195"/>
    <w:rsid w:val="00E21206"/>
    <w:rsid w:val="00E230CF"/>
    <w:rsid w:val="00E47AE5"/>
    <w:rsid w:val="00E521B1"/>
    <w:rsid w:val="00E55A71"/>
    <w:rsid w:val="00E56B32"/>
    <w:rsid w:val="00E61EA4"/>
    <w:rsid w:val="00E6362A"/>
    <w:rsid w:val="00E72DA4"/>
    <w:rsid w:val="00E7448E"/>
    <w:rsid w:val="00E74763"/>
    <w:rsid w:val="00E80F5B"/>
    <w:rsid w:val="00E81458"/>
    <w:rsid w:val="00E82F18"/>
    <w:rsid w:val="00E86243"/>
    <w:rsid w:val="00E86A42"/>
    <w:rsid w:val="00EA20E3"/>
    <w:rsid w:val="00EA2931"/>
    <w:rsid w:val="00EA5D80"/>
    <w:rsid w:val="00EA7E8B"/>
    <w:rsid w:val="00EB00CC"/>
    <w:rsid w:val="00EB7C23"/>
    <w:rsid w:val="00EC3152"/>
    <w:rsid w:val="00ED2F3D"/>
    <w:rsid w:val="00ED62A4"/>
    <w:rsid w:val="00EE3FE6"/>
    <w:rsid w:val="00EE41D2"/>
    <w:rsid w:val="00EF27C6"/>
    <w:rsid w:val="00EF525B"/>
    <w:rsid w:val="00EF7867"/>
    <w:rsid w:val="00F01272"/>
    <w:rsid w:val="00F05099"/>
    <w:rsid w:val="00F0637E"/>
    <w:rsid w:val="00F06DEB"/>
    <w:rsid w:val="00F25396"/>
    <w:rsid w:val="00F53CA5"/>
    <w:rsid w:val="00F6204F"/>
    <w:rsid w:val="00F6542D"/>
    <w:rsid w:val="00F86133"/>
    <w:rsid w:val="00FA297A"/>
    <w:rsid w:val="00FA4EE3"/>
    <w:rsid w:val="00FA767C"/>
    <w:rsid w:val="00FB427D"/>
    <w:rsid w:val="00FC32CC"/>
    <w:rsid w:val="00FC6EC8"/>
    <w:rsid w:val="00FD76C3"/>
    <w:rsid w:val="00FE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3EC5"/>
  <w15:docId w15:val="{DA9A7D3A-D69D-457E-AE00-1145D9D3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95D0A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C321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360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E54F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E54F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12pt">
    <w:name w:val="Основной текст (2) + 12 pt"/>
    <w:basedOn w:val="a0"/>
    <w:rsid w:val="00E61E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4F66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Intense Reference"/>
    <w:basedOn w:val="a0"/>
    <w:uiPriority w:val="32"/>
    <w:qFormat/>
    <w:rsid w:val="004F666E"/>
    <w:rPr>
      <w:b/>
      <w:bCs/>
      <w:smallCaps/>
      <w:color w:val="4F81BD" w:themeColor="accent1"/>
      <w:spacing w:val="5"/>
    </w:rPr>
  </w:style>
  <w:style w:type="character" w:styleId="ab">
    <w:name w:val="annotation reference"/>
    <w:basedOn w:val="a0"/>
    <w:uiPriority w:val="99"/>
    <w:semiHidden/>
    <w:unhideWhenUsed/>
    <w:rsid w:val="00914C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14CF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14CF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14CF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14CF6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53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31248"/>
  </w:style>
  <w:style w:type="paragraph" w:styleId="af2">
    <w:name w:val="footer"/>
    <w:basedOn w:val="a"/>
    <w:link w:val="af3"/>
    <w:uiPriority w:val="99"/>
    <w:unhideWhenUsed/>
    <w:rsid w:val="0053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31248"/>
  </w:style>
  <w:style w:type="paragraph" w:styleId="af4">
    <w:name w:val="Body Text Indent"/>
    <w:basedOn w:val="a"/>
    <w:link w:val="af5"/>
    <w:uiPriority w:val="99"/>
    <w:semiHidden/>
    <w:unhideWhenUsed/>
    <w:rsid w:val="00521D1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521D1D"/>
  </w:style>
  <w:style w:type="paragraph" w:customStyle="1" w:styleId="af6">
    <w:name w:val="Знак Знак"/>
    <w:basedOn w:val="a"/>
    <w:rsid w:val="00EE41D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2"/>
    <w:basedOn w:val="a0"/>
    <w:rsid w:val="007E7919"/>
  </w:style>
  <w:style w:type="paragraph" w:customStyle="1" w:styleId="af7">
    <w:name w:val="Знак Знак"/>
    <w:basedOn w:val="a"/>
    <w:rsid w:val="005452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"/>
    <w:basedOn w:val="a"/>
    <w:rsid w:val="00F06DE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9">
    <w:name w:val="Знак Знак"/>
    <w:basedOn w:val="a"/>
    <w:rsid w:val="008E3A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7A16C-FCE8-49E2-AF5A-23823094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2996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Танская Диляра Нугмановна</dc:creator>
  <cp:lastModifiedBy>Лукашева Лариса Александровна</cp:lastModifiedBy>
  <cp:revision>2</cp:revision>
  <cp:lastPrinted>2024-11-07T06:20:00Z</cp:lastPrinted>
  <dcterms:created xsi:type="dcterms:W3CDTF">2024-11-07T06:21:00Z</dcterms:created>
  <dcterms:modified xsi:type="dcterms:W3CDTF">2024-11-07T06:21:00Z</dcterms:modified>
</cp:coreProperties>
</file>