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94" w:rsidRPr="00263C94" w:rsidRDefault="00960D6F" w:rsidP="00263C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Аналитическая записка по исполнению </w:t>
      </w:r>
    </w:p>
    <w:p w:rsidR="00263C94" w:rsidRPr="00263C94" w:rsidRDefault="00960D6F" w:rsidP="00263C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63C94"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ониторинг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63C94"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состояния межнациональных, межконфессиональных отношений и раннего предупреждения конфликтных ситуаций в Нефтеюганском муниципальном районе Ханты-Мансийского автономного округа - Югры за </w:t>
      </w:r>
      <w:r w:rsidR="004E3BE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63C94"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2023 года</w:t>
      </w:r>
    </w:p>
    <w:p w:rsidR="00263C94" w:rsidRPr="00263C94" w:rsidRDefault="00263C94" w:rsidP="00263C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постановления администрации Нефтеюганского района </w:t>
      </w:r>
      <w:r w:rsidRPr="00F224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22.03.2023 № 374-па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мониторинге состояния межнациональных, межконфессиональных отношений и раннего предупреждения конфликтных ситуаций в Нефтеюганском муниципальном районе Ханты-Мансийского автономного округа - Югры» (далее - мониторинг) </w:t>
      </w:r>
      <w:r w:rsidR="008613E7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ежеквартально</w:t>
      </w:r>
      <w:r w:rsidR="008613E7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ответственными исполнителями </w:t>
      </w:r>
      <w:r w:rsidRPr="00F2247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(восемь структурных подразделений администрации района, МКУ «Управление по делам администрации района», администрация гп.Пойковский, КУ ХМАО-Югры «Центр социальных выплат» филиал в г. Нефтеюганске, БУ ХМАО-Югры «</w:t>
      </w:r>
      <w:proofErr w:type="spellStart"/>
      <w:r w:rsidRPr="00F2247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Нефтеюганская</w:t>
      </w:r>
      <w:proofErr w:type="spellEnd"/>
      <w:r w:rsidRPr="00F2247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районная больница», ОМВД России по </w:t>
      </w:r>
      <w:proofErr w:type="spellStart"/>
      <w:r w:rsidRPr="00F2247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Нефтеюганскому</w:t>
      </w:r>
      <w:proofErr w:type="spellEnd"/>
      <w:r w:rsidRPr="00F2247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району)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</w:t>
      </w:r>
      <w:r w:rsidR="00F64ED0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мониторинг состояния межнациональных, межконфессиональных отношений и раннего предупреждения конфликтных ситуаций в </w:t>
      </w:r>
      <w:r w:rsidR="00F64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Нефтеюганском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районе путем поиска, обобщения и обработки информации. 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Анализируя полученные данные по итогам </w:t>
      </w:r>
      <w:r w:rsidR="004E3BE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квартала </w:t>
      </w:r>
      <w:r w:rsidR="00F64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года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отметить:</w:t>
      </w:r>
    </w:p>
    <w:p w:rsidR="00263C94" w:rsidRPr="00A3350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Состояние социально-экономической ситуации:</w:t>
      </w:r>
    </w:p>
    <w:p w:rsidR="00263C94" w:rsidRPr="002E247E" w:rsidRDefault="00263C94" w:rsidP="00F224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247E">
        <w:rPr>
          <w:rFonts w:ascii="Times New Roman" w:eastAsia="Times New Roman" w:hAnsi="Times New Roman" w:cs="Times New Roman"/>
          <w:sz w:val="26"/>
          <w:szCs w:val="26"/>
          <w:lang w:eastAsia="ru-RU"/>
        </w:rPr>
        <w:t>- уровень занятости населения Нефтеюганского района – 99,3%;</w:t>
      </w:r>
    </w:p>
    <w:p w:rsidR="002D12C1" w:rsidRPr="002E247E" w:rsidRDefault="00263C94" w:rsidP="002D12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4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уровень безработицы – 0,0</w:t>
      </w:r>
      <w:r w:rsidR="002E247E" w:rsidRPr="002E247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22776" w:rsidRPr="002E247E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2E24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63C94" w:rsidRPr="002E247E" w:rsidRDefault="00263C94" w:rsidP="00F224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4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="002E247E" w:rsidRPr="002E247E">
        <w:rPr>
          <w:rFonts w:ascii="Times New Roman" w:eastAsia="Times New Roman" w:hAnsi="Times New Roman" w:cs="Times New Roman"/>
          <w:sz w:val="26"/>
          <w:szCs w:val="26"/>
          <w:lang w:eastAsia="ru-RU"/>
        </w:rPr>
        <w:t>132</w:t>
      </w:r>
      <w:r w:rsidRPr="002E247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E247E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</w:t>
      </w:r>
      <w:r w:rsidR="002E247E" w:rsidRPr="002E247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E2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247E" w:rsidRPr="002E2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Pr="002E247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имеют доход ниже прожиточного уровня;</w:t>
      </w:r>
    </w:p>
    <w:p w:rsidR="002D12C1" w:rsidRPr="00F2247F" w:rsidRDefault="002D12C1" w:rsidP="002D12C1">
      <w:pPr>
        <w:tabs>
          <w:tab w:val="left" w:pos="0"/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 уровень доходов населения - </w:t>
      </w:r>
      <w:r w:rsidR="002E247E" w:rsidRPr="002E247E">
        <w:rPr>
          <w:rFonts w:ascii="Times New Roman" w:eastAsia="Times New Roman" w:hAnsi="Times New Roman" w:cs="Times New Roman"/>
          <w:sz w:val="26"/>
          <w:szCs w:val="26"/>
          <w:lang w:eastAsia="ru-RU"/>
        </w:rPr>
        <w:t>61 468,3</w:t>
      </w:r>
      <w:r w:rsidR="002E2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322776" w:rsidRPr="002E24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фактов задержки заработной платы на предприятиях и в организациях не зафиксировано;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фактов невыплаты пособий не зафиксировано;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коллективных трудовых споров не возникало.</w:t>
      </w:r>
    </w:p>
    <w:p w:rsidR="00263C94" w:rsidRPr="00A3350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Деятельность религиозных,</w:t>
      </w:r>
      <w:r w:rsidRPr="00A335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некоммерческих организаций, созданных по национальному признаку, в том числе казачьих обществ</w:t>
      </w:r>
      <w:r w:rsidR="00054AC3"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территории Нефтеюганского района</w:t>
      </w:r>
      <w:r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263C94" w:rsidRPr="00EB60FB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0FB">
        <w:rPr>
          <w:rFonts w:ascii="Times New Roman" w:eastAsia="Times New Roman" w:hAnsi="Times New Roman" w:cs="Times New Roman"/>
          <w:sz w:val="26"/>
          <w:szCs w:val="26"/>
          <w:lang w:eastAsia="ru-RU"/>
        </w:rPr>
        <w:t>-1</w:t>
      </w:r>
      <w:r w:rsidR="00B312E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B6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религиозных объединений (</w:t>
      </w:r>
      <w:r w:rsidR="00953B0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EB6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христианских, 2 мусульманских, </w:t>
      </w:r>
      <w:r w:rsidRPr="00EB60F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312E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B6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евангельск</w:t>
      </w:r>
      <w:r w:rsidR="001938DD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EB60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из них 1</w:t>
      </w:r>
      <w:r w:rsidR="00D363F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B6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зарегистрированы;</w:t>
      </w:r>
    </w:p>
    <w:p w:rsidR="00263C94" w:rsidRPr="002D12C1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-8 общественных организаций, созданных по национальному признаку, </w:t>
      </w:r>
      <w:r w:rsidRPr="002D12C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из них: 5 зарегистрированы, 3 не зарегистрированы;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-3 казачьих общества, из них 2 включены в государственный реестр казачьих </w:t>
      </w:r>
      <w:r w:rsidRPr="00866E8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обществ.</w:t>
      </w:r>
    </w:p>
    <w:p w:rsidR="00263C94" w:rsidRPr="00A3350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Влияние миграционных процессов, в том числе состояние преступности с участием иностранных граждан:</w:t>
      </w:r>
    </w:p>
    <w:p w:rsidR="00EB6448" w:rsidRPr="00F2247F" w:rsidRDefault="003D0825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8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2</w:t>
      </w:r>
      <w:r w:rsidR="001938D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D082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1938D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D0825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года</w:t>
      </w:r>
      <w:r w:rsidR="00EB6448" w:rsidRPr="003D0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поставлено на миграционный учет иностранных граждан – </w:t>
      </w:r>
      <w:r w:rsidR="00AE5DBB" w:rsidRPr="00AE5DBB">
        <w:rPr>
          <w:rFonts w:ascii="Times New Roman" w:eastAsia="Times New Roman" w:hAnsi="Times New Roman" w:cs="Times New Roman"/>
          <w:sz w:val="26"/>
          <w:szCs w:val="26"/>
          <w:lang w:eastAsia="ru-RU"/>
        </w:rPr>
        <w:t>3846</w:t>
      </w:r>
      <w:r w:rsidR="00EB6448" w:rsidRPr="00AE5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263C94" w:rsidRPr="003D0825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данным ОМВД России по </w:t>
      </w:r>
      <w:proofErr w:type="spellStart"/>
      <w:r w:rsidRPr="003D082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Нефтеюганскому</w:t>
      </w:r>
      <w:proofErr w:type="spellEnd"/>
      <w:r w:rsidRPr="003D0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 в отчетном периоде:</w:t>
      </w:r>
    </w:p>
    <w:p w:rsidR="00263C94" w:rsidRPr="008B216D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2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776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2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выявлено </w:t>
      </w:r>
      <w:r w:rsidR="00AE56F5" w:rsidRPr="00AE56F5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 w:rsidRPr="008B2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</w:t>
      </w:r>
      <w:r w:rsidR="00736AA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B2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миграционного законодательства</w:t>
      </w:r>
      <w:r w:rsidR="0027766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7766F" w:rsidRPr="0027766F">
        <w:t xml:space="preserve"> </w:t>
      </w:r>
      <w:r w:rsidR="0027766F" w:rsidRPr="0027766F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числе:</w:t>
      </w:r>
    </w:p>
    <w:p w:rsidR="00263C94" w:rsidRPr="008B216D" w:rsidRDefault="008B216D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7766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7766F" w:rsidRPr="0027766F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оличество выявленных нарушений иностранными гражданами режима пребывания</w:t>
      </w:r>
      <w:r w:rsidR="002776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766F" w:rsidRPr="0027766F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(проживания) в Российской Федерации</w:t>
      </w:r>
      <w:r w:rsidR="002776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- 42</w:t>
      </w:r>
      <w:r w:rsidR="00263C94" w:rsidRPr="008B2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27766F" w:rsidRDefault="0027766F" w:rsidP="002776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</w:t>
      </w:r>
      <w:r w:rsidRPr="00620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оличество административно выдворенных иностранных граждан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18 человек;</w:t>
      </w:r>
    </w:p>
    <w:p w:rsidR="0027766F" w:rsidRDefault="0027766F" w:rsidP="002776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количество депортированных иностранных граждан – 0; </w:t>
      </w:r>
    </w:p>
    <w:p w:rsidR="00620AEC" w:rsidRPr="009250F0" w:rsidRDefault="00263C94" w:rsidP="009250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2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36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количество, </w:t>
      </w:r>
      <w:r w:rsidR="00736AA6" w:rsidRPr="008B216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</w:t>
      </w:r>
      <w:r w:rsidR="00736AA6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Pr="008B2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</w:t>
      </w:r>
      <w:r w:rsidR="00736AA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B2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миграционного законодательства, связанных с незаконным привлечением к трудовой деятельности в РФ иностранного гражда</w:t>
      </w:r>
      <w:r w:rsidR="009250F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нина или лица без гражданства</w:t>
      </w:r>
      <w:r w:rsidR="00736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- 0</w:t>
      </w:r>
      <w:r w:rsidR="0092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56018F" w:rsidRDefault="0056018F" w:rsidP="001A34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A44B8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44B80" w:rsidRPr="00A44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оличество </w:t>
      </w:r>
      <w:r w:rsidR="001A34F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7766F" w:rsidRPr="0027766F">
        <w:rPr>
          <w:rFonts w:ascii="Times New Roman" w:eastAsia="Times New Roman" w:hAnsi="Times New Roman" w:cs="Times New Roman"/>
          <w:sz w:val="26"/>
          <w:szCs w:val="26"/>
          <w:lang w:eastAsia="ru-RU"/>
        </w:rPr>
        <w:t>ер</w:t>
      </w:r>
      <w:r w:rsidR="001A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принятых </w:t>
      </w:r>
      <w:r w:rsidR="0027766F" w:rsidRPr="002776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работодателям, нарушившим миграционное законодательство, связанное с незаконным привлечением к трудовой деятельности в Российской Федерации иностранного гражданина или лица без </w:t>
      </w:r>
      <w:r w:rsidR="0027766F" w:rsidRPr="001A34F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гражданства</w:t>
      </w:r>
      <w:r w:rsidR="00A44B80" w:rsidRPr="001A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1A34FD" w:rsidRPr="001A34F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A34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3C94" w:rsidRDefault="00557F5F" w:rsidP="00557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63C94" w:rsidRPr="008639DE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оличество преступлений, совершенн</w:t>
      </w:r>
      <w:r w:rsidR="007817A1" w:rsidRPr="008639DE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63C94" w:rsidRPr="00863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иностранными гражданами </w:t>
      </w:r>
      <w:r w:rsidR="00742A66" w:rsidRPr="008639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Нефтеюганского района</w:t>
      </w:r>
      <w:r w:rsidR="00863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количество преступлений, </w:t>
      </w:r>
      <w:r w:rsidRPr="00557F5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совершенных</w:t>
      </w:r>
      <w:r w:rsidR="00263C94" w:rsidRPr="00936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иностранных граждан, проживающих на территории Нефтеюганского рай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не зафиксировано.</w:t>
      </w:r>
    </w:p>
    <w:p w:rsidR="00263C94" w:rsidRPr="00A3350F" w:rsidRDefault="00742A66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263C94"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убличны</w:t>
      </w:r>
      <w:r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263C94"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мероприяти</w:t>
      </w:r>
      <w:r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263C94"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(митинги, демонстрации, шествия, пикетирования), обращени</w:t>
      </w:r>
      <w:r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263C94"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органы местного самоуправлен</w:t>
      </w:r>
      <w:r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ия физических и юридических лиц</w:t>
      </w:r>
      <w:r w:rsidR="00263C94"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попыток проведения несогласованных публичных мероприятий, акций, в том числе по вопросам межнациональных отношений, по религиозным вопросам;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уведомлений о проведении публичных мероприятий, акций по вопросам межнациональных отношений,</w:t>
      </w:r>
      <w:r w:rsidRPr="00F2247F">
        <w:rPr>
          <w:rFonts w:ascii="Times New Roman" w:hAnsi="Times New Roman" w:cs="Times New Roman"/>
          <w:sz w:val="26"/>
          <w:szCs w:val="26"/>
        </w:rPr>
        <w:t xml:space="preserve">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религиозным вопросам в органы местного самоуправления не поступало;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отсутствие обращений, заявлений физических и юридических лиц по вопросам деятельности религиозных, некоммерческих и общественных организаций о фактах проявлений экстремизма. 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отсутствие обращений</w:t>
      </w:r>
      <w:r w:rsidRPr="00F2247F">
        <w:rPr>
          <w:rFonts w:ascii="Times New Roman" w:hAnsi="Times New Roman" w:cs="Times New Roman"/>
          <w:sz w:val="26"/>
          <w:szCs w:val="26"/>
        </w:rPr>
        <w:t xml:space="preserve">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граждан по фактам нарушения их прав и интересов, связанных с национальной либо религиозной принадлежностью, а также принадлежностью к национальным общественным объединениям и этническим общностям.</w:t>
      </w:r>
    </w:p>
    <w:p w:rsidR="00263C94" w:rsidRPr="00A3350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Деятельность неформальных молодежных объединений:</w:t>
      </w:r>
    </w:p>
    <w:p w:rsidR="00263C94" w:rsidRPr="00F2247F" w:rsidRDefault="00263C94" w:rsidP="00F22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обучающихся общеобразовательных организаций Нефтеюганского района в возрасте от 14 до 18 лет представителей молодежи, причисляющих себя к неформальным   молодежным объединениям, несущих угрозу обществу, с признаками экстремизма не выявлено.</w:t>
      </w:r>
      <w:r w:rsidRPr="00F224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3C94" w:rsidRPr="00A3350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Средства массовой информации, осуществляющие деятельность на территории муниципального образования (газета, радио, ТВ):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сопровождение состояния межнациональных и межконфессиональных отношений проводилось в достаточном объеме: в газете «Югорское обозрение» опубликован</w:t>
      </w:r>
      <w:r w:rsidR="006F33B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67B9" w:rsidRPr="006F33B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F33B0" w:rsidRPr="006F33B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F3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6F33B0" w:rsidRPr="006F33B0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6F3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ТРК «Сибирь» подготовлено </w:t>
      </w:r>
      <w:r w:rsidR="00C667B9" w:rsidRPr="006F33B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F33B0" w:rsidRPr="006F33B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13E7B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информационных сюжетов, отражающих ситуацию межнациональных и межконфессиональных отношений в Нефтеюганском районе. Информационных материалов с признаками экстремизма за отчетный период не выявлено.</w:t>
      </w:r>
    </w:p>
    <w:p w:rsidR="00263C94" w:rsidRPr="00E40307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03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Оперативное реагирование на проявления экстремизма.  Деятельность, направленная на профилактику экстремизма, развитие и укрепление межнациональных (межэтнических) и межконфессиональных отношений: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Департаментом культуры и спорта</w:t>
      </w:r>
      <w:r w:rsidRPr="00F2247F">
        <w:rPr>
          <w:rFonts w:ascii="Times New Roman" w:hAnsi="Times New Roman" w:cs="Times New Roman"/>
          <w:sz w:val="26"/>
          <w:szCs w:val="26"/>
        </w:rPr>
        <w:t xml:space="preserve">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и департаментом образования Нефтеюганского района ежеквартально проводятся профилактические мероприятия в целях предупреждения проявлений экстремизма.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проведенных тематических/профилактических мероприятий, направленных на развитие межэтнической интеграции и профилактику проявлений экстремизма</w:t>
      </w:r>
      <w:r w:rsidR="00CD1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1938D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D1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2023 года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263C94" w:rsidRPr="001938DD" w:rsidRDefault="00D65AE6" w:rsidP="00D65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263C94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63C94" w:rsidRPr="00D65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сфере культуры – </w:t>
      </w:r>
      <w:r w:rsidRPr="00D623B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623B3" w:rsidRPr="00D623B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95B4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63C94" w:rsidRPr="00D62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охват – </w:t>
      </w:r>
      <w:r w:rsidR="00D623B3" w:rsidRPr="00D623B3">
        <w:rPr>
          <w:rFonts w:ascii="Times New Roman" w:eastAsia="Times New Roman" w:hAnsi="Times New Roman" w:cs="Times New Roman"/>
          <w:sz w:val="26"/>
          <w:szCs w:val="26"/>
          <w:lang w:eastAsia="ru-RU"/>
        </w:rPr>
        <w:t>6287</w:t>
      </w:r>
      <w:r w:rsidR="00263C94" w:rsidRPr="00D62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Pr="00D623B3">
        <w:rPr>
          <w:rFonts w:ascii="Times New Roman" w:eastAsia="Times New Roman" w:hAnsi="Times New Roman" w:cs="Times New Roman"/>
          <w:sz w:val="26"/>
          <w:szCs w:val="26"/>
          <w:lang w:eastAsia="ru-RU"/>
        </w:rPr>
        <w:t>/ просмотров</w:t>
      </w:r>
      <w:r w:rsidR="00263C94" w:rsidRPr="00D623B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263C94" w:rsidRPr="00D623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33E8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5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физической культуры и спорта – </w:t>
      </w:r>
      <w:r w:rsidR="00D322E1" w:rsidRPr="00D95B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733E8" w:rsidRPr="00D95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охват – </w:t>
      </w:r>
      <w:r w:rsidR="00D95B4F" w:rsidRPr="00D95B4F">
        <w:rPr>
          <w:rFonts w:ascii="Times New Roman" w:eastAsia="Times New Roman" w:hAnsi="Times New Roman" w:cs="Times New Roman"/>
          <w:sz w:val="26"/>
          <w:szCs w:val="26"/>
          <w:lang w:eastAsia="ru-RU"/>
        </w:rPr>
        <w:t>108</w:t>
      </w:r>
      <w:r w:rsidR="004733E8" w:rsidRPr="00D95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человек;</w:t>
      </w:r>
      <w:r w:rsidR="004733E8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10FE6" w:rsidRDefault="00263C94" w:rsidP="00A44B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0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образования </w:t>
      </w:r>
      <w:r w:rsidR="004733E8" w:rsidRPr="00F8056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80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33E8" w:rsidRPr="004455F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455F8" w:rsidRPr="004455F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733E8" w:rsidRPr="00445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445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профилактических бесед/встреч, охват – </w:t>
      </w:r>
      <w:r w:rsidR="004455F8" w:rsidRPr="004455F8">
        <w:rPr>
          <w:rFonts w:ascii="Times New Roman" w:eastAsia="Times New Roman" w:hAnsi="Times New Roman" w:cs="Times New Roman"/>
          <w:sz w:val="26"/>
          <w:szCs w:val="26"/>
          <w:lang w:eastAsia="ru-RU"/>
        </w:rPr>
        <w:t>3512 человек</w:t>
      </w:r>
      <w:r w:rsidRPr="004455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4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6198" w:rsidRPr="00F2247F" w:rsidRDefault="00263C94" w:rsidP="00F2247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оперативного реагирования на проявления экстремизма органы местного самоуправления Нефтеюганского района на регулярной основе проводят заседания коллегиальных и совещательных органов по противодействию экстремистской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деятельности, взаимодействию с общественными объединениями, созданными по национальному признаку, религиозными объединениями, казачьими обществами.</w:t>
      </w:r>
    </w:p>
    <w:p w:rsidR="00263C94" w:rsidRPr="008A6C54" w:rsidRDefault="00CD7438" w:rsidP="00F2247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6C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263C94" w:rsidRPr="008A6C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938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263C94" w:rsidRPr="008A6C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квартале 2023 года проведено: </w:t>
      </w:r>
    </w:p>
    <w:p w:rsidR="00C149B2" w:rsidRPr="00696562" w:rsidRDefault="00C149B2" w:rsidP="00C149B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B4B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26.10.2023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Pr="00FB4B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заседание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B4B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Рабочей группы по делам казачества при Главе Нефтеюганского района №2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696562" w:rsidRPr="001938DD" w:rsidRDefault="00696562" w:rsidP="0069656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lang w:eastAsia="ru-RU"/>
        </w:rPr>
      </w:pPr>
      <w:r w:rsidRPr="006965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23.11.2023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</w:t>
      </w:r>
      <w:r w:rsidRPr="006965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заседание Координационного совета по делам национально-культурных автономий и взаимодействию с религиозными объединениями при Главе Нефтеюганского района №2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63C94" w:rsidRDefault="00696562" w:rsidP="00F2247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65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21.12.2023 </w:t>
      </w:r>
      <w:r w:rsidR="00263C94" w:rsidRPr="006965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заседание Межведомственной комиссии муниципального образования Нефтеюганский район по противодействию экстремистской деятельности №</w:t>
      </w:r>
      <w:r w:rsidRPr="006965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</w:t>
      </w:r>
    </w:p>
    <w:p w:rsidR="00263C94" w:rsidRPr="00D10855" w:rsidRDefault="00263C94" w:rsidP="00F2247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85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органы местного самоуправления, по мере необходимости, проводят общественные советы, совещания, круглые столы с рассмотрением вопросов по противодействию экстремистской деятельности, гармонизации межнациональных отношений, защиты прав Коренных малоч</w:t>
      </w:r>
      <w:r w:rsidR="00BD63B3" w:rsidRPr="00D1085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исленных народов Севера. Так, в</w:t>
      </w:r>
      <w:r w:rsidRPr="00D10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2EC9" w:rsidRPr="00D1085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10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2023 года состоялись: </w:t>
      </w:r>
    </w:p>
    <w:p w:rsidR="00696562" w:rsidRDefault="00D10855" w:rsidP="0069656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13.11.2023 – круглый стол с представителями общественных национальных организаций в </w:t>
      </w:r>
      <w:proofErr w:type="spellStart"/>
      <w:r w:rsidRPr="00D10855">
        <w:rPr>
          <w:rFonts w:ascii="Times New Roman" w:eastAsia="Times New Roman" w:hAnsi="Times New Roman" w:cs="Times New Roman"/>
          <w:sz w:val="26"/>
          <w:szCs w:val="26"/>
          <w:lang w:eastAsia="ru-RU"/>
        </w:rPr>
        <w:t>гп</w:t>
      </w:r>
      <w:proofErr w:type="spellEnd"/>
      <w:r w:rsidRPr="00D10855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Пойковский.</w:t>
      </w:r>
      <w:r w:rsidR="00696562" w:rsidRPr="00696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10855" w:rsidRPr="00D10855" w:rsidRDefault="00696562" w:rsidP="0069656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EC9">
        <w:rPr>
          <w:rFonts w:ascii="Times New Roman" w:eastAsia="Times New Roman" w:hAnsi="Times New Roman" w:cs="Times New Roman"/>
          <w:sz w:val="26"/>
          <w:szCs w:val="26"/>
          <w:lang w:eastAsia="ru-RU"/>
        </w:rPr>
        <w:t>28.11.2023 – заседание Совета представителей коренных малочисленных народов Севера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 Главе Нефтеюганского района.</w:t>
      </w:r>
    </w:p>
    <w:p w:rsidR="00D10855" w:rsidRPr="00D10855" w:rsidRDefault="00D10855" w:rsidP="00D1085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15.12.2023 – круглый стол с представителями общественных национальных организаций в </w:t>
      </w:r>
      <w:proofErr w:type="spellStart"/>
      <w:r w:rsidRPr="00D10855">
        <w:rPr>
          <w:rFonts w:ascii="Times New Roman" w:eastAsia="Times New Roman" w:hAnsi="Times New Roman" w:cs="Times New Roman"/>
          <w:sz w:val="26"/>
          <w:szCs w:val="26"/>
          <w:lang w:eastAsia="ru-RU"/>
        </w:rPr>
        <w:t>гп</w:t>
      </w:r>
      <w:proofErr w:type="spellEnd"/>
      <w:r w:rsidRPr="00D10855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Пойковский.</w:t>
      </w:r>
    </w:p>
    <w:p w:rsidR="00D10855" w:rsidRDefault="00D10855" w:rsidP="00D1085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21.12.2023 -  заседание Общественного 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D10855">
        <w:rPr>
          <w:rFonts w:ascii="Times New Roman" w:eastAsia="Times New Roman" w:hAnsi="Times New Roman" w:cs="Times New Roman"/>
          <w:sz w:val="26"/>
          <w:szCs w:val="26"/>
          <w:lang w:eastAsia="ru-RU"/>
        </w:rPr>
        <w:t>гп</w:t>
      </w:r>
      <w:proofErr w:type="spellEnd"/>
      <w:r w:rsidRPr="00D10855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Пойковский.</w:t>
      </w:r>
    </w:p>
    <w:p w:rsidR="00263C94" w:rsidRPr="00F2247F" w:rsidRDefault="00263C94" w:rsidP="00D1085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Ежемесячно органами местного самоуправления Нефтеюганского района</w:t>
      </w:r>
      <w:r w:rsidR="00CE0B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40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специалистами </w:t>
      </w:r>
      <w:proofErr w:type="spellStart"/>
      <w:r w:rsidR="00D4018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proofErr w:type="spellEnd"/>
      <w:r w:rsidR="00D40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40187">
        <w:rPr>
          <w:rFonts w:ascii="Times New Roman" w:eastAsia="Times New Roman" w:hAnsi="Times New Roman" w:cs="Times New Roman"/>
          <w:sz w:val="26"/>
          <w:szCs w:val="26"/>
          <w:lang w:eastAsia="ru-RU"/>
        </w:rPr>
        <w:t>г.п</w:t>
      </w:r>
      <w:proofErr w:type="spellEnd"/>
      <w:r w:rsidR="00D401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Пойковский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, ячейкой Нефтеюганского района «</w:t>
      </w:r>
      <w:proofErr w:type="spellStart"/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Кибердружина</w:t>
      </w:r>
      <w:proofErr w:type="spellEnd"/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проводится мониторинг сети «Интернет» на предмет выявления экстремистских материалов. В </w:t>
      </w:r>
      <w:r w:rsidR="00193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квартале </w:t>
      </w:r>
      <w:r w:rsidR="00706198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года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выявлено:</w:t>
      </w:r>
    </w:p>
    <w:p w:rsidR="00263C94" w:rsidRPr="008E740D" w:rsidRDefault="00263C94" w:rsidP="00F2247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8E740D" w:rsidRPr="008E740D">
        <w:rPr>
          <w:rFonts w:ascii="Times New Roman" w:eastAsia="Times New Roman" w:hAnsi="Times New Roman" w:cs="Times New Roman"/>
          <w:sz w:val="26"/>
          <w:szCs w:val="26"/>
          <w:lang w:eastAsia="ru-RU"/>
        </w:rPr>
        <w:t>196</w:t>
      </w:r>
      <w:r w:rsidRPr="008E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826E3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8E740D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включенн</w:t>
      </w:r>
      <w:r w:rsidR="006A3D12" w:rsidRPr="008E740D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E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Федеральный список экстремистских материалов;</w:t>
      </w:r>
    </w:p>
    <w:p w:rsidR="00263C94" w:rsidRPr="00D92BF6" w:rsidRDefault="00263C94" w:rsidP="00F2247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8E740D" w:rsidRPr="008E740D">
        <w:rPr>
          <w:rFonts w:ascii="Times New Roman" w:eastAsia="Times New Roman" w:hAnsi="Times New Roman" w:cs="Times New Roman"/>
          <w:sz w:val="26"/>
          <w:szCs w:val="26"/>
          <w:lang w:eastAsia="ru-RU"/>
        </w:rPr>
        <w:t>57</w:t>
      </w:r>
      <w:r w:rsidRPr="008E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материалов, не вошедших в Федеральный список экстремистских материалов, но направленных на разжигание</w:t>
      </w:r>
      <w:r w:rsidR="00F92A2F" w:rsidRPr="008E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религиозной ненависти и вражды;</w:t>
      </w:r>
    </w:p>
    <w:p w:rsidR="00263C94" w:rsidRPr="00F2247F" w:rsidRDefault="00263C94" w:rsidP="00F2247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94C97" w:rsidRPr="006D65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D658B" w:rsidRPr="006D658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D6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 с признаками экстремизма, выявленных </w:t>
      </w:r>
      <w:r w:rsidR="008D7BE9" w:rsidRPr="006D658B">
        <w:rPr>
          <w:rFonts w:ascii="Times New Roman" w:eastAsia="Times New Roman" w:hAnsi="Times New Roman" w:cs="Times New Roman"/>
          <w:sz w:val="26"/>
          <w:szCs w:val="26"/>
          <w:lang w:eastAsia="ru-RU"/>
        </w:rPr>
        <w:t>ячейкой Нефтеюганского района «</w:t>
      </w:r>
      <w:proofErr w:type="spellStart"/>
      <w:r w:rsidR="008D7BE9" w:rsidRPr="006D658B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Кибердружина</w:t>
      </w:r>
      <w:proofErr w:type="spellEnd"/>
      <w:r w:rsidR="008D7BE9" w:rsidRPr="006D6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6D658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мониторинга социальных сетей, интернет сообществ.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63C94" w:rsidRPr="00F2247F" w:rsidRDefault="00263C94" w:rsidP="00F2247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материалы направле</w:t>
      </w:r>
      <w:r w:rsidR="00CD1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 в правоохранительные органы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принятия мер.</w:t>
      </w:r>
    </w:p>
    <w:p w:rsidR="00263C94" w:rsidRPr="00F2247F" w:rsidRDefault="00263C94" w:rsidP="00F2247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Анализируя полученные данные можно сделать вывод, что обстановка на территории Нефтеюганского района в сфере межнациональных и межконфессиональных отношений стабильная и спокойная.  Профилактическая работа в данном направлении со стороны всех ответственных исполнителей ведется в полном объеме. </w:t>
      </w:r>
    </w:p>
    <w:p w:rsidR="00263C94" w:rsidRPr="00F2247F" w:rsidRDefault="00263C94" w:rsidP="00F22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263C94" w:rsidRPr="00F2247F" w:rsidSect="00810FE6">
          <w:headerReference w:type="default" r:id="rId8"/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</w:p>
    <w:p w:rsidR="00263C94" w:rsidRPr="00263C94" w:rsidRDefault="00263C94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3C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Результаты состояния межнациональных, межконфессиональных отношений и раннего предупреждения конфликтных ситуаций в Нефтеюганском муниципальном районе Ханты-Мансийского автономного округа - Югры                                    за </w:t>
      </w:r>
      <w:r w:rsidR="00193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263C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квартал 2023 года</w:t>
      </w:r>
    </w:p>
    <w:p w:rsidR="00263C94" w:rsidRPr="00263C94" w:rsidRDefault="00263C94" w:rsidP="00263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118"/>
        <w:gridCol w:w="3827"/>
        <w:gridCol w:w="1276"/>
        <w:gridCol w:w="1276"/>
        <w:gridCol w:w="4961"/>
      </w:tblGrid>
      <w:tr w:rsidR="00263C94" w:rsidRPr="00263C94" w:rsidTr="002E247E">
        <w:trPr>
          <w:trHeight w:val="510"/>
        </w:trPr>
        <w:tc>
          <w:tcPr>
            <w:tcW w:w="710" w:type="dxa"/>
            <w:vMerge w:val="restart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8" w:type="dxa"/>
            <w:vMerge w:val="restart"/>
            <w:vAlign w:val="center"/>
          </w:tcPr>
          <w:p w:rsidR="00263C94" w:rsidRPr="00263C94" w:rsidRDefault="00263C94" w:rsidP="00263C94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мониторинга</w:t>
            </w:r>
          </w:p>
          <w:p w:rsidR="00263C94" w:rsidRPr="00263C94" w:rsidRDefault="00263C94" w:rsidP="00263C94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П), информационные материалы (далее – ИМ)</w:t>
            </w:r>
          </w:p>
        </w:tc>
        <w:tc>
          <w:tcPr>
            <w:tcW w:w="3827" w:type="dxa"/>
            <w:vMerge w:val="restart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513" w:type="dxa"/>
            <w:gridSpan w:val="3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Отчетная информация</w:t>
            </w:r>
          </w:p>
        </w:tc>
      </w:tr>
      <w:tr w:rsidR="00263C94" w:rsidRPr="00263C94" w:rsidTr="002E247E">
        <w:trPr>
          <w:trHeight w:val="510"/>
        </w:trPr>
        <w:tc>
          <w:tcPr>
            <w:tcW w:w="710" w:type="dxa"/>
            <w:vMerge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263C94" w:rsidRPr="00263C94" w:rsidRDefault="00263C94" w:rsidP="00263C9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 (П)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(П)</w:t>
            </w:r>
          </w:p>
        </w:tc>
        <w:tc>
          <w:tcPr>
            <w:tcW w:w="4961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 к показателям мониторинга (ИМ)</w:t>
            </w:r>
          </w:p>
        </w:tc>
      </w:tr>
    </w:tbl>
    <w:p w:rsidR="00263C94" w:rsidRPr="00263C94" w:rsidRDefault="00263C94" w:rsidP="00263C9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065"/>
        <w:gridCol w:w="3820"/>
        <w:gridCol w:w="1276"/>
        <w:gridCol w:w="1226"/>
        <w:gridCol w:w="4962"/>
      </w:tblGrid>
      <w:tr w:rsidR="00263C94" w:rsidRPr="00263C94" w:rsidTr="00F8056F">
        <w:trPr>
          <w:trHeight w:val="70"/>
          <w:tblHeader/>
          <w:jc w:val="center"/>
        </w:trPr>
        <w:tc>
          <w:tcPr>
            <w:tcW w:w="765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5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3C94" w:rsidRPr="00263C94" w:rsidTr="00436B23">
        <w:trPr>
          <w:trHeight w:val="510"/>
          <w:jc w:val="center"/>
        </w:trPr>
        <w:tc>
          <w:tcPr>
            <w:tcW w:w="15114" w:type="dxa"/>
            <w:gridSpan w:val="6"/>
          </w:tcPr>
          <w:p w:rsidR="00263C94" w:rsidRPr="00263C94" w:rsidRDefault="00263C94" w:rsidP="00263C9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социально-экономической ситуации.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показателей в сравнении с аналогичным периодом прошлого года (АППГ)</w:t>
            </w:r>
          </w:p>
        </w:tc>
      </w:tr>
      <w:tr w:rsidR="00263C94" w:rsidRPr="00263C94" w:rsidTr="00F8056F">
        <w:trPr>
          <w:trHeight w:val="510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занятости населения (П) 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99,2%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99,3%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численности занятых в экономике к численности трудоспособного населения.</w:t>
            </w:r>
          </w:p>
        </w:tc>
      </w:tr>
      <w:tr w:rsidR="00263C94" w:rsidRPr="00263C94" w:rsidTr="00F8056F">
        <w:trPr>
          <w:trHeight w:val="510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безработицы (П) 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76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26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D45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D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</w:tcPr>
          <w:p w:rsidR="00263C94" w:rsidRPr="00263C94" w:rsidRDefault="00D456A7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на 09.01.2023, на 25.12.2023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63C94" w:rsidRPr="00263C94" w:rsidTr="00F8056F">
        <w:trPr>
          <w:trHeight w:val="510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имеющих доход ниже прожиточного уровня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казенное учреждение Ханты-Мансийского автономного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– Югры «Центр социальных выплат»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в г. Нефтеюганске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276" w:type="dxa"/>
          </w:tcPr>
          <w:p w:rsidR="00263C94" w:rsidRPr="00D456A7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D456A7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226" w:type="dxa"/>
          </w:tcPr>
          <w:p w:rsidR="00263C94" w:rsidRPr="00D456A7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D456A7" w:rsidRDefault="00D456A7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962" w:type="dxa"/>
          </w:tcPr>
          <w:p w:rsidR="00263C94" w:rsidRPr="00D456A7" w:rsidRDefault="00263C94" w:rsidP="00D456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на 01.01.2023, на </w:t>
            </w:r>
            <w:r w:rsidR="00D456A7" w:rsidRPr="00D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4DA1" w:rsidRPr="00D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56A7" w:rsidRPr="00D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E92789" w:rsidRPr="00D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63C94" w:rsidRPr="00263C94" w:rsidTr="00F8056F">
        <w:trPr>
          <w:trHeight w:val="510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доходов населения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76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61 757,7</w:t>
            </w:r>
          </w:p>
        </w:tc>
        <w:tc>
          <w:tcPr>
            <w:tcW w:w="1226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D456A7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61 468,3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за январь-декабрь 2022 года.</w:t>
            </w:r>
          </w:p>
          <w:p w:rsidR="00263C94" w:rsidRDefault="00263C94" w:rsidP="00426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за </w:t>
            </w:r>
            <w:r w:rsidR="000A4DA1" w:rsidRPr="000A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</w:t>
            </w:r>
            <w:r w:rsidR="00D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0A4DA1" w:rsidRPr="000A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53BB" w:rsidRPr="00263C94" w:rsidRDefault="008753BB" w:rsidP="00633F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63C94" w:rsidRPr="00263C94" w:rsidTr="00F8056F">
        <w:trPr>
          <w:trHeight w:val="510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Факты задержки заработной платы на предприятиях и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организациях (П)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указанием названия организаций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76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962" w:type="dxa"/>
          </w:tcPr>
          <w:p w:rsidR="00263C94" w:rsidRPr="00263C94" w:rsidRDefault="00263C94" w:rsidP="00875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данным Государственной инспекции труда в Ханты-Мансийском автономном округе – </w:t>
            </w:r>
            <w:r w:rsidRPr="0087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Югре на 01.0</w:t>
            </w:r>
            <w:r w:rsidR="008753BB" w:rsidRPr="0087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7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заработной плате в Нефтеюганском районе отсутствует.</w:t>
            </w:r>
          </w:p>
        </w:tc>
      </w:tr>
      <w:tr w:rsidR="00263C94" w:rsidRPr="00263C94" w:rsidTr="00F8056F">
        <w:trPr>
          <w:trHeight w:val="510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Факты невыплаты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пособий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казенное учреждение Ханты-Мансийского автономного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– Югры «Центр социальных выплат» филиал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г.Нефтеюганске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3C94" w:rsidRPr="00263C94" w:rsidTr="00F8056F">
        <w:trPr>
          <w:trHeight w:val="510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возникновения коллективных трудовых споров (П)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Коллективных трудовых споров в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организациях Нефтеюганского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района, в том числе в организациях,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работающих на территории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Нефтеюганского района в отчетном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периоде не зарегистрировано.</w:t>
            </w:r>
          </w:p>
        </w:tc>
      </w:tr>
      <w:tr w:rsidR="00263C94" w:rsidRPr="00263C94" w:rsidTr="00436B23">
        <w:trPr>
          <w:trHeight w:val="510"/>
          <w:jc w:val="center"/>
        </w:trPr>
        <w:tc>
          <w:tcPr>
            <w:tcW w:w="15114" w:type="dxa"/>
            <w:gridSpan w:val="6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Деятельность религиозных организаций</w:t>
            </w:r>
          </w:p>
        </w:tc>
      </w:tr>
      <w:tr w:rsidR="00263C94" w:rsidRPr="00263C94" w:rsidTr="00F8056F">
        <w:trPr>
          <w:trHeight w:val="424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действующих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муниципальном образовании религиозных организаций (П), в том числе зарегистрированных (П), с указанием названий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 поселения</w:t>
            </w:r>
            <w:proofErr w:type="gram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</w:tcPr>
          <w:p w:rsidR="00263C94" w:rsidRPr="00F75D3D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5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действующих,</w:t>
            </w:r>
          </w:p>
          <w:p w:rsidR="00263C94" w:rsidRPr="00F75D3D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263C94" w:rsidRPr="00263C94" w:rsidRDefault="00263C94" w:rsidP="00A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7237" w:rsidRPr="00F75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75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зарегистрированных</w:t>
            </w:r>
          </w:p>
        </w:tc>
        <w:tc>
          <w:tcPr>
            <w:tcW w:w="1226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религиозная организация православный Приход храма Святой Троицы </w:t>
            </w:r>
            <w:proofErr w:type="spellStart"/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Пойковский Нефтеюганского района Ханты-Мансийского автономного округа-Югры Тюменской области Ханты-Мансийской Епархии Русской Православной Церкви (Московский Патриархат) </w:t>
            </w:r>
            <w:r w:rsidR="00EB60FB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 w:rsidR="00EB60FB"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зарегистрирован</w:t>
            </w:r>
            <w:r w:rsidR="00EB60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</w:t>
            </w:r>
            <w:r w:rsidR="00EB60FB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религиозная организация православный Приход храма в честь святых </w:t>
            </w:r>
            <w:proofErr w:type="spellStart"/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первоверховных</w:t>
            </w:r>
            <w:proofErr w:type="spellEnd"/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апостолов Петра и Павла п. </w:t>
            </w:r>
            <w:proofErr w:type="spellStart"/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Салыма</w:t>
            </w:r>
            <w:proofErr w:type="spellEnd"/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района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  <w:r w:rsidR="00EB6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B60FB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 w:rsidR="00EB60FB"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зарегистрирован</w:t>
            </w:r>
            <w:r w:rsidR="00EB60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</w:t>
            </w:r>
            <w:r w:rsidR="00EB60FB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религиозная организация православный Приход храма в честь иконы Божией Матери «Владимирская» п.</w:t>
            </w:r>
            <w:r w:rsid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Куть-Ях</w:t>
            </w:r>
            <w:proofErr w:type="gramEnd"/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района Ханты-Мансийского автономного округа-Югры Тюменской области Ханты-Мансийской Епархии Русской Православной Церкви (Московский Патриархат) </w:t>
            </w:r>
            <w:r w:rsidR="00EB60FB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 w:rsidR="00EB60FB"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зарегистрирован</w:t>
            </w:r>
            <w:r w:rsidR="00EB60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</w:t>
            </w:r>
            <w:r w:rsidR="00EB60FB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религиозная организация православный Приход храма в честь преподобного Серафима Саровского с. Чеускино Нефтеюганского района Ханты-Мансийского автономного округа-Югры Тюменской области Ханты-Мансийской Епархии Русской Православной Церкви (Московский Патриархат) </w:t>
            </w:r>
            <w:r w:rsidR="00EB60FB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 w:rsidR="00EB60FB"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зарегистрирован</w:t>
            </w:r>
            <w:r w:rsidR="00EB60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</w:t>
            </w:r>
            <w:r w:rsidR="00EB60FB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религиозная организация православный Приход храма в честь преподобного Сергия Радонежского п. </w:t>
            </w:r>
            <w:proofErr w:type="spellStart"/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Усть-Юган</w:t>
            </w:r>
            <w:proofErr w:type="spellEnd"/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района Ханты-Мансийского автономного округа-Югры Тюменской области Ханты-Мансийской Епархии Русской Православной Церкви (Московский Патриархат) </w:t>
            </w:r>
            <w:r w:rsidR="00EB60FB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 w:rsidR="00EB60FB"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зарегистрирован</w:t>
            </w:r>
            <w:r w:rsidR="00EB60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</w:t>
            </w:r>
            <w:r w:rsidR="00EB60FB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религиозная организация православный Приход храма в честь великомученика Георгия Победоносца п. Юганская Обь Нефтеюганского района Ханты-Мансийского автономного округа-Югры Тюменской области Ханты-Мансийской Епархии Русской Православной </w:t>
            </w:r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Церкви (Московский Патриархат) </w:t>
            </w:r>
            <w:r w:rsidR="00EB60FB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 w:rsidR="00EB60FB"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зарегистрирован</w:t>
            </w:r>
            <w:r w:rsidR="00EB60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</w:t>
            </w:r>
            <w:r w:rsidR="00EB60FB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779C" w:rsidRPr="000F779C" w:rsidRDefault="00263C94" w:rsidP="000F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религиозная организация православный Приход храма в честь Сретения Господня п. </w:t>
            </w:r>
            <w:proofErr w:type="spellStart"/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Каркатеевы</w:t>
            </w:r>
            <w:proofErr w:type="spellEnd"/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района Ханты-Мансийского автономного округа - Югры Тюменской области Ханты-Мансийской Епархии Русской Православной Церкви (Московский</w:t>
            </w:r>
          </w:p>
          <w:p w:rsidR="00263C94" w:rsidRPr="00263C94" w:rsidRDefault="000F779C" w:rsidP="000F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Патриархат) </w:t>
            </w:r>
            <w:r w:rsidR="00EB60FB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 w:rsidR="00EB60FB"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зарегистрирован</w:t>
            </w:r>
            <w:r w:rsidR="00EB60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</w:t>
            </w:r>
            <w:r w:rsidR="00EB60FB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  <w:r w:rsidR="00263C94"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религиозная организация православный Приход храма в Честь Воздвижения Честного Животворящего Креста Господня п.</w:t>
            </w:r>
            <w:r w:rsid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Сентябрьский Нефтеюганского района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  <w:r w:rsidR="00EB6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B60FB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 w:rsidR="00EB60FB"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зарегистрирован</w:t>
            </w:r>
            <w:r w:rsidR="00EB60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</w:t>
            </w:r>
            <w:r w:rsidR="00EB60FB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религиозная организация православный Приход храма равноапостольного великого князя Владимира п. Сингапай Нефтеюганского района Ханты-Мансийского округа – Югры Тюменской области Ханты-Мансийской Епархии Русской Православной Церкви (Московский Патриархат)</w:t>
            </w:r>
            <w:r w:rsidR="00EB6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B60FB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 w:rsidR="00EB60FB"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зарегистрирован</w:t>
            </w:r>
            <w:r w:rsidR="00EB60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</w:t>
            </w:r>
            <w:r w:rsidR="00EB60FB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мусульманская религиозная организация гп.Пойковский </w:t>
            </w:r>
            <w:r w:rsidR="00EB60FB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 w:rsidR="00EB60FB"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зарегистрирован</w:t>
            </w:r>
            <w:r w:rsidR="00EB60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</w:t>
            </w:r>
            <w:r w:rsidR="00EB60FB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мусульманская религиозная организация </w:t>
            </w:r>
            <w:proofErr w:type="spellStart"/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</w:t>
            </w:r>
            <w:proofErr w:type="spellEnd"/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сп.</w:t>
            </w:r>
            <w:r w:rsid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779C" w:rsidRPr="000F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Салым </w:t>
            </w:r>
            <w:r w:rsidR="00EB60FB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 w:rsidR="00EB60FB"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зарегистрирован</w:t>
            </w:r>
            <w:r w:rsidR="00EB60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</w:t>
            </w:r>
            <w:r w:rsidR="00EB60FB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F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Церковь </w:t>
            </w:r>
            <w:r w:rsidR="00B3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вангельских христиан </w:t>
            </w:r>
            <w:proofErr w:type="spellStart"/>
            <w:r w:rsidR="00AF7237" w:rsidRPr="00EB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EB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B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B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Куть-Ях</w:t>
            </w:r>
            <w:proofErr w:type="gram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6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зарегистрирован</w:t>
            </w:r>
            <w:r w:rsidR="00EB60FB" w:rsidRPr="00EB6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EB6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8820EA" w:rsidRPr="00263C94" w:rsidRDefault="008820EA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>
              <w:t xml:space="preserve"> </w:t>
            </w:r>
            <w:r w:rsidRPr="0088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 Евангельских Христиан «Слово жизни»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зарегистрирована);</w:t>
            </w:r>
          </w:p>
          <w:p w:rsidR="00263C94" w:rsidRPr="00263C94" w:rsidRDefault="00263C94" w:rsidP="00882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Православный Приход храма в честь Святого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Симеона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Верхотурского </w:t>
            </w:r>
            <w:r w:rsidRPr="0054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Лемпино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6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зарегистрирован</w:t>
            </w:r>
            <w:r w:rsidR="00EB60FB" w:rsidRPr="00EB6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EB6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окормляется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Приходом храм</w:t>
            </w:r>
            <w:r w:rsidR="00FF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Святой Троицы </w:t>
            </w:r>
            <w:proofErr w:type="spellStart"/>
            <w:r w:rsidR="00FF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FF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Пойковский. </w:t>
            </w:r>
          </w:p>
        </w:tc>
      </w:tr>
      <w:tr w:rsidR="00263C94" w:rsidRPr="00263C94" w:rsidTr="00E564FA">
        <w:trPr>
          <w:trHeight w:val="1371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религиозных групп деструктивной направленности (П),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названий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Религиозных групп деструктивной направленности не выявлено. </w:t>
            </w:r>
          </w:p>
        </w:tc>
      </w:tr>
      <w:tr w:rsidR="00263C94" w:rsidRPr="00263C94" w:rsidTr="00E564FA">
        <w:trPr>
          <w:trHeight w:val="2682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потенциально конфликтных ситуаций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конфликтов в сфере межрелигиозных отношений (П), в том числе с признаками разжигания межконфессиональной розни и вражды (П),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сути конфликта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Конфликтных ситуаций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конфликтов в сфере межрелигиозных отношений не зафиксировано. </w:t>
            </w:r>
          </w:p>
        </w:tc>
      </w:tr>
      <w:tr w:rsidR="00263C94" w:rsidRPr="00263C94" w:rsidTr="00E564FA">
        <w:trPr>
          <w:trHeight w:val="419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запрете или приостановлении деятельности религиозных организаций в связи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осуществлением ими экстремистской деятельности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запрете или приостановлении деятельности религиозных организаций в связи с осуществлением ими экстремистской деятельности не зафиксирована. </w:t>
            </w:r>
          </w:p>
        </w:tc>
      </w:tr>
      <w:tr w:rsidR="00263C94" w:rsidRPr="00263C94" w:rsidTr="00E564FA">
        <w:trPr>
          <w:trHeight w:val="262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проявлений с признаками религиозного экстремизма (П),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Проявлений с признаками религиозного экстремизма не выявлено. </w:t>
            </w:r>
          </w:p>
          <w:p w:rsidR="004A56D3" w:rsidRDefault="004A56D3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6D3" w:rsidRDefault="004A56D3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6D3" w:rsidRDefault="004A56D3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6D3" w:rsidRDefault="004A56D3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6D3" w:rsidRDefault="004A56D3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F88" w:rsidRDefault="00072F88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F88" w:rsidRDefault="00072F88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6D3" w:rsidRPr="00263C94" w:rsidRDefault="004A56D3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C94" w:rsidRPr="00263C94" w:rsidTr="00F62F17">
        <w:trPr>
          <w:trHeight w:val="20"/>
          <w:jc w:val="center"/>
        </w:trPr>
        <w:tc>
          <w:tcPr>
            <w:tcW w:w="15114" w:type="dxa"/>
            <w:gridSpan w:val="6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Деятельность некоммерческих организаций, созданных по национальному признаку,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казачьих обществ</w:t>
            </w:r>
          </w:p>
        </w:tc>
      </w:tr>
      <w:tr w:rsidR="00263C94" w:rsidRPr="00263C94" w:rsidTr="00F62F17">
        <w:trPr>
          <w:trHeight w:val="20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зарегистрированных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действующих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муниципальном образовании некоммерческих организаций, созданных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национальному признаку (П), с указанием названий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действующих,</w:t>
            </w: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зарегистрированных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1.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Местная общественная организация народов Северного Кавказа «Терек» Нефтеюганского района (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зарегистрирован</w:t>
            </w:r>
            <w:r w:rsidR="0069124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);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2.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Местная общественная организация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Нефтеюганского района «Центр развития культуры и национальных традиций чувашей «Родник» (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зарегистрирован</w:t>
            </w:r>
            <w:r w:rsidR="00EB60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);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3.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Автономная некоммерческая организация «Центр татаро-башкирской культуры «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Идель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 (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зарегистрирован</w:t>
            </w:r>
            <w:r w:rsidR="00EB60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4.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Автономная некоммерческая организация «Творческое объединение «Славянское наследие» (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зарегистрирован</w:t>
            </w:r>
            <w:r w:rsidR="00EB60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5.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Автономная некоммерческая организация «Центр украинской культуры «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Джерело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 (Истоки)</w:t>
            </w:r>
            <w:r w:rsidRPr="00263C94">
              <w:rPr>
                <w:b/>
              </w:rPr>
              <w:t xml:space="preserve"> 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(зарегистрирован</w:t>
            </w:r>
            <w:r w:rsidR="00EB60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);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6.Некоммерческая организация межрегиональное движение «Всемирный конгресс лезгинских народов»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гп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Пойковский </w:t>
            </w:r>
            <w:r w:rsidRPr="00D938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(не зарегистрирован</w:t>
            </w:r>
            <w:r w:rsidR="00EB60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</w:t>
            </w:r>
            <w:r w:rsidRPr="00D938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);</w:t>
            </w:r>
          </w:p>
          <w:p w:rsidR="00263C94" w:rsidRPr="00D938A4" w:rsidRDefault="00D938A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  <w:r w:rsidR="00263C94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Пойковский филиал Ханты-Мансийского межрегионального общественного </w:t>
            </w:r>
            <w:r w:rsidR="00263C94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объединения «Марий </w:t>
            </w:r>
            <w:proofErr w:type="spellStart"/>
            <w:r w:rsidR="00263C94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Ушем</w:t>
            </w:r>
            <w:proofErr w:type="spellEnd"/>
            <w:r w:rsidR="00263C94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» </w:t>
            </w:r>
            <w:r w:rsidR="00263C94" w:rsidRPr="00D938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(не зарегистрирован</w:t>
            </w:r>
            <w:r w:rsidR="00EB60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</w:t>
            </w:r>
            <w:r w:rsidR="00263C94" w:rsidRPr="00D938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);</w:t>
            </w:r>
          </w:p>
          <w:p w:rsidR="00263C94" w:rsidRPr="00263C94" w:rsidRDefault="00D938A4" w:rsidP="00EB60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  <w:r w:rsidR="00263C94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Общественная организация «Азербайджанское общество «Хазар» </w:t>
            </w:r>
            <w:r w:rsidR="00263C94" w:rsidRPr="00D938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(не зарегистрирован</w:t>
            </w:r>
            <w:r w:rsidR="00EB60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</w:t>
            </w:r>
            <w:r w:rsidR="00263C94" w:rsidRPr="00D938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).</w:t>
            </w:r>
          </w:p>
        </w:tc>
      </w:tr>
      <w:tr w:rsidR="00263C94" w:rsidRPr="00263C94" w:rsidTr="00E564FA">
        <w:trPr>
          <w:trHeight w:val="916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действующих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муниципальном образовании казачьих обществ (П), в том числе зарегистрированных (П), реестровых (П)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названий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зарегистрированных,</w:t>
            </w: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2 реестровых</w:t>
            </w:r>
          </w:p>
        </w:tc>
        <w:tc>
          <w:tcPr>
            <w:tcW w:w="1226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1.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Некоммерческая организация «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Каркатеевское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хуторское казачье общество» (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реестровое)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2.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Станичное казачье общество «Георгиевская» (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реестровое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3.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Сингапайское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станичное казачье общество «Станица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Сингапайская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  <w:r w:rsidR="00B64CA4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</w:t>
            </w:r>
            <w:r w:rsidR="00B64CA4" w:rsidRPr="00B64C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не</w:t>
            </w:r>
            <w:r w:rsidR="00B64CA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B64CA4"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реестровое</w:t>
            </w:r>
            <w:r w:rsidR="00B64CA4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263C94" w:rsidRPr="00263C94" w:rsidTr="00F8056F">
        <w:trPr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вступивших в законную силу решениях судов о ликвидации, запрете или приостановлении деятельности некоммерческих организаций в связи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осуществлением ими экстремистской деятельности (П),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276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вступивших в законную силу решениях судов о ликвидации, запрете или приостановлении деятельности некоммерческих организаций в связи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осуществлением ими экстремистской деятельности отсутствует. </w:t>
            </w:r>
          </w:p>
        </w:tc>
      </w:tr>
      <w:tr w:rsidR="00263C94" w:rsidRPr="00263C94" w:rsidTr="00436B23">
        <w:trPr>
          <w:trHeight w:val="510"/>
          <w:jc w:val="center"/>
        </w:trPr>
        <w:tc>
          <w:tcPr>
            <w:tcW w:w="15114" w:type="dxa"/>
            <w:gridSpan w:val="6"/>
            <w:vAlign w:val="center"/>
          </w:tcPr>
          <w:p w:rsidR="00263C94" w:rsidRPr="00263C94" w:rsidRDefault="00263C94" w:rsidP="00263C94">
            <w:pPr>
              <w:spacing w:after="0" w:line="240" w:lineRule="auto"/>
              <w:ind w:left="6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Влияние миграционных процессов, в том числе состояние преступности с участием иностранных граждан </w:t>
            </w:r>
            <w:r w:rsidRPr="0012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Динамика показателей в сравнении с аналогичным периодом прошлого года (АППГ)</w:t>
            </w:r>
          </w:p>
        </w:tc>
      </w:tr>
      <w:tr w:rsidR="00263C94" w:rsidRPr="00263C94" w:rsidTr="00FC3C84">
        <w:trPr>
          <w:trHeight w:val="1134"/>
          <w:jc w:val="center"/>
        </w:trPr>
        <w:tc>
          <w:tcPr>
            <w:tcW w:w="765" w:type="dxa"/>
          </w:tcPr>
          <w:p w:rsidR="00263C94" w:rsidRPr="003D0825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065" w:type="dxa"/>
          </w:tcPr>
          <w:p w:rsidR="00263C94" w:rsidRPr="003D0825" w:rsidRDefault="00263C94" w:rsidP="00263C94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D082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Количество поставленных на миграционный учет иностранных граждан </w:t>
            </w:r>
            <w:r w:rsidRPr="003D082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  <w:t xml:space="preserve">и лиц без гражданства, </w:t>
            </w:r>
            <w:r w:rsidRPr="003D082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  <w:t>с разбивкой по странам прибытия (П), (ИМ)</w:t>
            </w:r>
          </w:p>
        </w:tc>
        <w:tc>
          <w:tcPr>
            <w:tcW w:w="3820" w:type="dxa"/>
          </w:tcPr>
          <w:p w:rsidR="00263C94" w:rsidRPr="003D0825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3D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3D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3D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3D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3D0825" w:rsidRDefault="008B5703" w:rsidP="003D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3846</w:t>
            </w:r>
          </w:p>
        </w:tc>
        <w:tc>
          <w:tcPr>
            <w:tcW w:w="1226" w:type="dxa"/>
            <w:vAlign w:val="center"/>
          </w:tcPr>
          <w:p w:rsidR="00263C94" w:rsidRPr="003D0825" w:rsidRDefault="008B5703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3846</w:t>
            </w:r>
          </w:p>
        </w:tc>
        <w:tc>
          <w:tcPr>
            <w:tcW w:w="4962" w:type="dxa"/>
          </w:tcPr>
          <w:p w:rsidR="008B5703" w:rsidRDefault="008B5703" w:rsidP="008B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Pr="008B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 года</w:t>
            </w:r>
          </w:p>
          <w:p w:rsidR="00263C94" w:rsidRPr="003D0825" w:rsidRDefault="00263C94" w:rsidP="008B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Азербайджан – </w:t>
            </w:r>
            <w:r w:rsidR="008B5703" w:rsidRPr="008B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  <w:r w:rsidR="00047D3E" w:rsidRPr="003D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C94" w:rsidRPr="003D0825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Беларусь – </w:t>
            </w:r>
            <w:r w:rsidR="008B5703" w:rsidRPr="008B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  <w:r w:rsidR="00047D3E" w:rsidRPr="003D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C94" w:rsidRPr="003D0825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Казахстан </w:t>
            </w:r>
            <w:r w:rsidR="00047D3E" w:rsidRPr="003D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D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5703" w:rsidRPr="008B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  <w:r w:rsidR="00047D3E" w:rsidRPr="003D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C94" w:rsidRPr="003D0825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Таджикистан – </w:t>
            </w:r>
            <w:r w:rsidR="008B5703" w:rsidRPr="008B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  <w:r w:rsidR="00047D3E" w:rsidRPr="003D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Узбекистан -</w:t>
            </w:r>
            <w:r w:rsidR="008B5703">
              <w:t xml:space="preserve"> </w:t>
            </w:r>
            <w:r w:rsidR="008B5703" w:rsidRPr="008B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</w:t>
            </w:r>
            <w:r w:rsidR="00047D3E" w:rsidRPr="003D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5703" w:rsidRDefault="008B5703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-2.</w:t>
            </w:r>
          </w:p>
          <w:p w:rsidR="008B5703" w:rsidRDefault="008B5703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-2.</w:t>
            </w:r>
          </w:p>
          <w:p w:rsidR="008B5703" w:rsidRDefault="008B5703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Киргизия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102.</w:t>
            </w:r>
          </w:p>
          <w:p w:rsidR="008B5703" w:rsidRDefault="008B5703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Молдова</w:t>
            </w:r>
            <w:r w:rsidRPr="008B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20.</w:t>
            </w:r>
          </w:p>
          <w:p w:rsidR="008B5703" w:rsidRPr="003D0825" w:rsidRDefault="008B5703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 -3.</w:t>
            </w:r>
          </w:p>
          <w:p w:rsidR="00263C94" w:rsidRDefault="00263C94" w:rsidP="00CB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Украина – </w:t>
            </w:r>
            <w:r w:rsidR="008B5703" w:rsidRPr="008B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47D3E" w:rsidRPr="003D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5703" w:rsidRPr="003D0825" w:rsidRDefault="008B5703" w:rsidP="008B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гражданства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3.</w:t>
            </w:r>
          </w:p>
        </w:tc>
      </w:tr>
      <w:tr w:rsidR="00263C94" w:rsidRPr="00263C94" w:rsidTr="00FC3C84">
        <w:trPr>
          <w:trHeight w:val="1126"/>
          <w:jc w:val="center"/>
        </w:trPr>
        <w:tc>
          <w:tcPr>
            <w:tcW w:w="765" w:type="dxa"/>
          </w:tcPr>
          <w:p w:rsidR="00263C94" w:rsidRPr="00DF3279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065" w:type="dxa"/>
          </w:tcPr>
          <w:p w:rsidR="00263C94" w:rsidRPr="00DF3279" w:rsidRDefault="00263C94" w:rsidP="00263C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мероприятий по выявлению фактов нарушения миграционного законодательства (П) </w:t>
            </w:r>
            <w:r w:rsidRPr="00DF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названия мероприятий (ИМ)</w:t>
            </w:r>
          </w:p>
        </w:tc>
        <w:tc>
          <w:tcPr>
            <w:tcW w:w="3820" w:type="dxa"/>
          </w:tcPr>
          <w:p w:rsidR="00263C94" w:rsidRPr="00DF3279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DF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DF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DF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DF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DF3279" w:rsidRDefault="00DB707A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6" w:type="dxa"/>
            <w:vAlign w:val="center"/>
          </w:tcPr>
          <w:p w:rsidR="00263C94" w:rsidRPr="00DF3279" w:rsidRDefault="00400EBE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DF3279" w:rsidRDefault="00785EAB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ОПМ «</w:t>
            </w:r>
            <w:proofErr w:type="spellStart"/>
            <w:r w:rsidRPr="00DF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Незаконник</w:t>
            </w:r>
            <w:proofErr w:type="spellEnd"/>
            <w:r w:rsidRPr="00DF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47D3E" w:rsidRPr="00DF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21F8" w:rsidRPr="00DF3279" w:rsidRDefault="001221F8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ОПМ «Трудовой мигрант»</w:t>
            </w:r>
            <w:r w:rsidR="00047D3E" w:rsidRPr="00DF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21F8" w:rsidRPr="00DF3279" w:rsidRDefault="001221F8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 «Нелегал»</w:t>
            </w:r>
            <w:r w:rsidR="00DF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(1,2 этап)</w:t>
            </w:r>
            <w:r w:rsidR="00047D3E" w:rsidRPr="00DF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63C94" w:rsidRPr="00263C94" w:rsidTr="00F8056F">
        <w:trPr>
          <w:trHeight w:val="1406"/>
          <w:jc w:val="center"/>
        </w:trPr>
        <w:tc>
          <w:tcPr>
            <w:tcW w:w="765" w:type="dxa"/>
          </w:tcPr>
          <w:p w:rsidR="00263C94" w:rsidRPr="00CC2FBD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065" w:type="dxa"/>
          </w:tcPr>
          <w:p w:rsidR="00263C94" w:rsidRPr="00CC2FBD" w:rsidRDefault="00263C94" w:rsidP="00263C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нарушений миграционного законодательства (П) </w:t>
            </w:r>
          </w:p>
          <w:p w:rsidR="00263C94" w:rsidRPr="00CC2FBD" w:rsidRDefault="00263C94" w:rsidP="00263C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характера нарушений (ИМ), в том числе:</w:t>
            </w:r>
          </w:p>
        </w:tc>
        <w:tc>
          <w:tcPr>
            <w:tcW w:w="3820" w:type="dxa"/>
          </w:tcPr>
          <w:p w:rsidR="00263C94" w:rsidRPr="00CC2FBD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</w:tcPr>
          <w:p w:rsidR="00263C94" w:rsidRPr="00CC2FBD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CC2FBD" w:rsidRDefault="00263C94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E1A" w:rsidRPr="00CC2FBD" w:rsidRDefault="00790E1A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26" w:type="dxa"/>
          </w:tcPr>
          <w:p w:rsidR="00263C94" w:rsidRPr="00CC2FBD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CC2FBD" w:rsidRDefault="00263C94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CC2FBD" w:rsidRDefault="00790E1A" w:rsidP="00CC2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62" w:type="dxa"/>
          </w:tcPr>
          <w:p w:rsidR="00263C94" w:rsidRPr="00CC2FBD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 начала 202</w:t>
            </w:r>
            <w:r w:rsidR="00014F57"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сотрудниками ОВМ </w:t>
            </w:r>
          </w:p>
          <w:p w:rsidR="00263C94" w:rsidRPr="00CC2FBD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по </w:t>
            </w:r>
            <w:proofErr w:type="spellStart"/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по линии </w:t>
            </w:r>
          </w:p>
          <w:p w:rsidR="00263C94" w:rsidRPr="00CC2FBD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соблюдения миграционного законодательства </w:t>
            </w:r>
          </w:p>
          <w:p w:rsidR="00263C94" w:rsidRPr="001642A8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–</w:t>
            </w:r>
            <w:r w:rsidR="0079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203</w:t>
            </w:r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нарушений:</w:t>
            </w:r>
          </w:p>
          <w:p w:rsidR="00263C94" w:rsidRDefault="00074799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ст. 18.8 КоАП РФ</w:t>
            </w:r>
            <w:r w:rsidR="008B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1.1. ст. 18.8 КоАП РФ</w:t>
            </w:r>
            <w:r w:rsidR="00CC2FBD"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C2FBD"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  <w:p w:rsidR="00074799" w:rsidRPr="00CC2FBD" w:rsidRDefault="00074799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 18.8 КоАП РФ – 2.</w:t>
            </w:r>
          </w:p>
          <w:p w:rsidR="00CC2FBD" w:rsidRPr="00CC2FBD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3 ст. 18.9 КоАП РФ– </w:t>
            </w:r>
            <w:r w:rsidR="0007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47D3E"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C2FBD"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3C94" w:rsidRPr="00CC2FBD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4 ст. 18.9 КоАП РФ– </w:t>
            </w:r>
            <w:r w:rsidR="0007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47D3E"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C2FBD"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3C94" w:rsidRPr="00CC2FBD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 ст. 18.10 КоАП РФ – </w:t>
            </w:r>
            <w:r w:rsidR="0007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47D3E"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C2FBD"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2FBD" w:rsidRPr="00CC2FBD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 ст. 18.15 КоАП РФ – </w:t>
            </w:r>
            <w:r w:rsidR="0007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47D3E"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C2FBD"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3 ст. 18.15 КоАП РФ </w:t>
            </w:r>
            <w:r w:rsidR="00047D3E"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7D3E"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C2FBD"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4799" w:rsidRDefault="00074799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 ст. 19.27 </w:t>
            </w:r>
            <w:r w:rsidRPr="0007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КоАП РФ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7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4799" w:rsidRPr="00CC2FBD" w:rsidRDefault="00074799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7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19.27 КоАП РФ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7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4799" w:rsidRPr="001642A8" w:rsidRDefault="00074799" w:rsidP="0007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ст. 20.25</w:t>
            </w:r>
            <w:r>
              <w:t xml:space="preserve"> </w:t>
            </w:r>
            <w:r w:rsidRPr="0007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 РФ – 1.</w:t>
            </w:r>
          </w:p>
        </w:tc>
      </w:tr>
      <w:tr w:rsidR="00263C94" w:rsidRPr="00263C94" w:rsidTr="00FC3C84">
        <w:trPr>
          <w:jc w:val="center"/>
        </w:trPr>
        <w:tc>
          <w:tcPr>
            <w:tcW w:w="765" w:type="dxa"/>
          </w:tcPr>
          <w:p w:rsidR="00263C94" w:rsidRPr="00CC2FBD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3065" w:type="dxa"/>
          </w:tcPr>
          <w:p w:rsidR="00263C94" w:rsidRPr="00CC2FBD" w:rsidRDefault="00263C94" w:rsidP="00263C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иностранными гражданами режима пребывания (проживания) в Российской Федерации (П)</w:t>
            </w:r>
          </w:p>
        </w:tc>
        <w:tc>
          <w:tcPr>
            <w:tcW w:w="3820" w:type="dxa"/>
          </w:tcPr>
          <w:p w:rsidR="00263C94" w:rsidRPr="00CC2FBD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CC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CC2FBD" w:rsidRDefault="00074799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26" w:type="dxa"/>
            <w:vAlign w:val="center"/>
          </w:tcPr>
          <w:p w:rsidR="00263C94" w:rsidRPr="00CC2FBD" w:rsidRDefault="00074799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62" w:type="dxa"/>
          </w:tcPr>
          <w:p w:rsidR="00074799" w:rsidRPr="00074799" w:rsidRDefault="00074799" w:rsidP="0007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ст. 18.8 КоАП РФ– 50.</w:t>
            </w:r>
          </w:p>
          <w:p w:rsidR="00263C94" w:rsidRPr="00CC2FBD" w:rsidRDefault="00074799" w:rsidP="0007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1.1. ст. 18.8 КоАП РФ – 51.</w:t>
            </w:r>
          </w:p>
        </w:tc>
      </w:tr>
      <w:tr w:rsidR="00263C94" w:rsidRPr="00263C94" w:rsidTr="00FC3C84">
        <w:trPr>
          <w:jc w:val="center"/>
        </w:trPr>
        <w:tc>
          <w:tcPr>
            <w:tcW w:w="765" w:type="dxa"/>
          </w:tcPr>
          <w:p w:rsidR="00263C94" w:rsidRPr="008B216D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4.3.2.</w:t>
            </w:r>
          </w:p>
        </w:tc>
        <w:tc>
          <w:tcPr>
            <w:tcW w:w="3065" w:type="dxa"/>
          </w:tcPr>
          <w:p w:rsidR="00263C94" w:rsidRPr="008B216D" w:rsidRDefault="00263C94" w:rsidP="00263C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административно выдворенных иностранных граждан (П)</w:t>
            </w:r>
          </w:p>
        </w:tc>
        <w:tc>
          <w:tcPr>
            <w:tcW w:w="3820" w:type="dxa"/>
          </w:tcPr>
          <w:p w:rsidR="00263C94" w:rsidRPr="008B216D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8B216D" w:rsidRDefault="00074799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6" w:type="dxa"/>
            <w:vAlign w:val="center"/>
          </w:tcPr>
          <w:p w:rsidR="00263C94" w:rsidRPr="008B216D" w:rsidRDefault="008B216D" w:rsidP="0007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</w:tcPr>
          <w:p w:rsidR="00263C94" w:rsidRPr="001642A8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63C94" w:rsidRPr="00263C94" w:rsidTr="00FC3C84">
        <w:trPr>
          <w:jc w:val="center"/>
        </w:trPr>
        <w:tc>
          <w:tcPr>
            <w:tcW w:w="765" w:type="dxa"/>
          </w:tcPr>
          <w:p w:rsidR="00263C94" w:rsidRPr="008B216D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3065" w:type="dxa"/>
          </w:tcPr>
          <w:p w:rsidR="00263C94" w:rsidRPr="008B216D" w:rsidRDefault="00263C94" w:rsidP="00263C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депортированных иностранных граждан (П)</w:t>
            </w:r>
          </w:p>
        </w:tc>
        <w:tc>
          <w:tcPr>
            <w:tcW w:w="3820" w:type="dxa"/>
          </w:tcPr>
          <w:p w:rsidR="00263C94" w:rsidRPr="008B216D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8B216D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263C94" w:rsidRPr="008B216D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1642A8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63C94" w:rsidRPr="00263C94" w:rsidTr="00FC3C84">
        <w:trPr>
          <w:trHeight w:val="1652"/>
          <w:jc w:val="center"/>
        </w:trPr>
        <w:tc>
          <w:tcPr>
            <w:tcW w:w="765" w:type="dxa"/>
          </w:tcPr>
          <w:p w:rsidR="00263C94" w:rsidRPr="008B216D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4.3.4.</w:t>
            </w:r>
          </w:p>
        </w:tc>
        <w:tc>
          <w:tcPr>
            <w:tcW w:w="3065" w:type="dxa"/>
          </w:tcPr>
          <w:p w:rsidR="00263C94" w:rsidRPr="008B216D" w:rsidRDefault="00263C94" w:rsidP="00263C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миграционного законодательства, связанных с незаконным привлечением к трудовой деятельности в Российской Федерации иностранного гражданина или лица без гражданства (П)</w:t>
            </w:r>
          </w:p>
        </w:tc>
        <w:tc>
          <w:tcPr>
            <w:tcW w:w="3820" w:type="dxa"/>
          </w:tcPr>
          <w:p w:rsidR="00263C94" w:rsidRPr="008B216D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</w:p>
          <w:p w:rsidR="00263C94" w:rsidRPr="008B216D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  <w:p w:rsidR="00263C94" w:rsidRPr="008B216D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8B216D" w:rsidRDefault="007546BC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6" w:type="dxa"/>
            <w:vAlign w:val="center"/>
          </w:tcPr>
          <w:p w:rsidR="00263C94" w:rsidRPr="008B216D" w:rsidRDefault="00400EBE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8B216D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C94" w:rsidRPr="00263C94" w:rsidTr="00FC3C84">
        <w:trPr>
          <w:trHeight w:val="1124"/>
          <w:jc w:val="center"/>
        </w:trPr>
        <w:tc>
          <w:tcPr>
            <w:tcW w:w="765" w:type="dxa"/>
          </w:tcPr>
          <w:p w:rsidR="00263C94" w:rsidRPr="008B216D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4.3.5.</w:t>
            </w:r>
          </w:p>
        </w:tc>
        <w:tc>
          <w:tcPr>
            <w:tcW w:w="3065" w:type="dxa"/>
          </w:tcPr>
          <w:p w:rsidR="00263C94" w:rsidRPr="008B216D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Меры, принятые </w:t>
            </w:r>
          </w:p>
          <w:p w:rsidR="00263C94" w:rsidRPr="008B216D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работодателям, нарушившим миграционное законодательство, связанное с незаконным привлечением к трудовой деятельности в Российской Федерации иностранного гражданина или лица без гражданства (П), (ИМ)</w:t>
            </w:r>
          </w:p>
        </w:tc>
        <w:tc>
          <w:tcPr>
            <w:tcW w:w="3820" w:type="dxa"/>
          </w:tcPr>
          <w:p w:rsidR="00263C94" w:rsidRPr="008B216D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8B216D" w:rsidRDefault="007546BC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6" w:type="dxa"/>
            <w:vAlign w:val="center"/>
          </w:tcPr>
          <w:p w:rsidR="00263C94" w:rsidRPr="008B216D" w:rsidRDefault="007546BC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</w:tcPr>
          <w:p w:rsidR="002B6E39" w:rsidRPr="002B6E39" w:rsidRDefault="002B6E39" w:rsidP="002B6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 ст. 18.15 КоАП РФ – 14. </w:t>
            </w:r>
          </w:p>
          <w:p w:rsidR="002B6E39" w:rsidRDefault="002B6E39" w:rsidP="002B6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3 ст. 18.15 КоАП РФ – 4. </w:t>
            </w:r>
          </w:p>
          <w:p w:rsidR="00263C94" w:rsidRPr="008B216D" w:rsidRDefault="00047D3E" w:rsidP="002B6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–– административный штраф.</w:t>
            </w:r>
          </w:p>
          <w:p w:rsidR="00263C94" w:rsidRPr="008B216D" w:rsidRDefault="00263C94" w:rsidP="00DB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C94" w:rsidRPr="00263C94" w:rsidTr="00FC3C84">
        <w:trPr>
          <w:trHeight w:val="1124"/>
          <w:jc w:val="center"/>
        </w:trPr>
        <w:tc>
          <w:tcPr>
            <w:tcW w:w="765" w:type="dxa"/>
          </w:tcPr>
          <w:p w:rsidR="00263C94" w:rsidRPr="00B449E1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065" w:type="dxa"/>
          </w:tcPr>
          <w:p w:rsidR="00263C94" w:rsidRPr="00B449E1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работодателей, осуществляющих деятельность </w:t>
            </w:r>
          </w:p>
          <w:p w:rsidR="00263C94" w:rsidRPr="00B449E1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Нефтеюганского района, привлекающих иностранную рабочую </w:t>
            </w:r>
            <w:r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силу (П) с указанием названий предприятий (ИМ)</w:t>
            </w:r>
          </w:p>
        </w:tc>
        <w:tc>
          <w:tcPr>
            <w:tcW w:w="3820" w:type="dxa"/>
          </w:tcPr>
          <w:p w:rsidR="00263C94" w:rsidRPr="00B449E1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ОМВД России </w:t>
            </w:r>
          </w:p>
          <w:p w:rsidR="00263C94" w:rsidRPr="00B449E1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  <w:p w:rsidR="00263C94" w:rsidRPr="00B449E1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263C94" w:rsidRPr="00B449E1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B449E1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63C94" w:rsidRPr="00B449E1" w:rsidRDefault="00A24128" w:rsidP="00D8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6" w:type="dxa"/>
            <w:vAlign w:val="center"/>
          </w:tcPr>
          <w:p w:rsidR="00263C94" w:rsidRPr="00B449E1" w:rsidRDefault="00400EBE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A24128" w:rsidRPr="00B449E1" w:rsidRDefault="00A24128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обслуживаемой территории 2</w:t>
            </w:r>
            <w:r w:rsidR="00D8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 w:rsidR="00D8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легально используют иностранную рабочую силу:</w:t>
            </w:r>
          </w:p>
          <w:p w:rsidR="00263C94" w:rsidRPr="00B449E1" w:rsidRDefault="00E360C0" w:rsidP="005D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Вэллсервис</w:t>
            </w:r>
            <w:proofErr w:type="spellEnd"/>
            <w:r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</w:t>
            </w:r>
            <w:proofErr w:type="spellStart"/>
            <w:r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Герместранс-оил</w:t>
            </w:r>
            <w:proofErr w:type="spellEnd"/>
            <w:r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7A2AE0" w:rsidRPr="00B449E1">
              <w:t xml:space="preserve"> </w:t>
            </w:r>
            <w:r w:rsidR="007A2AE0"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«Научно-исследовательский и проектный центр газонефтяных технологий», </w:t>
            </w:r>
            <w:r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«Дорожно-строительное предприятие»,</w:t>
            </w:r>
            <w:r w:rsidR="007A2AE0" w:rsidRPr="00B449E1">
              <w:t xml:space="preserve"> </w:t>
            </w:r>
            <w:r w:rsidR="007A2AE0"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«</w:t>
            </w:r>
            <w:proofErr w:type="spellStart"/>
            <w:r w:rsidR="007A2AE0"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Сибитек</w:t>
            </w:r>
            <w:proofErr w:type="spellEnd"/>
            <w:r w:rsidR="007A2AE0"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«Недра», ООО «РН-Сервис», ООО «РН-бурение», ООО «</w:t>
            </w:r>
            <w:proofErr w:type="spellStart"/>
            <w:r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Салымстройпроект</w:t>
            </w:r>
            <w:proofErr w:type="spellEnd"/>
            <w:r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«Север-Лес», ООО «Сибирь», ООО «Тепло</w:t>
            </w:r>
            <w:r w:rsidR="005D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r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ООО «Инновационные технологии», </w:t>
            </w:r>
            <w:r w:rsidR="0098679B"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«СК Альфа», ООО «УКС», ООО «ОЙС Серви</w:t>
            </w:r>
            <w:r w:rsidR="007A2AE0"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8679B"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Гарант», ООО «</w:t>
            </w:r>
            <w:proofErr w:type="spellStart"/>
            <w:r w:rsidR="0098679B"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ТомскБурНефтегаз</w:t>
            </w:r>
            <w:proofErr w:type="spellEnd"/>
            <w:r w:rsidR="0098679B"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</w:t>
            </w:r>
            <w:proofErr w:type="spellStart"/>
            <w:r w:rsidR="0098679B"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</w:t>
            </w:r>
            <w:proofErr w:type="spellEnd"/>
            <w:r w:rsidR="0098679B"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ООО </w:t>
            </w:r>
            <w:r w:rsidR="007A2AE0"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«Специализированный застройщик </w:t>
            </w:r>
            <w:r w:rsidR="0098679B"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8679B"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Строймаркет</w:t>
            </w:r>
            <w:proofErr w:type="spellEnd"/>
            <w:r w:rsidR="007A2AE0"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54922"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ООО «</w:t>
            </w:r>
            <w:proofErr w:type="spellStart"/>
            <w:r w:rsidR="00D54922"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Содел</w:t>
            </w:r>
            <w:proofErr w:type="spellEnd"/>
            <w:r w:rsidR="00D54922"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АО «ПГО «</w:t>
            </w:r>
            <w:proofErr w:type="spellStart"/>
            <w:r w:rsidR="00D54922"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ТюменьПромГеофизика</w:t>
            </w:r>
            <w:proofErr w:type="spellEnd"/>
            <w:r w:rsidR="00D54922"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</w:t>
            </w:r>
            <w:proofErr w:type="spellStart"/>
            <w:r w:rsidR="00D54922"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Промэнергострой</w:t>
            </w:r>
            <w:proofErr w:type="spellEnd"/>
            <w:r w:rsidR="00D54922"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</w:t>
            </w:r>
            <w:proofErr w:type="spellStart"/>
            <w:r w:rsidR="00D54922"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Бичун</w:t>
            </w:r>
            <w:proofErr w:type="spellEnd"/>
            <w:r w:rsidR="00D54922" w:rsidRP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Павлович»</w:t>
            </w:r>
            <w:r w:rsidR="00FE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ИП </w:t>
            </w:r>
            <w:r w:rsidR="005D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«Поповский И.В.»</w:t>
            </w:r>
            <w:r w:rsidR="00B4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63C94" w:rsidRPr="00263C94" w:rsidTr="00FC3C84">
        <w:trPr>
          <w:trHeight w:val="1123"/>
          <w:jc w:val="center"/>
        </w:trPr>
        <w:tc>
          <w:tcPr>
            <w:tcW w:w="765" w:type="dxa"/>
          </w:tcPr>
          <w:p w:rsidR="00263C94" w:rsidRPr="00620AEC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3065" w:type="dxa"/>
          </w:tcPr>
          <w:p w:rsidR="00263C94" w:rsidRPr="00620AEC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компактного проживания иностранных граждан (П) </w:t>
            </w:r>
            <w:r w:rsidRPr="006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населенных пунктов, адресов (ИМ)</w:t>
            </w:r>
          </w:p>
        </w:tc>
        <w:tc>
          <w:tcPr>
            <w:tcW w:w="3820" w:type="dxa"/>
          </w:tcPr>
          <w:p w:rsidR="00263C94" w:rsidRPr="00620AEC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6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6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6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62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620AEC" w:rsidRDefault="00F21FFE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6" w:type="dxa"/>
            <w:vAlign w:val="center"/>
          </w:tcPr>
          <w:p w:rsidR="00263C94" w:rsidRPr="001642A8" w:rsidRDefault="00400EBE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Default="00F21FFE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0AEC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20AEC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="00620AEC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Пойковский, </w:t>
            </w:r>
            <w:proofErr w:type="spellStart"/>
            <w:r w:rsidR="00620AEC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="00620AEC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 А стр. 1.</w:t>
            </w:r>
          </w:p>
          <w:p w:rsidR="00263C94" w:rsidRPr="00585FFD" w:rsidRDefault="00F21FFE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3C94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20AEC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263C94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263C94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Сингапай, </w:t>
            </w:r>
            <w:r w:rsidR="00585FFD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зона</w:t>
            </w:r>
            <w:r w:rsidR="00263C94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85FFD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3C94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1; </w:t>
            </w:r>
          </w:p>
          <w:p w:rsidR="00263C94" w:rsidRPr="00585FFD" w:rsidRDefault="00F21FFE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3C94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20AEC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263C94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263C94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Сингапай, ул. Энтузиастов, 6.</w:t>
            </w:r>
          </w:p>
          <w:p w:rsidR="00585FFD" w:rsidRPr="00585FFD" w:rsidRDefault="00F21FFE" w:rsidP="0058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B707A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85FFD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Мамонтовское месторождение (Нефтеюганский район).</w:t>
            </w:r>
          </w:p>
          <w:p w:rsidR="00DB707A" w:rsidRPr="00585FFD" w:rsidRDefault="00F21FFE" w:rsidP="0058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0AEC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815AE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5FFD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</w:t>
            </w:r>
            <w:proofErr w:type="spellStart"/>
            <w:r w:rsidR="00585FFD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Сургутское</w:t>
            </w:r>
            <w:proofErr w:type="spellEnd"/>
            <w:r w:rsidR="00585FFD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месторождение</w:t>
            </w:r>
            <w:r w:rsid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5FFD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(Нефтеюганский район).</w:t>
            </w:r>
          </w:p>
          <w:p w:rsidR="00585FFD" w:rsidRPr="001642A8" w:rsidRDefault="00F21FFE" w:rsidP="0058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85FFD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85FFD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Малобалыкское</w:t>
            </w:r>
            <w:proofErr w:type="spellEnd"/>
            <w:r w:rsidR="00585FFD" w:rsidRPr="005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месторождение (Нефтеюганский район).</w:t>
            </w:r>
          </w:p>
        </w:tc>
      </w:tr>
      <w:tr w:rsidR="00263C94" w:rsidRPr="00263C94" w:rsidTr="00FC3C84">
        <w:trPr>
          <w:trHeight w:val="322"/>
          <w:jc w:val="center"/>
        </w:trPr>
        <w:tc>
          <w:tcPr>
            <w:tcW w:w="765" w:type="dxa"/>
          </w:tcPr>
          <w:p w:rsidR="00263C94" w:rsidRPr="00936EC0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065" w:type="dxa"/>
          </w:tcPr>
          <w:p w:rsidR="00263C94" w:rsidRPr="00936EC0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преступлений, совершенных иностранными гражданами (П), с указанием места жительства/пребывания, с разбивкой по национальной принадлежности, составам и степени тяжести преступлений (ИМ)</w:t>
            </w:r>
          </w:p>
        </w:tc>
        <w:tc>
          <w:tcPr>
            <w:tcW w:w="3820" w:type="dxa"/>
          </w:tcPr>
          <w:p w:rsidR="00263C94" w:rsidRPr="00936EC0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9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9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9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9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(по согласованию) </w:t>
            </w:r>
          </w:p>
        </w:tc>
        <w:tc>
          <w:tcPr>
            <w:tcW w:w="1276" w:type="dxa"/>
            <w:vAlign w:val="center"/>
          </w:tcPr>
          <w:p w:rsidR="00263C94" w:rsidRPr="00936EC0" w:rsidRDefault="00936EC0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6" w:type="dxa"/>
            <w:vAlign w:val="center"/>
          </w:tcPr>
          <w:p w:rsidR="00263C94" w:rsidRPr="00936EC0" w:rsidRDefault="00400EBE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1642A8" w:rsidRDefault="004D17CC" w:rsidP="009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Нефтеюганского района </w:t>
            </w:r>
            <w:r w:rsidR="00B93667" w:rsidRPr="00B9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9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отчетный период преступлений,</w:t>
            </w:r>
            <w:r w:rsidR="00B93667">
              <w:t xml:space="preserve"> </w:t>
            </w:r>
            <w:r w:rsidR="00B93667" w:rsidRPr="00B9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совершенных иностранными гражданами</w:t>
            </w:r>
            <w:r w:rsidR="00B93667">
              <w:t xml:space="preserve"> </w:t>
            </w:r>
            <w:r w:rsidR="00B93667" w:rsidRPr="00B9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4 квартал 2023 года не зафиксировано.</w:t>
            </w:r>
          </w:p>
        </w:tc>
      </w:tr>
      <w:tr w:rsidR="00263C94" w:rsidRPr="00263C94" w:rsidTr="00FC3C84">
        <w:trPr>
          <w:trHeight w:val="392"/>
          <w:jc w:val="center"/>
        </w:trPr>
        <w:tc>
          <w:tcPr>
            <w:tcW w:w="765" w:type="dxa"/>
          </w:tcPr>
          <w:p w:rsidR="00263C94" w:rsidRPr="00936EC0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065" w:type="dxa"/>
          </w:tcPr>
          <w:p w:rsidR="00263C94" w:rsidRPr="00936EC0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преступлений, совершенных в отношении иностранных граждан (П), </w:t>
            </w:r>
            <w:r w:rsidRPr="009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указанием места жительства/пребывания, с разбивкой </w:t>
            </w:r>
            <w:r w:rsidRPr="009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национальной принадлежности, составам и степени тяжести преступлений (ИМ)</w:t>
            </w:r>
          </w:p>
        </w:tc>
        <w:tc>
          <w:tcPr>
            <w:tcW w:w="3820" w:type="dxa"/>
          </w:tcPr>
          <w:p w:rsidR="00263C94" w:rsidRPr="00936EC0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ОМВД России </w:t>
            </w:r>
            <w:r w:rsidRPr="009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9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9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9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936EC0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  <w:vAlign w:val="center"/>
          </w:tcPr>
          <w:p w:rsidR="00263C94" w:rsidRPr="00936EC0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936EC0" w:rsidRDefault="0092404D" w:rsidP="001A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Нефтеюганского района за отчетный период преступлений, совершенных в отношении иностранных </w:t>
            </w:r>
            <w:r w:rsidRPr="009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 за </w:t>
            </w:r>
            <w:r w:rsidR="001A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2023 года не зафиксировано.</w:t>
            </w:r>
          </w:p>
        </w:tc>
      </w:tr>
      <w:tr w:rsidR="00263C94" w:rsidRPr="00263C94" w:rsidTr="00FC3C84">
        <w:trPr>
          <w:trHeight w:val="2508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подростков из числа мигрантов, посещающих образовательные организации, из них дошкольные (П)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школьные (П) образовательные организации 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63C94" w:rsidRPr="00B93667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B93667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263C94" w:rsidRPr="00B93667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263C94" w:rsidRPr="00B93667" w:rsidRDefault="001642A8" w:rsidP="0048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2" w:type="dxa"/>
          </w:tcPr>
          <w:p w:rsidR="00263C94" w:rsidRPr="00B93667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иностранных граждан, посещающих школьные образовательные организации – 2</w:t>
            </w:r>
            <w:r w:rsidR="001642A8" w:rsidRPr="00B9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</w:p>
          <w:p w:rsidR="00263C94" w:rsidRPr="00B93667" w:rsidRDefault="00263C94" w:rsidP="001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иностранных граждан, посещающих дошкольные образовательные организации – </w:t>
            </w:r>
            <w:r w:rsidR="001642A8" w:rsidRPr="00B9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</w:t>
            </w:r>
          </w:p>
          <w:p w:rsidR="00EB6ECE" w:rsidRPr="00B93667" w:rsidRDefault="00EB6ECE" w:rsidP="001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ECE" w:rsidRPr="00B93667" w:rsidRDefault="00EB6ECE" w:rsidP="001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ECE" w:rsidRPr="00B93667" w:rsidRDefault="00EB6ECE" w:rsidP="001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ECE" w:rsidRPr="00B93667" w:rsidRDefault="00EB6ECE" w:rsidP="001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ECE" w:rsidRPr="00B93667" w:rsidRDefault="00EB6ECE" w:rsidP="001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ECE" w:rsidRPr="00B93667" w:rsidRDefault="00EB6ECE" w:rsidP="001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C94" w:rsidRPr="00263C94" w:rsidTr="00436B23">
        <w:trPr>
          <w:trHeight w:val="612"/>
          <w:jc w:val="center"/>
        </w:trPr>
        <w:tc>
          <w:tcPr>
            <w:tcW w:w="15114" w:type="dxa"/>
            <w:gridSpan w:val="6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Публичные мероприятия: митинги, демонстрации, шествия, пикетирования</w:t>
            </w:r>
          </w:p>
        </w:tc>
      </w:tr>
      <w:tr w:rsidR="00263C94" w:rsidRPr="00263C94" w:rsidTr="00F8056F">
        <w:trPr>
          <w:trHeight w:val="405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состоявшихся согласованных публичных религиозных мероприятий (П), с разбивкой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конфессиональной принадлежности,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организатора (заявителя) и тематики публичного мероприятия (ИМ), количества участников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Нефтеюганского района уведомления о проведении публичных религиозных мероприятия на рассмотрение не поступали.</w:t>
            </w:r>
          </w:p>
        </w:tc>
      </w:tr>
      <w:tr w:rsidR="00263C94" w:rsidRPr="00263C94" w:rsidTr="00F8056F">
        <w:trPr>
          <w:trHeight w:val="414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несогласованных публичных религиозных мероприятий (П),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разбивкой по конфессиональной принадлежности,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организатора (заявителя) и тематики публичного мероприятия (ИМ), предполагаемого количества участников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212F0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Нефтеюганского района несогласованные публичные религиозные мероприятия не проводились.</w:t>
            </w:r>
          </w:p>
        </w:tc>
      </w:tr>
      <w:tr w:rsidR="00263C94" w:rsidRPr="00263C94" w:rsidTr="00F8056F">
        <w:trPr>
          <w:trHeight w:val="414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поступивших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органы местного самоуправления уведомлений о проведении публичных акций (П)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вопросам межнациональных отношений (П),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организатора (заявителя) и тематики публичных мероприятий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Уведомления о проведении публичных акций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межнациональных отношений в органы местного самоуправления не поступали.</w:t>
            </w:r>
          </w:p>
        </w:tc>
      </w:tr>
      <w:tr w:rsidR="00263C94" w:rsidRPr="00263C94" w:rsidTr="00F8056F">
        <w:trPr>
          <w:trHeight w:val="405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согласованных публичных мероприятий (П) по теме межнациональных отношений (П), по религиозным вопросам (П), с указанием организатора (заявителя) и тематики публичных мероприятий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Нефтеюганского района уведомления о проведении публичных религиозных мероприятия на рассмотрение не поступали.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C94" w:rsidRPr="00263C94" w:rsidTr="00F8056F">
        <w:trPr>
          <w:trHeight w:val="60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предпринятых попыток проведения несогласованных публичных акций (П)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межнациональных отношений (П), по религиозным вопросам (П), с указанием организатора (заявителя) и тематики публичного мероприятия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276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Нефтеюганского района попыток проведения несогласованных публичных акций по вопросам межнациональных отношений, по религиозным вопросам не зафиксировано. </w:t>
            </w:r>
          </w:p>
        </w:tc>
      </w:tr>
      <w:tr w:rsidR="00263C94" w:rsidRPr="00263C94" w:rsidTr="00FC3C84">
        <w:trPr>
          <w:trHeight w:val="1044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задержанных несовершеннолетних участников несогласованных публичных акций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C94" w:rsidRPr="00263C94" w:rsidTr="00FC3C84">
        <w:trPr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проведения согласованных публичных мероприятий проявлений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C94" w:rsidRPr="00263C94" w:rsidTr="00FC3C84">
        <w:trPr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проведения несогласованных публичных мероприятий проявлений с признаками экстремизма (П), в том числе в ходе мероприятий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теме межнациональных отношений (П), по религиозным вопросам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C94" w:rsidRPr="00263C94" w:rsidTr="00F8056F">
        <w:trPr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5.9.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информаций, направленных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проверки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правоохранительные органы (П),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в направлении информации для проверки в правоохранительные органы отсутствует.</w:t>
            </w:r>
          </w:p>
        </w:tc>
      </w:tr>
      <w:tr w:rsidR="00263C94" w:rsidRPr="00263C94" w:rsidTr="00436B23">
        <w:trPr>
          <w:trHeight w:val="510"/>
          <w:jc w:val="center"/>
        </w:trPr>
        <w:tc>
          <w:tcPr>
            <w:tcW w:w="15114" w:type="dxa"/>
            <w:gridSpan w:val="6"/>
            <w:vAlign w:val="center"/>
          </w:tcPr>
          <w:p w:rsidR="00263C94" w:rsidRPr="00263C94" w:rsidRDefault="00263C94" w:rsidP="00263C94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Обращения в органы местного самоуправления физических и юридических лиц</w:t>
            </w:r>
          </w:p>
        </w:tc>
      </w:tr>
      <w:tr w:rsidR="00263C94" w:rsidRPr="00263C94" w:rsidTr="00FC3C84">
        <w:trPr>
          <w:trHeight w:val="971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поступивших обращений по вопросам деятельности религиозных организаций (П), в том числе религиозных групп, в деятельности которых имеются признаки деструктивной деятельности, разжигания религиозной, национальной ненависти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вражды (П), с указанием названий религиозных организаций / групп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AE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2023 года обращений, заявлений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физических и юридических лиц по вопросам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межнациональных и межконфессиональных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конфликтов в управление не поступало.</w:t>
            </w:r>
          </w:p>
        </w:tc>
      </w:tr>
      <w:tr w:rsidR="00263C94" w:rsidRPr="00263C94" w:rsidTr="00FC3C84">
        <w:trPr>
          <w:trHeight w:val="419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поступивших обращений по вопросам деятельности некоммерческих и общественных организаций, в работе которых усматриваются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признаки экстремизма (П), с указанием названий некоммерческих и общественных организаций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3C94" w:rsidRPr="00263C94" w:rsidTr="00FC3C84">
        <w:trPr>
          <w:trHeight w:val="293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обращений о фактах проявлений экстремизма физическими лицами (П),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3C94" w:rsidRPr="00263C94" w:rsidTr="00FC3C84">
        <w:trPr>
          <w:trHeight w:val="1018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обращений по вопросам размещения в средствах массовой информации материалов с признаками экстремизма (П),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3C94" w:rsidRPr="00263C94" w:rsidTr="00FC3C84">
        <w:trPr>
          <w:trHeight w:val="416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поступивших обращений от граждан по фактам нарушения их прав и интересов, связанных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национальной либо религиозной принадлежностью,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также принадлежностью к национальным общественным объединениям и этническим общностям (П),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3C94" w:rsidRPr="00263C94" w:rsidTr="00FC3C84">
        <w:trPr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6.6.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информаций, направленных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проверки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правоохранительные органы по обращениям, указанным в пунктах 6.1, 6.2, 6.3, 6.4, 6.5 перечня (П),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обращениям, указанным в пунктах 6.1, 6.2, 6.3, 6.4, 6.5 перечня для проверки в правоохранительные органы не направлялась, в связи с отсутствием таких обращений.</w:t>
            </w:r>
          </w:p>
        </w:tc>
      </w:tr>
      <w:tr w:rsidR="00263C94" w:rsidRPr="00263C94" w:rsidTr="00436B23">
        <w:trPr>
          <w:trHeight w:val="510"/>
          <w:jc w:val="center"/>
        </w:trPr>
        <w:tc>
          <w:tcPr>
            <w:tcW w:w="15114" w:type="dxa"/>
            <w:gridSpan w:val="6"/>
            <w:vAlign w:val="center"/>
          </w:tcPr>
          <w:p w:rsidR="00263C94" w:rsidRPr="00263C94" w:rsidRDefault="00263C94" w:rsidP="00263C94">
            <w:pPr>
              <w:spacing w:after="0" w:line="240" w:lineRule="auto"/>
              <w:ind w:left="61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Деятельность неформальных молодежных объединений</w:t>
            </w:r>
          </w:p>
        </w:tc>
      </w:tr>
      <w:tr w:rsidR="00263C94" w:rsidRPr="00263C94" w:rsidTr="00FC3C84">
        <w:trPr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проявлений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признаками экстремизма, совершенных несовершеннолетними, причисляющими себя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неформальным молодежным объединениям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3C94" w:rsidRPr="00263C94" w:rsidTr="00FC3C84">
        <w:trPr>
          <w:trHeight w:val="2844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поставленных на учет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подразделения по делам несовершеннолетних подростков, причисляющих себя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неформальным молодежным объединениям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3C94" w:rsidRPr="00263C94" w:rsidTr="00FC3C84">
        <w:trPr>
          <w:trHeight w:val="704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несовершеннолетних,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причисляющих себя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неформальным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молодежным объединениям, находящихся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социальном сопровождении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делам несовершеннолетних,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их прав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3C94" w:rsidRPr="00263C94" w:rsidTr="00FC3C84">
        <w:trPr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информаций, направленных для проверки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правоохранительные органы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несовершеннолетних, защите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прав администрации Нефтеюганского района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1443D" w:rsidRDefault="00B1443D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1443D" w:rsidRDefault="00B1443D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1443D" w:rsidRDefault="00B1443D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1443D" w:rsidRDefault="00B1443D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1443D" w:rsidRDefault="00B1443D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1443D" w:rsidRDefault="00B1443D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1443D" w:rsidRDefault="00B1443D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1443D" w:rsidRDefault="00B1443D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1443D" w:rsidRDefault="00B1443D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1443D" w:rsidRDefault="00B1443D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1443D" w:rsidRDefault="00B1443D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1443D" w:rsidRDefault="00B1443D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1443D" w:rsidRPr="00263C94" w:rsidRDefault="00B1443D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3C94" w:rsidRPr="00263C94" w:rsidTr="00436B23">
        <w:trPr>
          <w:trHeight w:val="510"/>
          <w:jc w:val="center"/>
        </w:trPr>
        <w:tc>
          <w:tcPr>
            <w:tcW w:w="15114" w:type="dxa"/>
            <w:gridSpan w:val="6"/>
            <w:vAlign w:val="center"/>
          </w:tcPr>
          <w:p w:rsidR="00263C94" w:rsidRPr="00263C94" w:rsidRDefault="00263C94" w:rsidP="00263C94">
            <w:pPr>
              <w:spacing w:after="0" w:line="240" w:lineRule="auto"/>
              <w:ind w:left="61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Средства массовой информации, осуществляющие деятельность на территории муниципального образования (газета, радио, ТВ)</w:t>
            </w:r>
          </w:p>
        </w:tc>
      </w:tr>
      <w:tr w:rsidR="00263C94" w:rsidRPr="00263C94" w:rsidTr="00FC3C84">
        <w:trPr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средств массовой информации, являющихся объектами мониторинга (П) (ИМ)</w:t>
            </w:r>
          </w:p>
        </w:tc>
        <w:tc>
          <w:tcPr>
            <w:tcW w:w="3820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Муниципальная газета «Югорское обозрение»,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Телерадиокомпания «Сибирь»</w:t>
            </w:r>
            <w:r w:rsidR="00047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263C94" w:rsidRPr="00263C94" w:rsidTr="00FC3C84">
        <w:trPr>
          <w:trHeight w:val="649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информационных материалов, телерепортажей, сюжетов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признаками экстремизма, выявленных в результате мониторинга (П),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мониторинга</w:t>
            </w:r>
            <w:r w:rsidRPr="00263C94">
              <w:t xml:space="preserve">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информационных материалов, телерепортажей, сюжетов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признаками экстремизма не выявлено.</w:t>
            </w:r>
          </w:p>
        </w:tc>
      </w:tr>
      <w:tr w:rsidR="00263C94" w:rsidRPr="00263C94" w:rsidTr="00FC3C84">
        <w:trPr>
          <w:trHeight w:val="554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информаций, направленных для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правоохранительные органы по результатам мониторинга средств массовой информации (П)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информационной политики МКУ «Управление по делам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Нефтеюганского района»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мониторинга средств массовой информации отсутствует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необходимость в направлении информации для проверки в правоохранительные органы.</w:t>
            </w:r>
          </w:p>
        </w:tc>
      </w:tr>
      <w:tr w:rsidR="00263C94" w:rsidRPr="00263C94" w:rsidTr="00FC3C84">
        <w:trPr>
          <w:trHeight w:val="554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8.4.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опубликованных в СМИ информационных материалов, характеризующих состояние межнациональных и межконфессиональных отношений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276" w:type="dxa"/>
            <w:vAlign w:val="center"/>
          </w:tcPr>
          <w:p w:rsidR="00263C94" w:rsidRPr="004F44A0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4F44A0" w:rsidRDefault="004F44A0" w:rsidP="00BE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226" w:type="dxa"/>
            <w:vAlign w:val="center"/>
          </w:tcPr>
          <w:p w:rsidR="00FC3C84" w:rsidRPr="004F44A0" w:rsidRDefault="00FC3C84" w:rsidP="00FC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1F9" w:rsidRPr="004F44A0" w:rsidRDefault="004F44A0" w:rsidP="00FC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62" w:type="dxa"/>
          </w:tcPr>
          <w:p w:rsid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36594" w:rsidRDefault="00E365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36594" w:rsidRDefault="00E365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36594" w:rsidRDefault="00E365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36594" w:rsidRDefault="00E365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36594" w:rsidRDefault="00E365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36594" w:rsidRDefault="00E365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36594" w:rsidRDefault="00E365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36594" w:rsidRDefault="00E365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36594" w:rsidRDefault="00E365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36594" w:rsidRDefault="00E365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36594" w:rsidRDefault="00E365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36594" w:rsidRPr="00263C94" w:rsidRDefault="00E365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3C94" w:rsidRPr="00263C94" w:rsidTr="00436B23">
        <w:trPr>
          <w:trHeight w:val="680"/>
          <w:jc w:val="center"/>
        </w:trPr>
        <w:tc>
          <w:tcPr>
            <w:tcW w:w="15114" w:type="dxa"/>
            <w:gridSpan w:val="6"/>
            <w:vAlign w:val="center"/>
          </w:tcPr>
          <w:p w:rsidR="00263C94" w:rsidRPr="00263C94" w:rsidRDefault="00263C94" w:rsidP="00263C94">
            <w:pPr>
              <w:spacing w:after="0" w:line="240" w:lineRule="auto"/>
              <w:ind w:left="615"/>
              <w:contextualSpacing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ind w:left="61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Оперативное реагирование на проявления экстремизма. </w:t>
            </w:r>
          </w:p>
          <w:p w:rsidR="00263C94" w:rsidRPr="00263C94" w:rsidRDefault="00263C94" w:rsidP="00263C94">
            <w:pPr>
              <w:spacing w:after="0" w:line="240" w:lineRule="auto"/>
              <w:ind w:left="61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Деятельность, направленная на профилактику экстремизма, развитие и укрепление межнациональных (межэтнических)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межконфессиональных отношений</w:t>
            </w:r>
            <w:r w:rsidRPr="00263C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263C94" w:rsidRPr="00263C94" w:rsidRDefault="00263C94" w:rsidP="00263C94">
            <w:pPr>
              <w:spacing w:after="0" w:line="240" w:lineRule="auto"/>
              <w:ind w:left="61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</w:tr>
      <w:tr w:rsidR="00263C94" w:rsidRPr="00263C94" w:rsidTr="00F8056F">
        <w:trPr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материалов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выявлении признаков экстремизма, поступивших из органов местного самоуправления для проведения проверки,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по которым приняты процессуальные решения (П),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возбуждении уголовного дела (П), об отказе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возбуждении уголовного дела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B28" w:rsidRDefault="00A30B28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B28" w:rsidRDefault="00A30B28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B28" w:rsidRDefault="00A30B28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B28" w:rsidRDefault="00A30B28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B28" w:rsidRDefault="00A30B28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B28" w:rsidRDefault="00A30B28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B28" w:rsidRDefault="00A30B28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B28" w:rsidRDefault="00A30B28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B28" w:rsidRDefault="00A30B28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B28" w:rsidRPr="00263C94" w:rsidRDefault="00A30B28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63C94" w:rsidRPr="00263C94" w:rsidRDefault="00263C94" w:rsidP="0065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26" w:type="dxa"/>
          </w:tcPr>
          <w:p w:rsidR="00263C94" w:rsidRPr="00263C94" w:rsidRDefault="00263C94" w:rsidP="0065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65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0C0" w:rsidRDefault="006510C0" w:rsidP="00AE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0C0" w:rsidRDefault="006510C0" w:rsidP="0065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65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3C94" w:rsidRPr="00263C94" w:rsidTr="00FC3C84">
        <w:trPr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9.2.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Проведенные тематические мероприятия в сфере культуры, направленные на развитие межэтнической интеграции и профилактику проявлений экстремизма (П) (количество/охват) (ИМ)</w:t>
            </w:r>
          </w:p>
        </w:tc>
        <w:tc>
          <w:tcPr>
            <w:tcW w:w="3820" w:type="dxa"/>
          </w:tcPr>
          <w:p w:rsidR="00263C94" w:rsidRPr="00E11CFA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и спорта Нефтеюганского района</w:t>
            </w:r>
          </w:p>
        </w:tc>
        <w:tc>
          <w:tcPr>
            <w:tcW w:w="1276" w:type="dxa"/>
            <w:vAlign w:val="center"/>
          </w:tcPr>
          <w:p w:rsidR="00A0342B" w:rsidRPr="00AE5DBB" w:rsidRDefault="00A0342B" w:rsidP="0031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63C94" w:rsidRPr="00AE5DBB" w:rsidRDefault="00D623B3" w:rsidP="0031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  <w:r w:rsidR="00263C94" w:rsidRPr="00D6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D6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21115 </w:t>
            </w:r>
            <w:r w:rsidR="00263C94" w:rsidRPr="00D6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чел., просмотров</w:t>
            </w:r>
          </w:p>
        </w:tc>
        <w:tc>
          <w:tcPr>
            <w:tcW w:w="1226" w:type="dxa"/>
            <w:vAlign w:val="center"/>
          </w:tcPr>
          <w:p w:rsidR="000B3D59" w:rsidRPr="00AE5DBB" w:rsidRDefault="000B3D59" w:rsidP="000B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938D9" w:rsidRPr="00D623B3" w:rsidRDefault="00392501" w:rsidP="00C5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23B3" w:rsidRPr="00D6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938D9" w:rsidRPr="00D6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263C94" w:rsidRPr="00AE5DBB" w:rsidRDefault="00D623B3" w:rsidP="0031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6287</w:t>
            </w:r>
            <w:r w:rsidR="00263C94" w:rsidRPr="00D6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чел., просмотров </w:t>
            </w:r>
          </w:p>
        </w:tc>
        <w:tc>
          <w:tcPr>
            <w:tcW w:w="4962" w:type="dxa"/>
          </w:tcPr>
          <w:p w:rsidR="00263C94" w:rsidRPr="00EB6ECE" w:rsidRDefault="00263C94" w:rsidP="00D6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9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поселений Нефтеюганского района в обособленных подразделениях БУ «Центр культуры НР» проведен</w:t>
            </w:r>
            <w:r w:rsidR="00C54B7A" w:rsidRPr="0039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501" w:rsidRPr="0039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54B7A" w:rsidRPr="0039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тематических мероприятий, направленных на развитие межэтнической интеграции и профилактику проявлений экстремизма с общим охватом </w:t>
            </w:r>
            <w:r w:rsidR="00D623B3" w:rsidRPr="00D6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6287</w:t>
            </w:r>
            <w:r w:rsidR="00D6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человек/просмотров.</w:t>
            </w:r>
          </w:p>
        </w:tc>
      </w:tr>
      <w:tr w:rsidR="00263C94" w:rsidRPr="00263C94" w:rsidTr="00FC3C84">
        <w:trPr>
          <w:jc w:val="center"/>
        </w:trPr>
        <w:tc>
          <w:tcPr>
            <w:tcW w:w="765" w:type="dxa"/>
          </w:tcPr>
          <w:p w:rsidR="00263C94" w:rsidRPr="00E11CFA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065" w:type="dxa"/>
          </w:tcPr>
          <w:p w:rsidR="00263C94" w:rsidRPr="00E11CFA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Проведенные спортивно-массовые мероприятия, направленные на развитие межэтнической интеграции и профилактику проявлений экстремизма (П) (количество/охват) (ИМ)</w:t>
            </w:r>
          </w:p>
        </w:tc>
        <w:tc>
          <w:tcPr>
            <w:tcW w:w="3820" w:type="dxa"/>
          </w:tcPr>
          <w:p w:rsidR="00263C94" w:rsidRPr="00E11CFA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и спорта Нефтеюганского района</w:t>
            </w:r>
          </w:p>
        </w:tc>
        <w:tc>
          <w:tcPr>
            <w:tcW w:w="1276" w:type="dxa"/>
            <w:vAlign w:val="center"/>
          </w:tcPr>
          <w:p w:rsidR="00D623B3" w:rsidRDefault="00D623B3" w:rsidP="00D3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D623B3" w:rsidRDefault="00D623B3" w:rsidP="00D3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E11CFA" w:rsidRPr="00D6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D322E1" w:rsidRPr="00D6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</w:t>
            </w:r>
            <w:r w:rsidR="00E11CFA" w:rsidRPr="00D6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226" w:type="dxa"/>
            <w:vAlign w:val="center"/>
          </w:tcPr>
          <w:p w:rsidR="00E11CFA" w:rsidRPr="00D623B3" w:rsidRDefault="00E11CFA" w:rsidP="00E11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D623B3" w:rsidRDefault="00D322E1" w:rsidP="00597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11CFA" w:rsidRPr="00D6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9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</w:t>
            </w:r>
            <w:r w:rsidR="00E11CFA" w:rsidRPr="00D6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962" w:type="dxa"/>
          </w:tcPr>
          <w:p w:rsidR="00263C94" w:rsidRPr="00EB6ECE" w:rsidRDefault="00E11CFA" w:rsidP="00D6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D3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поселений Нефтеюганского района проведено </w:t>
            </w:r>
            <w:r w:rsidR="00D6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3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263C94" w:rsidRPr="00D3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портивно-массовы</w:t>
            </w:r>
            <w:r w:rsidRPr="00D3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63C94" w:rsidRPr="00D3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 w:rsidRPr="00D3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263C94" w:rsidRPr="00D3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</w:t>
            </w:r>
            <w:r w:rsidRPr="00D3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63C94" w:rsidRPr="00D3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межэтнической интеграции и профилактику проявлений экстремизма </w:t>
            </w:r>
            <w:r w:rsidRPr="00D3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общим охватом </w:t>
            </w:r>
            <w:r w:rsidR="00D6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Pr="00D3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</w:p>
        </w:tc>
      </w:tr>
      <w:tr w:rsidR="00263C94" w:rsidRPr="00263C94" w:rsidTr="00FC3C84">
        <w:trPr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мероприятия, проводимые в образовательных организациях в целях предупреждения проявлений экстремизма (П) (количество/охват)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 администрации Нефтеюганского района</w:t>
            </w:r>
          </w:p>
        </w:tc>
        <w:tc>
          <w:tcPr>
            <w:tcW w:w="1276" w:type="dxa"/>
            <w:vAlign w:val="center"/>
          </w:tcPr>
          <w:p w:rsidR="00263C94" w:rsidRPr="00EB6ECE" w:rsidRDefault="004455F8" w:rsidP="0044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  <w:r w:rsidR="00263C94" w:rsidRPr="00F8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45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4994</w:t>
            </w:r>
            <w:r w:rsidR="00263C94" w:rsidRPr="00F8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226" w:type="dxa"/>
            <w:vAlign w:val="center"/>
          </w:tcPr>
          <w:p w:rsidR="00263C94" w:rsidRPr="00EB6ECE" w:rsidRDefault="004455F8" w:rsidP="00445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263C94" w:rsidRPr="00F8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45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3512 </w:t>
            </w:r>
            <w:r w:rsidR="00263C94" w:rsidRPr="00F8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4962" w:type="dxa"/>
          </w:tcPr>
          <w:p w:rsidR="00263C94" w:rsidRPr="00EB6ECE" w:rsidRDefault="00263C94" w:rsidP="0044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F8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 Нефтеюганского района в рамках классных часов, встреч</w:t>
            </w:r>
            <w:r w:rsidR="00414D46" w:rsidRPr="00F8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 с</w:t>
            </w:r>
            <w:r w:rsidRPr="00F8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сотрудниками ОМВД Р</w:t>
            </w:r>
            <w:r w:rsidR="00F8056F" w:rsidRPr="00F8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оссии по </w:t>
            </w:r>
            <w:proofErr w:type="spellStart"/>
            <w:r w:rsidR="00F8056F" w:rsidRPr="00F8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F8056F" w:rsidRPr="00F8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району/</w:t>
            </w:r>
            <w:r w:rsidRPr="00F8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представителями религиозных организаций</w:t>
            </w:r>
            <w:r w:rsidR="00F8056F" w:rsidRPr="00F8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родительских собраний</w:t>
            </w:r>
            <w:r w:rsidRPr="00F8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</w:t>
            </w:r>
            <w:r w:rsidR="00414D46" w:rsidRPr="00F8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D46" w:rsidRPr="00F8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5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4D46" w:rsidRPr="00F8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F8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профилактических бесед с обучающимися по профилактике терроризма и </w:t>
            </w:r>
            <w:r w:rsidR="00F73F1E" w:rsidRPr="00F8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экстремизма,</w:t>
            </w:r>
            <w:r w:rsidR="00F73F1E" w:rsidRPr="00F8056F">
              <w:t xml:space="preserve"> </w:t>
            </w:r>
            <w:r w:rsidR="00F73F1E" w:rsidRPr="00F8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толерантности в</w:t>
            </w:r>
            <w:r w:rsidRPr="00F8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среде с общим охватом </w:t>
            </w:r>
            <w:r w:rsidR="004455F8" w:rsidRPr="00445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3512 </w:t>
            </w:r>
            <w:r w:rsidR="004455F8" w:rsidRPr="00F8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F8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63C94" w:rsidRPr="00263C94" w:rsidTr="00F8056F">
        <w:trPr>
          <w:trHeight w:val="1842"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9.5.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коллегиальных и совещательных органов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противодействию экстремистской деятельности, взаимодействию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общественными объединениями, созданными по национальному признаку, религиозными объединениями, казачьими обществами (даты заседаний)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</w:tc>
        <w:tc>
          <w:tcPr>
            <w:tcW w:w="1276" w:type="dxa"/>
            <w:vAlign w:val="center"/>
          </w:tcPr>
          <w:p w:rsidR="00263C94" w:rsidRPr="005326C5" w:rsidRDefault="005326C5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6" w:type="dxa"/>
          </w:tcPr>
          <w:p w:rsidR="00263C94" w:rsidRPr="005326C5" w:rsidRDefault="00263C94" w:rsidP="0065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D4" w:rsidRPr="005326C5" w:rsidRDefault="006332D4" w:rsidP="00A0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D4" w:rsidRPr="005326C5" w:rsidRDefault="006332D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D4" w:rsidRPr="005326C5" w:rsidRDefault="006332D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DBB" w:rsidRPr="005326C5" w:rsidRDefault="00AE5DBB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DBB" w:rsidRPr="005326C5" w:rsidRDefault="00AE5DBB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DBB" w:rsidRPr="005326C5" w:rsidRDefault="00AE5DBB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5326C5" w:rsidRDefault="00FB4B1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</w:tcPr>
          <w:p w:rsidR="00FB4B14" w:rsidRPr="0059761C" w:rsidRDefault="00FB4B14" w:rsidP="00FB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26.10.2023 – заседание Рабочей группы по делам казачества при Главе Нефтеюганского района №2.</w:t>
            </w:r>
          </w:p>
          <w:p w:rsidR="00FB4B14" w:rsidRPr="00FB4B14" w:rsidRDefault="00FB4B14" w:rsidP="00FB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23.11.2023 - заседание Координационного совета по делам национально-культурных автономий и взаимодействию с религиозными объединениями при Главе Нефтеюганского района №2.</w:t>
            </w:r>
          </w:p>
          <w:p w:rsidR="00FB4B14" w:rsidRPr="00FB4B14" w:rsidRDefault="00FB4B14" w:rsidP="00FB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21.12.2023 - заседание Межведомственной комиссии муниципального образования Нефтеюганский район по противодействию экстремистской деятельности №4.</w:t>
            </w:r>
          </w:p>
          <w:p w:rsidR="00263C94" w:rsidRPr="0059761C" w:rsidRDefault="00263C94" w:rsidP="00FB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63C94" w:rsidRPr="00263C94" w:rsidTr="00F8056F">
        <w:trPr>
          <w:jc w:val="center"/>
        </w:trPr>
        <w:tc>
          <w:tcPr>
            <w:tcW w:w="765" w:type="dxa"/>
          </w:tcPr>
          <w:p w:rsidR="00263C94" w:rsidRPr="007117A9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3065" w:type="dxa"/>
          </w:tcPr>
          <w:p w:rsidR="00263C94" w:rsidRPr="007117A9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иных совещательных органов (общественные советы, совещания, круглые столы), на которых рассматривались вопросы по противодействию экстремистской деятельности, гармонизации межнациональных отношений, защиты прав Коренных малочисленных народов Севера (даты заседаний) (ИМ)</w:t>
            </w:r>
          </w:p>
        </w:tc>
        <w:tc>
          <w:tcPr>
            <w:tcW w:w="3820" w:type="dxa"/>
          </w:tcPr>
          <w:p w:rsidR="00263C94" w:rsidRPr="007117A9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делам народов Севера, охраны окружающей среды </w:t>
            </w:r>
            <w:r w:rsidRPr="0071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водных ресурсов администрации Нефтеюганского района</w:t>
            </w:r>
          </w:p>
          <w:p w:rsidR="00263C94" w:rsidRPr="007117A9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7117A9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71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C94" w:rsidRPr="00D322E1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D322E1" w:rsidRDefault="001D2EC9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5E6FF7" w:rsidRPr="00D322E1" w:rsidRDefault="005E6FF7" w:rsidP="00263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D322E1" w:rsidRDefault="001D2EC9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</w:tcPr>
          <w:p w:rsidR="0081319B" w:rsidRDefault="001D2EC9" w:rsidP="0081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C9">
              <w:rPr>
                <w:rFonts w:ascii="Times New Roman" w:hAnsi="Times New Roman" w:cs="Times New Roman"/>
                <w:sz w:val="24"/>
                <w:szCs w:val="24"/>
              </w:rPr>
              <w:t>13.11.2023 – круглый стол с представителями общественных национальных орга</w:t>
            </w:r>
            <w:r w:rsidR="007B281D">
              <w:rPr>
                <w:rFonts w:ascii="Times New Roman" w:hAnsi="Times New Roman" w:cs="Times New Roman"/>
                <w:sz w:val="24"/>
                <w:szCs w:val="24"/>
              </w:rPr>
              <w:t>низаций в</w:t>
            </w:r>
            <w:r w:rsidR="007B281D">
              <w:t xml:space="preserve"> </w:t>
            </w:r>
            <w:proofErr w:type="spellStart"/>
            <w:r w:rsidR="007B281D" w:rsidRPr="007B281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="007B281D" w:rsidRPr="007B281D">
              <w:rPr>
                <w:rFonts w:ascii="Times New Roman" w:hAnsi="Times New Roman" w:cs="Times New Roman"/>
                <w:sz w:val="24"/>
                <w:szCs w:val="24"/>
              </w:rPr>
              <w:t>. Пойковский.</w:t>
            </w:r>
            <w:r w:rsidR="0081319B" w:rsidRPr="001D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281D" w:rsidRPr="0081319B" w:rsidRDefault="0081319B" w:rsidP="007B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28.11.2023 – заседание Совета представителей коренных малочисленных народов Севера при Главе Нефтеюганского района.</w:t>
            </w:r>
          </w:p>
          <w:p w:rsidR="001D2EC9" w:rsidRPr="001D2EC9" w:rsidRDefault="001D2EC9" w:rsidP="007B2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C9">
              <w:rPr>
                <w:rFonts w:ascii="Times New Roman" w:hAnsi="Times New Roman" w:cs="Times New Roman"/>
                <w:sz w:val="24"/>
                <w:szCs w:val="24"/>
              </w:rPr>
              <w:t>15.12.2023 – круглый стол с представителями общественных национальных организаций</w:t>
            </w:r>
            <w:r w:rsidR="007B281D">
              <w:t xml:space="preserve"> в </w:t>
            </w:r>
            <w:proofErr w:type="spellStart"/>
            <w:r w:rsidR="007B281D" w:rsidRPr="007B281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="007B281D" w:rsidRPr="007B281D">
              <w:rPr>
                <w:rFonts w:ascii="Times New Roman" w:hAnsi="Times New Roman" w:cs="Times New Roman"/>
                <w:sz w:val="24"/>
                <w:szCs w:val="24"/>
              </w:rPr>
              <w:t>. Пойковский.</w:t>
            </w:r>
          </w:p>
          <w:p w:rsidR="001D2EC9" w:rsidRPr="001D2EC9" w:rsidRDefault="001D2EC9" w:rsidP="007B2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C9">
              <w:rPr>
                <w:rFonts w:ascii="Times New Roman" w:hAnsi="Times New Roman" w:cs="Times New Roman"/>
                <w:sz w:val="24"/>
                <w:szCs w:val="24"/>
              </w:rPr>
              <w:t>21.12.2023 -  заседание Общественного совета</w:t>
            </w:r>
            <w:r w:rsidR="00C60D1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D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EC9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D2EC9">
              <w:rPr>
                <w:rFonts w:ascii="Times New Roman" w:hAnsi="Times New Roman" w:cs="Times New Roman"/>
                <w:sz w:val="24"/>
                <w:szCs w:val="24"/>
              </w:rPr>
              <w:t>. Пойковский.</w:t>
            </w:r>
          </w:p>
          <w:p w:rsidR="001D2EC9" w:rsidRPr="00EB6ECE" w:rsidRDefault="001D2EC9" w:rsidP="00D3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63C94" w:rsidRPr="00263C94" w:rsidTr="00F8056F">
        <w:trPr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специалистов ОМСУ НР, сотрудников подведомственных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учреждений, осуществляющих деятельность в сфере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госнацполитики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профилактики экстремизма в семинарах, практикумах, иных формах обучения по вопросам профилактики экстремизма, гармонизации межэтнических и межкультурных отношений, с указанием ФИО, должности участников, наименование программы обучения, период прохождения обучения (П),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муниципальной службы, кадров и наград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молодежи администрации Нефтеюганского района  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и спорта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240F80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40F80" w:rsidRDefault="00FC2EC7" w:rsidP="002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0F80" w:rsidRPr="0024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6" w:type="dxa"/>
          </w:tcPr>
          <w:p w:rsidR="00263C94" w:rsidRPr="00240F80" w:rsidRDefault="00263C94" w:rsidP="0032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281" w:rsidRPr="00240F80" w:rsidRDefault="005C0281" w:rsidP="0032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281" w:rsidRPr="00240F80" w:rsidRDefault="00240F80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C0281" w:rsidRPr="00240F80" w:rsidRDefault="005C0281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281" w:rsidRPr="00240F80" w:rsidRDefault="005C0281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281" w:rsidRPr="00240F80" w:rsidRDefault="005C0281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D4" w:rsidRPr="00240F80" w:rsidRDefault="006332D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D4" w:rsidRPr="00240F80" w:rsidRDefault="006332D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D4" w:rsidRPr="00240F80" w:rsidRDefault="006332D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D4" w:rsidRPr="00240F80" w:rsidRDefault="006332D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D4" w:rsidRPr="00240F80" w:rsidRDefault="006332D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D4" w:rsidRPr="00240F80" w:rsidRDefault="006332D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D4" w:rsidRPr="00240F80" w:rsidRDefault="006332D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D4" w:rsidRPr="00240F80" w:rsidRDefault="006332D4" w:rsidP="00A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D4" w:rsidRPr="00240F80" w:rsidRDefault="006332D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40F80" w:rsidRDefault="00263C94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E56C7E" w:rsidRPr="005F18E6" w:rsidRDefault="00192997" w:rsidP="00D3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5F1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5F1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20.03.2023 по 29.03.2023</w:t>
            </w:r>
            <w:r w:rsidRPr="005F18E6">
              <w:t xml:space="preserve"> </w:t>
            </w:r>
            <w:r w:rsidR="00DD37E0" w:rsidRPr="005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 повышению квалификации по</w:t>
            </w:r>
            <w:r w:rsidRPr="005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программе «Противодействие терроризму и экстремизму» (72 часа) прошли</w:t>
            </w:r>
            <w:r w:rsidR="00FC2EC7" w:rsidRPr="005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49CC" w:rsidRPr="005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0649CC" w:rsidRPr="005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 департамента образования НР;</w:t>
            </w:r>
          </w:p>
          <w:p w:rsidR="005F18E6" w:rsidRPr="005F18E6" w:rsidRDefault="005F18E6" w:rsidP="005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 27.03.2023 по 04.04.2023</w:t>
            </w:r>
            <w:r w:rsidRPr="005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по повышению квалификации по программе дополнительного профессионального образования: «Межнациональные отношения в молодежной среде Ханты-Мансийского автономного округа – Югры: «Теоретические и практические аспекты» прошли 2 сотрудника отдела по делам молодежи администрации Нефтеюганского района и 3 специалиста в сфере мол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одежной политики и образования;</w:t>
            </w:r>
          </w:p>
          <w:p w:rsidR="005F18E6" w:rsidRPr="005F18E6" w:rsidRDefault="005F18E6" w:rsidP="005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 01.04.2023 по 09.04.2023</w:t>
            </w:r>
            <w:r w:rsidRPr="005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по повышению квалификации по программе «Противодействие терроризму и экстремизму» прошли 15 сотрудников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Нефтеюганского района;</w:t>
            </w:r>
          </w:p>
          <w:p w:rsidR="005F18E6" w:rsidRPr="005F18E6" w:rsidRDefault="005F18E6" w:rsidP="005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 15.06.2023 по 23.06.2023</w:t>
            </w:r>
            <w:r w:rsidRPr="005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по повышению квалификации по теме: «Государственная национальная политика в системе национальной безопасности» прошел 1 специалист отдела по делам молодежи 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истрации Нефтеюганского района;</w:t>
            </w:r>
          </w:p>
          <w:p w:rsidR="005F18E6" w:rsidRPr="005F18E6" w:rsidRDefault="005F18E6" w:rsidP="005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 13.06.2023 по 20.06.2023</w:t>
            </w:r>
            <w:r w:rsidRPr="005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по повышению квалификации по теме: «Направления и формы профилактики экстремизма на национальной и религиозной почве» прошли: 1 специалист администрации Нефтеюганского района, 3 специалиста администраций городского и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Нефтеюганского района;</w:t>
            </w:r>
          </w:p>
          <w:p w:rsidR="005F18E6" w:rsidRDefault="005F18E6" w:rsidP="005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 с 28.06.2023 по 30.06.2023</w:t>
            </w:r>
            <w:r w:rsidRPr="005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обучающем семинаре «Реализация государственной национальной политики в субъектах Российской Федерации» в г. Екатеринбурге принял участие 1 специалист адми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Нефтеюганского района;</w:t>
            </w:r>
          </w:p>
          <w:p w:rsidR="00366B97" w:rsidRDefault="00366B97" w:rsidP="005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6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 10.10.2023 г. по 13.11.2023</w:t>
            </w:r>
            <w:r w:rsidRPr="0036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по повышению квалификации на тему: «Особенности социальной и культурной адаптации и интеграции иностранных граждан в Российской Федерации» прошел заместитель начальника управле</w:t>
            </w:r>
            <w:r w:rsidR="005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связям с общественностью;</w:t>
            </w:r>
          </w:p>
          <w:p w:rsidR="00366B97" w:rsidRPr="00636BA2" w:rsidRDefault="00366B97" w:rsidP="005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66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11.12.2023 г. по 15.12.2023 </w:t>
            </w:r>
            <w:r w:rsidRPr="0036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обучающем семинаре «Реализация государственной национальной политики в субъектах Российской Федерации» (дистанционно) участие приняли 5 муниципальных служащих администрации Нефтеюганского района.</w:t>
            </w:r>
          </w:p>
        </w:tc>
      </w:tr>
      <w:tr w:rsidR="00263C94" w:rsidRPr="00263C94" w:rsidTr="00FC3C84">
        <w:trPr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9.8.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по религиозным мотивам отказывающихся участвовать в праздничных мероприятиях общеобразовательных и дошкольных образовательных организаций, с разбивкой по образовательным организациям, с указанием тематики мероприятий (П)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 администрации Нефтеюганского района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114BBF" w:rsidRPr="00263C94" w:rsidRDefault="00114BBF" w:rsidP="00114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43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r w:rsidR="0043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D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 категории не выявлено.</w:t>
            </w:r>
          </w:p>
        </w:tc>
      </w:tr>
      <w:tr w:rsidR="00263C94" w:rsidRPr="00263C94" w:rsidTr="00FC3C84">
        <w:trPr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граждан, отказывающихся от переливания крови (П)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пояснением причины отказа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бюджетное учреждение Ханты - Мансийского автономного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– Югры «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Нефтеюганская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6B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6B5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BB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</w:t>
            </w:r>
            <w:r w:rsidR="00BB0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 категории не выявлены.</w:t>
            </w:r>
          </w:p>
        </w:tc>
      </w:tr>
      <w:tr w:rsidR="00263C94" w:rsidRPr="00263C94" w:rsidTr="00FC3C84">
        <w:trPr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9.10.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уголовных дел, возбужденных по преступлениям экстремистского характера, совершенным в отчетном периоде (П), с указанием состава преступления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Уголовные дела по преступлениям экстремистского характера не возбуждались. </w:t>
            </w:r>
          </w:p>
        </w:tc>
      </w:tr>
      <w:tr w:rsidR="00263C94" w:rsidRPr="00263C94" w:rsidTr="00FC3C84">
        <w:trPr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</w:t>
            </w:r>
          </w:p>
        </w:tc>
        <w:tc>
          <w:tcPr>
            <w:tcW w:w="3065" w:type="dxa"/>
            <w:shd w:val="clear" w:color="auto" w:fill="auto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9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административных правонарушений экстремистской направленности,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C94">
              <w:rPr>
                <w:rFonts w:ascii="Times New Roman" w:eastAsia="Calibri" w:hAnsi="Times New Roman" w:cs="Times New Roman"/>
                <w:sz w:val="24"/>
                <w:szCs w:val="24"/>
              </w:rPr>
              <w:t>совершенных в отчетном периоде (П), (в том числе с участием молодежи)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263C94" w:rsidRPr="00263C94" w:rsidRDefault="00263C94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правонарушения экстремистской направленности не совершались. </w:t>
            </w:r>
          </w:p>
        </w:tc>
      </w:tr>
      <w:tr w:rsidR="00263C94" w:rsidRPr="00263C94" w:rsidTr="00F8056F">
        <w:trPr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</w:t>
            </w:r>
          </w:p>
        </w:tc>
        <w:tc>
          <w:tcPr>
            <w:tcW w:w="3065" w:type="dxa"/>
            <w:shd w:val="clear" w:color="auto" w:fill="auto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9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преступлений экстремистской направленности,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C94">
              <w:rPr>
                <w:rFonts w:ascii="Times New Roman" w:eastAsia="Calibri" w:hAnsi="Times New Roman" w:cs="Times New Roman"/>
                <w:sz w:val="24"/>
                <w:szCs w:val="24"/>
              </w:rPr>
              <w:t>совершенных в отчетном периоде (П), (в том числе с участием молодежи)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экстремистской направленности не совершались.</w:t>
            </w:r>
          </w:p>
        </w:tc>
      </w:tr>
      <w:tr w:rsidR="00263C94" w:rsidRPr="00263C94" w:rsidTr="00F8056F">
        <w:trPr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информационных материалов с признаками экстремизма, выявленных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результате мониторинга социальных сетей, интернет сообществ Нефтеюганского района (П)</w:t>
            </w:r>
          </w:p>
        </w:tc>
        <w:tc>
          <w:tcPr>
            <w:tcW w:w="3820" w:type="dxa"/>
          </w:tcPr>
          <w:p w:rsidR="00263C94" w:rsidRPr="00495376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 администрации Нефтеюганского района</w:t>
            </w:r>
          </w:p>
          <w:p w:rsidR="00263C94" w:rsidRPr="00495376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495376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495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001EAA" w:rsidRDefault="00230B6E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263C94" w:rsidRPr="00001EAA" w:rsidRDefault="00230B6E" w:rsidP="0067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3C94" w:rsidRPr="00263C94" w:rsidTr="00F8056F">
        <w:trPr>
          <w:cantSplit/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9.14.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информационных материалов, включенных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Федеральный список экстремистских материалов (П)</w:t>
            </w:r>
          </w:p>
        </w:tc>
        <w:tc>
          <w:tcPr>
            <w:tcW w:w="3820" w:type="dxa"/>
            <w:vAlign w:val="center"/>
          </w:tcPr>
          <w:p w:rsidR="00263C94" w:rsidRPr="00730F36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73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  <w:p w:rsidR="00263C94" w:rsidRPr="00730F36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730F36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Пойковский </w:t>
            </w:r>
            <w:r w:rsidRPr="0073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4455F8" w:rsidRDefault="00D92BF6" w:rsidP="008E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E7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E740D" w:rsidRPr="008E7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26" w:type="dxa"/>
            <w:vAlign w:val="center"/>
          </w:tcPr>
          <w:p w:rsidR="00263C94" w:rsidRPr="004455F8" w:rsidRDefault="008E740D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E7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3C94" w:rsidRPr="00263C94" w:rsidTr="00F8056F">
        <w:trPr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информационных материалов, не вошедших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Федеральный список экстремистских материалов, но направленных на разжигание религиозной ненависти и вражды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 поселения</w:t>
            </w:r>
            <w:proofErr w:type="gram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276" w:type="dxa"/>
            <w:vAlign w:val="center"/>
          </w:tcPr>
          <w:p w:rsidR="00263C94" w:rsidRPr="004350D2" w:rsidRDefault="00263C94" w:rsidP="0073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4350D2" w:rsidRDefault="00230B6E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26" w:type="dxa"/>
            <w:vAlign w:val="center"/>
          </w:tcPr>
          <w:p w:rsidR="004350D2" w:rsidRPr="004350D2" w:rsidRDefault="004350D2" w:rsidP="00435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4350D2" w:rsidRDefault="00230B6E" w:rsidP="00435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62" w:type="dxa"/>
          </w:tcPr>
          <w:p w:rsidR="004350D2" w:rsidRPr="00263C94" w:rsidRDefault="004350D2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6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3C94" w:rsidRPr="00263C94" w:rsidTr="00F8056F">
        <w:trPr>
          <w:jc w:val="center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совершенствованию основ научного и экспертного обеспечения раннего выявления и предупреждения межнациональных конфликтов, проявлений агрессивного национализма и связанных с ними криминальных проявлений, массовых беспорядков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общественностью администрации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63C94" w:rsidRPr="00263C94" w:rsidRDefault="003A5EF2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6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263C94" w:rsidRPr="00263C94" w:rsidRDefault="00AE5DBB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4 </w:t>
            </w:r>
            <w:r w:rsidR="00263C94"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квартале проведен телефонный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экспертный опрос (прилагается).</w:t>
            </w:r>
          </w:p>
        </w:tc>
      </w:tr>
    </w:tbl>
    <w:p w:rsidR="007142CA" w:rsidRPr="002A1929" w:rsidRDefault="00263C94" w:rsidP="002A1929"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A1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</w:p>
    <w:p w:rsidR="00420303" w:rsidRDefault="00420303" w:rsidP="003C6B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0303" w:rsidRDefault="00420303" w:rsidP="003C6B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342B" w:rsidRDefault="00A0342B" w:rsidP="003C6B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342B" w:rsidRDefault="00A0342B" w:rsidP="003C6B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2CA" w:rsidRPr="00263C94" w:rsidRDefault="007142CA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C94" w:rsidRPr="00263C94" w:rsidRDefault="00263C94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Экспертный опрос по теме: </w:t>
      </w:r>
    </w:p>
    <w:p w:rsidR="00263C94" w:rsidRPr="00263C94" w:rsidRDefault="00263C94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>«Межнациональные отношения в Нефтеюганском районе»</w:t>
      </w:r>
    </w:p>
    <w:p w:rsidR="00263C94" w:rsidRPr="00263C94" w:rsidRDefault="00263C94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C94" w:rsidRPr="00263C94" w:rsidRDefault="00263C94" w:rsidP="0026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C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1</w:t>
      </w:r>
      <w:r w:rsidR="006C4D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263C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2</w:t>
      </w:r>
      <w:r w:rsidR="006C4D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263C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B6B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декабря </w:t>
      </w:r>
      <w:r w:rsidRPr="00263C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2023 </w:t>
      </w: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на территории Нефтеюганского района прошел экспертный опрос по теме: «Межнациональные отношения в Нефтеюганском районе».</w:t>
      </w:r>
    </w:p>
    <w:p w:rsidR="00263C94" w:rsidRPr="00263C94" w:rsidRDefault="00263C94" w:rsidP="0026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опросе приняли участие 13 экспертов – это лидеры общественного мнения, руководители, представители общественных и религиозных организаций, представитель ОМВД России по </w:t>
      </w:r>
      <w:proofErr w:type="spellStart"/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Нефтеюганскому</w:t>
      </w:r>
      <w:proofErr w:type="spellEnd"/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району; представители органов местного самоуправления; специалисты, работающие с молодежью по данному направлению; представители СМИ.</w:t>
      </w:r>
    </w:p>
    <w:p w:rsidR="00263C94" w:rsidRPr="00263C94" w:rsidRDefault="00263C94" w:rsidP="0026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Экспертам предлагалось ответить на пять вопросов по предложенной теме. </w:t>
      </w:r>
    </w:p>
    <w:p w:rsidR="00263C94" w:rsidRPr="00263C94" w:rsidRDefault="00263C94" w:rsidP="0026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первом вопросе необходимо было оценить отношения между представителями различных национальностей в поселке по месту жительства. 9</w:t>
      </w:r>
      <w:r w:rsidR="005B6B0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опрошенных считают, что отношения «Спокойные, дружественные», остальные </w:t>
      </w:r>
      <w:r w:rsidR="005B6B0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>% затруднились с ответом.</w:t>
      </w:r>
    </w:p>
    <w:p w:rsidR="00263C94" w:rsidRPr="00263C94" w:rsidRDefault="00263C94" w:rsidP="0026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второй вопрос «Как бы Вы оценили степень опасности конфликтов на межнациональной почве в Вашем поселке?» мнения экспертов разделились следующим образом: 8</w:t>
      </w:r>
      <w:r w:rsidR="00495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</w:t>
      </w: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ответили «Отсутствует», </w:t>
      </w:r>
      <w:r w:rsidR="00D45999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495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– «Низкая». </w:t>
      </w:r>
    </w:p>
    <w:p w:rsidR="00263C94" w:rsidRPr="00263C94" w:rsidRDefault="00263C94" w:rsidP="0026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вопрос: «Можете ли Вы привести примеры проявления национальной нетерпимости, конфликтов на национальной почве в Вашем муниципалитете за последний год» никто из экспертов не дал ответ, т.к. таких случаев не было. </w:t>
      </w:r>
    </w:p>
    <w:p w:rsidR="00263C94" w:rsidRPr="00263C94" w:rsidRDefault="00263C94" w:rsidP="0026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следующий вопрос «Сталкивались ли Вы за последние год-два с дискриминацией людей по национальному признаку в различных ситуациях?» эксперты дали единогласный ответ «Нет».</w:t>
      </w:r>
    </w:p>
    <w:p w:rsidR="00263C94" w:rsidRPr="00263C94" w:rsidRDefault="00263C94" w:rsidP="0026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вопрос «Как, на Ваш взгляд, изменились отношения между людьми различных ко</w:t>
      </w:r>
      <w:r w:rsidR="00495D38">
        <w:rPr>
          <w:rFonts w:ascii="Times New Roman" w:eastAsia="Times New Roman" w:hAnsi="Times New Roman" w:cs="Times New Roman"/>
          <w:sz w:val="26"/>
          <w:szCs w:val="26"/>
          <w:lang w:eastAsia="ru-RU"/>
        </w:rPr>
        <w:t>нфессий за последние два года?» 74</w:t>
      </w: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ответили «Улучшились», 2</w:t>
      </w:r>
      <w:r w:rsidR="00495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</w:t>
      </w: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>% - «Остались на прежнем уровне».</w:t>
      </w:r>
    </w:p>
    <w:p w:rsidR="00263C94" w:rsidRPr="00263C94" w:rsidRDefault="00263C94" w:rsidP="0026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Анализируя полученные данные, можно сделать вывод, что на территории Нефтеюганского района обстановка в сфере межэтнических и межнациональных отношений спокойная и стабильная. Это говорит о достаточном внимании к профилактической работе в данном направлении со стороны всех ответственных исполнителей.</w:t>
      </w:r>
    </w:p>
    <w:p w:rsidR="00263C94" w:rsidRPr="00263C94" w:rsidRDefault="00263C94" w:rsidP="00263C94"/>
    <w:p w:rsidR="00A534C4" w:rsidRDefault="00A534C4"/>
    <w:sectPr w:rsidR="00A534C4" w:rsidSect="00A534C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A62" w:rsidRDefault="00102A62">
      <w:pPr>
        <w:spacing w:after="0" w:line="240" w:lineRule="auto"/>
      </w:pPr>
      <w:r>
        <w:separator/>
      </w:r>
    </w:p>
  </w:endnote>
  <w:endnote w:type="continuationSeparator" w:id="0">
    <w:p w:rsidR="00102A62" w:rsidRDefault="0010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A62" w:rsidRDefault="00102A62">
      <w:pPr>
        <w:spacing w:after="0" w:line="240" w:lineRule="auto"/>
      </w:pPr>
      <w:r>
        <w:separator/>
      </w:r>
    </w:p>
  </w:footnote>
  <w:footnote w:type="continuationSeparator" w:id="0">
    <w:p w:rsidR="00102A62" w:rsidRDefault="00102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2F0" w:rsidRDefault="002212F0">
    <w:pPr>
      <w:pStyle w:val="a3"/>
      <w:jc w:val="center"/>
    </w:pPr>
  </w:p>
  <w:p w:rsidR="002212F0" w:rsidRDefault="002212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23CC"/>
    <w:multiLevelType w:val="hybridMultilevel"/>
    <w:tmpl w:val="1D5A60CA"/>
    <w:lvl w:ilvl="0" w:tplc="A3A6A9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92605B"/>
    <w:multiLevelType w:val="hybridMultilevel"/>
    <w:tmpl w:val="BCDE1D72"/>
    <w:lvl w:ilvl="0" w:tplc="FF32D3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6F54B2"/>
    <w:multiLevelType w:val="hybridMultilevel"/>
    <w:tmpl w:val="2DBCCEAA"/>
    <w:lvl w:ilvl="0" w:tplc="544EA7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F671C5"/>
    <w:multiLevelType w:val="hybridMultilevel"/>
    <w:tmpl w:val="E7AC32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FF2EFD"/>
    <w:multiLevelType w:val="hybridMultilevel"/>
    <w:tmpl w:val="607E3842"/>
    <w:lvl w:ilvl="0" w:tplc="9FD8937A">
      <w:start w:val="1"/>
      <w:numFmt w:val="decimal"/>
      <w:lvlText w:val="%1."/>
      <w:lvlJc w:val="left"/>
      <w:pPr>
        <w:ind w:left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235AC7"/>
    <w:multiLevelType w:val="multilevel"/>
    <w:tmpl w:val="2F6A82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074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">
    <w:nsid w:val="39787DB4"/>
    <w:multiLevelType w:val="multilevel"/>
    <w:tmpl w:val="614C3C64"/>
    <w:lvl w:ilvl="0">
      <w:start w:val="1"/>
      <w:numFmt w:val="upperRoman"/>
      <w:lvlText w:val="%1."/>
      <w:lvlJc w:val="left"/>
      <w:pPr>
        <w:ind w:left="1335" w:hanging="72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cs="Times New Roman" w:hint="default"/>
      </w:rPr>
    </w:lvl>
  </w:abstractNum>
  <w:abstractNum w:abstractNumId="7">
    <w:nsid w:val="413E3296"/>
    <w:multiLevelType w:val="multilevel"/>
    <w:tmpl w:val="D166D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43C34EFE"/>
    <w:multiLevelType w:val="hybridMultilevel"/>
    <w:tmpl w:val="B51C5F94"/>
    <w:lvl w:ilvl="0" w:tplc="B718A2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496911D4"/>
    <w:multiLevelType w:val="hybridMultilevel"/>
    <w:tmpl w:val="86BEC04C"/>
    <w:lvl w:ilvl="0" w:tplc="FF32D3D8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9E152A6"/>
    <w:multiLevelType w:val="multilevel"/>
    <w:tmpl w:val="89DEA2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738F0D98"/>
    <w:multiLevelType w:val="hybridMultilevel"/>
    <w:tmpl w:val="5EF6964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552DC7"/>
    <w:multiLevelType w:val="multilevel"/>
    <w:tmpl w:val="4C3C333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F4"/>
    <w:rsid w:val="00001EAA"/>
    <w:rsid w:val="00011E46"/>
    <w:rsid w:val="00014F57"/>
    <w:rsid w:val="00030B7F"/>
    <w:rsid w:val="00036796"/>
    <w:rsid w:val="00047D3E"/>
    <w:rsid w:val="00054AC3"/>
    <w:rsid w:val="000649CC"/>
    <w:rsid w:val="00072F88"/>
    <w:rsid w:val="00074799"/>
    <w:rsid w:val="000938D9"/>
    <w:rsid w:val="000A4DA1"/>
    <w:rsid w:val="000B3D59"/>
    <w:rsid w:val="000F779C"/>
    <w:rsid w:val="00102A62"/>
    <w:rsid w:val="00114BBF"/>
    <w:rsid w:val="001221F8"/>
    <w:rsid w:val="00126E67"/>
    <w:rsid w:val="00141998"/>
    <w:rsid w:val="00147A79"/>
    <w:rsid w:val="001642A8"/>
    <w:rsid w:val="00192997"/>
    <w:rsid w:val="001938DD"/>
    <w:rsid w:val="00194A7D"/>
    <w:rsid w:val="00195621"/>
    <w:rsid w:val="001A25CF"/>
    <w:rsid w:val="001A34FD"/>
    <w:rsid w:val="001A49F1"/>
    <w:rsid w:val="001B3063"/>
    <w:rsid w:val="001D2EC9"/>
    <w:rsid w:val="00205AAA"/>
    <w:rsid w:val="002212F0"/>
    <w:rsid w:val="002215FF"/>
    <w:rsid w:val="002229CA"/>
    <w:rsid w:val="0022489C"/>
    <w:rsid w:val="002272C2"/>
    <w:rsid w:val="00230B6E"/>
    <w:rsid w:val="0023181A"/>
    <w:rsid w:val="00240F80"/>
    <w:rsid w:val="00263C94"/>
    <w:rsid w:val="0027766F"/>
    <w:rsid w:val="002860B3"/>
    <w:rsid w:val="0028634D"/>
    <w:rsid w:val="002A1929"/>
    <w:rsid w:val="002B6E39"/>
    <w:rsid w:val="002C2F29"/>
    <w:rsid w:val="002C6168"/>
    <w:rsid w:val="002D02C6"/>
    <w:rsid w:val="002D12C1"/>
    <w:rsid w:val="002E247E"/>
    <w:rsid w:val="002F5BBC"/>
    <w:rsid w:val="00310835"/>
    <w:rsid w:val="0031246B"/>
    <w:rsid w:val="003208C5"/>
    <w:rsid w:val="00322776"/>
    <w:rsid w:val="00323BF9"/>
    <w:rsid w:val="003268AF"/>
    <w:rsid w:val="00366B97"/>
    <w:rsid w:val="003711EC"/>
    <w:rsid w:val="003758B9"/>
    <w:rsid w:val="00392501"/>
    <w:rsid w:val="003A5EF2"/>
    <w:rsid w:val="003A7641"/>
    <w:rsid w:val="003C6BEE"/>
    <w:rsid w:val="003D0825"/>
    <w:rsid w:val="003F7836"/>
    <w:rsid w:val="00400EBE"/>
    <w:rsid w:val="00414D46"/>
    <w:rsid w:val="00420303"/>
    <w:rsid w:val="00425822"/>
    <w:rsid w:val="004266B8"/>
    <w:rsid w:val="004350D2"/>
    <w:rsid w:val="00436B23"/>
    <w:rsid w:val="004455F8"/>
    <w:rsid w:val="00445FD8"/>
    <w:rsid w:val="00451D0D"/>
    <w:rsid w:val="0046112F"/>
    <w:rsid w:val="004733E8"/>
    <w:rsid w:val="004734D8"/>
    <w:rsid w:val="00483290"/>
    <w:rsid w:val="00493B95"/>
    <w:rsid w:val="00495376"/>
    <w:rsid w:val="00495D38"/>
    <w:rsid w:val="004A20F2"/>
    <w:rsid w:val="004A56D3"/>
    <w:rsid w:val="004C7E0B"/>
    <w:rsid w:val="004D13F8"/>
    <w:rsid w:val="004D17CC"/>
    <w:rsid w:val="004D7986"/>
    <w:rsid w:val="004E3BE7"/>
    <w:rsid w:val="004F44A0"/>
    <w:rsid w:val="005126A6"/>
    <w:rsid w:val="00514ECE"/>
    <w:rsid w:val="005326C5"/>
    <w:rsid w:val="00542928"/>
    <w:rsid w:val="00557F5F"/>
    <w:rsid w:val="0056018F"/>
    <w:rsid w:val="005815AE"/>
    <w:rsid w:val="00585FFD"/>
    <w:rsid w:val="0059761C"/>
    <w:rsid w:val="005B221E"/>
    <w:rsid w:val="005B49BF"/>
    <w:rsid w:val="005B6B0B"/>
    <w:rsid w:val="005C0281"/>
    <w:rsid w:val="005D2718"/>
    <w:rsid w:val="005D4AC8"/>
    <w:rsid w:val="005E6FF7"/>
    <w:rsid w:val="005E7C76"/>
    <w:rsid w:val="005F18E6"/>
    <w:rsid w:val="00604343"/>
    <w:rsid w:val="006127A6"/>
    <w:rsid w:val="00614EFD"/>
    <w:rsid w:val="00620AEC"/>
    <w:rsid w:val="00621E7B"/>
    <w:rsid w:val="006332D4"/>
    <w:rsid w:val="00633F5A"/>
    <w:rsid w:val="00636BA2"/>
    <w:rsid w:val="00641C52"/>
    <w:rsid w:val="006510C0"/>
    <w:rsid w:val="006715ED"/>
    <w:rsid w:val="00691241"/>
    <w:rsid w:val="00696562"/>
    <w:rsid w:val="006A3D12"/>
    <w:rsid w:val="006B54A4"/>
    <w:rsid w:val="006C4D9F"/>
    <w:rsid w:val="006D480D"/>
    <w:rsid w:val="006D55D4"/>
    <w:rsid w:val="006D658B"/>
    <w:rsid w:val="006D729A"/>
    <w:rsid w:val="006E6466"/>
    <w:rsid w:val="006F33B0"/>
    <w:rsid w:val="006F64C7"/>
    <w:rsid w:val="0070524B"/>
    <w:rsid w:val="00706198"/>
    <w:rsid w:val="007117A9"/>
    <w:rsid w:val="007142CA"/>
    <w:rsid w:val="00730F36"/>
    <w:rsid w:val="00736AA6"/>
    <w:rsid w:val="00742A66"/>
    <w:rsid w:val="007546BC"/>
    <w:rsid w:val="007817A1"/>
    <w:rsid w:val="00785825"/>
    <w:rsid w:val="00785EAB"/>
    <w:rsid w:val="00790756"/>
    <w:rsid w:val="00790E1A"/>
    <w:rsid w:val="007943D2"/>
    <w:rsid w:val="007A2AE0"/>
    <w:rsid w:val="007B281D"/>
    <w:rsid w:val="007C7034"/>
    <w:rsid w:val="007D5875"/>
    <w:rsid w:val="00810FE6"/>
    <w:rsid w:val="0081319B"/>
    <w:rsid w:val="00826E35"/>
    <w:rsid w:val="008613E7"/>
    <w:rsid w:val="008639DE"/>
    <w:rsid w:val="008645C2"/>
    <w:rsid w:val="0086545D"/>
    <w:rsid w:val="00866E83"/>
    <w:rsid w:val="008705BC"/>
    <w:rsid w:val="008753BB"/>
    <w:rsid w:val="008820EA"/>
    <w:rsid w:val="008914B2"/>
    <w:rsid w:val="00894D5F"/>
    <w:rsid w:val="008A22CA"/>
    <w:rsid w:val="008A6C54"/>
    <w:rsid w:val="008B2163"/>
    <w:rsid w:val="008B216D"/>
    <w:rsid w:val="008B5703"/>
    <w:rsid w:val="008D7BE9"/>
    <w:rsid w:val="008E740D"/>
    <w:rsid w:val="008F41CA"/>
    <w:rsid w:val="009062F4"/>
    <w:rsid w:val="0092404D"/>
    <w:rsid w:val="009250F0"/>
    <w:rsid w:val="00936EC0"/>
    <w:rsid w:val="00944D79"/>
    <w:rsid w:val="00951A66"/>
    <w:rsid w:val="00953B03"/>
    <w:rsid w:val="00960D6F"/>
    <w:rsid w:val="00975BD7"/>
    <w:rsid w:val="0098679B"/>
    <w:rsid w:val="00992087"/>
    <w:rsid w:val="009A3404"/>
    <w:rsid w:val="009C18B4"/>
    <w:rsid w:val="009C2F95"/>
    <w:rsid w:val="009D462D"/>
    <w:rsid w:val="009F0FE5"/>
    <w:rsid w:val="009F32D2"/>
    <w:rsid w:val="00A0342B"/>
    <w:rsid w:val="00A067D0"/>
    <w:rsid w:val="00A21564"/>
    <w:rsid w:val="00A24128"/>
    <w:rsid w:val="00A30B28"/>
    <w:rsid w:val="00A31853"/>
    <w:rsid w:val="00A3350F"/>
    <w:rsid w:val="00A44B80"/>
    <w:rsid w:val="00A534C4"/>
    <w:rsid w:val="00AC1E87"/>
    <w:rsid w:val="00AD4A6D"/>
    <w:rsid w:val="00AE09F9"/>
    <w:rsid w:val="00AE56F5"/>
    <w:rsid w:val="00AE5DBB"/>
    <w:rsid w:val="00AF16E6"/>
    <w:rsid w:val="00AF7237"/>
    <w:rsid w:val="00B121B1"/>
    <w:rsid w:val="00B1443D"/>
    <w:rsid w:val="00B24B91"/>
    <w:rsid w:val="00B312EE"/>
    <w:rsid w:val="00B449E1"/>
    <w:rsid w:val="00B61D5C"/>
    <w:rsid w:val="00B64CA4"/>
    <w:rsid w:val="00B93667"/>
    <w:rsid w:val="00BB070D"/>
    <w:rsid w:val="00BB6D12"/>
    <w:rsid w:val="00BC508C"/>
    <w:rsid w:val="00BD63B3"/>
    <w:rsid w:val="00BE20BC"/>
    <w:rsid w:val="00BE61F9"/>
    <w:rsid w:val="00C0436A"/>
    <w:rsid w:val="00C149B2"/>
    <w:rsid w:val="00C46481"/>
    <w:rsid w:val="00C51121"/>
    <w:rsid w:val="00C53BF1"/>
    <w:rsid w:val="00C54B7A"/>
    <w:rsid w:val="00C60D1C"/>
    <w:rsid w:val="00C667B9"/>
    <w:rsid w:val="00C90C8B"/>
    <w:rsid w:val="00CB0AC2"/>
    <w:rsid w:val="00CB10BC"/>
    <w:rsid w:val="00CC2FBD"/>
    <w:rsid w:val="00CD1BAB"/>
    <w:rsid w:val="00CD7438"/>
    <w:rsid w:val="00CE0B22"/>
    <w:rsid w:val="00D10855"/>
    <w:rsid w:val="00D12353"/>
    <w:rsid w:val="00D13E7B"/>
    <w:rsid w:val="00D14C50"/>
    <w:rsid w:val="00D322E1"/>
    <w:rsid w:val="00D35118"/>
    <w:rsid w:val="00D363F2"/>
    <w:rsid w:val="00D40187"/>
    <w:rsid w:val="00D456A7"/>
    <w:rsid w:val="00D45999"/>
    <w:rsid w:val="00D54922"/>
    <w:rsid w:val="00D623B3"/>
    <w:rsid w:val="00D62741"/>
    <w:rsid w:val="00D65AE6"/>
    <w:rsid w:val="00D806E3"/>
    <w:rsid w:val="00D8102C"/>
    <w:rsid w:val="00D81CDE"/>
    <w:rsid w:val="00D92BF6"/>
    <w:rsid w:val="00D938A4"/>
    <w:rsid w:val="00D95B4F"/>
    <w:rsid w:val="00DB707A"/>
    <w:rsid w:val="00DD06AB"/>
    <w:rsid w:val="00DD37E0"/>
    <w:rsid w:val="00DF3279"/>
    <w:rsid w:val="00E11CFA"/>
    <w:rsid w:val="00E360C0"/>
    <w:rsid w:val="00E36594"/>
    <w:rsid w:val="00E40307"/>
    <w:rsid w:val="00E564FA"/>
    <w:rsid w:val="00E56C7E"/>
    <w:rsid w:val="00E66E27"/>
    <w:rsid w:val="00E815E4"/>
    <w:rsid w:val="00E92789"/>
    <w:rsid w:val="00E94C97"/>
    <w:rsid w:val="00EA2442"/>
    <w:rsid w:val="00EA5C62"/>
    <w:rsid w:val="00EB60FB"/>
    <w:rsid w:val="00EB6448"/>
    <w:rsid w:val="00EB6ECE"/>
    <w:rsid w:val="00F1309E"/>
    <w:rsid w:val="00F20CF2"/>
    <w:rsid w:val="00F21FFE"/>
    <w:rsid w:val="00F2247F"/>
    <w:rsid w:val="00F355E1"/>
    <w:rsid w:val="00F47E87"/>
    <w:rsid w:val="00F62F17"/>
    <w:rsid w:val="00F64ED0"/>
    <w:rsid w:val="00F73F1E"/>
    <w:rsid w:val="00F75D3D"/>
    <w:rsid w:val="00F8056F"/>
    <w:rsid w:val="00F81DA0"/>
    <w:rsid w:val="00F92A2F"/>
    <w:rsid w:val="00FB4B14"/>
    <w:rsid w:val="00FC2EC7"/>
    <w:rsid w:val="00FC3C84"/>
    <w:rsid w:val="00FE42FB"/>
    <w:rsid w:val="00FF4C40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B6B3A-29B6-4426-8E73-5B78D2DB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63C9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63C9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C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263C9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263C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63C9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63C9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263C9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63C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3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263C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63C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263C9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263C9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263C94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63C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itle">
    <w:name w:val="Title!Название НПА"/>
    <w:basedOn w:val="a"/>
    <w:uiPriority w:val="99"/>
    <w:rsid w:val="00263C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tyle26">
    <w:name w:val="Style26"/>
    <w:basedOn w:val="a"/>
    <w:uiPriority w:val="99"/>
    <w:rsid w:val="00263C94"/>
    <w:pPr>
      <w:widowControl w:val="0"/>
      <w:autoSpaceDE w:val="0"/>
      <w:autoSpaceDN w:val="0"/>
      <w:adjustRightInd w:val="0"/>
      <w:spacing w:after="0" w:line="316" w:lineRule="exact"/>
      <w:ind w:firstLine="8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263C94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263C94"/>
    <w:pPr>
      <w:widowControl w:val="0"/>
      <w:autoSpaceDE w:val="0"/>
      <w:autoSpaceDN w:val="0"/>
      <w:adjustRightInd w:val="0"/>
      <w:spacing w:after="0" w:line="317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63C9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3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63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3C9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63C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263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63C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63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263C9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263C94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263C94"/>
    <w:rPr>
      <w:vertAlign w:val="superscript"/>
    </w:rPr>
  </w:style>
  <w:style w:type="character" w:customStyle="1" w:styleId="af1">
    <w:name w:val="Без интервала Знак"/>
    <w:basedOn w:val="a0"/>
    <w:link w:val="af0"/>
    <w:uiPriority w:val="1"/>
    <w:rsid w:val="00263C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7"/>
    <w:uiPriority w:val="59"/>
    <w:rsid w:val="0026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39"/>
    <w:rsid w:val="0026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23417-39B6-4541-86F9-46B68E6C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28</Pages>
  <Words>6560</Words>
  <Characters>37398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Колпащикова Екатерина Александровна</dc:creator>
  <cp:keywords/>
  <dc:description/>
  <cp:lastModifiedBy>Колпащикова Екатерина Александровна</cp:lastModifiedBy>
  <cp:revision>246</cp:revision>
  <cp:lastPrinted>2024-04-22T07:13:00Z</cp:lastPrinted>
  <dcterms:created xsi:type="dcterms:W3CDTF">2023-07-19T10:26:00Z</dcterms:created>
  <dcterms:modified xsi:type="dcterms:W3CDTF">2024-05-06T05:33:00Z</dcterms:modified>
</cp:coreProperties>
</file>