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FEDC2" w14:textId="77777777" w:rsidR="00205529" w:rsidRDefault="00B95BFB" w:rsidP="00D26F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05C12730" w14:textId="2F83160C" w:rsidR="009E6AEB" w:rsidRDefault="00D26FCC" w:rsidP="00CA7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FCC">
        <w:rPr>
          <w:rFonts w:ascii="Times New Roman" w:hAnsi="Times New Roman" w:cs="Times New Roman"/>
          <w:sz w:val="26"/>
          <w:szCs w:val="26"/>
        </w:rPr>
        <w:t xml:space="preserve">к отчету </w:t>
      </w:r>
      <w:r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 w:rsidRPr="00D26FCC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CA731C" w:rsidRPr="00CA731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«</w:t>
      </w:r>
      <w:r w:rsidR="003C4700" w:rsidRPr="003C4700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Укрепление</w:t>
      </w:r>
      <w:r w:rsidR="003C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общественного здоровья</w:t>
      </w:r>
      <w:r w:rsidR="0081303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03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</w:t>
      </w:r>
      <w:r w:rsidR="007A022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303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03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14:paraId="5E090BB7" w14:textId="77777777" w:rsidR="00B36A89" w:rsidRPr="002C5BE1" w:rsidRDefault="00B36A89" w:rsidP="00CA73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C135CED" w14:textId="77777777" w:rsidR="00AC6351" w:rsidRPr="00236D85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Наимен</w:t>
      </w:r>
      <w:r w:rsidR="00AA2C94">
        <w:rPr>
          <w:b/>
          <w:sz w:val="26"/>
          <w:szCs w:val="26"/>
        </w:rPr>
        <w:t xml:space="preserve">ование муниципальной программы </w:t>
      </w:r>
      <w:r w:rsidRPr="00236D85">
        <w:rPr>
          <w:b/>
          <w:sz w:val="26"/>
          <w:szCs w:val="26"/>
        </w:rPr>
        <w:t>(№, дата утверждения, внесенные изменения).</w:t>
      </w:r>
    </w:p>
    <w:p w14:paraId="2DE0A3BA" w14:textId="4310137C" w:rsidR="00BC13CB" w:rsidRPr="00CA731C" w:rsidRDefault="00CA731C" w:rsidP="00CA731C">
      <w:pPr>
        <w:pStyle w:val="a7"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sz w:val="26"/>
          <w:szCs w:val="26"/>
        </w:rPr>
        <w:t xml:space="preserve">  </w:t>
      </w:r>
      <w:r w:rsidR="003C4700">
        <w:rPr>
          <w:sz w:val="26"/>
          <w:szCs w:val="26"/>
        </w:rPr>
        <w:t>Муниципальная программа</w:t>
      </w:r>
      <w:r w:rsidR="00813037">
        <w:rPr>
          <w:sz w:val="26"/>
          <w:szCs w:val="26"/>
        </w:rPr>
        <w:t xml:space="preserve"> Нефтеюганского района</w:t>
      </w:r>
      <w:r w:rsidR="003C4700">
        <w:rPr>
          <w:sz w:val="26"/>
          <w:szCs w:val="26"/>
        </w:rPr>
        <w:t xml:space="preserve"> </w:t>
      </w:r>
      <w:r w:rsidR="003C4700" w:rsidRPr="00CA731C">
        <w:rPr>
          <w:rFonts w:eastAsia="Times New Roman"/>
          <w:sz w:val="26"/>
          <w:szCs w:val="26"/>
          <w:lang w:eastAsia="ru-RU"/>
        </w:rPr>
        <w:t>«</w:t>
      </w:r>
      <w:r w:rsidR="003C4700" w:rsidRPr="003C4700">
        <w:rPr>
          <w:rFonts w:eastAsia="Times New Roman"/>
          <w:sz w:val="26"/>
          <w:szCs w:val="26"/>
          <w:lang w:eastAsia="ru-RU"/>
        </w:rPr>
        <w:t>Укрепление общественного здоровья</w:t>
      </w:r>
      <w:r w:rsidR="003C4700" w:rsidRPr="00CA731C">
        <w:rPr>
          <w:rFonts w:eastAsia="Times New Roman"/>
          <w:sz w:val="26"/>
          <w:szCs w:val="26"/>
          <w:lang w:eastAsia="ru-RU"/>
        </w:rPr>
        <w:t>»</w:t>
      </w:r>
      <w:r w:rsidR="0009402A">
        <w:rPr>
          <w:rFonts w:eastAsia="Times New Roman"/>
          <w:sz w:val="26"/>
          <w:szCs w:val="26"/>
          <w:lang w:eastAsia="ru-RU"/>
        </w:rPr>
        <w:t xml:space="preserve"> </w:t>
      </w:r>
      <w:r w:rsidR="00AC6351">
        <w:rPr>
          <w:sz w:val="26"/>
          <w:szCs w:val="26"/>
        </w:rPr>
        <w:t>(</w:t>
      </w:r>
      <w:r w:rsidR="00D26FCC">
        <w:rPr>
          <w:sz w:val="26"/>
          <w:szCs w:val="26"/>
        </w:rPr>
        <w:t>утверждена постановлением администр</w:t>
      </w:r>
      <w:r w:rsidR="00294FFC">
        <w:rPr>
          <w:sz w:val="26"/>
          <w:szCs w:val="26"/>
        </w:rPr>
        <w:t xml:space="preserve">ации Нефтеюганского района от </w:t>
      </w:r>
      <w:r w:rsidR="00813037">
        <w:rPr>
          <w:sz w:val="26"/>
          <w:szCs w:val="26"/>
        </w:rPr>
        <w:t>3</w:t>
      </w:r>
      <w:r w:rsidR="00294FFC">
        <w:rPr>
          <w:sz w:val="26"/>
          <w:szCs w:val="26"/>
        </w:rPr>
        <w:t>1.10.202</w:t>
      </w:r>
      <w:r w:rsidR="00813037">
        <w:rPr>
          <w:sz w:val="26"/>
          <w:szCs w:val="26"/>
        </w:rPr>
        <w:t>2</w:t>
      </w:r>
      <w:r w:rsidR="00D26FCC">
        <w:rPr>
          <w:sz w:val="26"/>
          <w:szCs w:val="26"/>
        </w:rPr>
        <w:t xml:space="preserve"> № </w:t>
      </w:r>
      <w:r w:rsidR="00813037">
        <w:rPr>
          <w:sz w:val="26"/>
          <w:szCs w:val="26"/>
        </w:rPr>
        <w:t>2067</w:t>
      </w:r>
      <w:r w:rsidR="00AC6351">
        <w:rPr>
          <w:sz w:val="26"/>
          <w:szCs w:val="26"/>
        </w:rPr>
        <w:t>-па</w:t>
      </w:r>
      <w:r w:rsidR="00084074">
        <w:rPr>
          <w:sz w:val="26"/>
          <w:szCs w:val="26"/>
        </w:rPr>
        <w:t>-нпа</w:t>
      </w:r>
      <w:r w:rsidR="00B36A89">
        <w:rPr>
          <w:sz w:val="26"/>
          <w:szCs w:val="26"/>
        </w:rPr>
        <w:t xml:space="preserve">; </w:t>
      </w:r>
      <w:r w:rsidR="00813037">
        <w:rPr>
          <w:sz w:val="26"/>
          <w:szCs w:val="26"/>
        </w:rPr>
        <w:t xml:space="preserve">внесенные </w:t>
      </w:r>
      <w:r w:rsidR="00B36A89">
        <w:rPr>
          <w:sz w:val="26"/>
          <w:szCs w:val="26"/>
        </w:rPr>
        <w:t>изменения:</w:t>
      </w:r>
      <w:r w:rsidR="007A022E">
        <w:rPr>
          <w:sz w:val="26"/>
          <w:szCs w:val="26"/>
        </w:rPr>
        <w:t xml:space="preserve"> </w:t>
      </w:r>
      <w:r w:rsidR="00294FFC">
        <w:rPr>
          <w:color w:val="000000"/>
          <w:sz w:val="26"/>
          <w:szCs w:val="26"/>
        </w:rPr>
        <w:t xml:space="preserve">от </w:t>
      </w:r>
      <w:r w:rsidR="00813037">
        <w:rPr>
          <w:color w:val="000000"/>
          <w:sz w:val="26"/>
          <w:szCs w:val="26"/>
        </w:rPr>
        <w:t>15</w:t>
      </w:r>
      <w:r w:rsidR="00294FFC">
        <w:rPr>
          <w:color w:val="000000"/>
          <w:sz w:val="26"/>
          <w:szCs w:val="26"/>
        </w:rPr>
        <w:t>.</w:t>
      </w:r>
      <w:r w:rsidR="00813037">
        <w:rPr>
          <w:color w:val="000000"/>
          <w:sz w:val="26"/>
          <w:szCs w:val="26"/>
        </w:rPr>
        <w:t>05</w:t>
      </w:r>
      <w:r w:rsidR="00294FFC">
        <w:rPr>
          <w:color w:val="000000"/>
          <w:sz w:val="26"/>
          <w:szCs w:val="26"/>
        </w:rPr>
        <w:t>.202</w:t>
      </w:r>
      <w:r w:rsidR="00813037">
        <w:rPr>
          <w:color w:val="000000"/>
          <w:sz w:val="26"/>
          <w:szCs w:val="26"/>
        </w:rPr>
        <w:t>3</w:t>
      </w:r>
      <w:r w:rsidR="00294FFC">
        <w:rPr>
          <w:color w:val="000000"/>
          <w:sz w:val="26"/>
          <w:szCs w:val="26"/>
        </w:rPr>
        <w:t xml:space="preserve"> № </w:t>
      </w:r>
      <w:r w:rsidR="00813037">
        <w:rPr>
          <w:color w:val="000000"/>
          <w:sz w:val="26"/>
          <w:szCs w:val="26"/>
        </w:rPr>
        <w:t>657</w:t>
      </w:r>
      <w:r w:rsidR="007A022E">
        <w:rPr>
          <w:color w:val="000000"/>
          <w:sz w:val="26"/>
          <w:szCs w:val="26"/>
        </w:rPr>
        <w:t>-па-нпа</w:t>
      </w:r>
      <w:r w:rsidRPr="00CA731C">
        <w:rPr>
          <w:rFonts w:eastAsia="Times New Roman"/>
          <w:color w:val="000000"/>
          <w:sz w:val="26"/>
          <w:szCs w:val="26"/>
          <w:lang w:eastAsia="ru-RU"/>
        </w:rPr>
        <w:t>).</w:t>
      </w:r>
    </w:p>
    <w:p w14:paraId="1DF5CFD1" w14:textId="77777777" w:rsidR="00BD2FA4" w:rsidRPr="0092380B" w:rsidRDefault="00BD2FA4" w:rsidP="00AC6351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14:paraId="7A325612" w14:textId="77777777" w:rsidR="00401F57" w:rsidRPr="00401F57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401F57">
        <w:rPr>
          <w:b/>
          <w:sz w:val="26"/>
          <w:szCs w:val="26"/>
        </w:rPr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</w:t>
      </w:r>
      <w:r w:rsidRPr="00401F57">
        <w:rPr>
          <w:b/>
          <w:color w:val="FF0000"/>
          <w:sz w:val="26"/>
          <w:szCs w:val="26"/>
        </w:rPr>
        <w:t xml:space="preserve"> </w:t>
      </w:r>
      <w:r w:rsidRPr="00401F57">
        <w:rPr>
          <w:b/>
          <w:sz w:val="26"/>
          <w:szCs w:val="26"/>
        </w:rPr>
        <w:t>целевым показателям государственных программ Ханты-Мансийского автономного округа – Югры.</w:t>
      </w:r>
      <w:r w:rsidR="00236D85" w:rsidRPr="00401F57">
        <w:rPr>
          <w:b/>
          <w:sz w:val="26"/>
          <w:szCs w:val="26"/>
        </w:rPr>
        <w:t xml:space="preserve"> </w:t>
      </w:r>
    </w:p>
    <w:p w14:paraId="433E1BBC" w14:textId="7B9DD100" w:rsidR="00E23E40" w:rsidRDefault="00E23E40" w:rsidP="00E23E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отчетном периоде муниципальная программа </w:t>
      </w:r>
      <w:r w:rsidR="00AA01C8" w:rsidRPr="00D35959">
        <w:rPr>
          <w:rFonts w:ascii="Times New Roman" w:hAnsi="Times New Roman" w:cs="Times New Roman"/>
          <w:sz w:val="26"/>
          <w:szCs w:val="26"/>
          <w:shd w:val="clear" w:color="auto" w:fill="FFFFFF"/>
        </w:rPr>
        <w:t>соответств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овала </w:t>
      </w:r>
      <w:r w:rsidRPr="00D359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региональной 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укрепления общественного здоровья в Ханты-Мансийском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автономном округе – Югре «Профилактика заболеваний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и формирование здорового образа жизни» («Здоровая Югра»)</w:t>
      </w:r>
      <w:r w:rsidRPr="00D35959">
        <w:rPr>
          <w:rFonts w:ascii="Times New Roman" w:eastAsia="Times New Roman" w:hAnsi="Times New Roman" w:cs="Times New Roman"/>
          <w:bCs/>
          <w:caps/>
          <w:kern w:val="36"/>
          <w:sz w:val="26"/>
          <w:szCs w:val="26"/>
          <w:lang w:eastAsia="ru-RU"/>
        </w:rPr>
        <w:t xml:space="preserve">, </w:t>
      </w:r>
      <w:r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разработанной во исполнение 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</w:t>
      </w:r>
      <w:bookmarkStart w:id="0" w:name="_Hlk156382945"/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регионального проекта «Формирование системы мотивации граждан к здоровому образу жизни, включая здоровое питание и отказ от вредных привычек»</w:t>
      </w:r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14:paraId="781CE5E0" w14:textId="0E38C58C" w:rsidR="00AA01C8" w:rsidRPr="00D35959" w:rsidRDefault="00E23E40" w:rsidP="00E23E4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D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 «Формирование системы мотивации граждан к здоровому образу жизни, включая здоровое питание и отказ от вредных привычек»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являлся в отчетном периоде структурным элементом </w:t>
      </w:r>
      <w:r w:rsidRPr="00D35959"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Pr="00D359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Правительства Ханты-Мансийского автономного округа - Югры от 31.10.2021 №467-п «О Государственной программе ХМАО - Югры «Современное здравоохранение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», </w:t>
      </w:r>
      <w:r w:rsidR="00B3664D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</w:t>
      </w:r>
      <w:r w:rsidR="00AA01C8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остановление</w:t>
      </w:r>
      <w:r w:rsidR="00B3664D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 Правительства Ханты-М</w:t>
      </w:r>
      <w:r w:rsidR="00AA01C8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ансийского автономного округа - Югры № 594-п от 27.12.2021 «</w:t>
      </w:r>
      <w:r w:rsidR="00B3664D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 мерах по реализации Г</w:t>
      </w:r>
      <w:r w:rsidR="00AA01C8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осударственной программы </w:t>
      </w:r>
      <w:r w:rsidR="00B3664D" w:rsidRPr="00D3595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ХМАО - Югры «Современное здравоохранение»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</w:t>
      </w:r>
    </w:p>
    <w:p w14:paraId="07ABAD9A" w14:textId="77777777" w:rsidR="00294FFC" w:rsidRDefault="00294FFC" w:rsidP="00401F57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14:paraId="602F9DB9" w14:textId="77777777" w:rsidR="00294FFC" w:rsidRPr="0092380B" w:rsidRDefault="00294FFC" w:rsidP="00401F57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14:paraId="1DC2A590" w14:textId="77777777" w:rsidR="00AC6351" w:rsidRPr="00236D85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Исполнители муниципальной программы.</w:t>
      </w:r>
    </w:p>
    <w:p w14:paraId="4F56599B" w14:textId="1C5C3FB6" w:rsidR="00E24706" w:rsidRDefault="002F21F1" w:rsidP="00AC6351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E4538">
        <w:rPr>
          <w:sz w:val="26"/>
          <w:szCs w:val="26"/>
        </w:rPr>
        <w:t>Ответственный исполнитель</w:t>
      </w:r>
      <w:r>
        <w:rPr>
          <w:sz w:val="26"/>
          <w:szCs w:val="26"/>
        </w:rPr>
        <w:t xml:space="preserve"> – </w:t>
      </w:r>
      <w:r w:rsidR="00330900">
        <w:rPr>
          <w:sz w:val="26"/>
          <w:szCs w:val="26"/>
        </w:rPr>
        <w:t>а</w:t>
      </w:r>
      <w:r w:rsidR="00E23E40">
        <w:rPr>
          <w:sz w:val="26"/>
          <w:szCs w:val="26"/>
        </w:rPr>
        <w:t>дминистрация Нефтеюганского района (отдел социально-трудовых отношений).</w:t>
      </w:r>
    </w:p>
    <w:p w14:paraId="3EB87669" w14:textId="47E8A0E2" w:rsidR="00BD2FA4" w:rsidRDefault="002F21F1" w:rsidP="00CA731C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  <w:r w:rsidRPr="008E4538">
        <w:rPr>
          <w:sz w:val="26"/>
          <w:szCs w:val="26"/>
        </w:rPr>
        <w:t xml:space="preserve">       </w:t>
      </w:r>
      <w:r w:rsidR="00334DA7" w:rsidRPr="008E4538">
        <w:rPr>
          <w:sz w:val="26"/>
          <w:szCs w:val="26"/>
        </w:rPr>
        <w:t xml:space="preserve"> </w:t>
      </w:r>
      <w:r w:rsidR="00294004" w:rsidRPr="008E4538">
        <w:rPr>
          <w:sz w:val="26"/>
          <w:szCs w:val="26"/>
        </w:rPr>
        <w:t xml:space="preserve"> </w:t>
      </w:r>
      <w:r w:rsidR="008E4538">
        <w:rPr>
          <w:sz w:val="26"/>
          <w:szCs w:val="26"/>
        </w:rPr>
        <w:t xml:space="preserve">Соисполнители </w:t>
      </w:r>
      <w:r w:rsidR="00D35959">
        <w:rPr>
          <w:sz w:val="26"/>
          <w:szCs w:val="26"/>
        </w:rPr>
        <w:t>–</w:t>
      </w:r>
      <w:r w:rsidR="008E4538">
        <w:rPr>
          <w:sz w:val="26"/>
          <w:szCs w:val="26"/>
        </w:rPr>
        <w:t xml:space="preserve"> </w:t>
      </w:r>
      <w:r w:rsidR="00330900">
        <w:rPr>
          <w:sz w:val="26"/>
          <w:szCs w:val="26"/>
        </w:rPr>
        <w:t>д</w:t>
      </w:r>
      <w:r w:rsidR="00D35959">
        <w:rPr>
          <w:sz w:val="26"/>
          <w:szCs w:val="26"/>
        </w:rPr>
        <w:t xml:space="preserve">епартамент образования Нефтеюганского района, </w:t>
      </w:r>
      <w:r w:rsidR="00E23E40">
        <w:rPr>
          <w:sz w:val="26"/>
          <w:szCs w:val="26"/>
        </w:rPr>
        <w:t>департамент культуры и спорта Нефтеюга</w:t>
      </w:r>
      <w:r w:rsidR="00FA2FB2">
        <w:rPr>
          <w:sz w:val="26"/>
          <w:szCs w:val="26"/>
        </w:rPr>
        <w:t>н</w:t>
      </w:r>
      <w:r w:rsidR="00E23E40">
        <w:rPr>
          <w:sz w:val="26"/>
          <w:szCs w:val="26"/>
        </w:rPr>
        <w:t>ского р</w:t>
      </w:r>
      <w:r w:rsidR="00FA2FB2">
        <w:rPr>
          <w:sz w:val="26"/>
          <w:szCs w:val="26"/>
        </w:rPr>
        <w:t>а</w:t>
      </w:r>
      <w:r w:rsidR="00E23E40">
        <w:rPr>
          <w:sz w:val="26"/>
          <w:szCs w:val="26"/>
        </w:rPr>
        <w:t xml:space="preserve">йона, </w:t>
      </w:r>
      <w:r w:rsidR="00FA2FB2">
        <w:rPr>
          <w:sz w:val="26"/>
          <w:szCs w:val="26"/>
        </w:rPr>
        <w:t>администрация Нефтеюганского района (отдел по делам несовершеннолетних, защите их прав).</w:t>
      </w:r>
    </w:p>
    <w:p w14:paraId="45A37196" w14:textId="77777777" w:rsidR="00CA731C" w:rsidRPr="0092380B" w:rsidRDefault="00CA731C" w:rsidP="002F21F1">
      <w:pPr>
        <w:pStyle w:val="a3"/>
        <w:tabs>
          <w:tab w:val="left" w:pos="1134"/>
        </w:tabs>
        <w:ind w:left="0"/>
        <w:jc w:val="both"/>
        <w:rPr>
          <w:sz w:val="16"/>
          <w:szCs w:val="16"/>
        </w:rPr>
      </w:pPr>
    </w:p>
    <w:p w14:paraId="2A49605C" w14:textId="77777777" w:rsidR="00294004" w:rsidRDefault="00AC6351" w:rsidP="00294004">
      <w:pPr>
        <w:pStyle w:val="a3"/>
        <w:numPr>
          <w:ilvl w:val="0"/>
          <w:numId w:val="4"/>
        </w:numPr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Цели реализации муниципальной программы.</w:t>
      </w:r>
    </w:p>
    <w:p w14:paraId="5C026D3B" w14:textId="70FC23C9" w:rsidR="00294004" w:rsidRPr="00294004" w:rsidRDefault="00294004" w:rsidP="002940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Цель. </w:t>
      </w:r>
      <w:r w:rsidR="00FA2FB2">
        <w:rPr>
          <w:rFonts w:ascii="Times New Roman" w:hAnsi="Times New Roman" w:cs="Times New Roman"/>
          <w:sz w:val="26"/>
          <w:szCs w:val="26"/>
        </w:rPr>
        <w:t>Формирование у населения мотивации к ведению здорового образа жизни.</w:t>
      </w:r>
    </w:p>
    <w:p w14:paraId="64255908" w14:textId="77777777" w:rsidR="00294004" w:rsidRPr="0092380B" w:rsidRDefault="00294004" w:rsidP="00294004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14:paraId="07D577A1" w14:textId="3EB8D8C7" w:rsidR="00950653" w:rsidRDefault="00E24706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236D85">
        <w:rPr>
          <w:b/>
          <w:sz w:val="26"/>
          <w:szCs w:val="26"/>
        </w:rPr>
        <w:t xml:space="preserve">Задачи </w:t>
      </w:r>
      <w:r w:rsidR="00084074">
        <w:rPr>
          <w:b/>
          <w:sz w:val="26"/>
          <w:szCs w:val="26"/>
        </w:rPr>
        <w:t>муниципальной п</w:t>
      </w:r>
      <w:r w:rsidR="00950653" w:rsidRPr="00236D85">
        <w:rPr>
          <w:b/>
          <w:sz w:val="26"/>
          <w:szCs w:val="26"/>
        </w:rPr>
        <w:t>рограммы</w:t>
      </w:r>
      <w:r w:rsidR="00CF25AA" w:rsidRPr="00236D85">
        <w:rPr>
          <w:b/>
          <w:sz w:val="26"/>
          <w:szCs w:val="26"/>
        </w:rPr>
        <w:t xml:space="preserve"> и пути их решения</w:t>
      </w:r>
      <w:r w:rsidR="00AC6351">
        <w:rPr>
          <w:sz w:val="26"/>
          <w:szCs w:val="26"/>
        </w:rPr>
        <w:t>.</w:t>
      </w:r>
      <w:r w:rsidR="00950653">
        <w:rPr>
          <w:sz w:val="26"/>
          <w:szCs w:val="26"/>
        </w:rPr>
        <w:t xml:space="preserve"> </w:t>
      </w:r>
    </w:p>
    <w:p w14:paraId="3E15DF02" w14:textId="2531D5D2" w:rsidR="00330900" w:rsidRPr="00330900" w:rsidRDefault="00330900" w:rsidP="00330900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30900">
        <w:rPr>
          <w:sz w:val="26"/>
          <w:szCs w:val="26"/>
        </w:rPr>
        <w:t>1. Пропаганда здорового образа жизни</w:t>
      </w:r>
      <w:r>
        <w:rPr>
          <w:sz w:val="26"/>
          <w:szCs w:val="26"/>
        </w:rPr>
        <w:t>.</w:t>
      </w:r>
    </w:p>
    <w:p w14:paraId="546115F9" w14:textId="7396FA40" w:rsidR="00330900" w:rsidRDefault="00330900" w:rsidP="00330900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30900">
        <w:rPr>
          <w:sz w:val="26"/>
          <w:szCs w:val="26"/>
        </w:rPr>
        <w:t>2. Повышение информированности населения о факторах риска развития заболеваний и мерах профилактики</w:t>
      </w:r>
      <w:r>
        <w:rPr>
          <w:sz w:val="26"/>
          <w:szCs w:val="26"/>
        </w:rPr>
        <w:t>.</w:t>
      </w:r>
    </w:p>
    <w:p w14:paraId="020B5706" w14:textId="261A6439" w:rsidR="00330900" w:rsidRDefault="00330900" w:rsidP="00330900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Профилактика алкоголизма несовершеннолетних.</w:t>
      </w:r>
    </w:p>
    <w:p w14:paraId="792DD789" w14:textId="6E701185" w:rsidR="00CF25AA" w:rsidRDefault="00CF25AA" w:rsidP="00CF25AA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Решение поставленных задач осуществляется посредством</w:t>
      </w:r>
      <w:r w:rsidR="00330900">
        <w:rPr>
          <w:sz w:val="26"/>
          <w:szCs w:val="26"/>
        </w:rPr>
        <w:t xml:space="preserve"> реализации основных мероприятий</w:t>
      </w:r>
      <w:r>
        <w:rPr>
          <w:sz w:val="26"/>
          <w:szCs w:val="26"/>
        </w:rPr>
        <w:t>:</w:t>
      </w:r>
    </w:p>
    <w:p w14:paraId="0228DC60" w14:textId="72AB4F96" w:rsidR="00330900" w:rsidRDefault="00330900" w:rsidP="00330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Основное мероприятие 1. Популяризация здорового образа жизни, физической культуры, спорта и здорового питания, в т.ч. посредством размещения в средствах массовой информации, сети «Интернет» тематической информации.</w:t>
      </w:r>
    </w:p>
    <w:p w14:paraId="29E771D2" w14:textId="223A29A3" w:rsidR="00330900" w:rsidRDefault="00330900" w:rsidP="00330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2. Размещение и распространение информации о факторах риска развития хронических неинфекционных заболеваний.</w:t>
      </w:r>
    </w:p>
    <w:p w14:paraId="63F6AA94" w14:textId="7F5DA44B" w:rsidR="00330900" w:rsidRDefault="00330900" w:rsidP="00330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3. Раннее выявление детей и подростков, потребляющих алкоголь и оказание им необходимой психологической и социальной помощи</w:t>
      </w:r>
      <w:r w:rsidR="006C0D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674DF76" w14:textId="77777777" w:rsidR="006C0D49" w:rsidRPr="00330900" w:rsidRDefault="006C0D49" w:rsidP="00330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F14F3F" w14:textId="5098FB9A" w:rsidR="00B83229" w:rsidRDefault="00AC6351" w:rsidP="00756A2F">
      <w:pPr>
        <w:pStyle w:val="a3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916F4A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Нефтеюганского района за отчетный период</w:t>
      </w:r>
      <w:r w:rsidRPr="00916F4A">
        <w:rPr>
          <w:sz w:val="26"/>
          <w:szCs w:val="26"/>
        </w:rPr>
        <w:t>.</w:t>
      </w:r>
    </w:p>
    <w:p w14:paraId="1D6EFFDF" w14:textId="30E53CBF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учреждениях спорта поселений района проведено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200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спортивных массовых мероприятий с привлечением 3041 участника. </w:t>
      </w:r>
    </w:p>
    <w:p w14:paraId="465ABFB0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Наиболее масштабные мероприятия: </w:t>
      </w:r>
    </w:p>
    <w:p w14:paraId="2278AD30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командное первенство в соревнованиях по лыжным гонкам «Всероссийская лыжня»,</w:t>
      </w:r>
    </w:p>
    <w:p w14:paraId="0A98D3A5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первенство по северному многоборью, </w:t>
      </w:r>
    </w:p>
    <w:p w14:paraId="23FC262D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«Турнир по настольному теннису», </w:t>
      </w:r>
    </w:p>
    <w:p w14:paraId="1B515FE5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первенство по хоккею с шайбой «Золотая шайба».</w:t>
      </w:r>
    </w:p>
    <w:p w14:paraId="1BD89BFA" w14:textId="78E96602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51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общеобразовательных организациях Нефтеюганского района было проведено более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тематических мероприятий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которых приняли участие 100 % обучающихся.</w:t>
      </w:r>
    </w:p>
    <w:p w14:paraId="6078F034" w14:textId="77777777" w:rsidR="0087518D" w:rsidRPr="00330900" w:rsidRDefault="0087518D" w:rsidP="008751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</w:rPr>
      </w:pPr>
      <w:r w:rsidRPr="00330900">
        <w:rPr>
          <w:rFonts w:ascii="Times New Roman" w:eastAsia="Calibri" w:hAnsi="Times New Roman" w:cs="Times New Roman"/>
          <w:sz w:val="26"/>
        </w:rPr>
        <w:t>Проведены флешмобы «Мы за ЗОЖ», «Здоровый образ жизни – твоя главная победа», «Мы выбираем жизнь без наркотиков!», «Время развеять дым» и т.д.</w:t>
      </w:r>
    </w:p>
    <w:p w14:paraId="1977C68D" w14:textId="5CB4B2FB" w:rsidR="0087518D" w:rsidRPr="0087518D" w:rsidRDefault="0087518D" w:rsidP="008751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</w:rPr>
      </w:pPr>
      <w:r>
        <w:rPr>
          <w:rFonts w:ascii="Times New Roman" w:eastAsia="Calibri" w:hAnsi="Times New Roman" w:cs="Times New Roman"/>
          <w:sz w:val="26"/>
        </w:rPr>
        <w:t>Н</w:t>
      </w:r>
      <w:r w:rsidRPr="00330900">
        <w:rPr>
          <w:rFonts w:ascii="Times New Roman" w:eastAsia="Calibri" w:hAnsi="Times New Roman" w:cs="Times New Roman"/>
          <w:sz w:val="26"/>
        </w:rPr>
        <w:t>а систематической основе проводятся «Уроки здоровья».</w:t>
      </w:r>
    </w:p>
    <w:p w14:paraId="139E429F" w14:textId="6D5A9E00" w:rsidR="0087518D" w:rsidRPr="00330900" w:rsidRDefault="0087518D" w:rsidP="006C0D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Волонтёры серебряного возраста выезжали в сельские поселения Нефтеюганского района с культурно-спортивной программой с охватом 238 чел. </w:t>
      </w:r>
    </w:p>
    <w:p w14:paraId="78896BC7" w14:textId="7B6A7CEC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районным телеканале проведено 2 круглых стола с участием специалистов БУ Ханты-Мансийского автономного округа-Югры «Нефтеюганская районная больница», БУ «Центр гигиены и эпидемиологии» на темы: профилактика остеохондроза и ожирения, профилактика сезонных инфекционных заболеваний.</w:t>
      </w:r>
    </w:p>
    <w:p w14:paraId="4AF8AAAD" w14:textId="5C7E3C01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проводимые массовые мероприятия, проводимые</w:t>
      </w:r>
      <w:r w:rsidR="007253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учреждениями</w:t>
      </w:r>
      <w:r w:rsidR="007253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культуры </w:t>
      </w:r>
      <w:r w:rsidR="007253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спорта </w:t>
      </w: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освещаются в видеосюжетах телевизионных новостей, публикуются в СМИ и социальных сетях. </w:t>
      </w:r>
    </w:p>
    <w:p w14:paraId="40B89294" w14:textId="77777777" w:rsidR="0087518D" w:rsidRPr="00330900" w:rsidRDefault="0087518D" w:rsidP="008751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газете «Югорское обозрение» регулярно размещаются статьи по профилактике сезонных инфекций, неинфекционных заболеваний, ведения здорового образа жизни. </w:t>
      </w:r>
    </w:p>
    <w:p w14:paraId="270A75D3" w14:textId="77777777" w:rsidR="0087518D" w:rsidRPr="00330900" w:rsidRDefault="0087518D" w:rsidP="008751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</w:rPr>
      </w:pPr>
      <w:r w:rsidRPr="00330900">
        <w:rPr>
          <w:rFonts w:ascii="Times New Roman" w:eastAsia="Calibri" w:hAnsi="Times New Roman" w:cs="Times New Roman"/>
          <w:sz w:val="26"/>
        </w:rPr>
        <w:t>Через мессенджеры и социальные сети распространена информация об ответственности несовершеннолетних за совершение преступлений в сфере незаконного оборота наркотических и психотропных веществ, распространены памятки, листовки, буклеты, направленные на профилактику употребления психоактивных веществ среди обучающихся «Путь к здоровью», «Скажи нет табакокурению» и т.д. Оформлен стенд «Профилактике вредных привычек».</w:t>
      </w:r>
    </w:p>
    <w:p w14:paraId="17F91BAA" w14:textId="18242F9D" w:rsidR="0087518D" w:rsidRPr="006C0D49" w:rsidRDefault="0087518D" w:rsidP="006C0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</w:rPr>
      </w:pPr>
      <w:r w:rsidRPr="00330900">
        <w:rPr>
          <w:rFonts w:ascii="Times New Roman" w:eastAsia="Calibri" w:hAnsi="Times New Roman" w:cs="Times New Roman"/>
          <w:sz w:val="26"/>
        </w:rPr>
        <w:t xml:space="preserve">С привлечением сотрудников ОМВД проведены родительские собрания об ответственности несовершеннолетних за совершение преступлений в сфере незаконного оборота наркотических и психотропных веществ: «Профилактика вовлечения детей и подростков в употребление психоактивных веществ», «Организация летнего отдыха», «Безопасные каникул» и т.д. Также распространены памятки по средствам мессенджеров «Ответственность несовершеннолетних за </w:t>
      </w:r>
      <w:r w:rsidRPr="00330900">
        <w:rPr>
          <w:rFonts w:ascii="Times New Roman" w:eastAsia="Calibri" w:hAnsi="Times New Roman" w:cs="Times New Roman"/>
          <w:sz w:val="26"/>
        </w:rPr>
        <w:lastRenderedPageBreak/>
        <w:t xml:space="preserve">совершение преступлений в сфере незаконного оборота наркотических и психотропных веществ». </w:t>
      </w:r>
    </w:p>
    <w:p w14:paraId="7BE188C5" w14:textId="77777777" w:rsidR="0087518D" w:rsidRPr="0087518D" w:rsidRDefault="0087518D" w:rsidP="006C0D49">
      <w:pPr>
        <w:pStyle w:val="a3"/>
        <w:ind w:left="0" w:firstLine="567"/>
        <w:jc w:val="both"/>
        <w:rPr>
          <w:sz w:val="26"/>
          <w:szCs w:val="26"/>
        </w:rPr>
      </w:pPr>
      <w:r w:rsidRPr="0087518D">
        <w:rPr>
          <w:sz w:val="26"/>
          <w:szCs w:val="26"/>
        </w:rPr>
        <w:t>За отчетный период выявлено 8 несовершеннолетних, употребляющих спиртные напитки. Со всеми несовершеннолетними организована индивидуальная профилактическая работа, утверждены межведомственные индивидуальные программы реабилитации несовершеннолетних с привлечением структур системы профилактики, в том числе нарколога Нефтеюганской районной больницы и психологов Нефтеюганского районного комплексного центра социального обслуживания населения» для оказания им психологической и социальной помощи.</w:t>
      </w:r>
    </w:p>
    <w:p w14:paraId="7B2AD18B" w14:textId="1648F809" w:rsidR="0087518D" w:rsidRPr="00756A2F" w:rsidRDefault="0087518D" w:rsidP="006C0D49">
      <w:pPr>
        <w:pStyle w:val="a3"/>
        <w:ind w:left="0" w:firstLine="567"/>
        <w:jc w:val="both"/>
        <w:rPr>
          <w:sz w:val="26"/>
          <w:szCs w:val="26"/>
        </w:rPr>
      </w:pPr>
      <w:r w:rsidRPr="0087518D">
        <w:rPr>
          <w:sz w:val="26"/>
          <w:szCs w:val="26"/>
        </w:rPr>
        <w:t>Запланированные мероприятия выполнены в полном объеме.</w:t>
      </w:r>
    </w:p>
    <w:p w14:paraId="70E012C0" w14:textId="77777777" w:rsidR="00274042" w:rsidRPr="0092380B" w:rsidRDefault="00274042" w:rsidP="00B83229">
      <w:pPr>
        <w:pStyle w:val="a3"/>
        <w:tabs>
          <w:tab w:val="left" w:pos="1276"/>
        </w:tabs>
        <w:ind w:left="0" w:firstLine="567"/>
        <w:jc w:val="both"/>
        <w:rPr>
          <w:rFonts w:eastAsia="Calibri"/>
          <w:sz w:val="16"/>
          <w:szCs w:val="16"/>
          <w:lang w:eastAsia="en-US"/>
        </w:rPr>
      </w:pPr>
    </w:p>
    <w:p w14:paraId="5F3C532C" w14:textId="625F6A31" w:rsidR="00663BAA" w:rsidRPr="006C0D49" w:rsidRDefault="00AC6351" w:rsidP="00C8380E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trike/>
          <w:color w:val="FF0000"/>
          <w:sz w:val="26"/>
          <w:szCs w:val="26"/>
        </w:rPr>
      </w:pPr>
      <w:r w:rsidRPr="00236D85">
        <w:rPr>
          <w:b/>
          <w:sz w:val="26"/>
          <w:szCs w:val="26"/>
        </w:rPr>
        <w:t>Исполнение расходных обяза</w:t>
      </w:r>
      <w:r w:rsidR="00E57787">
        <w:rPr>
          <w:b/>
          <w:sz w:val="26"/>
          <w:szCs w:val="26"/>
        </w:rPr>
        <w:t>тельств муниципальной программы.</w:t>
      </w:r>
    </w:p>
    <w:p w14:paraId="0179B4FE" w14:textId="546DFB88" w:rsidR="006C0D49" w:rsidRPr="006C0D49" w:rsidRDefault="006C0D49" w:rsidP="006C0D49">
      <w:pPr>
        <w:pStyle w:val="a3"/>
        <w:tabs>
          <w:tab w:val="left" w:pos="1134"/>
        </w:tabs>
        <w:ind w:left="0" w:firstLine="567"/>
        <w:jc w:val="both"/>
        <w:rPr>
          <w:bCs/>
          <w:strike/>
          <w:color w:val="FF0000"/>
          <w:sz w:val="26"/>
          <w:szCs w:val="26"/>
        </w:rPr>
      </w:pPr>
      <w:r w:rsidRPr="006C0D49">
        <w:rPr>
          <w:bCs/>
          <w:sz w:val="26"/>
          <w:szCs w:val="26"/>
        </w:rPr>
        <w:t>Финансирование мероприятий в рамках муниципальной программы не предусмотрено.</w:t>
      </w:r>
    </w:p>
    <w:p w14:paraId="20D98E2D" w14:textId="77777777" w:rsidR="00BD2FA4" w:rsidRPr="0092380B" w:rsidRDefault="00BD2FA4" w:rsidP="00773327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14:paraId="5530159C" w14:textId="77777777" w:rsidR="00D74DF4" w:rsidRPr="00D74DF4" w:rsidRDefault="00AC6351" w:rsidP="00D74DF4">
      <w:pPr>
        <w:pStyle w:val="a3"/>
        <w:numPr>
          <w:ilvl w:val="0"/>
          <w:numId w:val="4"/>
        </w:numPr>
        <w:ind w:left="0" w:firstLine="567"/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Достижение целевых показателей муниципальной программы.</w:t>
      </w:r>
    </w:p>
    <w:p w14:paraId="665A946C" w14:textId="293665BB" w:rsidR="008C534F" w:rsidRDefault="006D38A0" w:rsidP="00FA2FB2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38A0">
        <w:rPr>
          <w:rFonts w:ascii="Times New Roman" w:hAnsi="Times New Roman" w:cs="Times New Roman"/>
          <w:sz w:val="26"/>
          <w:szCs w:val="26"/>
        </w:rPr>
        <w:t>Му</w:t>
      </w:r>
      <w:r w:rsidR="00044609">
        <w:rPr>
          <w:rFonts w:ascii="Times New Roman" w:hAnsi="Times New Roman" w:cs="Times New Roman"/>
          <w:sz w:val="26"/>
          <w:szCs w:val="26"/>
        </w:rPr>
        <w:t xml:space="preserve">ниципальная программа содержит </w:t>
      </w:r>
      <w:r w:rsidR="00FA2FB2">
        <w:rPr>
          <w:rFonts w:ascii="Times New Roman" w:hAnsi="Times New Roman" w:cs="Times New Roman"/>
          <w:sz w:val="26"/>
          <w:szCs w:val="26"/>
        </w:rPr>
        <w:t>3</w:t>
      </w:r>
      <w:r w:rsidRPr="006D38A0">
        <w:rPr>
          <w:rFonts w:ascii="Times New Roman" w:hAnsi="Times New Roman" w:cs="Times New Roman"/>
          <w:sz w:val="26"/>
          <w:szCs w:val="26"/>
        </w:rPr>
        <w:t xml:space="preserve"> целевых показателя, достигнуто </w:t>
      </w:r>
      <w:r>
        <w:rPr>
          <w:rFonts w:ascii="Times New Roman" w:hAnsi="Times New Roman" w:cs="Times New Roman"/>
          <w:sz w:val="26"/>
          <w:szCs w:val="26"/>
        </w:rPr>
        <w:t>плановое</w:t>
      </w:r>
      <w:r w:rsidR="00044609">
        <w:rPr>
          <w:rFonts w:ascii="Times New Roman" w:hAnsi="Times New Roman" w:cs="Times New Roman"/>
          <w:sz w:val="26"/>
          <w:szCs w:val="26"/>
        </w:rPr>
        <w:t xml:space="preserve"> значение по </w:t>
      </w:r>
      <w:r w:rsidR="00FA2FB2">
        <w:rPr>
          <w:rFonts w:ascii="Times New Roman" w:hAnsi="Times New Roman" w:cs="Times New Roman"/>
          <w:sz w:val="26"/>
          <w:szCs w:val="26"/>
        </w:rPr>
        <w:t>3</w:t>
      </w:r>
      <w:r w:rsidRPr="006D38A0">
        <w:rPr>
          <w:rFonts w:ascii="Times New Roman" w:hAnsi="Times New Roman" w:cs="Times New Roman"/>
          <w:sz w:val="26"/>
          <w:szCs w:val="26"/>
        </w:rPr>
        <w:t xml:space="preserve"> показателям.</w:t>
      </w:r>
    </w:p>
    <w:p w14:paraId="3BFCE008" w14:textId="77777777" w:rsidR="006D38A0" w:rsidRPr="0092380B" w:rsidRDefault="006D38A0" w:rsidP="00773327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F2B62DA" w14:textId="77777777" w:rsidR="00933109" w:rsidRPr="009375A7" w:rsidRDefault="00AC6351" w:rsidP="009375A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5B1F7A">
        <w:rPr>
          <w:b/>
          <w:sz w:val="26"/>
          <w:szCs w:val="26"/>
        </w:rPr>
        <w:t>Анализ факторов и рисков, повлиявших на результаты реализации мероприятий муниципальной программы.</w:t>
      </w:r>
    </w:p>
    <w:p w14:paraId="6E7C3E21" w14:textId="40A0DFA2" w:rsidR="00460681" w:rsidRDefault="00EC79CD" w:rsidP="0092380B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5"/>
          <w:szCs w:val="25"/>
        </w:rPr>
      </w:pPr>
      <w:r w:rsidRPr="006E505D">
        <w:rPr>
          <w:rFonts w:ascii="Times New Roman" w:eastAsia="Calibri" w:hAnsi="Times New Roman" w:cs="Times New Roman"/>
          <w:sz w:val="26"/>
          <w:szCs w:val="26"/>
        </w:rPr>
        <w:t>В целях недопущения негативного влияния факторов и рисков, влияющих на результаты реализации мероприятий муниципальной программы</w:t>
      </w:r>
      <w:r w:rsidR="00044609">
        <w:rPr>
          <w:rFonts w:ascii="Times New Roman" w:eastAsia="Calibri" w:hAnsi="Times New Roman" w:cs="Times New Roman"/>
          <w:sz w:val="26"/>
          <w:szCs w:val="26"/>
        </w:rPr>
        <w:t>,</w:t>
      </w:r>
      <w:r w:rsidRPr="006E505D">
        <w:rPr>
          <w:rFonts w:ascii="Times New Roman" w:eastAsia="Calibri" w:hAnsi="Times New Roman" w:cs="Times New Roman"/>
          <w:sz w:val="26"/>
          <w:szCs w:val="26"/>
        </w:rPr>
        <w:t xml:space="preserve"> приняты такие меры</w:t>
      </w:r>
      <w:r w:rsidR="00044609">
        <w:rPr>
          <w:rFonts w:ascii="Times New Roman" w:eastAsia="Calibri" w:hAnsi="Times New Roman" w:cs="Times New Roman"/>
          <w:sz w:val="26"/>
          <w:szCs w:val="26"/>
        </w:rPr>
        <w:t>,</w:t>
      </w:r>
      <w:r w:rsidRPr="006E505D">
        <w:rPr>
          <w:rFonts w:ascii="Times New Roman" w:eastAsia="Calibri" w:hAnsi="Times New Roman" w:cs="Times New Roman"/>
          <w:sz w:val="26"/>
          <w:szCs w:val="26"/>
        </w:rPr>
        <w:t xml:space="preserve"> как своевременная корректировка </w:t>
      </w:r>
      <w:r w:rsidR="00FA2FB2">
        <w:rPr>
          <w:rFonts w:ascii="Times New Roman" w:eastAsia="Calibri" w:hAnsi="Times New Roman" w:cs="Times New Roman"/>
          <w:sz w:val="26"/>
          <w:szCs w:val="26"/>
        </w:rPr>
        <w:t xml:space="preserve">муниципальной программы, корректировка плана </w:t>
      </w:r>
      <w:r w:rsidR="006E505D" w:rsidRPr="006E505D">
        <w:rPr>
          <w:rFonts w:ascii="Times New Roman" w:eastAsia="Calibri" w:hAnsi="Times New Roman" w:cs="Times New Roman"/>
          <w:sz w:val="26"/>
          <w:szCs w:val="26"/>
        </w:rPr>
        <w:t>мероприятий</w:t>
      </w:r>
      <w:r w:rsidR="00FA2FB2">
        <w:rPr>
          <w:rFonts w:ascii="Times New Roman" w:eastAsia="Calibri" w:hAnsi="Times New Roman" w:cs="Times New Roman"/>
          <w:sz w:val="26"/>
          <w:szCs w:val="26"/>
        </w:rPr>
        <w:t xml:space="preserve"> по исполнению муниципальной программы</w:t>
      </w:r>
      <w:r w:rsidRPr="006E505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2F68586C" w14:textId="77777777" w:rsidR="0092380B" w:rsidRPr="0092380B" w:rsidRDefault="0092380B" w:rsidP="0092380B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114F862" w14:textId="5B11949B" w:rsidR="0076362A" w:rsidRPr="0076362A" w:rsidRDefault="00AC6351" w:rsidP="0092380B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5B1F7A">
        <w:rPr>
          <w:b/>
          <w:sz w:val="26"/>
          <w:szCs w:val="26"/>
        </w:rPr>
        <w:t>Оценка эффективности</w:t>
      </w:r>
      <w:r w:rsidR="00645073">
        <w:rPr>
          <w:b/>
          <w:sz w:val="26"/>
          <w:szCs w:val="26"/>
        </w:rPr>
        <w:t xml:space="preserve"> муниципальной программы за 20</w:t>
      </w:r>
      <w:r w:rsidR="00822FD2">
        <w:rPr>
          <w:b/>
          <w:sz w:val="26"/>
          <w:szCs w:val="26"/>
        </w:rPr>
        <w:t>2</w:t>
      </w:r>
      <w:r w:rsidR="00FA2FB2">
        <w:rPr>
          <w:b/>
          <w:sz w:val="26"/>
          <w:szCs w:val="26"/>
        </w:rPr>
        <w:t>3</w:t>
      </w:r>
      <w:r w:rsidR="00AD6F72">
        <w:rPr>
          <w:b/>
          <w:sz w:val="26"/>
          <w:szCs w:val="26"/>
        </w:rPr>
        <w:t xml:space="preserve"> год.</w:t>
      </w:r>
    </w:p>
    <w:p w14:paraId="2C899694" w14:textId="2C6F726C" w:rsidR="001A78A8" w:rsidRDefault="0076362A" w:rsidP="00923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муниципальной программы за 20</w:t>
      </w:r>
      <w:r w:rsidR="00822FD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A2F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отражена в приложении № 1, результат оценки составил</w:t>
      </w:r>
      <w:r w:rsidR="00FA2F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 w:rsidR="0004460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446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562707A" w14:textId="77777777" w:rsidR="00AD6F72" w:rsidRPr="0092380B" w:rsidRDefault="00AD6F72" w:rsidP="00460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C81C174" w14:textId="4EB9FC6B" w:rsidR="00D071D7" w:rsidRDefault="00773327" w:rsidP="00D071D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773327">
        <w:rPr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период).</w:t>
      </w:r>
    </w:p>
    <w:p w14:paraId="50158171" w14:textId="71D0DA36" w:rsidR="00725362" w:rsidRDefault="00725362" w:rsidP="00725362">
      <w:pPr>
        <w:pStyle w:val="a3"/>
        <w:tabs>
          <w:tab w:val="left" w:pos="993"/>
          <w:tab w:val="left" w:pos="1134"/>
        </w:tabs>
        <w:ind w:left="567"/>
        <w:jc w:val="both"/>
        <w:rPr>
          <w:bCs/>
          <w:sz w:val="26"/>
          <w:szCs w:val="26"/>
        </w:rPr>
      </w:pPr>
      <w:r w:rsidRPr="00725362">
        <w:rPr>
          <w:bCs/>
          <w:sz w:val="26"/>
          <w:szCs w:val="26"/>
        </w:rPr>
        <w:t>Корректировка не требуется.</w:t>
      </w:r>
    </w:p>
    <w:p w14:paraId="74504060" w14:textId="45C29F55" w:rsidR="00725362" w:rsidRDefault="00725362" w:rsidP="00725362">
      <w:pPr>
        <w:pStyle w:val="a3"/>
        <w:tabs>
          <w:tab w:val="left" w:pos="993"/>
          <w:tab w:val="left" w:pos="1134"/>
        </w:tabs>
        <w:ind w:left="567"/>
        <w:jc w:val="both"/>
        <w:rPr>
          <w:bCs/>
          <w:sz w:val="26"/>
          <w:szCs w:val="26"/>
        </w:rPr>
      </w:pPr>
    </w:p>
    <w:p w14:paraId="56674E7A" w14:textId="543A8CEA" w:rsidR="00725362" w:rsidRDefault="00725362" w:rsidP="00725362">
      <w:pPr>
        <w:pStyle w:val="a3"/>
        <w:tabs>
          <w:tab w:val="left" w:pos="993"/>
          <w:tab w:val="left" w:pos="1134"/>
        </w:tabs>
        <w:ind w:left="567"/>
        <w:jc w:val="both"/>
        <w:rPr>
          <w:bCs/>
          <w:sz w:val="26"/>
          <w:szCs w:val="26"/>
        </w:rPr>
      </w:pPr>
    </w:p>
    <w:p w14:paraId="653CCABE" w14:textId="683ABDC7" w:rsidR="00725362" w:rsidRDefault="00725362" w:rsidP="00725362">
      <w:pPr>
        <w:pStyle w:val="a3"/>
        <w:tabs>
          <w:tab w:val="left" w:pos="993"/>
          <w:tab w:val="left" w:pos="1134"/>
        </w:tabs>
        <w:ind w:left="567"/>
        <w:jc w:val="both"/>
        <w:rPr>
          <w:bCs/>
          <w:sz w:val="26"/>
          <w:szCs w:val="26"/>
        </w:rPr>
      </w:pPr>
    </w:p>
    <w:p w14:paraId="282FB91E" w14:textId="77777777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Начальник отдела </w:t>
      </w:r>
    </w:p>
    <w:p w14:paraId="308F6492" w14:textId="4C010725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социально-трудовых отношений                                                           Рошка И.В.</w:t>
      </w:r>
    </w:p>
    <w:p w14:paraId="5E7BE244" w14:textId="51A44403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25D203DA" w14:textId="04EA9718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36B31F7A" w14:textId="10CB6829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6667A264" w14:textId="30CDCAB1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61E5C583" w14:textId="46D70AEE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42CB2C38" w14:textId="076C3F6E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5ECA25B1" w14:textId="0C14E320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185A04B7" w14:textId="50739BE6" w:rsid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</w:p>
    <w:p w14:paraId="6727F8CB" w14:textId="02B0B435" w:rsidR="00725362" w:rsidRPr="00725362" w:rsidRDefault="00725362" w:rsidP="00725362">
      <w:pPr>
        <w:pStyle w:val="a3"/>
        <w:tabs>
          <w:tab w:val="left" w:pos="993"/>
          <w:tab w:val="left" w:pos="1134"/>
        </w:tabs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8(3463)291154</w:t>
      </w:r>
    </w:p>
    <w:p w14:paraId="77710076" w14:textId="77777777" w:rsidR="006C0D49" w:rsidRPr="00725362" w:rsidRDefault="006C0D49" w:rsidP="006C0D49">
      <w:pPr>
        <w:pStyle w:val="a3"/>
        <w:tabs>
          <w:tab w:val="left" w:pos="993"/>
          <w:tab w:val="left" w:pos="1134"/>
        </w:tabs>
        <w:ind w:left="567"/>
        <w:jc w:val="both"/>
        <w:rPr>
          <w:b/>
          <w:sz w:val="26"/>
          <w:szCs w:val="26"/>
        </w:rPr>
      </w:pPr>
    </w:p>
    <w:p w14:paraId="1A2B9673" w14:textId="138692E2" w:rsidR="008C534F" w:rsidRPr="00B77294" w:rsidRDefault="008C534F" w:rsidP="00F846F8">
      <w:pPr>
        <w:tabs>
          <w:tab w:val="left" w:pos="113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C534F" w:rsidRPr="00B77294" w:rsidSect="00725362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D0102DE"/>
    <w:multiLevelType w:val="hybridMultilevel"/>
    <w:tmpl w:val="47FE716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45202937"/>
    <w:multiLevelType w:val="multilevel"/>
    <w:tmpl w:val="64B4C0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6234E8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2E67DF8"/>
    <w:multiLevelType w:val="hybridMultilevel"/>
    <w:tmpl w:val="F90E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04A49"/>
    <w:multiLevelType w:val="multilevel"/>
    <w:tmpl w:val="19E01D4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F9F73F9"/>
    <w:multiLevelType w:val="hybridMultilevel"/>
    <w:tmpl w:val="C55618DA"/>
    <w:lvl w:ilvl="0" w:tplc="B2AE5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CB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580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145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26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29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49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B0D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C68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BB"/>
    <w:rsid w:val="00000842"/>
    <w:rsid w:val="00011152"/>
    <w:rsid w:val="00044609"/>
    <w:rsid w:val="00050D0F"/>
    <w:rsid w:val="00063ED5"/>
    <w:rsid w:val="00071DE7"/>
    <w:rsid w:val="00072A01"/>
    <w:rsid w:val="00084074"/>
    <w:rsid w:val="000856B2"/>
    <w:rsid w:val="000914A0"/>
    <w:rsid w:val="00091A32"/>
    <w:rsid w:val="000924EB"/>
    <w:rsid w:val="0009402A"/>
    <w:rsid w:val="000C42B2"/>
    <w:rsid w:val="000E20FE"/>
    <w:rsid w:val="000E2EC3"/>
    <w:rsid w:val="000E3602"/>
    <w:rsid w:val="00100B53"/>
    <w:rsid w:val="00104DB3"/>
    <w:rsid w:val="00122031"/>
    <w:rsid w:val="00133A23"/>
    <w:rsid w:val="0016431D"/>
    <w:rsid w:val="00182FEE"/>
    <w:rsid w:val="001A296D"/>
    <w:rsid w:val="001A78A8"/>
    <w:rsid w:val="001A7B18"/>
    <w:rsid w:val="001B45B6"/>
    <w:rsid w:val="001C1599"/>
    <w:rsid w:val="001E3AB9"/>
    <w:rsid w:val="001F0424"/>
    <w:rsid w:val="00205529"/>
    <w:rsid w:val="002110D0"/>
    <w:rsid w:val="00231F13"/>
    <w:rsid w:val="00234950"/>
    <w:rsid w:val="00236177"/>
    <w:rsid w:val="00236D85"/>
    <w:rsid w:val="00236E7D"/>
    <w:rsid w:val="0024661F"/>
    <w:rsid w:val="00247C89"/>
    <w:rsid w:val="00262322"/>
    <w:rsid w:val="00274042"/>
    <w:rsid w:val="00285621"/>
    <w:rsid w:val="00294004"/>
    <w:rsid w:val="00294FFC"/>
    <w:rsid w:val="002A138B"/>
    <w:rsid w:val="002A532E"/>
    <w:rsid w:val="002A55F0"/>
    <w:rsid w:val="002C3E29"/>
    <w:rsid w:val="002C5BE1"/>
    <w:rsid w:val="002C78B2"/>
    <w:rsid w:val="002D4B76"/>
    <w:rsid w:val="002E6254"/>
    <w:rsid w:val="002F21F1"/>
    <w:rsid w:val="002F60FD"/>
    <w:rsid w:val="002F70BF"/>
    <w:rsid w:val="00300AF1"/>
    <w:rsid w:val="00310424"/>
    <w:rsid w:val="00310946"/>
    <w:rsid w:val="003229E1"/>
    <w:rsid w:val="00330900"/>
    <w:rsid w:val="00334DA7"/>
    <w:rsid w:val="00345A03"/>
    <w:rsid w:val="00360469"/>
    <w:rsid w:val="00371EA1"/>
    <w:rsid w:val="003A691B"/>
    <w:rsid w:val="003A6D0E"/>
    <w:rsid w:val="003C4700"/>
    <w:rsid w:val="003F17B9"/>
    <w:rsid w:val="00401F57"/>
    <w:rsid w:val="004025A1"/>
    <w:rsid w:val="00417771"/>
    <w:rsid w:val="00423EA4"/>
    <w:rsid w:val="00436CC0"/>
    <w:rsid w:val="0044727F"/>
    <w:rsid w:val="00450010"/>
    <w:rsid w:val="00460681"/>
    <w:rsid w:val="00472BBE"/>
    <w:rsid w:val="004A2ED3"/>
    <w:rsid w:val="004C13F1"/>
    <w:rsid w:val="004C24D5"/>
    <w:rsid w:val="004C27D9"/>
    <w:rsid w:val="004C7520"/>
    <w:rsid w:val="004E1093"/>
    <w:rsid w:val="0050095A"/>
    <w:rsid w:val="00503953"/>
    <w:rsid w:val="00504E4E"/>
    <w:rsid w:val="0051793B"/>
    <w:rsid w:val="0052275B"/>
    <w:rsid w:val="00552B3E"/>
    <w:rsid w:val="00553A87"/>
    <w:rsid w:val="00570E77"/>
    <w:rsid w:val="0057645C"/>
    <w:rsid w:val="00582C04"/>
    <w:rsid w:val="00590A00"/>
    <w:rsid w:val="00593342"/>
    <w:rsid w:val="005B1F7A"/>
    <w:rsid w:val="005C2F12"/>
    <w:rsid w:val="005D4C9B"/>
    <w:rsid w:val="005E53DB"/>
    <w:rsid w:val="005F3FEA"/>
    <w:rsid w:val="005F6B87"/>
    <w:rsid w:val="00605B4B"/>
    <w:rsid w:val="00606F26"/>
    <w:rsid w:val="0061139A"/>
    <w:rsid w:val="00611FB6"/>
    <w:rsid w:val="0061550F"/>
    <w:rsid w:val="00615AB6"/>
    <w:rsid w:val="006306CB"/>
    <w:rsid w:val="00644684"/>
    <w:rsid w:val="00645073"/>
    <w:rsid w:val="0064635F"/>
    <w:rsid w:val="00663BAA"/>
    <w:rsid w:val="00674FC8"/>
    <w:rsid w:val="00683133"/>
    <w:rsid w:val="006870AE"/>
    <w:rsid w:val="006923F7"/>
    <w:rsid w:val="006A1BC6"/>
    <w:rsid w:val="006B676C"/>
    <w:rsid w:val="006C0D49"/>
    <w:rsid w:val="006D2E03"/>
    <w:rsid w:val="006D38A0"/>
    <w:rsid w:val="006D4200"/>
    <w:rsid w:val="006E505D"/>
    <w:rsid w:val="00721923"/>
    <w:rsid w:val="00725362"/>
    <w:rsid w:val="0073671E"/>
    <w:rsid w:val="00752CEF"/>
    <w:rsid w:val="00756A2F"/>
    <w:rsid w:val="007602EF"/>
    <w:rsid w:val="0076362A"/>
    <w:rsid w:val="00767720"/>
    <w:rsid w:val="00771B20"/>
    <w:rsid w:val="00773327"/>
    <w:rsid w:val="007A022E"/>
    <w:rsid w:val="007C1D5C"/>
    <w:rsid w:val="007D7083"/>
    <w:rsid w:val="007E0ADA"/>
    <w:rsid w:val="007E33CE"/>
    <w:rsid w:val="008101B2"/>
    <w:rsid w:val="008127FC"/>
    <w:rsid w:val="00813037"/>
    <w:rsid w:val="00822FD2"/>
    <w:rsid w:val="00824840"/>
    <w:rsid w:val="008254D8"/>
    <w:rsid w:val="00826B1F"/>
    <w:rsid w:val="00836E74"/>
    <w:rsid w:val="0087514D"/>
    <w:rsid w:val="0087518D"/>
    <w:rsid w:val="00896E00"/>
    <w:rsid w:val="008C534F"/>
    <w:rsid w:val="008E4538"/>
    <w:rsid w:val="008E495C"/>
    <w:rsid w:val="008F46FC"/>
    <w:rsid w:val="009021FF"/>
    <w:rsid w:val="00903DCB"/>
    <w:rsid w:val="009042BC"/>
    <w:rsid w:val="00916F4A"/>
    <w:rsid w:val="0092380B"/>
    <w:rsid w:val="00923F97"/>
    <w:rsid w:val="009313BD"/>
    <w:rsid w:val="00933109"/>
    <w:rsid w:val="009375A7"/>
    <w:rsid w:val="009473CE"/>
    <w:rsid w:val="00950653"/>
    <w:rsid w:val="00955454"/>
    <w:rsid w:val="009625F4"/>
    <w:rsid w:val="00967721"/>
    <w:rsid w:val="009779BB"/>
    <w:rsid w:val="009A1771"/>
    <w:rsid w:val="009A5AF8"/>
    <w:rsid w:val="009B5445"/>
    <w:rsid w:val="009C1C7F"/>
    <w:rsid w:val="009D264F"/>
    <w:rsid w:val="009E5C70"/>
    <w:rsid w:val="009E6AEB"/>
    <w:rsid w:val="009E7452"/>
    <w:rsid w:val="009F32E5"/>
    <w:rsid w:val="00A00638"/>
    <w:rsid w:val="00A0341F"/>
    <w:rsid w:val="00A07A60"/>
    <w:rsid w:val="00A1320C"/>
    <w:rsid w:val="00A55EB8"/>
    <w:rsid w:val="00A71427"/>
    <w:rsid w:val="00A86983"/>
    <w:rsid w:val="00A935CE"/>
    <w:rsid w:val="00A97AD2"/>
    <w:rsid w:val="00AA01C8"/>
    <w:rsid w:val="00AA2C94"/>
    <w:rsid w:val="00AB2E2B"/>
    <w:rsid w:val="00AC6351"/>
    <w:rsid w:val="00AD6F72"/>
    <w:rsid w:val="00AD7FEE"/>
    <w:rsid w:val="00B211A4"/>
    <w:rsid w:val="00B3511A"/>
    <w:rsid w:val="00B3664D"/>
    <w:rsid w:val="00B36A89"/>
    <w:rsid w:val="00B47E01"/>
    <w:rsid w:val="00B61761"/>
    <w:rsid w:val="00B77294"/>
    <w:rsid w:val="00B81CCA"/>
    <w:rsid w:val="00B82DD6"/>
    <w:rsid w:val="00B83229"/>
    <w:rsid w:val="00B95BFB"/>
    <w:rsid w:val="00BA1708"/>
    <w:rsid w:val="00BC03BF"/>
    <w:rsid w:val="00BC13CB"/>
    <w:rsid w:val="00BC46A9"/>
    <w:rsid w:val="00BD2FA4"/>
    <w:rsid w:val="00BF6DE7"/>
    <w:rsid w:val="00C109D5"/>
    <w:rsid w:val="00C32BED"/>
    <w:rsid w:val="00C40427"/>
    <w:rsid w:val="00C46BFF"/>
    <w:rsid w:val="00C56645"/>
    <w:rsid w:val="00C66172"/>
    <w:rsid w:val="00C8380E"/>
    <w:rsid w:val="00C91D75"/>
    <w:rsid w:val="00C972B5"/>
    <w:rsid w:val="00CA731C"/>
    <w:rsid w:val="00CB0EF5"/>
    <w:rsid w:val="00CB3222"/>
    <w:rsid w:val="00CC717A"/>
    <w:rsid w:val="00CF25AA"/>
    <w:rsid w:val="00D071D7"/>
    <w:rsid w:val="00D10554"/>
    <w:rsid w:val="00D15A36"/>
    <w:rsid w:val="00D2293B"/>
    <w:rsid w:val="00D25C9E"/>
    <w:rsid w:val="00D26FCC"/>
    <w:rsid w:val="00D35959"/>
    <w:rsid w:val="00D4211C"/>
    <w:rsid w:val="00D51355"/>
    <w:rsid w:val="00D62ED3"/>
    <w:rsid w:val="00D74DF4"/>
    <w:rsid w:val="00D80B88"/>
    <w:rsid w:val="00D8287A"/>
    <w:rsid w:val="00D8564A"/>
    <w:rsid w:val="00DB2584"/>
    <w:rsid w:val="00DC67C2"/>
    <w:rsid w:val="00DF1914"/>
    <w:rsid w:val="00DF4025"/>
    <w:rsid w:val="00E00E66"/>
    <w:rsid w:val="00E00FEF"/>
    <w:rsid w:val="00E16104"/>
    <w:rsid w:val="00E23E40"/>
    <w:rsid w:val="00E24706"/>
    <w:rsid w:val="00E24EE2"/>
    <w:rsid w:val="00E43DAC"/>
    <w:rsid w:val="00E5706A"/>
    <w:rsid w:val="00E57787"/>
    <w:rsid w:val="00E65105"/>
    <w:rsid w:val="00E916C2"/>
    <w:rsid w:val="00EA64EB"/>
    <w:rsid w:val="00EB29BB"/>
    <w:rsid w:val="00EC79CD"/>
    <w:rsid w:val="00F23B7E"/>
    <w:rsid w:val="00F377B1"/>
    <w:rsid w:val="00F64A55"/>
    <w:rsid w:val="00F846F8"/>
    <w:rsid w:val="00F952DF"/>
    <w:rsid w:val="00FA0617"/>
    <w:rsid w:val="00FA2FB2"/>
    <w:rsid w:val="00FA7045"/>
    <w:rsid w:val="00FC3956"/>
    <w:rsid w:val="00FD2966"/>
    <w:rsid w:val="00FE48BC"/>
    <w:rsid w:val="00FF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C5E3"/>
  <w15:docId w15:val="{B88B1DAC-7413-47B1-A587-A0CF645D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7733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3327"/>
  </w:style>
  <w:style w:type="paragraph" w:styleId="a7">
    <w:name w:val="Normal (Web)"/>
    <w:basedOn w:val="a"/>
    <w:uiPriority w:val="99"/>
    <w:unhideWhenUsed/>
    <w:rsid w:val="00CA731C"/>
    <w:rPr>
      <w:rFonts w:ascii="Times New Roman" w:hAnsi="Times New Roman" w:cs="Times New Roman"/>
      <w:sz w:val="24"/>
      <w:szCs w:val="24"/>
    </w:rPr>
  </w:style>
  <w:style w:type="paragraph" w:customStyle="1" w:styleId="a8">
    <w:name w:val="Знак"/>
    <w:basedOn w:val="a"/>
    <w:rsid w:val="009677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6306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a">
    <w:name w:val="Hyperlink"/>
    <w:basedOn w:val="a0"/>
    <w:uiPriority w:val="99"/>
    <w:semiHidden/>
    <w:unhideWhenUsed/>
    <w:rsid w:val="00294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1782">
          <w:marLeft w:val="288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BDED-D26D-43BF-BF87-BB56F124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Рошка Ирина Викторовна</cp:lastModifiedBy>
  <cp:revision>52</cp:revision>
  <cp:lastPrinted>2022-07-26T05:53:00Z</cp:lastPrinted>
  <dcterms:created xsi:type="dcterms:W3CDTF">2021-02-10T11:50:00Z</dcterms:created>
  <dcterms:modified xsi:type="dcterms:W3CDTF">2024-02-14T10:48:00Z</dcterms:modified>
</cp:coreProperties>
</file>