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21BC" w14:textId="77777777" w:rsidR="00B52FF6" w:rsidRPr="003301B0" w:rsidRDefault="00B52FF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A44B25" wp14:editId="65E38EB3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D248" w14:textId="77777777" w:rsidR="00B52FF6" w:rsidRPr="003301B0" w:rsidRDefault="00B52FF6" w:rsidP="008A141C">
      <w:pPr>
        <w:jc w:val="center"/>
        <w:rPr>
          <w:b/>
          <w:sz w:val="20"/>
          <w:szCs w:val="20"/>
        </w:rPr>
      </w:pPr>
    </w:p>
    <w:p w14:paraId="2EF9FBB5" w14:textId="77777777" w:rsidR="00B52FF6" w:rsidRPr="003301B0" w:rsidRDefault="00B52FF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3A29CB" w14:textId="77777777" w:rsidR="00B52FF6" w:rsidRPr="003301B0" w:rsidRDefault="00B52FF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D621ED3" w14:textId="77777777" w:rsidR="00B52FF6" w:rsidRPr="003301B0" w:rsidRDefault="00B52FF6" w:rsidP="008A141C">
      <w:pPr>
        <w:jc w:val="center"/>
        <w:rPr>
          <w:b/>
          <w:sz w:val="32"/>
        </w:rPr>
      </w:pPr>
    </w:p>
    <w:p w14:paraId="58454278" w14:textId="77777777" w:rsidR="00B52FF6" w:rsidRPr="00925532" w:rsidRDefault="00B52FF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413C9CF" w14:textId="77777777" w:rsidR="00B52FF6" w:rsidRPr="00925532" w:rsidRDefault="00B52FF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2FF6" w:rsidRPr="00925532" w14:paraId="49C361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3210B2" w14:textId="05A9C3D9" w:rsidR="00B52FF6" w:rsidRPr="0096526E" w:rsidRDefault="00B52FF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39B7584D" w14:textId="445FB002" w:rsidR="00B52FF6" w:rsidRPr="0096526E" w:rsidRDefault="00B52FF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52FF6" w:rsidRPr="003301B0" w14:paraId="45E20C2F" w14:textId="77777777" w:rsidTr="00D63BB7">
        <w:trPr>
          <w:cantSplit/>
          <w:trHeight w:val="70"/>
        </w:trPr>
        <w:tc>
          <w:tcPr>
            <w:tcW w:w="3119" w:type="dxa"/>
          </w:tcPr>
          <w:p w14:paraId="677DA288" w14:textId="77777777" w:rsidR="00B52FF6" w:rsidRPr="003301B0" w:rsidRDefault="00B52FF6" w:rsidP="008A141C">
            <w:pPr>
              <w:rPr>
                <w:sz w:val="4"/>
              </w:rPr>
            </w:pPr>
          </w:p>
          <w:p w14:paraId="59D138FC" w14:textId="77777777" w:rsidR="00B52FF6" w:rsidRPr="003301B0" w:rsidRDefault="00B52FF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8405DF" w14:textId="77777777" w:rsidR="00B52FF6" w:rsidRPr="003301B0" w:rsidRDefault="00B52FF6" w:rsidP="008A141C">
            <w:pPr>
              <w:jc w:val="right"/>
              <w:rPr>
                <w:sz w:val="20"/>
              </w:rPr>
            </w:pPr>
          </w:p>
        </w:tc>
      </w:tr>
    </w:tbl>
    <w:p w14:paraId="0BFA4E8E" w14:textId="77777777" w:rsidR="00B52FF6" w:rsidRPr="0096526E" w:rsidRDefault="00B52FF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B851CBD" w14:textId="37CB7444" w:rsidR="00FE1C1C" w:rsidRDefault="00FE1C1C" w:rsidP="0004600B">
      <w:pPr>
        <w:jc w:val="center"/>
        <w:rPr>
          <w:sz w:val="26"/>
          <w:szCs w:val="26"/>
        </w:rPr>
      </w:pPr>
    </w:p>
    <w:p w14:paraId="3F0A8213" w14:textId="7A7E54B8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C02816" w:rsidRPr="00C02816">
        <w:rPr>
          <w:sz w:val="26"/>
          <w:szCs w:val="26"/>
        </w:rPr>
        <w:t>Трубопроводы Мамонтовского месторождения (Мамонтовский лицензионный участок), целевой программы строительства 2022г., вторая очередь</w:t>
      </w:r>
      <w:r w:rsidR="001F260B" w:rsidRPr="00BD5AD3">
        <w:rPr>
          <w:sz w:val="26"/>
          <w:szCs w:val="26"/>
        </w:rPr>
        <w:t>»</w:t>
      </w:r>
    </w:p>
    <w:p w14:paraId="112CE9BF" w14:textId="1CAC6F48" w:rsidR="00AB417B" w:rsidRDefault="00AB417B" w:rsidP="00AB417B">
      <w:pPr>
        <w:jc w:val="both"/>
        <w:rPr>
          <w:sz w:val="26"/>
          <w:szCs w:val="26"/>
        </w:rPr>
      </w:pPr>
    </w:p>
    <w:p w14:paraId="1E35D0DC" w14:textId="77777777" w:rsidR="00FE1C1C" w:rsidRPr="00AB417B" w:rsidRDefault="00FE1C1C" w:rsidP="00AB417B">
      <w:pPr>
        <w:jc w:val="both"/>
        <w:rPr>
          <w:sz w:val="26"/>
          <w:szCs w:val="26"/>
        </w:rPr>
      </w:pPr>
    </w:p>
    <w:p w14:paraId="03100BDF" w14:textId="45545BB3" w:rsidR="00AB417B" w:rsidRPr="00AB417B" w:rsidRDefault="00182535" w:rsidP="001F260B">
      <w:pPr>
        <w:ind w:firstLine="709"/>
        <w:jc w:val="both"/>
        <w:rPr>
          <w:sz w:val="26"/>
          <w:szCs w:val="26"/>
        </w:rPr>
      </w:pPr>
      <w:r w:rsidRPr="00182535">
        <w:rPr>
          <w:sz w:val="26"/>
          <w:szCs w:val="26"/>
        </w:rPr>
        <w:t xml:space="preserve">В соответствии с частью 18 статьи 45, частью 16 статьи 46 Градостроительного кодекса Российской Федерации, Федеральным законом от 06.10.2003 № 131-ФЗ </w:t>
      </w:r>
      <w:r w:rsidR="00FE1C1C">
        <w:rPr>
          <w:sz w:val="26"/>
          <w:szCs w:val="26"/>
        </w:rPr>
        <w:br/>
      </w:r>
      <w:r w:rsidRPr="0018253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E1C1C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FE1C1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127B06">
        <w:rPr>
          <w:sz w:val="26"/>
          <w:szCs w:val="26"/>
        </w:rPr>
        <w:t>общества с ограниченной ответственностью</w:t>
      </w:r>
      <w:r w:rsidR="008E6315" w:rsidRPr="008E6315">
        <w:rPr>
          <w:sz w:val="26"/>
          <w:szCs w:val="26"/>
        </w:rPr>
        <w:t xml:space="preserve"> «</w:t>
      </w:r>
      <w:r w:rsid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 xml:space="preserve">» (далее – </w:t>
      </w:r>
      <w:r w:rsidR="00127B06">
        <w:rPr>
          <w:sz w:val="26"/>
          <w:szCs w:val="26"/>
        </w:rPr>
        <w:t>ООО</w:t>
      </w:r>
      <w:r w:rsidR="008E6315" w:rsidRPr="008E6315">
        <w:rPr>
          <w:sz w:val="26"/>
          <w:szCs w:val="26"/>
        </w:rPr>
        <w:t xml:space="preserve"> «</w:t>
      </w:r>
      <w:r w:rsidR="00127B06" w:rsidRPr="00127B06">
        <w:rPr>
          <w:sz w:val="26"/>
          <w:szCs w:val="26"/>
        </w:rPr>
        <w:t>РН-Юганскнефтегаз</w:t>
      </w:r>
      <w:r w:rsidR="008E6315" w:rsidRPr="008E631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FE1C1C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63165B">
        <w:rPr>
          <w:sz w:val="26"/>
          <w:szCs w:val="26"/>
        </w:rPr>
        <w:t>0</w:t>
      </w:r>
      <w:r w:rsidR="004C3E50">
        <w:rPr>
          <w:sz w:val="26"/>
          <w:szCs w:val="26"/>
        </w:rPr>
        <w:t>8</w:t>
      </w:r>
      <w:r w:rsidR="00A869B8">
        <w:rPr>
          <w:sz w:val="26"/>
          <w:szCs w:val="26"/>
        </w:rPr>
        <w:t>.0</w:t>
      </w:r>
      <w:r w:rsidR="0063165B">
        <w:rPr>
          <w:sz w:val="26"/>
          <w:szCs w:val="26"/>
        </w:rPr>
        <w:t>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C3E50">
        <w:rPr>
          <w:sz w:val="26"/>
          <w:szCs w:val="26"/>
        </w:rPr>
        <w:t>3791637772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51F551B2" w14:textId="556C7964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</w:t>
      </w:r>
      <w:r w:rsidR="000E4FE4" w:rsidRPr="00311406">
        <w:rPr>
          <w:sz w:val="26"/>
          <w:szCs w:val="26"/>
        </w:rPr>
        <w:t>объекта: «</w:t>
      </w:r>
      <w:r w:rsidR="00C02816" w:rsidRPr="00C02816">
        <w:rPr>
          <w:sz w:val="26"/>
          <w:szCs w:val="26"/>
        </w:rPr>
        <w:t>Трубопроводы Мамонтовского месторождения (Мамонтовский лицензионный участок), целевой программы строительства 2022г., вторая очередь</w:t>
      </w:r>
      <w:r w:rsidR="001F260B" w:rsidRPr="00311406">
        <w:rPr>
          <w:sz w:val="26"/>
          <w:szCs w:val="26"/>
        </w:rPr>
        <w:t xml:space="preserve">» </w:t>
      </w:r>
      <w:r w:rsidRPr="00311406">
        <w:rPr>
          <w:sz w:val="26"/>
          <w:szCs w:val="26"/>
        </w:rPr>
        <w:t>(</w:t>
      </w:r>
      <w:r w:rsidR="001A60FA" w:rsidRPr="00311406">
        <w:rPr>
          <w:sz w:val="26"/>
          <w:szCs w:val="26"/>
        </w:rPr>
        <w:t>п</w:t>
      </w:r>
      <w:r w:rsidRPr="00311406">
        <w:rPr>
          <w:sz w:val="26"/>
          <w:szCs w:val="26"/>
        </w:rPr>
        <w:t xml:space="preserve">риложение № 1). </w:t>
      </w:r>
    </w:p>
    <w:p w14:paraId="1FFF15FE" w14:textId="39D40D8B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311406">
        <w:rPr>
          <w:sz w:val="26"/>
          <w:szCs w:val="26"/>
        </w:rPr>
        <w:t>«</w:t>
      </w:r>
      <w:r w:rsidR="00C02816" w:rsidRPr="00C02816">
        <w:rPr>
          <w:sz w:val="26"/>
          <w:szCs w:val="26"/>
        </w:rPr>
        <w:t>Трубопроводы Мамонтовского месторождения (Мамонтовский лицензионный участок), целевой программы строительства 2022г., вторая очередь</w:t>
      </w:r>
      <w:r w:rsidR="001F260B" w:rsidRPr="00311406">
        <w:rPr>
          <w:sz w:val="26"/>
          <w:szCs w:val="26"/>
        </w:rPr>
        <w:t>» (приложении № 2).</w:t>
      </w:r>
    </w:p>
    <w:p w14:paraId="7871DDCF" w14:textId="504EC934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Рекомендовать </w:t>
      </w:r>
      <w:r w:rsidR="00127B06" w:rsidRPr="00127B06">
        <w:rPr>
          <w:sz w:val="26"/>
          <w:szCs w:val="26"/>
        </w:rPr>
        <w:t>ООО «РН-Юганскнефтегаз</w:t>
      </w:r>
      <w:r w:rsidR="005E2E82" w:rsidRPr="00311406">
        <w:rPr>
          <w:sz w:val="26"/>
          <w:szCs w:val="26"/>
        </w:rPr>
        <w:t>»</w:t>
      </w:r>
      <w:r w:rsidR="00A869B8" w:rsidRPr="00311406">
        <w:rPr>
          <w:sz w:val="26"/>
          <w:szCs w:val="26"/>
        </w:rPr>
        <w:t xml:space="preserve"> </w:t>
      </w:r>
      <w:r w:rsidRPr="00311406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</w:t>
      </w:r>
      <w:r w:rsidR="001F5AD3" w:rsidRPr="001F5AD3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</w:t>
      </w:r>
      <w:r w:rsidR="00FE1C1C">
        <w:rPr>
          <w:sz w:val="26"/>
          <w:szCs w:val="26"/>
        </w:rPr>
        <w:br/>
      </w:r>
      <w:r w:rsidRPr="00311406">
        <w:rPr>
          <w:sz w:val="26"/>
          <w:szCs w:val="26"/>
        </w:rPr>
        <w:t>на проверку.</w:t>
      </w:r>
    </w:p>
    <w:p w14:paraId="6771D5E3" w14:textId="7BD25A05" w:rsidR="00311406" w:rsidRDefault="00611624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11624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311406">
        <w:rPr>
          <w:sz w:val="26"/>
          <w:szCs w:val="26"/>
        </w:rPr>
        <w:t>администрации Нефтеюганского района</w:t>
      </w:r>
      <w:r w:rsidR="006B6E74">
        <w:rPr>
          <w:sz w:val="26"/>
          <w:szCs w:val="26"/>
        </w:rPr>
        <w:t xml:space="preserve"> (Тихонов Н.С.)</w:t>
      </w:r>
      <w:r w:rsidR="0004600B" w:rsidRPr="00311406">
        <w:rPr>
          <w:sz w:val="26"/>
          <w:szCs w:val="26"/>
        </w:rPr>
        <w:t>:</w:t>
      </w:r>
    </w:p>
    <w:p w14:paraId="2FCB3915" w14:textId="7989AE4C" w:rsidR="00311406" w:rsidRDefault="00AB417B" w:rsidP="0031140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E1C1C">
        <w:rPr>
          <w:sz w:val="26"/>
          <w:szCs w:val="26"/>
        </w:rPr>
        <w:br/>
      </w:r>
      <w:r w:rsidRPr="00311406">
        <w:rPr>
          <w:sz w:val="26"/>
          <w:szCs w:val="26"/>
        </w:rPr>
        <w:t>о порядке, сроках подготовки и содержании Документации.</w:t>
      </w:r>
    </w:p>
    <w:p w14:paraId="04D5987A" w14:textId="046FA886" w:rsidR="00311406" w:rsidRPr="00311406" w:rsidRDefault="00992B82" w:rsidP="00311406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E56CD9" w:rsidRPr="00E56CD9">
        <w:rPr>
          <w:sz w:val="26"/>
          <w:szCs w:val="26"/>
        </w:rPr>
        <w:t>пятнадцати</w:t>
      </w:r>
      <w:r w:rsidRPr="00311406">
        <w:rPr>
          <w:sz w:val="26"/>
          <w:szCs w:val="26"/>
        </w:rPr>
        <w:t xml:space="preserve"> рабочих дней со дня поступления Документации </w:t>
      </w:r>
      <w:r w:rsidR="001F5AD3" w:rsidRPr="001F5AD3">
        <w:rPr>
          <w:sz w:val="26"/>
          <w:szCs w:val="26"/>
        </w:rPr>
        <w:t>в комитет градостроительства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311406">
        <w:rPr>
          <w:sz w:val="26"/>
          <w:szCs w:val="26"/>
        </w:rPr>
        <w:t>.</w:t>
      </w:r>
    </w:p>
    <w:p w14:paraId="1FF9C766" w14:textId="77777777" w:rsid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31F094B8" w:rsidR="00AB417B" w:rsidRPr="00311406" w:rsidRDefault="00AB417B" w:rsidP="0031140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E1C1C">
        <w:rPr>
          <w:sz w:val="26"/>
          <w:szCs w:val="26"/>
        </w:rPr>
        <w:br/>
      </w:r>
      <w:r w:rsidRPr="00311406">
        <w:rPr>
          <w:sz w:val="26"/>
          <w:szCs w:val="26"/>
        </w:rPr>
        <w:t xml:space="preserve">на заместителя главы Нефтеюганского района </w:t>
      </w:r>
      <w:r w:rsidR="0004600B" w:rsidRPr="00311406">
        <w:rPr>
          <w:sz w:val="26"/>
          <w:szCs w:val="26"/>
        </w:rPr>
        <w:t>Ченцов</w:t>
      </w:r>
      <w:r w:rsidR="00611624">
        <w:rPr>
          <w:sz w:val="26"/>
          <w:szCs w:val="26"/>
        </w:rPr>
        <w:t>у</w:t>
      </w:r>
      <w:r w:rsidR="0004600B"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5861B1A" w:rsidR="00AB417B" w:rsidRDefault="00AB417B" w:rsidP="00AB417B">
      <w:pPr>
        <w:jc w:val="both"/>
        <w:rPr>
          <w:sz w:val="26"/>
          <w:szCs w:val="26"/>
        </w:rPr>
      </w:pPr>
    </w:p>
    <w:p w14:paraId="34CAA07E" w14:textId="77777777" w:rsidR="00FE1C1C" w:rsidRDefault="00FE1C1C" w:rsidP="00AB417B">
      <w:pPr>
        <w:jc w:val="both"/>
        <w:rPr>
          <w:sz w:val="26"/>
          <w:szCs w:val="26"/>
        </w:rPr>
      </w:pPr>
    </w:p>
    <w:p w14:paraId="64A228B8" w14:textId="77777777" w:rsidR="00FE1C1C" w:rsidRPr="006D1AB0" w:rsidRDefault="00FE1C1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08B8D03" w14:textId="3C010505" w:rsidR="00182535" w:rsidRDefault="00182535" w:rsidP="00673E31">
      <w:pPr>
        <w:jc w:val="both"/>
        <w:rPr>
          <w:sz w:val="26"/>
          <w:szCs w:val="26"/>
        </w:rPr>
      </w:pPr>
    </w:p>
    <w:p w14:paraId="0E2A6A0F" w14:textId="0C3381BE" w:rsidR="00FE1C1C" w:rsidRDefault="00FE1C1C" w:rsidP="00673E31">
      <w:pPr>
        <w:jc w:val="both"/>
        <w:rPr>
          <w:sz w:val="26"/>
          <w:szCs w:val="26"/>
        </w:rPr>
      </w:pPr>
    </w:p>
    <w:p w14:paraId="2F0503A8" w14:textId="6E6A0F42" w:rsidR="00FE1C1C" w:rsidRDefault="00FE1C1C" w:rsidP="00673E31">
      <w:pPr>
        <w:jc w:val="both"/>
        <w:rPr>
          <w:sz w:val="26"/>
          <w:szCs w:val="26"/>
        </w:rPr>
      </w:pPr>
    </w:p>
    <w:p w14:paraId="75D83EE6" w14:textId="03F1FB5D" w:rsidR="00FE1C1C" w:rsidRDefault="00FE1C1C" w:rsidP="00673E31">
      <w:pPr>
        <w:jc w:val="both"/>
        <w:rPr>
          <w:sz w:val="26"/>
          <w:szCs w:val="26"/>
        </w:rPr>
      </w:pPr>
    </w:p>
    <w:p w14:paraId="7544D15C" w14:textId="6C20A790" w:rsidR="00FE1C1C" w:rsidRDefault="00FE1C1C" w:rsidP="00673E31">
      <w:pPr>
        <w:jc w:val="both"/>
        <w:rPr>
          <w:sz w:val="26"/>
          <w:szCs w:val="26"/>
        </w:rPr>
      </w:pPr>
    </w:p>
    <w:p w14:paraId="3BC923F1" w14:textId="2E74AC4B" w:rsidR="00FE1C1C" w:rsidRDefault="00FE1C1C" w:rsidP="00673E31">
      <w:pPr>
        <w:jc w:val="both"/>
        <w:rPr>
          <w:sz w:val="26"/>
          <w:szCs w:val="26"/>
        </w:rPr>
      </w:pPr>
    </w:p>
    <w:p w14:paraId="4D02879F" w14:textId="7519B873" w:rsidR="00FE1C1C" w:rsidRDefault="00FE1C1C" w:rsidP="00673E31">
      <w:pPr>
        <w:jc w:val="both"/>
        <w:rPr>
          <w:sz w:val="26"/>
          <w:szCs w:val="26"/>
        </w:rPr>
      </w:pPr>
    </w:p>
    <w:p w14:paraId="76C5FDDF" w14:textId="24A95C02" w:rsidR="00FE1C1C" w:rsidRDefault="00FE1C1C" w:rsidP="00673E31">
      <w:pPr>
        <w:jc w:val="both"/>
        <w:rPr>
          <w:sz w:val="26"/>
          <w:szCs w:val="26"/>
        </w:rPr>
      </w:pPr>
    </w:p>
    <w:p w14:paraId="103B8648" w14:textId="569B2B8E" w:rsidR="00FE1C1C" w:rsidRDefault="00FE1C1C" w:rsidP="00673E31">
      <w:pPr>
        <w:jc w:val="both"/>
        <w:rPr>
          <w:sz w:val="26"/>
          <w:szCs w:val="26"/>
        </w:rPr>
      </w:pPr>
    </w:p>
    <w:p w14:paraId="19E2D7A8" w14:textId="2E77FF2E" w:rsidR="00FE1C1C" w:rsidRDefault="00FE1C1C" w:rsidP="00673E31">
      <w:pPr>
        <w:jc w:val="both"/>
        <w:rPr>
          <w:sz w:val="26"/>
          <w:szCs w:val="26"/>
        </w:rPr>
      </w:pPr>
    </w:p>
    <w:p w14:paraId="4C855590" w14:textId="32304496" w:rsidR="00FE1C1C" w:rsidRDefault="00FE1C1C" w:rsidP="00673E31">
      <w:pPr>
        <w:jc w:val="both"/>
        <w:rPr>
          <w:sz w:val="26"/>
          <w:szCs w:val="26"/>
        </w:rPr>
      </w:pPr>
    </w:p>
    <w:p w14:paraId="00C40F14" w14:textId="7C832AE8" w:rsidR="00FE1C1C" w:rsidRDefault="00FE1C1C" w:rsidP="00673E31">
      <w:pPr>
        <w:jc w:val="both"/>
        <w:rPr>
          <w:sz w:val="26"/>
          <w:szCs w:val="26"/>
        </w:rPr>
      </w:pPr>
    </w:p>
    <w:p w14:paraId="4F1212C6" w14:textId="03670B21" w:rsidR="00FE1C1C" w:rsidRDefault="00FE1C1C" w:rsidP="00673E31">
      <w:pPr>
        <w:jc w:val="both"/>
        <w:rPr>
          <w:sz w:val="26"/>
          <w:szCs w:val="26"/>
        </w:rPr>
      </w:pPr>
    </w:p>
    <w:p w14:paraId="23229242" w14:textId="0051BA55" w:rsidR="00FE1C1C" w:rsidRDefault="00FE1C1C" w:rsidP="00673E31">
      <w:pPr>
        <w:jc w:val="both"/>
        <w:rPr>
          <w:sz w:val="26"/>
          <w:szCs w:val="26"/>
        </w:rPr>
      </w:pPr>
    </w:p>
    <w:p w14:paraId="5A6605E0" w14:textId="16FC48A8" w:rsidR="00FE1C1C" w:rsidRDefault="00FE1C1C" w:rsidP="00673E31">
      <w:pPr>
        <w:jc w:val="both"/>
        <w:rPr>
          <w:sz w:val="26"/>
          <w:szCs w:val="26"/>
        </w:rPr>
      </w:pPr>
    </w:p>
    <w:p w14:paraId="677C1492" w14:textId="1E2E0014" w:rsidR="00FE1C1C" w:rsidRDefault="00FE1C1C" w:rsidP="00673E31">
      <w:pPr>
        <w:jc w:val="both"/>
        <w:rPr>
          <w:sz w:val="26"/>
          <w:szCs w:val="26"/>
        </w:rPr>
      </w:pPr>
    </w:p>
    <w:p w14:paraId="65C5CD57" w14:textId="706366C8" w:rsidR="00FE1C1C" w:rsidRDefault="00FE1C1C" w:rsidP="00673E31">
      <w:pPr>
        <w:jc w:val="both"/>
        <w:rPr>
          <w:sz w:val="26"/>
          <w:szCs w:val="26"/>
        </w:rPr>
      </w:pPr>
    </w:p>
    <w:p w14:paraId="306B013D" w14:textId="141B614C" w:rsidR="00FE1C1C" w:rsidRDefault="00FE1C1C" w:rsidP="00673E31">
      <w:pPr>
        <w:jc w:val="both"/>
        <w:rPr>
          <w:sz w:val="26"/>
          <w:szCs w:val="26"/>
        </w:rPr>
      </w:pPr>
    </w:p>
    <w:p w14:paraId="797055CE" w14:textId="6598BEB0" w:rsidR="00FE1C1C" w:rsidRDefault="00FE1C1C" w:rsidP="00673E31">
      <w:pPr>
        <w:jc w:val="both"/>
        <w:rPr>
          <w:sz w:val="26"/>
          <w:szCs w:val="26"/>
        </w:rPr>
      </w:pPr>
    </w:p>
    <w:p w14:paraId="2FD853B5" w14:textId="19102491" w:rsidR="00FE1C1C" w:rsidRDefault="00FE1C1C" w:rsidP="00673E31">
      <w:pPr>
        <w:jc w:val="both"/>
        <w:rPr>
          <w:sz w:val="26"/>
          <w:szCs w:val="26"/>
        </w:rPr>
      </w:pPr>
    </w:p>
    <w:p w14:paraId="1B57920A" w14:textId="098A486D" w:rsidR="00FE1C1C" w:rsidRDefault="00FE1C1C" w:rsidP="00673E31">
      <w:pPr>
        <w:jc w:val="both"/>
        <w:rPr>
          <w:sz w:val="26"/>
          <w:szCs w:val="26"/>
        </w:rPr>
      </w:pPr>
    </w:p>
    <w:p w14:paraId="19093951" w14:textId="11E8A95A" w:rsidR="00FE1C1C" w:rsidRDefault="00FE1C1C" w:rsidP="00673E31">
      <w:pPr>
        <w:jc w:val="both"/>
        <w:rPr>
          <w:sz w:val="26"/>
          <w:szCs w:val="26"/>
        </w:rPr>
      </w:pPr>
    </w:p>
    <w:p w14:paraId="25B59BC4" w14:textId="43257F47" w:rsidR="00FE1C1C" w:rsidRDefault="00FE1C1C" w:rsidP="00673E31">
      <w:pPr>
        <w:jc w:val="both"/>
        <w:rPr>
          <w:sz w:val="26"/>
          <w:szCs w:val="26"/>
        </w:rPr>
      </w:pPr>
    </w:p>
    <w:p w14:paraId="10908ECD" w14:textId="14C3174E" w:rsidR="00FE1C1C" w:rsidRDefault="00FE1C1C" w:rsidP="00673E31">
      <w:pPr>
        <w:jc w:val="both"/>
        <w:rPr>
          <w:sz w:val="26"/>
          <w:szCs w:val="26"/>
        </w:rPr>
      </w:pPr>
    </w:p>
    <w:p w14:paraId="1B61D418" w14:textId="13125E82" w:rsidR="00FE1C1C" w:rsidRDefault="00FE1C1C" w:rsidP="00673E31">
      <w:pPr>
        <w:jc w:val="both"/>
        <w:rPr>
          <w:sz w:val="26"/>
          <w:szCs w:val="26"/>
        </w:rPr>
      </w:pPr>
    </w:p>
    <w:p w14:paraId="42C06723" w14:textId="6A416F3F" w:rsidR="00FE1C1C" w:rsidRDefault="00FE1C1C" w:rsidP="00673E31">
      <w:pPr>
        <w:jc w:val="both"/>
        <w:rPr>
          <w:sz w:val="26"/>
          <w:szCs w:val="26"/>
        </w:rPr>
      </w:pPr>
    </w:p>
    <w:p w14:paraId="6B55B34E" w14:textId="51CC94FF" w:rsidR="00FE1C1C" w:rsidRDefault="00FE1C1C" w:rsidP="00673E31">
      <w:pPr>
        <w:jc w:val="both"/>
        <w:rPr>
          <w:sz w:val="26"/>
          <w:szCs w:val="26"/>
        </w:rPr>
      </w:pPr>
    </w:p>
    <w:p w14:paraId="307CD693" w14:textId="40409A5F" w:rsidR="00FE1C1C" w:rsidRDefault="00FE1C1C" w:rsidP="00673E31">
      <w:pPr>
        <w:jc w:val="both"/>
        <w:rPr>
          <w:sz w:val="26"/>
          <w:szCs w:val="26"/>
        </w:rPr>
      </w:pPr>
    </w:p>
    <w:p w14:paraId="096F079B" w14:textId="038377AA" w:rsidR="00FE1C1C" w:rsidRDefault="00FE1C1C" w:rsidP="00673E31">
      <w:pPr>
        <w:jc w:val="both"/>
        <w:rPr>
          <w:sz w:val="26"/>
          <w:szCs w:val="26"/>
        </w:rPr>
      </w:pPr>
    </w:p>
    <w:p w14:paraId="65926AA1" w14:textId="3D119355" w:rsidR="00FE1C1C" w:rsidRDefault="00FE1C1C" w:rsidP="00673E31">
      <w:pPr>
        <w:jc w:val="both"/>
        <w:rPr>
          <w:sz w:val="26"/>
          <w:szCs w:val="26"/>
        </w:rPr>
      </w:pPr>
    </w:p>
    <w:p w14:paraId="664DEC7B" w14:textId="56762B42" w:rsidR="00FE1C1C" w:rsidRDefault="00FE1C1C" w:rsidP="00673E31">
      <w:pPr>
        <w:jc w:val="both"/>
        <w:rPr>
          <w:sz w:val="26"/>
          <w:szCs w:val="26"/>
        </w:rPr>
      </w:pPr>
    </w:p>
    <w:p w14:paraId="0E66777E" w14:textId="0C02E190" w:rsidR="00FE1C1C" w:rsidRDefault="00FE1C1C" w:rsidP="00673E31">
      <w:pPr>
        <w:jc w:val="both"/>
        <w:rPr>
          <w:sz w:val="26"/>
          <w:szCs w:val="26"/>
        </w:rPr>
      </w:pPr>
    </w:p>
    <w:p w14:paraId="6593FB0C" w14:textId="77777777" w:rsidR="00FE1C1C" w:rsidRDefault="00FE1C1C" w:rsidP="00673E31">
      <w:pPr>
        <w:jc w:val="both"/>
        <w:rPr>
          <w:sz w:val="26"/>
          <w:szCs w:val="26"/>
        </w:rPr>
      </w:pPr>
    </w:p>
    <w:p w14:paraId="570B633F" w14:textId="3D9FC8A7" w:rsidR="005F34E9" w:rsidRDefault="005F34E9" w:rsidP="002C7832">
      <w:pPr>
        <w:jc w:val="both"/>
        <w:rPr>
          <w:sz w:val="26"/>
          <w:szCs w:val="26"/>
        </w:rPr>
      </w:pPr>
    </w:p>
    <w:p w14:paraId="2A3AFD1A" w14:textId="71FDEAE2" w:rsidR="00FE1C1C" w:rsidRDefault="00FE1C1C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4948D50">
                <wp:simplePos x="0" y="0"/>
                <wp:positionH relativeFrom="column">
                  <wp:posOffset>3509010</wp:posOffset>
                </wp:positionH>
                <wp:positionV relativeFrom="paragraph">
                  <wp:posOffset>-48895</wp:posOffset>
                </wp:positionV>
                <wp:extent cx="3267075" cy="90487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0439EF58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525D9FF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52FF6">
                              <w:rPr>
                                <w:sz w:val="26"/>
                                <w:szCs w:val="26"/>
                              </w:rPr>
                              <w:t xml:space="preserve">29.02.2024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52FF6">
                              <w:rPr>
                                <w:sz w:val="26"/>
                                <w:szCs w:val="26"/>
                              </w:rPr>
                              <w:t>209-па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3.85pt;width:25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" filled="f" stroked="f">
                <v:textbox>
                  <w:txbxContent>
                    <w:p w14:paraId="19341B6B" w14:textId="0439EF58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525D9FF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52FF6">
                        <w:rPr>
                          <w:sz w:val="26"/>
                          <w:szCs w:val="26"/>
                        </w:rPr>
                        <w:t xml:space="preserve">29.02.2024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B52FF6">
                        <w:rPr>
                          <w:sz w:val="26"/>
                          <w:szCs w:val="26"/>
                        </w:rPr>
                        <w:t>209-па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BCF239C" w14:textId="7495D197" w:rsidR="005F34E9" w:rsidRDefault="005F34E9" w:rsidP="002C7832">
      <w:pPr>
        <w:jc w:val="both"/>
        <w:rPr>
          <w:sz w:val="26"/>
          <w:szCs w:val="26"/>
        </w:rPr>
      </w:pPr>
    </w:p>
    <w:p w14:paraId="22A3AA72" w14:textId="4CC50C17" w:rsidR="00A7596B" w:rsidRDefault="00A7596B" w:rsidP="00C02816">
      <w:pPr>
        <w:jc w:val="both"/>
        <w:rPr>
          <w:sz w:val="26"/>
          <w:szCs w:val="26"/>
        </w:rPr>
      </w:pPr>
    </w:p>
    <w:p w14:paraId="3C6E37E0" w14:textId="77777777" w:rsidR="00C02816" w:rsidRDefault="00C02816" w:rsidP="00C02816">
      <w:pPr>
        <w:jc w:val="both"/>
        <w:rPr>
          <w:sz w:val="26"/>
          <w:szCs w:val="26"/>
        </w:rPr>
      </w:pPr>
    </w:p>
    <w:p w14:paraId="28DB62A5" w14:textId="238B431F" w:rsidR="0063165B" w:rsidRDefault="00C02816" w:rsidP="00C02816">
      <w:pPr>
        <w:spacing w:after="200"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25CEFA" wp14:editId="7ECF9C3A">
            <wp:extent cx="5940425" cy="840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FB49" w14:textId="05D6288E" w:rsidR="0063165B" w:rsidRDefault="00FE1C1C" w:rsidP="002C7832">
      <w:pPr>
        <w:jc w:val="both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7B51A" wp14:editId="16819FA5">
                <wp:simplePos x="0" y="0"/>
                <wp:positionH relativeFrom="column">
                  <wp:posOffset>3662680</wp:posOffset>
                </wp:positionH>
                <wp:positionV relativeFrom="paragraph">
                  <wp:posOffset>-47625</wp:posOffset>
                </wp:positionV>
                <wp:extent cx="3267075" cy="9144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2F7D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D177F43" w14:textId="77777777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097A17AB" w14:textId="6500648D" w:rsidR="0063165B" w:rsidRPr="00A5307F" w:rsidRDefault="0063165B" w:rsidP="0063165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52FF6" w:rsidRPr="00B52FF6">
                              <w:rPr>
                                <w:sz w:val="26"/>
                                <w:szCs w:val="26"/>
                              </w:rPr>
                              <w:t>29.02.2024 № 209-па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_x0000_s1027" style="position:absolute;left:0;text-align:left;margin-left:288.4pt;margin-top:-3.75pt;width:257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" filled="f" stroked="f">
                <v:textbox>
                  <w:txbxContent>
                    <w:p w14:paraId="1DD12F7D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D177F43" w14:textId="77777777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097A17AB" w14:textId="6500648D" w:rsidR="0063165B" w:rsidRPr="00A5307F" w:rsidRDefault="0063165B" w:rsidP="0063165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52FF6" w:rsidRPr="00B52FF6">
                        <w:rPr>
                          <w:sz w:val="26"/>
                          <w:szCs w:val="26"/>
                        </w:rPr>
                        <w:t>29.02.2024 № 209-па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2C92D1D" w14:textId="77777777" w:rsidR="00FE1C1C" w:rsidRDefault="00FE1C1C" w:rsidP="00C02816">
      <w:pPr>
        <w:spacing w:before="200" w:line="0" w:lineRule="atLeast"/>
        <w:jc w:val="center"/>
        <w:rPr>
          <w:b/>
        </w:rPr>
      </w:pPr>
    </w:p>
    <w:p w14:paraId="41539457" w14:textId="77777777" w:rsidR="00FE1C1C" w:rsidRDefault="00FE1C1C" w:rsidP="00C02816">
      <w:pPr>
        <w:spacing w:before="200" w:line="0" w:lineRule="atLeast"/>
        <w:jc w:val="center"/>
        <w:rPr>
          <w:b/>
        </w:rPr>
      </w:pPr>
    </w:p>
    <w:p w14:paraId="38707730" w14:textId="77777777" w:rsidR="00FE1C1C" w:rsidRDefault="00FE1C1C" w:rsidP="00C02816">
      <w:pPr>
        <w:spacing w:before="200" w:line="0" w:lineRule="atLeast"/>
        <w:jc w:val="center"/>
        <w:rPr>
          <w:b/>
        </w:rPr>
      </w:pPr>
    </w:p>
    <w:p w14:paraId="21B3D4CB" w14:textId="3E6EB708" w:rsidR="00C02816" w:rsidRPr="00C02816" w:rsidRDefault="00C02816" w:rsidP="00C02816">
      <w:pPr>
        <w:spacing w:before="200" w:line="0" w:lineRule="atLeast"/>
        <w:jc w:val="center"/>
        <w:rPr>
          <w:b/>
        </w:rPr>
      </w:pPr>
      <w:r w:rsidRPr="00C02816">
        <w:rPr>
          <w:b/>
        </w:rPr>
        <w:t>ЗАДАНИЕ</w:t>
      </w:r>
    </w:p>
    <w:p w14:paraId="496A8CB6" w14:textId="05FDF7D7" w:rsidR="00C02816" w:rsidRPr="00C02816" w:rsidRDefault="00C02816" w:rsidP="00C02816">
      <w:pPr>
        <w:spacing w:line="0" w:lineRule="atLeast"/>
        <w:jc w:val="center"/>
        <w:rPr>
          <w:b/>
          <w:bCs/>
        </w:rPr>
      </w:pPr>
      <w:r w:rsidRPr="00C02816">
        <w:rPr>
          <w:b/>
          <w:bCs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02816" w:rsidRPr="00C02816" w14:paraId="2EA22058" w14:textId="77777777" w:rsidTr="00CD3C38">
        <w:tc>
          <w:tcPr>
            <w:tcW w:w="9851" w:type="dxa"/>
          </w:tcPr>
          <w:p w14:paraId="01570E16" w14:textId="77777777" w:rsidR="00C02816" w:rsidRDefault="00C02816" w:rsidP="00C02816">
            <w:pPr>
              <w:jc w:val="center"/>
              <w:rPr>
                <w:b/>
              </w:rPr>
            </w:pPr>
            <w:r w:rsidRPr="00C02816">
              <w:rPr>
                <w:b/>
              </w:rPr>
              <w:t>«</w:t>
            </w:r>
            <w:r w:rsidRPr="00C02816">
              <w:rPr>
                <w:rFonts w:eastAsiaTheme="minorHAnsi"/>
                <w:b/>
                <w:sz w:val="26"/>
                <w:szCs w:val="26"/>
                <w:lang w:eastAsia="en-US"/>
              </w:rPr>
              <w:t>Трубопроводы Мамонтовского месторождения (Мамонтовский лицензионный участок), целевой программы строительства 2022г., вторая очередь</w:t>
            </w:r>
            <w:r w:rsidRPr="00C02816">
              <w:rPr>
                <w:b/>
              </w:rPr>
              <w:t>»</w:t>
            </w:r>
          </w:p>
          <w:p w14:paraId="166C97C4" w14:textId="77777777" w:rsidR="00FE1C1C" w:rsidRDefault="00FE1C1C" w:rsidP="00C02816">
            <w:pPr>
              <w:jc w:val="center"/>
              <w:rPr>
                <w:b/>
              </w:rPr>
            </w:pPr>
          </w:p>
          <w:p w14:paraId="17A4F6F0" w14:textId="03C42282" w:rsidR="00FE1C1C" w:rsidRPr="00C02816" w:rsidRDefault="00FE1C1C" w:rsidP="00C02816">
            <w:pPr>
              <w:jc w:val="center"/>
              <w:rPr>
                <w:b/>
              </w:rPr>
            </w:pPr>
          </w:p>
        </w:tc>
      </w:tr>
    </w:tbl>
    <w:p w14:paraId="1CBF8A91" w14:textId="5F070490" w:rsidR="00C02816" w:rsidRPr="00C02816" w:rsidRDefault="00C02816" w:rsidP="00C02816">
      <w:pPr>
        <w:tabs>
          <w:tab w:val="right" w:pos="9922"/>
        </w:tabs>
        <w:spacing w:after="120"/>
        <w:jc w:val="center"/>
        <w:rPr>
          <w:bCs/>
        </w:rPr>
      </w:pPr>
      <w:r w:rsidRPr="00C02816">
        <w:rPr>
          <w:bCs/>
        </w:rPr>
        <w:t>(наименование территории, наименование объекта(</w:t>
      </w:r>
      <w:proofErr w:type="spellStart"/>
      <w:r w:rsidRPr="00C02816">
        <w:rPr>
          <w:bCs/>
        </w:rPr>
        <w:t>ов</w:t>
      </w:r>
      <w:proofErr w:type="spellEnd"/>
      <w:r w:rsidRPr="00C02816">
        <w:rPr>
          <w:bCs/>
        </w:rPr>
        <w:t xml:space="preserve">) капитального строительства, </w:t>
      </w:r>
      <w:r w:rsidR="00FE1C1C">
        <w:rPr>
          <w:bCs/>
        </w:rPr>
        <w:br/>
      </w:r>
      <w:r w:rsidRPr="00C02816">
        <w:rPr>
          <w:bCs/>
        </w:rPr>
        <w:t>для размещения которого(</w:t>
      </w:r>
      <w:proofErr w:type="spellStart"/>
      <w:r w:rsidRPr="00C02816">
        <w:rPr>
          <w:bCs/>
        </w:rPr>
        <w:t>ых</w:t>
      </w:r>
      <w:proofErr w:type="spellEnd"/>
      <w:r w:rsidRPr="00C02816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5"/>
        <w:gridCol w:w="14"/>
        <w:gridCol w:w="5742"/>
      </w:tblGrid>
      <w:tr w:rsidR="00C02816" w:rsidRPr="00C02816" w14:paraId="6CE3A016" w14:textId="77777777" w:rsidTr="00FE1C1C">
        <w:trPr>
          <w:trHeight w:val="333"/>
        </w:trPr>
        <w:tc>
          <w:tcPr>
            <w:tcW w:w="3829" w:type="dxa"/>
            <w:gridSpan w:val="2"/>
            <w:vAlign w:val="center"/>
          </w:tcPr>
          <w:p w14:paraId="7B3391CC" w14:textId="77777777" w:rsidR="00C02816" w:rsidRPr="00C02816" w:rsidRDefault="00C02816" w:rsidP="00C0281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C0281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5742" w:type="dxa"/>
            <w:vAlign w:val="center"/>
          </w:tcPr>
          <w:p w14:paraId="046D3700" w14:textId="77777777" w:rsidR="00C02816" w:rsidRPr="00C02816" w:rsidRDefault="00C02816" w:rsidP="00C02816">
            <w:pPr>
              <w:ind w:firstLine="335"/>
              <w:jc w:val="center"/>
              <w:rPr>
                <w:b/>
              </w:rPr>
            </w:pPr>
            <w:r w:rsidRPr="00C02816">
              <w:rPr>
                <w:b/>
              </w:rPr>
              <w:t>Содержание</w:t>
            </w:r>
          </w:p>
        </w:tc>
      </w:tr>
      <w:tr w:rsidR="00C02816" w:rsidRPr="00C02816" w14:paraId="64468CDE" w14:textId="77777777" w:rsidTr="00FE1C1C">
        <w:tc>
          <w:tcPr>
            <w:tcW w:w="3829" w:type="dxa"/>
            <w:gridSpan w:val="2"/>
            <w:vAlign w:val="center"/>
          </w:tcPr>
          <w:p w14:paraId="738168D2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5742" w:type="dxa"/>
            <w:vAlign w:val="center"/>
          </w:tcPr>
          <w:p w14:paraId="469F31CE" w14:textId="77777777" w:rsidR="00C02816" w:rsidRPr="00C02816" w:rsidRDefault="00C02816" w:rsidP="00FE1C1C">
            <w:pPr>
              <w:jc w:val="both"/>
              <w:rPr>
                <w:highlight w:val="red"/>
              </w:rPr>
            </w:pPr>
            <w:r w:rsidRPr="00C02816">
              <w:t>Проект планировки территории и проект межевания территории</w:t>
            </w:r>
          </w:p>
        </w:tc>
      </w:tr>
      <w:tr w:rsidR="00C02816" w:rsidRPr="00C02816" w14:paraId="6D79155E" w14:textId="77777777" w:rsidTr="00FE1C1C">
        <w:tc>
          <w:tcPr>
            <w:tcW w:w="3829" w:type="dxa"/>
            <w:gridSpan w:val="2"/>
            <w:vAlign w:val="center"/>
          </w:tcPr>
          <w:p w14:paraId="0197031C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5742" w:type="dxa"/>
            <w:vAlign w:val="center"/>
          </w:tcPr>
          <w:p w14:paraId="195EF036" w14:textId="77777777" w:rsidR="00C02816" w:rsidRPr="00C02816" w:rsidRDefault="00C02816" w:rsidP="00FE1C1C">
            <w:pPr>
              <w:ind w:right="-5"/>
              <w:jc w:val="both"/>
            </w:pPr>
            <w:r w:rsidRPr="00C02816">
              <w:t>Публичное акционерное общество «Нефтяная компания «Роснефть» (ПАО «НК «Роснефть»)</w:t>
            </w:r>
          </w:p>
          <w:p w14:paraId="6A321372" w14:textId="77777777" w:rsidR="00C02816" w:rsidRPr="00C02816" w:rsidRDefault="00C02816" w:rsidP="00FE1C1C">
            <w:pPr>
              <w:ind w:right="-5"/>
              <w:jc w:val="both"/>
            </w:pPr>
            <w:r w:rsidRPr="00C02816">
              <w:t xml:space="preserve">Место нахождения общества: 115035, </w:t>
            </w:r>
            <w:proofErr w:type="spellStart"/>
            <w:r w:rsidRPr="00C02816">
              <w:t>г.Москва</w:t>
            </w:r>
            <w:proofErr w:type="spellEnd"/>
            <w:r w:rsidRPr="00C02816">
              <w:t>, Софийская набережная, д.26/1</w:t>
            </w:r>
          </w:p>
          <w:p w14:paraId="1E20DADD" w14:textId="77777777" w:rsidR="00C02816" w:rsidRPr="00C02816" w:rsidRDefault="00C02816" w:rsidP="00FE1C1C">
            <w:pPr>
              <w:ind w:right="-5"/>
              <w:jc w:val="both"/>
              <w:rPr>
                <w:highlight w:val="red"/>
              </w:rPr>
            </w:pPr>
            <w:r w:rsidRPr="00C02816">
              <w:t>ИНН 7706107510 ОГРН 1027700043502 дата внесения в ЕГРЮЛ 19.07.2002г.</w:t>
            </w:r>
          </w:p>
        </w:tc>
      </w:tr>
      <w:tr w:rsidR="00C02816" w:rsidRPr="00C02816" w14:paraId="494425EE" w14:textId="77777777" w:rsidTr="00FE1C1C">
        <w:tc>
          <w:tcPr>
            <w:tcW w:w="3829" w:type="dxa"/>
            <w:gridSpan w:val="2"/>
            <w:vAlign w:val="center"/>
          </w:tcPr>
          <w:p w14:paraId="5935A31E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42" w:type="dxa"/>
            <w:vAlign w:val="center"/>
          </w:tcPr>
          <w:p w14:paraId="79BFAC5B" w14:textId="77777777" w:rsidR="00C02816" w:rsidRPr="00C02816" w:rsidRDefault="00C02816" w:rsidP="00FE1C1C">
            <w:pPr>
              <w:ind w:left="-74" w:right="-5"/>
              <w:jc w:val="both"/>
              <w:rPr>
                <w:highlight w:val="red"/>
              </w:rPr>
            </w:pPr>
            <w:r w:rsidRPr="00C02816">
              <w:t>Средства юридического лица (ПАО «НК «Роснефть»)</w:t>
            </w:r>
          </w:p>
        </w:tc>
      </w:tr>
      <w:tr w:rsidR="00C02816" w:rsidRPr="00C02816" w14:paraId="43065FB9" w14:textId="77777777" w:rsidTr="00FE1C1C">
        <w:tc>
          <w:tcPr>
            <w:tcW w:w="3829" w:type="dxa"/>
            <w:gridSpan w:val="2"/>
            <w:vAlign w:val="center"/>
          </w:tcPr>
          <w:p w14:paraId="566FF380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42" w:type="dxa"/>
            <w:vAlign w:val="center"/>
          </w:tcPr>
          <w:p w14:paraId="1FDD5FC0" w14:textId="77777777" w:rsidR="00C02816" w:rsidRPr="00C02816" w:rsidRDefault="00C02816" w:rsidP="00C02816">
            <w:pPr>
              <w:tabs>
                <w:tab w:val="right" w:pos="9922"/>
              </w:tabs>
              <w:rPr>
                <w:color w:val="000000"/>
              </w:rPr>
            </w:pPr>
            <w:r w:rsidRPr="00C02816">
              <w:rPr>
                <w:color w:val="000000"/>
              </w:rPr>
              <w:t>«Трубопроводы Мамонтовского месторождения (Мамонтовский лицензионный участок), целевой программы строительства 2022г., вторая очередь»:</w:t>
            </w:r>
          </w:p>
          <w:p w14:paraId="0AAF11F5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Напорный нефтепровод ДНС-К-т.56 – 4213,98 м;</w:t>
            </w:r>
          </w:p>
          <w:p w14:paraId="7950A93C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участка ДНС-К - т.56;</w:t>
            </w:r>
          </w:p>
          <w:p w14:paraId="26795CB5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т.30-т.66 (УПСВ-2) – 1595,23 м;</w:t>
            </w:r>
          </w:p>
          <w:p w14:paraId="18E6539D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 xml:space="preserve">- Демонтаж </w:t>
            </w:r>
            <w:proofErr w:type="gramStart"/>
            <w:r w:rsidRPr="00C02816">
              <w:rPr>
                <w:color w:val="000000"/>
              </w:rPr>
              <w:t>участка  т.30</w:t>
            </w:r>
            <w:proofErr w:type="gramEnd"/>
            <w:r w:rsidRPr="00C02816">
              <w:rPr>
                <w:color w:val="000000"/>
              </w:rPr>
              <w:t xml:space="preserve"> - т.66;</w:t>
            </w:r>
          </w:p>
          <w:p w14:paraId="572268ED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«к.18мб-т.10-т.55» – 4516,64 м;</w:t>
            </w:r>
          </w:p>
          <w:p w14:paraId="5E204375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участка к.18мб - т.56;</w:t>
            </w:r>
          </w:p>
          <w:p w14:paraId="16C8C6E8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к.372-т.35-т.123-т.36а(</w:t>
            </w:r>
            <w:proofErr w:type="gramStart"/>
            <w:r w:rsidRPr="00C02816">
              <w:rPr>
                <w:color w:val="000000"/>
              </w:rPr>
              <w:t>к.6м,к.</w:t>
            </w:r>
            <w:proofErr w:type="gramEnd"/>
            <w:r w:rsidRPr="00C02816">
              <w:rPr>
                <w:color w:val="000000"/>
              </w:rPr>
              <w:t>6ма)-т.42-к.375-т.28 – 4422,72 м;</w:t>
            </w:r>
          </w:p>
          <w:p w14:paraId="2F837F3C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 xml:space="preserve">- Демонтаж </w:t>
            </w:r>
            <w:proofErr w:type="gramStart"/>
            <w:r w:rsidRPr="00C02816">
              <w:rPr>
                <w:color w:val="000000"/>
              </w:rPr>
              <w:t>участка  к.372</w:t>
            </w:r>
            <w:proofErr w:type="gramEnd"/>
            <w:r w:rsidRPr="00C02816">
              <w:rPr>
                <w:color w:val="000000"/>
              </w:rPr>
              <w:t xml:space="preserve"> - УЗА"т.35";</w:t>
            </w:r>
          </w:p>
          <w:p w14:paraId="62B4E92D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участка т.123-т.36а;</w:t>
            </w:r>
          </w:p>
          <w:p w14:paraId="51624F05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 xml:space="preserve">- Демонтаж участка к.6м - т.36а </w:t>
            </w:r>
          </w:p>
          <w:p w14:paraId="437E4D54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участка т.36а-т.28;</w:t>
            </w:r>
          </w:p>
          <w:p w14:paraId="5F69798A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участка к.375- т.42;</w:t>
            </w:r>
          </w:p>
          <w:p w14:paraId="6C687DCB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т.вр.1-т.вр.к.18е-т.</w:t>
            </w:r>
            <w:proofErr w:type="gramStart"/>
            <w:r w:rsidRPr="00C02816">
              <w:rPr>
                <w:color w:val="000000"/>
              </w:rPr>
              <w:t>вр.(</w:t>
            </w:r>
            <w:proofErr w:type="gramEnd"/>
            <w:r w:rsidRPr="00C02816">
              <w:rPr>
                <w:color w:val="000000"/>
              </w:rPr>
              <w:t>к.32)-т.41а(к.7)-т.34а-уз.ДНС-2е –  8723,88 м;</w:t>
            </w:r>
          </w:p>
          <w:p w14:paraId="7FAECCB4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Демонтаж "Нефтепровод т.вр.1-ДНС-2е";</w:t>
            </w:r>
          </w:p>
          <w:p w14:paraId="6FF00E3F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т.вр.1-т.вр.к.18е-т.</w:t>
            </w:r>
            <w:proofErr w:type="gramStart"/>
            <w:r w:rsidRPr="00C02816">
              <w:rPr>
                <w:color w:val="000000"/>
              </w:rPr>
              <w:t>вр.(</w:t>
            </w:r>
            <w:proofErr w:type="gramEnd"/>
            <w:r w:rsidRPr="00C02816">
              <w:rPr>
                <w:color w:val="000000"/>
              </w:rPr>
              <w:t>к.32)-т.41а(к.7)-т.34а-уз.ДНС-2е. Подключение  НГС с к.7;</w:t>
            </w:r>
          </w:p>
          <w:p w14:paraId="675F86A3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Нефтегазосборные сети т.вр.1-т.вр.к.18е-т.</w:t>
            </w:r>
            <w:proofErr w:type="gramStart"/>
            <w:r w:rsidRPr="00C02816">
              <w:rPr>
                <w:color w:val="000000"/>
              </w:rPr>
              <w:t>вр.(</w:t>
            </w:r>
            <w:proofErr w:type="gramEnd"/>
            <w:r w:rsidRPr="00C02816">
              <w:rPr>
                <w:color w:val="000000"/>
              </w:rPr>
              <w:t>к.32)-т.41а(к.7)-т.34а-уз.ДНС-2е. Подключение  НГС с к.32;</w:t>
            </w:r>
          </w:p>
          <w:p w14:paraId="56BD0FE1" w14:textId="77777777" w:rsidR="00C02816" w:rsidRPr="00C02816" w:rsidRDefault="00C02816" w:rsidP="00C02816">
            <w:pPr>
              <w:ind w:left="324"/>
              <w:rPr>
                <w:color w:val="000000"/>
              </w:rPr>
            </w:pPr>
            <w:r w:rsidRPr="00C02816">
              <w:rPr>
                <w:color w:val="000000"/>
              </w:rPr>
              <w:t>- Подъездная автодорога к узлу 3 (Ефремовское м/р) – 749,8м.</w:t>
            </w:r>
          </w:p>
          <w:p w14:paraId="2E16FD76" w14:textId="77777777" w:rsidR="00C02816" w:rsidRPr="00C02816" w:rsidRDefault="00C02816" w:rsidP="00C02816">
            <w:pPr>
              <w:ind w:left="324"/>
              <w:rPr>
                <w:color w:val="000000"/>
                <w:highlight w:val="yellow"/>
              </w:rPr>
            </w:pPr>
            <w:r w:rsidRPr="00C02816">
              <w:rPr>
                <w:rFonts w:eastAsia="Calibri"/>
                <w:szCs w:val="28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о проектируемом трубопроводе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C02816" w:rsidRPr="00C02816" w14:paraId="4AC6AB79" w14:textId="77777777" w:rsidTr="00FE1C1C">
        <w:tc>
          <w:tcPr>
            <w:tcW w:w="3829" w:type="dxa"/>
            <w:gridSpan w:val="2"/>
            <w:vAlign w:val="center"/>
          </w:tcPr>
          <w:p w14:paraId="66931D76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42" w:type="dxa"/>
            <w:vAlign w:val="center"/>
          </w:tcPr>
          <w:p w14:paraId="34DE2F3B" w14:textId="77777777" w:rsidR="00C02816" w:rsidRPr="00C02816" w:rsidRDefault="00C02816" w:rsidP="00C02816">
            <w:pPr>
              <w:ind w:left="-74" w:right="-5" w:firstLine="108"/>
              <w:rPr>
                <w:highlight w:val="red"/>
              </w:rPr>
            </w:pPr>
            <w:r w:rsidRPr="00C02816">
              <w:t>ХМАО – Югра, Нефтеюганский район</w:t>
            </w:r>
          </w:p>
        </w:tc>
      </w:tr>
      <w:tr w:rsidR="00C02816" w:rsidRPr="00C02816" w14:paraId="3B8B760C" w14:textId="77777777" w:rsidTr="00FE1C1C">
        <w:tc>
          <w:tcPr>
            <w:tcW w:w="3829" w:type="dxa"/>
            <w:gridSpan w:val="2"/>
            <w:vAlign w:val="center"/>
          </w:tcPr>
          <w:p w14:paraId="42AD0DE9" w14:textId="60D446FA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 xml:space="preserve">Состав документации </w:t>
            </w:r>
            <w:r w:rsidR="00FE1C1C">
              <w:rPr>
                <w:rFonts w:eastAsia="Calibri"/>
              </w:rPr>
              <w:br/>
            </w:r>
            <w:r w:rsidRPr="00C02816">
              <w:rPr>
                <w:rFonts w:eastAsia="Calibri"/>
              </w:rPr>
              <w:t>по планировке территории</w:t>
            </w:r>
          </w:p>
        </w:tc>
        <w:tc>
          <w:tcPr>
            <w:tcW w:w="5742" w:type="dxa"/>
            <w:vAlign w:val="center"/>
          </w:tcPr>
          <w:p w14:paraId="03FB6C07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5F6C0DDA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Проект планировки территории состоит из основной (утверждаемой) части и материалов по ее обоснованию.</w:t>
            </w:r>
          </w:p>
          <w:p w14:paraId="4F5C3EB5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1. Основная часть проекта планировки территории включает в себя:</w:t>
            </w:r>
          </w:p>
          <w:p w14:paraId="20DE8FC8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1 «Проект планировки территории. Графическая часть»;</w:t>
            </w:r>
          </w:p>
          <w:p w14:paraId="153E9FF6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2 «Положение о размещении линейных объектов».</w:t>
            </w:r>
          </w:p>
          <w:p w14:paraId="1E8B4B9A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0E0255D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1 «Проект планировки территории. Графическая часть» включает в себя:</w:t>
            </w:r>
          </w:p>
          <w:p w14:paraId="1206597F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- чертеж красных линий;</w:t>
            </w:r>
          </w:p>
          <w:p w14:paraId="18A42884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- чертеж границ зон планируемого размещения линейных объектов;</w:t>
            </w:r>
          </w:p>
          <w:p w14:paraId="6CB31F73" w14:textId="77777777" w:rsidR="00C02816" w:rsidRPr="00C02816" w:rsidRDefault="00C02816" w:rsidP="00C02816">
            <w:pPr>
              <w:ind w:left="33"/>
              <w:jc w:val="both"/>
            </w:pPr>
            <w:r w:rsidRPr="00C02816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CA7444" w14:textId="77777777" w:rsidR="00C02816" w:rsidRPr="00C02816" w:rsidRDefault="00C02816" w:rsidP="00C02816">
            <w:pPr>
              <w:spacing w:line="264" w:lineRule="auto"/>
              <w:ind w:left="33"/>
              <w:jc w:val="both"/>
            </w:pPr>
            <w:r w:rsidRPr="00C0281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7DB275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2 «Положение о размещении линейных объектов» должен содержать следующую информацию:</w:t>
            </w:r>
          </w:p>
          <w:p w14:paraId="1D816896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8960183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1" w:name="Par1"/>
            <w:bookmarkEnd w:id="1"/>
            <w:r w:rsidRPr="00C02816">
              <w:t>в;</w:t>
            </w:r>
          </w:p>
          <w:p w14:paraId="7DC4A8D9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в) перечень координат характерных точек границ зон планируемого размещения линейных объектов;</w:t>
            </w:r>
          </w:p>
          <w:p w14:paraId="7C8E77C0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9508C0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707D54EF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33054F5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037EAE2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схема использования территории в период подготовки проекта планировки территории;</w:t>
            </w:r>
          </w:p>
          <w:p w14:paraId="3C3ABC90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в) схема организации улично-дорожной сети и движения транспорта;</w:t>
            </w:r>
          </w:p>
          <w:p w14:paraId="3460BFB2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г) схема вертикальной планировки территории, инженерной подготовки и инженерной защиты территории;</w:t>
            </w:r>
          </w:p>
          <w:p w14:paraId="7EA6F244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д) схема границ территорий объектов культурного наследия;</w:t>
            </w:r>
          </w:p>
          <w:p w14:paraId="65A91C67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3B38572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9131AB7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з) схема конструктивных и планировочных решений.</w:t>
            </w:r>
          </w:p>
          <w:p w14:paraId="2CF4B014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4 «Материалы по обоснованию проекта планировки территории. Пояснительная записка» содержит:</w:t>
            </w:r>
          </w:p>
          <w:p w14:paraId="4213C1B0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AFA4F4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обоснование определения границ зон планируемого размещения линейных объектов;</w:t>
            </w:r>
          </w:p>
          <w:p w14:paraId="3FC06EE6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6B3D0D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1121136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D2B1744" w14:textId="77777777" w:rsidR="00C02816" w:rsidRPr="00C02816" w:rsidRDefault="00C02816" w:rsidP="00C02816">
            <w:pPr>
              <w:ind w:left="33"/>
              <w:jc w:val="both"/>
            </w:pPr>
            <w:r w:rsidRPr="00C02816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9284C98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A0F223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1A1286B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C02816">
                <w:t>части 2 статьи 47</w:t>
              </w:r>
            </w:hyperlink>
            <w:r w:rsidRPr="00C02816">
              <w:t xml:space="preserve"> Градостроительного кодекса Российской Федерации;</w:t>
            </w:r>
          </w:p>
          <w:p w14:paraId="4E987BCB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AD1FC61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в) исходные данные, используемые при подготовке проекта планировки территории;</w:t>
            </w:r>
          </w:p>
          <w:p w14:paraId="74CBE2B6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г) решение о подготовке документации по планировке территории с приложением задания.</w:t>
            </w:r>
          </w:p>
          <w:p w14:paraId="4CC55947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9FEC7B1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Основная часть проекта межевания территории включает в себя:</w:t>
            </w:r>
          </w:p>
          <w:p w14:paraId="4E3FB568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раздел 1 «Проект межевания территории. Графическая часть»;</w:t>
            </w:r>
          </w:p>
          <w:p w14:paraId="7D1F2407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раздел 2 «Проект межевания территории. Текстовая часть»</w:t>
            </w:r>
          </w:p>
          <w:p w14:paraId="2EB62B29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DA29F3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2 «Проект межевания территории. Текстовая часть» должен содержать следующую информацию:</w:t>
            </w:r>
          </w:p>
          <w:p w14:paraId="02C38463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а) перечень образуемых земельных участков, подготавливаемый в форме таблицы;</w:t>
            </w:r>
          </w:p>
          <w:p w14:paraId="21BA774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перечень координат характерных точек образуемых земельных участков;</w:t>
            </w:r>
          </w:p>
          <w:p w14:paraId="097F7455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bookmarkStart w:id="2" w:name="sub_10353"/>
            <w:r w:rsidRPr="00C02816"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hyperlink r:id="rId11" w:history="1">
              <w:r w:rsidRPr="00C02816">
                <w:t>Градостроительным кодексом</w:t>
              </w:r>
            </w:hyperlink>
            <w:r w:rsidRPr="00C02816">
              <w:t xml:space="preserve"> Российской Федерации для территориальных зон;</w:t>
            </w:r>
          </w:p>
          <w:p w14:paraId="799EA390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5F5BE7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Материалы по обоснованию проекта межевания территории включают в себя:</w:t>
            </w:r>
          </w:p>
          <w:p w14:paraId="4F992F34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3 «Материалы по обоснованию проекта межевания территории. Графическая часть»;</w:t>
            </w:r>
          </w:p>
          <w:p w14:paraId="42B4B269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4 «Материалы по обоснованию проекта межевания территории. Пояснительная записка».</w:t>
            </w:r>
          </w:p>
          <w:bookmarkEnd w:id="2"/>
          <w:p w14:paraId="292D3BC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75B7F76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C35ABD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границы существующих земельных участков;</w:t>
            </w:r>
          </w:p>
          <w:p w14:paraId="520ED02B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D54D2C5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A269E8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69CFF35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FF75D63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FC65D3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з) местоположение существующих объектов капитального строительства;</w:t>
            </w:r>
          </w:p>
          <w:p w14:paraId="27F3781A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и) границы особо охраняемых природных территорий;</w:t>
            </w:r>
          </w:p>
          <w:p w14:paraId="42534501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F8AFCC0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20F0CDE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4 «Материалы по обоснованию проекта межевания территории. Пояснительная записка» содержит:</w:t>
            </w:r>
          </w:p>
          <w:p w14:paraId="766D868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2CFAA42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обоснование способа образования земельного участка;</w:t>
            </w:r>
          </w:p>
          <w:p w14:paraId="53C39A7D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в) обоснование определения размеров образуемого земельного участка;</w:t>
            </w:r>
          </w:p>
          <w:p w14:paraId="120A9890" w14:textId="77777777" w:rsidR="00C02816" w:rsidRPr="00C02816" w:rsidRDefault="00C02816" w:rsidP="00C028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02816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C02816" w:rsidRPr="00C02816" w14:paraId="3EFE0B11" w14:textId="77777777" w:rsidTr="00FE1C1C">
        <w:tc>
          <w:tcPr>
            <w:tcW w:w="3815" w:type="dxa"/>
            <w:vAlign w:val="center"/>
          </w:tcPr>
          <w:p w14:paraId="1A79D043" w14:textId="77777777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56" w:type="dxa"/>
            <w:gridSpan w:val="2"/>
            <w:vAlign w:val="center"/>
          </w:tcPr>
          <w:p w14:paraId="4E376A83" w14:textId="77777777" w:rsidR="00C02816" w:rsidRPr="00C02816" w:rsidRDefault="00C02816" w:rsidP="00C02816">
            <w:pPr>
              <w:ind w:left="-74" w:right="-5"/>
              <w:rPr>
                <w:highlight w:val="red"/>
              </w:rPr>
            </w:pPr>
            <w:r w:rsidRPr="00C02816">
              <w:t>ХМАО-Югра, Нефтеюганский район</w:t>
            </w:r>
          </w:p>
        </w:tc>
      </w:tr>
      <w:tr w:rsidR="00C02816" w:rsidRPr="00C02816" w14:paraId="5F52CFCB" w14:textId="77777777" w:rsidTr="00FE1C1C">
        <w:tc>
          <w:tcPr>
            <w:tcW w:w="3815" w:type="dxa"/>
            <w:vAlign w:val="center"/>
          </w:tcPr>
          <w:p w14:paraId="32FB5F19" w14:textId="59517C22" w:rsidR="00C02816" w:rsidRPr="00C02816" w:rsidRDefault="00C02816" w:rsidP="00FE1C1C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C02816">
              <w:rPr>
                <w:rFonts w:eastAsia="Calibri"/>
              </w:rPr>
              <w:t xml:space="preserve">Состав документации </w:t>
            </w:r>
            <w:r w:rsidR="00FE1C1C">
              <w:rPr>
                <w:rFonts w:eastAsia="Calibri"/>
              </w:rPr>
              <w:br/>
            </w:r>
            <w:r w:rsidRPr="00C02816">
              <w:rPr>
                <w:rFonts w:eastAsia="Calibri"/>
              </w:rPr>
              <w:t>по планировке территории</w:t>
            </w:r>
          </w:p>
        </w:tc>
        <w:tc>
          <w:tcPr>
            <w:tcW w:w="5756" w:type="dxa"/>
            <w:gridSpan w:val="2"/>
            <w:vAlign w:val="center"/>
          </w:tcPr>
          <w:p w14:paraId="707C0657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10C23A6" w14:textId="77777777" w:rsidR="00C02816" w:rsidRPr="00C02816" w:rsidRDefault="00C02816" w:rsidP="00C02816">
            <w:pPr>
              <w:ind w:left="33" w:right="-5"/>
              <w:jc w:val="both"/>
            </w:pPr>
            <w:r w:rsidRPr="00C02816">
              <w:t>Проект планировки территории состоит из основной (утверждаемой) части и материалов по ее обоснованию.</w:t>
            </w:r>
          </w:p>
          <w:p w14:paraId="29C094D0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1. Основная часть проекта планировки территории включает в себя:</w:t>
            </w:r>
          </w:p>
          <w:p w14:paraId="5C19AC8E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1 «Проект планировки территории. Графическая часть»;</w:t>
            </w:r>
          </w:p>
          <w:p w14:paraId="5FFD97E1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раздел 2 «Положение о размещении линейных объектов».</w:t>
            </w:r>
          </w:p>
          <w:p w14:paraId="1EB879D8" w14:textId="77777777" w:rsidR="00C02816" w:rsidRPr="00C02816" w:rsidRDefault="00C02816" w:rsidP="00C02816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C02816">
              <w:t>2. Материалы по обоснованию проекта планировки территории:</w:t>
            </w:r>
          </w:p>
          <w:p w14:paraId="2627048C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 xml:space="preserve">Раздел 3 «Материалы по обоснованию проекта планировки территории. Графическая часть» </w:t>
            </w:r>
          </w:p>
          <w:p w14:paraId="41E647B9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 xml:space="preserve">Раздел 4 «Материалы по обоснованию проекта планировки территории. Пояснительная записка» </w:t>
            </w:r>
          </w:p>
          <w:p w14:paraId="3A5A6E62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A4967D7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C02816">
                <w:t>части 2 статьи 47</w:t>
              </w:r>
            </w:hyperlink>
            <w:r w:rsidRPr="00C02816">
              <w:t xml:space="preserve"> Градостроительного кодекса Российской Федерации;</w:t>
            </w:r>
          </w:p>
          <w:p w14:paraId="2D216C76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64ABE09" w14:textId="77777777" w:rsidR="00C02816" w:rsidRPr="00C02816" w:rsidRDefault="00C02816" w:rsidP="00C02816">
            <w:pPr>
              <w:autoSpaceDE w:val="0"/>
              <w:autoSpaceDN w:val="0"/>
              <w:adjustRightInd w:val="0"/>
              <w:ind w:left="33"/>
              <w:jc w:val="both"/>
            </w:pPr>
            <w:r w:rsidRPr="00C02816">
              <w:t>в) исходные данные, используемые при подготовке проекта планировки территории;</w:t>
            </w:r>
          </w:p>
          <w:p w14:paraId="2C6950F0" w14:textId="2613FF8B" w:rsidR="00C02816" w:rsidRPr="00C02816" w:rsidRDefault="00C02816" w:rsidP="00C02816">
            <w:pPr>
              <w:ind w:left="33" w:right="-5"/>
              <w:jc w:val="both"/>
            </w:pPr>
            <w:r w:rsidRPr="00C02816">
              <w:t xml:space="preserve">г) решение о подготовке документации </w:t>
            </w:r>
            <w:r w:rsidR="00FE1C1C">
              <w:br/>
            </w:r>
            <w:r w:rsidRPr="00C02816">
              <w:t>по планировке территории с приложением задания.</w:t>
            </w:r>
          </w:p>
        </w:tc>
      </w:tr>
    </w:tbl>
    <w:p w14:paraId="6F3C2C1C" w14:textId="5DCFA451" w:rsidR="005F34E9" w:rsidRDefault="005F34E9" w:rsidP="00A7596B">
      <w:pPr>
        <w:jc w:val="both"/>
        <w:rPr>
          <w:sz w:val="26"/>
          <w:szCs w:val="26"/>
        </w:rPr>
      </w:pPr>
    </w:p>
    <w:sectPr w:rsidR="005F34E9" w:rsidSect="00FE1C1C">
      <w:headerReference w:type="even" r:id="rId13"/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5221" w14:textId="77777777" w:rsidR="00070719" w:rsidRDefault="00070719" w:rsidP="00177C90">
      <w:r>
        <w:separator/>
      </w:r>
    </w:p>
  </w:endnote>
  <w:endnote w:type="continuationSeparator" w:id="0">
    <w:p w14:paraId="6DBB8C3B" w14:textId="77777777" w:rsidR="00070719" w:rsidRDefault="0007071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2F4450B0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F71F" w14:textId="77777777" w:rsidR="00070719" w:rsidRDefault="00070719" w:rsidP="00177C90">
      <w:r>
        <w:separator/>
      </w:r>
    </w:p>
  </w:footnote>
  <w:footnote w:type="continuationSeparator" w:id="0">
    <w:p w14:paraId="0335D4B5" w14:textId="77777777" w:rsidR="00070719" w:rsidRDefault="0007071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7071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2535"/>
    <w:rsid w:val="001879D1"/>
    <w:rsid w:val="001A179C"/>
    <w:rsid w:val="001A60FA"/>
    <w:rsid w:val="001B7A65"/>
    <w:rsid w:val="001C1D1A"/>
    <w:rsid w:val="001D3B72"/>
    <w:rsid w:val="001D3C25"/>
    <w:rsid w:val="001F260B"/>
    <w:rsid w:val="001F5AD3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2C54"/>
    <w:rsid w:val="00360E1D"/>
    <w:rsid w:val="00376985"/>
    <w:rsid w:val="003A6732"/>
    <w:rsid w:val="003B682E"/>
    <w:rsid w:val="003C725B"/>
    <w:rsid w:val="003D0EC8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3E5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73E31"/>
    <w:rsid w:val="00692714"/>
    <w:rsid w:val="00697529"/>
    <w:rsid w:val="006A3B2D"/>
    <w:rsid w:val="006A652A"/>
    <w:rsid w:val="006B0B6E"/>
    <w:rsid w:val="006B106D"/>
    <w:rsid w:val="006B67FD"/>
    <w:rsid w:val="006B6E74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2FF6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2816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1E49"/>
    <w:rsid w:val="00F051FD"/>
    <w:rsid w:val="00F14CA5"/>
    <w:rsid w:val="00F15EC1"/>
    <w:rsid w:val="00F163B1"/>
    <w:rsid w:val="00F17B8B"/>
    <w:rsid w:val="00F23D56"/>
    <w:rsid w:val="00F27091"/>
    <w:rsid w:val="00F35B7A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2024-02-28T05:45:00Z</cp:lastPrinted>
  <dcterms:created xsi:type="dcterms:W3CDTF">2024-02-29T12:00:00Z</dcterms:created>
  <dcterms:modified xsi:type="dcterms:W3CDTF">2024-02-29T12:00:00Z</dcterms:modified>
</cp:coreProperties>
</file>