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F9279" w14:textId="77777777" w:rsidR="00472A63" w:rsidRPr="003301B0" w:rsidRDefault="00472A63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B7266B8" wp14:editId="7EDB6FBD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31B9A" w14:textId="77777777" w:rsidR="00472A63" w:rsidRPr="003301B0" w:rsidRDefault="00472A6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4516AF4C" w14:textId="77777777" w:rsidR="00472A63" w:rsidRPr="003301B0" w:rsidRDefault="00472A6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124FD3F9" w14:textId="77777777" w:rsidR="00472A63" w:rsidRPr="003301B0" w:rsidRDefault="00472A6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1B83B760" w14:textId="77777777" w:rsidR="00472A63" w:rsidRPr="003301B0" w:rsidRDefault="00472A6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271E8F08" w14:textId="77777777" w:rsidR="00472A63" w:rsidRPr="003301B0" w:rsidRDefault="00472A63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5A61DF60" w14:textId="77777777" w:rsidR="00472A63" w:rsidRPr="003301B0" w:rsidRDefault="00472A63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72A63" w:rsidRPr="00163D10" w14:paraId="578A1ACF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7C34BED" w14:textId="778A8817" w:rsidR="00472A63" w:rsidRPr="00163D10" w:rsidRDefault="00472A63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163D10">
              <w:rPr>
                <w:rFonts w:ascii="Times New Roman" w:hAnsi="Times New Roman"/>
                <w:sz w:val="26"/>
                <w:szCs w:val="26"/>
              </w:rPr>
              <w:t>.12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1A44AC13" w14:textId="5A829D53" w:rsidR="00472A63" w:rsidRPr="00163D10" w:rsidRDefault="00472A63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163D10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911</w:t>
            </w:r>
            <w:r w:rsidRPr="00163D1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472A63" w:rsidRPr="003301B0" w14:paraId="549321A9" w14:textId="77777777" w:rsidTr="00D63BB7">
        <w:trPr>
          <w:cantSplit/>
          <w:trHeight w:val="70"/>
        </w:trPr>
        <w:tc>
          <w:tcPr>
            <w:tcW w:w="3119" w:type="dxa"/>
          </w:tcPr>
          <w:p w14:paraId="68336318" w14:textId="77777777" w:rsidR="00472A63" w:rsidRPr="00900772" w:rsidRDefault="00472A63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166D7F24" w14:textId="77777777" w:rsidR="00472A63" w:rsidRPr="00900772" w:rsidRDefault="00472A63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01B33F61" w14:textId="77777777" w:rsidR="00472A63" w:rsidRPr="00900772" w:rsidRDefault="00472A63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0693A7EF" w14:textId="2B7F3DCB" w:rsidR="00746277" w:rsidRPr="00472A63" w:rsidRDefault="00472A63" w:rsidP="00472A63">
      <w:pPr>
        <w:pStyle w:val="a4"/>
        <w:rPr>
          <w:b w:val="0"/>
          <w:szCs w:val="26"/>
        </w:rPr>
      </w:pPr>
      <w:proofErr w:type="spellStart"/>
      <w:r w:rsidRPr="00472A63">
        <w:rPr>
          <w:b w:val="0"/>
          <w:sz w:val="24"/>
        </w:rPr>
        <w:t>г.Нефтеюганск</w:t>
      </w:r>
      <w:bookmarkEnd w:id="0"/>
      <w:proofErr w:type="spellEnd"/>
    </w:p>
    <w:p w14:paraId="73C31791" w14:textId="77777777" w:rsidR="00746277" w:rsidRPr="00A8761E" w:rsidRDefault="00746277" w:rsidP="00746277">
      <w:pPr>
        <w:pStyle w:val="a4"/>
        <w:jc w:val="left"/>
        <w:rPr>
          <w:b w:val="0"/>
          <w:szCs w:val="26"/>
        </w:rPr>
      </w:pPr>
    </w:p>
    <w:p w14:paraId="3D3285E1" w14:textId="75BE0800" w:rsidR="007F4FF2" w:rsidRPr="00A8761E" w:rsidRDefault="007F4FF2" w:rsidP="00746277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bookmarkStart w:id="1" w:name="_Hlk153872808"/>
      <w:r w:rsidR="00E14D4E" w:rsidRPr="00E14D4E">
        <w:rPr>
          <w:b w:val="0"/>
          <w:szCs w:val="26"/>
        </w:rPr>
        <w:t>«Котельная «ЦДНГ-4» Мамонтовского</w:t>
      </w:r>
      <w:r w:rsidR="00E14D4E">
        <w:rPr>
          <w:b w:val="0"/>
          <w:szCs w:val="26"/>
        </w:rPr>
        <w:t xml:space="preserve"> </w:t>
      </w:r>
      <w:r w:rsidR="00E14D4E" w:rsidRPr="00E14D4E">
        <w:rPr>
          <w:b w:val="0"/>
          <w:szCs w:val="26"/>
        </w:rPr>
        <w:t>месторождения</w:t>
      </w:r>
      <w:r w:rsidRPr="00A8761E">
        <w:rPr>
          <w:b w:val="0"/>
          <w:szCs w:val="26"/>
        </w:rPr>
        <w:t>»</w:t>
      </w:r>
      <w:bookmarkEnd w:id="1"/>
    </w:p>
    <w:p w14:paraId="5646EBDE" w14:textId="1E6BFEE1" w:rsidR="007F4FF2" w:rsidRDefault="007F4FF2" w:rsidP="00746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1DB21D" w14:textId="77777777" w:rsidR="00746277" w:rsidRPr="00A8761E" w:rsidRDefault="00746277" w:rsidP="00746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473D58F" w:rsidR="007F4FF2" w:rsidRPr="003113BD" w:rsidRDefault="007F4FF2" w:rsidP="0074627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7462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7462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4627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7462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627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EC0970" w:rsidRPr="00EC097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публичного акционерного общества «Нефтяная компания «Роснефть»</w:t>
      </w:r>
      <w:r w:rsidR="00EC09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CB7B71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935DE5">
        <w:rPr>
          <w:rFonts w:ascii="Times New Roman" w:hAnsi="Times New Roman" w:cs="Times New Roman"/>
          <w:color w:val="000000" w:themeColor="text1"/>
          <w:sz w:val="26"/>
          <w:szCs w:val="26"/>
        </w:rPr>
        <w:t>.12.2023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B7B71">
        <w:rPr>
          <w:rFonts w:ascii="Times New Roman" w:eastAsia="Times New Roman" w:hAnsi="Times New Roman" w:cs="Times New Roman"/>
          <w:sz w:val="26"/>
          <w:szCs w:val="26"/>
          <w:lang w:eastAsia="ru-RU"/>
        </w:rPr>
        <w:t>3640237114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  <w:r w:rsidR="00B3429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8C20B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EC097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434B0185" w14:textId="77777777" w:rsidR="007F4FF2" w:rsidRDefault="007F4FF2" w:rsidP="0074627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EB5FA48" w:rsidR="007F4FF2" w:rsidRPr="00B43614" w:rsidRDefault="007F4FF2" w:rsidP="007462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 территории для размещения объекта:</w:t>
      </w:r>
      <w:r w:rsidR="004C7A3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16CF6" w:rsidRPr="00216CF6">
        <w:rPr>
          <w:rFonts w:ascii="Times New Roman" w:hAnsi="Times New Roman" w:cs="Times New Roman"/>
          <w:sz w:val="26"/>
          <w:szCs w:val="26"/>
          <w:lang w:eastAsia="ru-RU"/>
        </w:rPr>
        <w:t>«Котельная «ЦДНГ-4» Мамонтовского месторождения»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216C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C80727" w14:textId="63F4BC40" w:rsidR="007F4FF2" w:rsidRPr="00D96D02" w:rsidRDefault="007F4FF2" w:rsidP="007462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</w:t>
      </w:r>
      <w:r w:rsidR="004C7A3F">
        <w:rPr>
          <w:rFonts w:ascii="Times New Roman" w:hAnsi="Times New Roman" w:cs="Times New Roman"/>
          <w:sz w:val="26"/>
          <w:szCs w:val="26"/>
        </w:rPr>
        <w:t xml:space="preserve"> </w:t>
      </w:r>
      <w:r w:rsidR="00882B82" w:rsidRPr="00882B82">
        <w:rPr>
          <w:rFonts w:ascii="Times New Roman" w:hAnsi="Times New Roman" w:cs="Times New Roman"/>
          <w:sz w:val="26"/>
          <w:szCs w:val="26"/>
        </w:rPr>
        <w:t>«Котельная «ЦДНГ-4» Мамонтовского месторождения»</w:t>
      </w:r>
      <w:r w:rsidR="00882B82">
        <w:rPr>
          <w:rFonts w:ascii="Times New Roman" w:hAnsi="Times New Roman"/>
          <w:sz w:val="26"/>
          <w:szCs w:val="26"/>
        </w:rPr>
        <w:t xml:space="preserve">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  <w:r w:rsidR="00882B8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0EDB682" w:rsidR="007F4FF2" w:rsidRDefault="007F4FF2" w:rsidP="007462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74627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4627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1AD4C291" w:rsidR="007F4FF2" w:rsidRPr="00A8761E" w:rsidRDefault="007F4FF2" w:rsidP="0074627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4627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53A066" w14:textId="77777777" w:rsidR="00746277" w:rsidRPr="00746277" w:rsidRDefault="00746277" w:rsidP="007462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6277"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14:paraId="023D4BD0" w14:textId="77777777" w:rsidR="00746277" w:rsidRPr="00746277" w:rsidRDefault="00746277" w:rsidP="007462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6277">
        <w:rPr>
          <w:rFonts w:ascii="Times New Roman" w:hAnsi="Times New Roman" w:cs="Times New Roman"/>
          <w:sz w:val="26"/>
          <w:szCs w:val="26"/>
        </w:rPr>
        <w:t xml:space="preserve">Главы района </w:t>
      </w:r>
      <w:r w:rsidRPr="00746277">
        <w:rPr>
          <w:rFonts w:ascii="Times New Roman" w:hAnsi="Times New Roman" w:cs="Times New Roman"/>
          <w:sz w:val="26"/>
          <w:szCs w:val="26"/>
        </w:rPr>
        <w:tab/>
      </w:r>
      <w:r w:rsidRPr="00746277">
        <w:rPr>
          <w:rFonts w:ascii="Times New Roman" w:hAnsi="Times New Roman" w:cs="Times New Roman"/>
          <w:sz w:val="26"/>
          <w:szCs w:val="26"/>
        </w:rPr>
        <w:tab/>
      </w:r>
      <w:r w:rsidRPr="00746277">
        <w:rPr>
          <w:rFonts w:ascii="Times New Roman" w:hAnsi="Times New Roman" w:cs="Times New Roman"/>
          <w:sz w:val="26"/>
          <w:szCs w:val="26"/>
        </w:rPr>
        <w:tab/>
      </w:r>
      <w:r w:rsidRPr="00746277">
        <w:rPr>
          <w:rFonts w:ascii="Times New Roman" w:hAnsi="Times New Roman" w:cs="Times New Roman"/>
          <w:sz w:val="26"/>
          <w:szCs w:val="26"/>
        </w:rPr>
        <w:tab/>
      </w:r>
      <w:r w:rsidRPr="00746277">
        <w:rPr>
          <w:rFonts w:ascii="Times New Roman" w:hAnsi="Times New Roman" w:cs="Times New Roman"/>
          <w:sz w:val="26"/>
          <w:szCs w:val="26"/>
        </w:rPr>
        <w:tab/>
        <w:t xml:space="preserve">                      </w:t>
      </w:r>
      <w:proofErr w:type="spellStart"/>
      <w:r w:rsidRPr="00746277">
        <w:rPr>
          <w:rFonts w:ascii="Times New Roman" w:hAnsi="Times New Roman" w:cs="Times New Roman"/>
          <w:sz w:val="26"/>
          <w:szCs w:val="26"/>
        </w:rPr>
        <w:t>С.А.Кудашкин</w:t>
      </w:r>
      <w:proofErr w:type="spellEnd"/>
    </w:p>
    <w:p w14:paraId="12DDE91E" w14:textId="1F2F0EB3" w:rsidR="00BB2B65" w:rsidRPr="00FF7A38" w:rsidRDefault="007F4FF2" w:rsidP="007462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4627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E7D13" w14:textId="77777777" w:rsidR="00275717" w:rsidRDefault="00275717" w:rsidP="00746277">
      <w:pPr>
        <w:spacing w:after="0" w:line="240" w:lineRule="auto"/>
      </w:pPr>
      <w:r>
        <w:separator/>
      </w:r>
    </w:p>
  </w:endnote>
  <w:endnote w:type="continuationSeparator" w:id="0">
    <w:p w14:paraId="38EE8162" w14:textId="77777777" w:rsidR="00275717" w:rsidRDefault="00275717" w:rsidP="0074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0ADD7" w14:textId="77777777" w:rsidR="00275717" w:rsidRDefault="00275717" w:rsidP="00746277">
      <w:pPr>
        <w:spacing w:after="0" w:line="240" w:lineRule="auto"/>
      </w:pPr>
      <w:r>
        <w:separator/>
      </w:r>
    </w:p>
  </w:footnote>
  <w:footnote w:type="continuationSeparator" w:id="0">
    <w:p w14:paraId="02DF70BC" w14:textId="77777777" w:rsidR="00275717" w:rsidRDefault="00275717" w:rsidP="00746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1461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983C37" w14:textId="46D44E60" w:rsidR="00746277" w:rsidRPr="00746277" w:rsidRDefault="00746277" w:rsidP="0074627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62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462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62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46277">
          <w:rPr>
            <w:rFonts w:ascii="Times New Roman" w:hAnsi="Times New Roman" w:cs="Times New Roman"/>
            <w:sz w:val="24"/>
            <w:szCs w:val="24"/>
          </w:rPr>
          <w:t>2</w:t>
        </w:r>
        <w:r w:rsidRPr="007462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EBF"/>
    <w:rsid w:val="001424FB"/>
    <w:rsid w:val="001A3575"/>
    <w:rsid w:val="001E5388"/>
    <w:rsid w:val="002078F8"/>
    <w:rsid w:val="00216CF6"/>
    <w:rsid w:val="00275717"/>
    <w:rsid w:val="003113BD"/>
    <w:rsid w:val="00462160"/>
    <w:rsid w:val="00472A63"/>
    <w:rsid w:val="004C7A3F"/>
    <w:rsid w:val="005E79D0"/>
    <w:rsid w:val="0069515E"/>
    <w:rsid w:val="0072437B"/>
    <w:rsid w:val="00746277"/>
    <w:rsid w:val="007F4FF2"/>
    <w:rsid w:val="0083696C"/>
    <w:rsid w:val="00844ED9"/>
    <w:rsid w:val="008472EA"/>
    <w:rsid w:val="00882B82"/>
    <w:rsid w:val="008C20B2"/>
    <w:rsid w:val="00935DE5"/>
    <w:rsid w:val="00A10FE0"/>
    <w:rsid w:val="00A302DA"/>
    <w:rsid w:val="00A65026"/>
    <w:rsid w:val="00B04C46"/>
    <w:rsid w:val="00B060AE"/>
    <w:rsid w:val="00B34291"/>
    <w:rsid w:val="00BB2B65"/>
    <w:rsid w:val="00CB7B71"/>
    <w:rsid w:val="00CD3AE5"/>
    <w:rsid w:val="00D80DC6"/>
    <w:rsid w:val="00D96D02"/>
    <w:rsid w:val="00E14D4E"/>
    <w:rsid w:val="00EC0970"/>
    <w:rsid w:val="00EF610E"/>
    <w:rsid w:val="00F2508D"/>
    <w:rsid w:val="00F30EEC"/>
    <w:rsid w:val="00FA38CF"/>
    <w:rsid w:val="00FF11D4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46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277"/>
  </w:style>
  <w:style w:type="paragraph" w:styleId="a8">
    <w:name w:val="footer"/>
    <w:basedOn w:val="a"/>
    <w:link w:val="a9"/>
    <w:uiPriority w:val="99"/>
    <w:unhideWhenUsed/>
    <w:rsid w:val="00746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277"/>
  </w:style>
  <w:style w:type="paragraph" w:styleId="aa">
    <w:name w:val="No Spacing"/>
    <w:link w:val="ab"/>
    <w:uiPriority w:val="1"/>
    <w:qFormat/>
    <w:rsid w:val="00472A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472A6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2023-12-19T13:02:00Z</dcterms:created>
  <dcterms:modified xsi:type="dcterms:W3CDTF">2023-12-21T08:01:00Z</dcterms:modified>
</cp:coreProperties>
</file>