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FF" w:rsidRPr="00C901FF" w:rsidRDefault="00C901FF" w:rsidP="00C901F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1FF" w:rsidRPr="00C901FF" w:rsidRDefault="00C901FF" w:rsidP="00C901FF">
      <w:pPr>
        <w:jc w:val="center"/>
        <w:rPr>
          <w:b/>
          <w:sz w:val="20"/>
          <w:szCs w:val="20"/>
        </w:rPr>
      </w:pPr>
    </w:p>
    <w:p w:rsidR="00C901FF" w:rsidRPr="00C901FF" w:rsidRDefault="00C901FF" w:rsidP="00C901F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C901FF">
        <w:rPr>
          <w:b/>
          <w:sz w:val="42"/>
          <w:szCs w:val="42"/>
        </w:rPr>
        <w:t xml:space="preserve">  </w:t>
      </w:r>
    </w:p>
    <w:p w:rsidR="00C901FF" w:rsidRPr="00C901FF" w:rsidRDefault="00C901FF" w:rsidP="00C901FF">
      <w:pPr>
        <w:jc w:val="center"/>
        <w:rPr>
          <w:b/>
          <w:sz w:val="19"/>
          <w:szCs w:val="42"/>
        </w:rPr>
      </w:pPr>
      <w:r w:rsidRPr="00C901FF">
        <w:rPr>
          <w:b/>
          <w:sz w:val="42"/>
          <w:szCs w:val="42"/>
        </w:rPr>
        <w:t>НЕФТЕЮГАНСКОГО  РАЙОНА</w:t>
      </w:r>
    </w:p>
    <w:p w:rsidR="00C901FF" w:rsidRPr="00C901FF" w:rsidRDefault="00C901FF" w:rsidP="00C901FF">
      <w:pPr>
        <w:jc w:val="center"/>
        <w:rPr>
          <w:b/>
          <w:sz w:val="32"/>
        </w:rPr>
      </w:pPr>
    </w:p>
    <w:p w:rsidR="00C901FF" w:rsidRPr="00C901FF" w:rsidRDefault="00C901FF" w:rsidP="00C901FF">
      <w:pPr>
        <w:jc w:val="center"/>
        <w:rPr>
          <w:b/>
          <w:caps/>
          <w:sz w:val="36"/>
          <w:szCs w:val="38"/>
        </w:rPr>
      </w:pPr>
      <w:r w:rsidRPr="00C901FF">
        <w:rPr>
          <w:b/>
          <w:caps/>
          <w:sz w:val="36"/>
          <w:szCs w:val="38"/>
        </w:rPr>
        <w:t>постановление</w:t>
      </w:r>
    </w:p>
    <w:p w:rsidR="00C901FF" w:rsidRPr="00C901FF" w:rsidRDefault="00C901FF" w:rsidP="00C901F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01FF" w:rsidRPr="00C901FF" w:rsidTr="002337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901FF" w:rsidRPr="00C901FF" w:rsidRDefault="00C901FF" w:rsidP="00C90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C901FF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C901FF" w:rsidRPr="00C901FF" w:rsidRDefault="00C901FF" w:rsidP="00C901FF">
            <w:pPr>
              <w:jc w:val="right"/>
              <w:rPr>
                <w:sz w:val="26"/>
                <w:szCs w:val="26"/>
                <w:u w:val="single"/>
              </w:rPr>
            </w:pPr>
            <w:r w:rsidRPr="00C901FF">
              <w:rPr>
                <w:sz w:val="26"/>
                <w:szCs w:val="26"/>
              </w:rPr>
              <w:t>№</w:t>
            </w:r>
            <w:r w:rsidRPr="00C901F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20-пг</w:t>
            </w:r>
          </w:p>
        </w:tc>
      </w:tr>
      <w:tr w:rsidR="00C901FF" w:rsidRPr="00C901FF" w:rsidTr="002337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901FF" w:rsidRPr="00C901FF" w:rsidRDefault="00C901FF" w:rsidP="00C901FF">
            <w:pPr>
              <w:rPr>
                <w:sz w:val="4"/>
              </w:rPr>
            </w:pPr>
          </w:p>
          <w:p w:rsidR="00C901FF" w:rsidRPr="00C901FF" w:rsidRDefault="00C901FF" w:rsidP="00C901F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901FF" w:rsidRPr="00C901FF" w:rsidRDefault="00C901FF" w:rsidP="00C901FF">
            <w:pPr>
              <w:jc w:val="right"/>
              <w:rPr>
                <w:sz w:val="20"/>
              </w:rPr>
            </w:pPr>
          </w:p>
        </w:tc>
      </w:tr>
    </w:tbl>
    <w:p w:rsidR="00FF1CEF" w:rsidRPr="00CA0C60" w:rsidRDefault="00C901FF" w:rsidP="00C901FF">
      <w:pPr>
        <w:jc w:val="center"/>
        <w:rPr>
          <w:sz w:val="26"/>
          <w:szCs w:val="26"/>
        </w:rPr>
      </w:pPr>
      <w:proofErr w:type="spellStart"/>
      <w:r w:rsidRPr="00C901FF">
        <w:t>г</w:t>
      </w:r>
      <w:proofErr w:type="gramStart"/>
      <w:r w:rsidRPr="00C901FF">
        <w:t>.Н</w:t>
      </w:r>
      <w:proofErr w:type="gramEnd"/>
      <w:r w:rsidRPr="00C901FF">
        <w:t>ефтеюганск</w:t>
      </w:r>
      <w:proofErr w:type="spellEnd"/>
    </w:p>
    <w:p w:rsidR="00FF1CEF" w:rsidRPr="00CA0C60" w:rsidRDefault="00FF1CEF" w:rsidP="00CA0C60">
      <w:pPr>
        <w:jc w:val="center"/>
        <w:rPr>
          <w:sz w:val="26"/>
          <w:szCs w:val="26"/>
        </w:rPr>
      </w:pPr>
    </w:p>
    <w:p w:rsidR="00FF1CEF" w:rsidRPr="00CA0C60" w:rsidRDefault="0066353A" w:rsidP="00CA0C60">
      <w:pPr>
        <w:jc w:val="center"/>
        <w:rPr>
          <w:sz w:val="26"/>
          <w:szCs w:val="26"/>
        </w:rPr>
      </w:pPr>
      <w:r w:rsidRPr="00CA0C60">
        <w:rPr>
          <w:sz w:val="26"/>
          <w:szCs w:val="26"/>
        </w:rPr>
        <w:t xml:space="preserve">О </w:t>
      </w:r>
      <w:r w:rsidR="005D2FBF" w:rsidRPr="00CA0C60">
        <w:rPr>
          <w:sz w:val="26"/>
          <w:szCs w:val="26"/>
        </w:rPr>
        <w:t xml:space="preserve">назначении </w:t>
      </w:r>
      <w:r w:rsidRPr="00CA0C60">
        <w:rPr>
          <w:sz w:val="26"/>
          <w:szCs w:val="26"/>
        </w:rPr>
        <w:t>публичных слушаний по проект</w:t>
      </w:r>
      <w:r w:rsidR="009546E9" w:rsidRPr="00CA0C60">
        <w:rPr>
          <w:sz w:val="26"/>
          <w:szCs w:val="26"/>
        </w:rPr>
        <w:t>у</w:t>
      </w:r>
      <w:r w:rsidRPr="00CA0C60">
        <w:rPr>
          <w:sz w:val="26"/>
          <w:szCs w:val="26"/>
        </w:rPr>
        <w:t xml:space="preserve"> </w:t>
      </w:r>
      <w:r w:rsidR="00710FEA" w:rsidRPr="00CA0C60">
        <w:rPr>
          <w:sz w:val="26"/>
          <w:szCs w:val="26"/>
        </w:rPr>
        <w:t xml:space="preserve">решения о предоставлении </w:t>
      </w:r>
      <w:r w:rsidR="00FD58B6" w:rsidRPr="00CA0C60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CA0C60" w:rsidRDefault="00FD58B6" w:rsidP="00CA0C60">
      <w:pPr>
        <w:jc w:val="center"/>
        <w:rPr>
          <w:sz w:val="26"/>
          <w:szCs w:val="26"/>
        </w:rPr>
      </w:pPr>
      <w:r w:rsidRPr="00CA0C60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CA0C60" w:rsidRDefault="00FD58B6" w:rsidP="00CA0C60">
      <w:pPr>
        <w:jc w:val="center"/>
        <w:rPr>
          <w:sz w:val="26"/>
          <w:szCs w:val="26"/>
        </w:rPr>
      </w:pPr>
      <w:r w:rsidRPr="00CA0C60">
        <w:rPr>
          <w:sz w:val="26"/>
          <w:szCs w:val="26"/>
        </w:rPr>
        <w:t>на межселенной территории Нефтеюганского района</w:t>
      </w:r>
    </w:p>
    <w:p w:rsidR="0066353A" w:rsidRPr="00CA0C60" w:rsidRDefault="0066353A" w:rsidP="00CA0C60">
      <w:pPr>
        <w:rPr>
          <w:sz w:val="26"/>
          <w:szCs w:val="26"/>
        </w:rPr>
      </w:pPr>
    </w:p>
    <w:p w:rsidR="00CA0C60" w:rsidRPr="00CA0C60" w:rsidRDefault="00CA0C60" w:rsidP="00CA0C60">
      <w:pPr>
        <w:rPr>
          <w:sz w:val="26"/>
          <w:szCs w:val="26"/>
        </w:rPr>
      </w:pPr>
    </w:p>
    <w:p w:rsidR="00FD58B6" w:rsidRPr="00CA0C60" w:rsidRDefault="00FD58B6" w:rsidP="00CA0C60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CA0C60">
        <w:rPr>
          <w:sz w:val="26"/>
          <w:szCs w:val="26"/>
        </w:rPr>
        <w:t xml:space="preserve">В соответствии </w:t>
      </w:r>
      <w:r w:rsidR="00725C4E" w:rsidRPr="00CA0C60">
        <w:rPr>
          <w:sz w:val="26"/>
          <w:szCs w:val="26"/>
        </w:rPr>
        <w:t>с Градостроительным кодексом</w:t>
      </w:r>
      <w:r w:rsidRPr="00CA0C60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CA0C60">
        <w:rPr>
          <w:sz w:val="26"/>
          <w:szCs w:val="26"/>
        </w:rPr>
        <w:br/>
      </w:r>
      <w:r w:rsidRPr="00CA0C60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CA0C60">
        <w:rPr>
          <w:sz w:val="26"/>
          <w:szCs w:val="26"/>
        </w:rPr>
        <w:br/>
      </w:r>
      <w:r w:rsidRPr="00CA0C60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CA0C60">
        <w:rPr>
          <w:sz w:val="26"/>
          <w:szCs w:val="26"/>
        </w:rPr>
        <w:t>ающим внесение изменений в один</w:t>
      </w:r>
      <w:r w:rsidRPr="00CA0C60">
        <w:rPr>
          <w:sz w:val="26"/>
          <w:szCs w:val="26"/>
        </w:rPr>
        <w:t xml:space="preserve"> из</w:t>
      </w:r>
      <w:proofErr w:type="gramEnd"/>
      <w:r w:rsidRPr="00CA0C60">
        <w:rPr>
          <w:sz w:val="26"/>
          <w:szCs w:val="26"/>
        </w:rPr>
        <w:t xml:space="preserve"> </w:t>
      </w:r>
      <w:proofErr w:type="gramStart"/>
      <w:r w:rsidRPr="00CA0C60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CA0C60">
        <w:rPr>
          <w:sz w:val="26"/>
          <w:szCs w:val="26"/>
        </w:rPr>
        <w:br/>
      </w:r>
      <w:r w:rsidRPr="00CA0C60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CA0C60">
        <w:rPr>
          <w:sz w:val="26"/>
          <w:szCs w:val="26"/>
        </w:rPr>
        <w:br/>
      </w:r>
      <w:r w:rsidRPr="00CA0C60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CA0C60">
        <w:rPr>
          <w:bCs/>
          <w:sz w:val="26"/>
          <w:szCs w:val="26"/>
        </w:rPr>
        <w:t xml:space="preserve"> 25.09.2013 № 405 </w:t>
      </w:r>
      <w:r w:rsidR="00FF1CEF" w:rsidRPr="00CA0C60">
        <w:rPr>
          <w:bCs/>
          <w:sz w:val="26"/>
          <w:szCs w:val="26"/>
        </w:rPr>
        <w:br/>
      </w:r>
      <w:r w:rsidRPr="00CA0C60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CA0C60">
        <w:rPr>
          <w:bCs/>
          <w:sz w:val="26"/>
          <w:szCs w:val="26"/>
        </w:rPr>
        <w:br/>
      </w:r>
      <w:r w:rsidRPr="00CA0C60">
        <w:rPr>
          <w:bCs/>
          <w:sz w:val="26"/>
          <w:szCs w:val="26"/>
        </w:rPr>
        <w:t xml:space="preserve">от 22.03.2017 № 448-па-нпа </w:t>
      </w:r>
      <w:r w:rsidR="0034126F" w:rsidRPr="00CA0C60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CA0C60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CA0C60">
        <w:rPr>
          <w:sz w:val="26"/>
          <w:szCs w:val="26"/>
        </w:rPr>
        <w:t>на</w:t>
      </w:r>
      <w:proofErr w:type="gramEnd"/>
      <w:r w:rsidR="0034126F" w:rsidRPr="00CA0C60">
        <w:rPr>
          <w:sz w:val="26"/>
          <w:szCs w:val="26"/>
        </w:rPr>
        <w:t xml:space="preserve"> условно </w:t>
      </w:r>
      <w:proofErr w:type="gramStart"/>
      <w:r w:rsidR="0034126F" w:rsidRPr="00CA0C60">
        <w:rPr>
          <w:sz w:val="26"/>
          <w:szCs w:val="26"/>
        </w:rPr>
        <w:t xml:space="preserve"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CA0C60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CA0C60">
        <w:rPr>
          <w:bCs/>
          <w:sz w:val="26"/>
          <w:szCs w:val="26"/>
        </w:rPr>
        <w:t>т</w:t>
      </w:r>
      <w:r w:rsidR="002E7C75" w:rsidRPr="00CA0C60">
        <w:rPr>
          <w:bCs/>
          <w:sz w:val="26"/>
          <w:szCs w:val="26"/>
        </w:rPr>
        <w:t>ерритории, в связи с обращением</w:t>
      </w:r>
      <w:r w:rsidR="000E63E8" w:rsidRPr="00CA0C60">
        <w:rPr>
          <w:bCs/>
          <w:sz w:val="26"/>
          <w:szCs w:val="26"/>
        </w:rPr>
        <w:t xml:space="preserve"> </w:t>
      </w:r>
      <w:r w:rsidR="00107695" w:rsidRPr="00CA0C60">
        <w:rPr>
          <w:bCs/>
          <w:sz w:val="26"/>
          <w:szCs w:val="26"/>
        </w:rPr>
        <w:t>Долговой Тамары Степановны</w:t>
      </w:r>
      <w:r w:rsidR="00BE31A5" w:rsidRPr="00CA0C60">
        <w:rPr>
          <w:bCs/>
          <w:sz w:val="26"/>
          <w:szCs w:val="26"/>
        </w:rPr>
        <w:t xml:space="preserve"> </w:t>
      </w:r>
      <w:r w:rsidR="00DE52FE" w:rsidRPr="00CA0C60">
        <w:rPr>
          <w:bCs/>
          <w:sz w:val="26"/>
          <w:szCs w:val="26"/>
        </w:rPr>
        <w:t xml:space="preserve">(заявление </w:t>
      </w:r>
      <w:r w:rsidR="00DE52FE" w:rsidRPr="00CA0C60">
        <w:rPr>
          <w:bCs/>
          <w:sz w:val="26"/>
          <w:szCs w:val="26"/>
        </w:rPr>
        <w:br/>
        <w:t xml:space="preserve">от </w:t>
      </w:r>
      <w:r w:rsidR="00107695" w:rsidRPr="00CA0C60">
        <w:rPr>
          <w:bCs/>
          <w:sz w:val="26"/>
          <w:szCs w:val="26"/>
        </w:rPr>
        <w:t>19</w:t>
      </w:r>
      <w:r w:rsidR="00485247" w:rsidRPr="00CA0C60">
        <w:rPr>
          <w:bCs/>
          <w:sz w:val="26"/>
          <w:szCs w:val="26"/>
        </w:rPr>
        <w:t>.11</w:t>
      </w:r>
      <w:r w:rsidR="000E63E8" w:rsidRPr="00CA0C60">
        <w:rPr>
          <w:bCs/>
          <w:sz w:val="26"/>
          <w:szCs w:val="26"/>
        </w:rPr>
        <w:t>.2018)</w:t>
      </w:r>
      <w:r w:rsidR="00971CCC" w:rsidRPr="00CA0C60">
        <w:rPr>
          <w:bCs/>
          <w:sz w:val="26"/>
          <w:szCs w:val="26"/>
        </w:rPr>
        <w:t>,</w:t>
      </w:r>
      <w:r w:rsidR="0030136E" w:rsidRPr="00CA0C60">
        <w:rPr>
          <w:bCs/>
          <w:sz w:val="26"/>
          <w:szCs w:val="26"/>
        </w:rPr>
        <w:t xml:space="preserve"> </w:t>
      </w:r>
      <w:proofErr w:type="spellStart"/>
      <w:r w:rsidR="00107695" w:rsidRPr="00CA0C60">
        <w:rPr>
          <w:bCs/>
          <w:sz w:val="26"/>
          <w:szCs w:val="26"/>
        </w:rPr>
        <w:t>Герасина</w:t>
      </w:r>
      <w:proofErr w:type="spellEnd"/>
      <w:r w:rsidR="00107695" w:rsidRPr="00CA0C60">
        <w:rPr>
          <w:bCs/>
          <w:sz w:val="26"/>
          <w:szCs w:val="26"/>
        </w:rPr>
        <w:t xml:space="preserve"> Александра Николаевича (заявление от 19</w:t>
      </w:r>
      <w:r w:rsidR="00485247" w:rsidRPr="00CA0C60">
        <w:rPr>
          <w:bCs/>
          <w:sz w:val="26"/>
          <w:szCs w:val="26"/>
        </w:rPr>
        <w:t>.11</w:t>
      </w:r>
      <w:r w:rsidR="00971CCC" w:rsidRPr="00CA0C60">
        <w:rPr>
          <w:bCs/>
          <w:sz w:val="26"/>
          <w:szCs w:val="26"/>
        </w:rPr>
        <w:t>.2018),</w:t>
      </w:r>
      <w:r w:rsidR="003C3D26" w:rsidRPr="00CA0C60">
        <w:rPr>
          <w:bCs/>
          <w:sz w:val="26"/>
          <w:szCs w:val="26"/>
        </w:rPr>
        <w:t xml:space="preserve"> </w:t>
      </w:r>
      <w:r w:rsidR="00107695" w:rsidRPr="00CA0C60">
        <w:rPr>
          <w:bCs/>
          <w:sz w:val="26"/>
          <w:szCs w:val="26"/>
        </w:rPr>
        <w:t xml:space="preserve">Хафизова </w:t>
      </w:r>
      <w:proofErr w:type="spellStart"/>
      <w:r w:rsidR="00107695" w:rsidRPr="00CA0C60">
        <w:rPr>
          <w:bCs/>
          <w:sz w:val="26"/>
          <w:szCs w:val="26"/>
        </w:rPr>
        <w:t>Масхута</w:t>
      </w:r>
      <w:proofErr w:type="spellEnd"/>
      <w:r w:rsidR="00107695" w:rsidRPr="00CA0C60">
        <w:rPr>
          <w:bCs/>
          <w:sz w:val="26"/>
          <w:szCs w:val="26"/>
        </w:rPr>
        <w:t xml:space="preserve"> </w:t>
      </w:r>
      <w:proofErr w:type="spellStart"/>
      <w:r w:rsidR="00107695" w:rsidRPr="00CA0C60">
        <w:rPr>
          <w:bCs/>
          <w:sz w:val="26"/>
          <w:szCs w:val="26"/>
        </w:rPr>
        <w:t>Махмутовича</w:t>
      </w:r>
      <w:proofErr w:type="spellEnd"/>
      <w:r w:rsidR="00107695" w:rsidRPr="00CA0C60">
        <w:rPr>
          <w:bCs/>
          <w:sz w:val="26"/>
          <w:szCs w:val="26"/>
        </w:rPr>
        <w:t xml:space="preserve"> (заявление от</w:t>
      </w:r>
      <w:proofErr w:type="gramEnd"/>
      <w:r w:rsidR="00107695" w:rsidRPr="00CA0C60">
        <w:rPr>
          <w:bCs/>
          <w:sz w:val="26"/>
          <w:szCs w:val="26"/>
        </w:rPr>
        <w:t xml:space="preserve"> 19</w:t>
      </w:r>
      <w:r w:rsidR="00485247" w:rsidRPr="00CA0C60">
        <w:rPr>
          <w:bCs/>
          <w:sz w:val="26"/>
          <w:szCs w:val="26"/>
        </w:rPr>
        <w:t>.11</w:t>
      </w:r>
      <w:r w:rsidR="003C3D26" w:rsidRPr="00CA0C60">
        <w:rPr>
          <w:bCs/>
          <w:sz w:val="26"/>
          <w:szCs w:val="26"/>
        </w:rPr>
        <w:t>.2018)</w:t>
      </w:r>
      <w:r w:rsidR="00971CCC" w:rsidRPr="00CA0C60">
        <w:rPr>
          <w:bCs/>
          <w:sz w:val="26"/>
          <w:szCs w:val="26"/>
        </w:rPr>
        <w:t>,</w:t>
      </w:r>
      <w:r w:rsidR="00557BF8" w:rsidRPr="00CA0C60">
        <w:rPr>
          <w:bCs/>
          <w:sz w:val="26"/>
          <w:szCs w:val="26"/>
        </w:rPr>
        <w:t xml:space="preserve"> </w:t>
      </w:r>
      <w:proofErr w:type="spellStart"/>
      <w:r w:rsidR="00107695" w:rsidRPr="00CA0C60">
        <w:rPr>
          <w:bCs/>
          <w:sz w:val="26"/>
          <w:szCs w:val="26"/>
        </w:rPr>
        <w:t>Коржак</w:t>
      </w:r>
      <w:proofErr w:type="spellEnd"/>
      <w:r w:rsidR="00107695" w:rsidRPr="00CA0C60">
        <w:rPr>
          <w:bCs/>
          <w:sz w:val="26"/>
          <w:szCs w:val="26"/>
        </w:rPr>
        <w:t xml:space="preserve"> Марии Остаповны (заявление от 19</w:t>
      </w:r>
      <w:r w:rsidR="00485247" w:rsidRPr="00CA0C60">
        <w:rPr>
          <w:bCs/>
          <w:sz w:val="26"/>
          <w:szCs w:val="26"/>
        </w:rPr>
        <w:t>.11.2018)</w:t>
      </w:r>
      <w:r w:rsidR="00A43A13" w:rsidRPr="00CA0C60">
        <w:rPr>
          <w:bCs/>
          <w:sz w:val="26"/>
          <w:szCs w:val="26"/>
        </w:rPr>
        <w:t xml:space="preserve">, </w:t>
      </w:r>
      <w:proofErr w:type="spellStart"/>
      <w:r w:rsidR="00107695" w:rsidRPr="00CA0C60">
        <w:rPr>
          <w:bCs/>
          <w:sz w:val="26"/>
          <w:szCs w:val="26"/>
        </w:rPr>
        <w:t>Афутина</w:t>
      </w:r>
      <w:proofErr w:type="spellEnd"/>
      <w:r w:rsidR="00107695" w:rsidRPr="00CA0C60">
        <w:rPr>
          <w:bCs/>
          <w:sz w:val="26"/>
          <w:szCs w:val="26"/>
        </w:rPr>
        <w:t xml:space="preserve"> Вадима Вячеславовича</w:t>
      </w:r>
      <w:r w:rsidR="00795D03" w:rsidRPr="00CA0C60">
        <w:rPr>
          <w:bCs/>
          <w:sz w:val="26"/>
          <w:szCs w:val="26"/>
        </w:rPr>
        <w:t xml:space="preserve"> </w:t>
      </w:r>
      <w:r w:rsidR="004B1CFF" w:rsidRPr="00CA0C60">
        <w:rPr>
          <w:bCs/>
          <w:sz w:val="26"/>
          <w:szCs w:val="26"/>
        </w:rPr>
        <w:t>(заявления</w:t>
      </w:r>
      <w:r w:rsidR="00A43A13" w:rsidRPr="00CA0C60">
        <w:rPr>
          <w:bCs/>
          <w:sz w:val="26"/>
          <w:szCs w:val="26"/>
        </w:rPr>
        <w:t xml:space="preserve"> </w:t>
      </w:r>
      <w:r w:rsidR="00107695" w:rsidRPr="00CA0C60">
        <w:rPr>
          <w:bCs/>
          <w:sz w:val="26"/>
          <w:szCs w:val="26"/>
        </w:rPr>
        <w:t>от 19</w:t>
      </w:r>
      <w:r w:rsidR="00A43A13" w:rsidRPr="00CA0C60">
        <w:rPr>
          <w:bCs/>
          <w:sz w:val="26"/>
          <w:szCs w:val="26"/>
        </w:rPr>
        <w:t>.11.2018)</w:t>
      </w:r>
      <w:r w:rsidR="00795D03" w:rsidRPr="00CA0C60">
        <w:rPr>
          <w:bCs/>
          <w:sz w:val="26"/>
          <w:szCs w:val="26"/>
        </w:rPr>
        <w:t xml:space="preserve">, </w:t>
      </w:r>
      <w:r w:rsidR="00107695" w:rsidRPr="00CA0C60">
        <w:rPr>
          <w:bCs/>
          <w:sz w:val="26"/>
          <w:szCs w:val="26"/>
        </w:rPr>
        <w:t xml:space="preserve">Хафизовой Венеры </w:t>
      </w:r>
      <w:proofErr w:type="spellStart"/>
      <w:r w:rsidR="00107695" w:rsidRPr="00CA0C60">
        <w:rPr>
          <w:bCs/>
          <w:sz w:val="26"/>
          <w:szCs w:val="26"/>
        </w:rPr>
        <w:t>Миннулловны</w:t>
      </w:r>
      <w:proofErr w:type="spellEnd"/>
      <w:r w:rsidR="00107695" w:rsidRPr="00CA0C60">
        <w:rPr>
          <w:bCs/>
          <w:sz w:val="26"/>
          <w:szCs w:val="26"/>
        </w:rPr>
        <w:t xml:space="preserve"> (заявление от 19</w:t>
      </w:r>
      <w:r w:rsidR="00795D03" w:rsidRPr="00CA0C60">
        <w:rPr>
          <w:bCs/>
          <w:sz w:val="26"/>
          <w:szCs w:val="26"/>
        </w:rPr>
        <w:t>.11.2018)</w:t>
      </w:r>
      <w:r w:rsidR="00107695" w:rsidRPr="00CA0C60">
        <w:rPr>
          <w:bCs/>
          <w:sz w:val="26"/>
          <w:szCs w:val="26"/>
        </w:rPr>
        <w:t xml:space="preserve">, Филатовой </w:t>
      </w:r>
      <w:r w:rsidR="00107695" w:rsidRPr="00CA0C60">
        <w:rPr>
          <w:bCs/>
          <w:sz w:val="26"/>
          <w:szCs w:val="26"/>
        </w:rPr>
        <w:lastRenderedPageBreak/>
        <w:t xml:space="preserve">Юлии Евгеньевны (заявление от 19.11.2018), Петрова Николая Алексеевича (заявление от 19.11.2018), </w:t>
      </w:r>
      <w:proofErr w:type="spellStart"/>
      <w:r w:rsidR="00107695" w:rsidRPr="00CA0C60">
        <w:rPr>
          <w:bCs/>
          <w:sz w:val="26"/>
          <w:szCs w:val="26"/>
        </w:rPr>
        <w:t>Семёнова</w:t>
      </w:r>
      <w:proofErr w:type="spellEnd"/>
      <w:r w:rsidR="00107695" w:rsidRPr="00CA0C60">
        <w:rPr>
          <w:bCs/>
          <w:sz w:val="26"/>
          <w:szCs w:val="26"/>
        </w:rPr>
        <w:t xml:space="preserve"> Александра Дмитриевича (заявление </w:t>
      </w:r>
      <w:r w:rsidR="00CA0C60">
        <w:rPr>
          <w:bCs/>
          <w:sz w:val="26"/>
          <w:szCs w:val="26"/>
        </w:rPr>
        <w:br/>
      </w:r>
      <w:r w:rsidR="00107695" w:rsidRPr="00CA0C60">
        <w:rPr>
          <w:bCs/>
          <w:sz w:val="26"/>
          <w:szCs w:val="26"/>
        </w:rPr>
        <w:t>от 19.11.2018)</w:t>
      </w:r>
      <w:r w:rsidR="00CA0C60">
        <w:rPr>
          <w:bCs/>
          <w:sz w:val="26"/>
          <w:szCs w:val="26"/>
        </w:rPr>
        <w:t xml:space="preserve"> </w:t>
      </w:r>
      <w:r w:rsidR="00CA0C60">
        <w:rPr>
          <w:sz w:val="26"/>
          <w:szCs w:val="26"/>
        </w:rPr>
        <w:t xml:space="preserve"> </w:t>
      </w:r>
      <w:proofErr w:type="gramStart"/>
      <w:r w:rsidR="00CA0C60" w:rsidRPr="00CA0C60">
        <w:rPr>
          <w:sz w:val="26"/>
          <w:szCs w:val="26"/>
        </w:rPr>
        <w:t>п</w:t>
      </w:r>
      <w:proofErr w:type="gramEnd"/>
      <w:r w:rsidR="00CA0C60" w:rsidRPr="00CA0C60">
        <w:rPr>
          <w:sz w:val="26"/>
          <w:szCs w:val="26"/>
        </w:rPr>
        <w:t xml:space="preserve"> о с т а н о в л я ю:</w:t>
      </w:r>
    </w:p>
    <w:p w:rsidR="00FD58B6" w:rsidRPr="00CA0C60" w:rsidRDefault="00FD58B6" w:rsidP="00CA0C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CA0C60" w:rsidRDefault="00447888" w:rsidP="00CA0C6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A0C60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CA0C60">
        <w:rPr>
          <w:sz w:val="26"/>
          <w:szCs w:val="26"/>
        </w:rPr>
        <w:t>нный вид использования земельного участка</w:t>
      </w:r>
      <w:r w:rsidR="00B51221" w:rsidRPr="00CA0C60">
        <w:rPr>
          <w:sz w:val="26"/>
          <w:szCs w:val="26"/>
        </w:rPr>
        <w:t xml:space="preserve"> или объекта</w:t>
      </w:r>
      <w:r w:rsidR="001F7DF4" w:rsidRPr="00CA0C60">
        <w:rPr>
          <w:sz w:val="26"/>
          <w:szCs w:val="26"/>
        </w:rPr>
        <w:t xml:space="preserve"> капитального строительства</w:t>
      </w:r>
      <w:r w:rsidR="005B6E83" w:rsidRPr="00CA0C60">
        <w:rPr>
          <w:sz w:val="26"/>
          <w:szCs w:val="26"/>
        </w:rPr>
        <w:t>, расположенного</w:t>
      </w:r>
      <w:r w:rsidRPr="00CA0C60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CA0C60">
        <w:rPr>
          <w:sz w:val="26"/>
          <w:szCs w:val="26"/>
        </w:rPr>
        <w:br/>
      </w:r>
      <w:r w:rsidRPr="00CA0C60">
        <w:rPr>
          <w:sz w:val="26"/>
          <w:szCs w:val="26"/>
        </w:rPr>
        <w:t xml:space="preserve">(далее </w:t>
      </w:r>
      <w:r w:rsidR="00CA0C60">
        <w:rPr>
          <w:sz w:val="26"/>
          <w:szCs w:val="26"/>
        </w:rPr>
        <w:t>–</w:t>
      </w:r>
      <w:r w:rsidRPr="00CA0C60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CA0C60">
        <w:rPr>
          <w:sz w:val="26"/>
          <w:szCs w:val="26"/>
        </w:rPr>
        <w:br/>
      </w:r>
      <w:r w:rsidRPr="00CA0C60">
        <w:rPr>
          <w:sz w:val="26"/>
          <w:szCs w:val="26"/>
        </w:rPr>
        <w:t>в отношении земе</w:t>
      </w:r>
      <w:r w:rsidR="006D5272" w:rsidRPr="00CA0C60">
        <w:rPr>
          <w:sz w:val="26"/>
          <w:szCs w:val="26"/>
        </w:rPr>
        <w:t>льных участков с кадастровым</w:t>
      </w:r>
      <w:r w:rsidR="001F1F7F" w:rsidRPr="00CA0C60">
        <w:rPr>
          <w:sz w:val="26"/>
          <w:szCs w:val="26"/>
        </w:rPr>
        <w:t>и номерами</w:t>
      </w:r>
      <w:r w:rsidRPr="00CA0C60">
        <w:rPr>
          <w:sz w:val="26"/>
          <w:szCs w:val="26"/>
        </w:rPr>
        <w:t>:</w:t>
      </w:r>
    </w:p>
    <w:p w:rsidR="00447888" w:rsidRPr="00CA0C60" w:rsidRDefault="00E86612" w:rsidP="00CA0C60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A0C60">
        <w:rPr>
          <w:sz w:val="26"/>
          <w:szCs w:val="26"/>
        </w:rPr>
        <w:t>86:</w:t>
      </w:r>
      <w:r w:rsidR="00795D03" w:rsidRPr="00CA0C60">
        <w:rPr>
          <w:sz w:val="26"/>
          <w:szCs w:val="26"/>
        </w:rPr>
        <w:t>08:0020801:</w:t>
      </w:r>
      <w:r w:rsidR="00107695" w:rsidRPr="00CA0C60">
        <w:rPr>
          <w:sz w:val="26"/>
          <w:szCs w:val="26"/>
        </w:rPr>
        <w:t>12565</w:t>
      </w:r>
      <w:r w:rsidR="0021291C" w:rsidRPr="00CA0C60">
        <w:rPr>
          <w:sz w:val="26"/>
          <w:szCs w:val="26"/>
        </w:rPr>
        <w:t xml:space="preserve">, </w:t>
      </w:r>
      <w:r w:rsidR="00795D03" w:rsidRPr="00CA0C60">
        <w:rPr>
          <w:sz w:val="26"/>
          <w:szCs w:val="26"/>
        </w:rPr>
        <w:t xml:space="preserve">площадью </w:t>
      </w:r>
      <w:r w:rsidR="00107695" w:rsidRPr="00CA0C60">
        <w:rPr>
          <w:sz w:val="26"/>
          <w:szCs w:val="26"/>
        </w:rPr>
        <w:t>673</w:t>
      </w:r>
      <w:r w:rsidR="00447888" w:rsidRPr="00CA0C60">
        <w:rPr>
          <w:sz w:val="26"/>
          <w:szCs w:val="26"/>
        </w:rPr>
        <w:t xml:space="preserve"> </w:t>
      </w:r>
      <w:proofErr w:type="spellStart"/>
      <w:r w:rsidR="00447888" w:rsidRPr="00CA0C60">
        <w:rPr>
          <w:sz w:val="26"/>
          <w:szCs w:val="26"/>
        </w:rPr>
        <w:t>кв</w:t>
      </w:r>
      <w:proofErr w:type="gramStart"/>
      <w:r w:rsidR="00447888" w:rsidRPr="00CA0C60">
        <w:rPr>
          <w:sz w:val="26"/>
          <w:szCs w:val="26"/>
        </w:rPr>
        <w:t>.м</w:t>
      </w:r>
      <w:proofErr w:type="spellEnd"/>
      <w:proofErr w:type="gramEnd"/>
      <w:r w:rsidR="00447888" w:rsidRPr="00CA0C60">
        <w:rPr>
          <w:sz w:val="26"/>
          <w:szCs w:val="26"/>
        </w:rPr>
        <w:t>, расположенного по адресу:</w:t>
      </w:r>
      <w:r w:rsidR="004A64B9" w:rsidRPr="00CA0C60">
        <w:rPr>
          <w:sz w:val="26"/>
          <w:szCs w:val="26"/>
        </w:rPr>
        <w:t xml:space="preserve"> </w:t>
      </w:r>
      <w:r w:rsidR="00CA0C60">
        <w:rPr>
          <w:sz w:val="26"/>
          <w:szCs w:val="26"/>
        </w:rPr>
        <w:t>м</w:t>
      </w:r>
      <w:r w:rsidR="00107695" w:rsidRPr="00CA0C60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</w:t>
      </w:r>
      <w:r w:rsidR="00BE31A5" w:rsidRPr="00CA0C60">
        <w:rPr>
          <w:sz w:val="26"/>
          <w:szCs w:val="26"/>
        </w:rPr>
        <w:t>Ханты-Мансийский автономн</w:t>
      </w:r>
      <w:r w:rsidR="00485247" w:rsidRPr="00CA0C60">
        <w:rPr>
          <w:sz w:val="26"/>
          <w:szCs w:val="26"/>
        </w:rPr>
        <w:t>ый округ – Югра,</w:t>
      </w:r>
      <w:r w:rsidR="004A64B9" w:rsidRPr="00CA0C60">
        <w:rPr>
          <w:sz w:val="26"/>
          <w:szCs w:val="26"/>
        </w:rPr>
        <w:t xml:space="preserve"> Нефтеюганский</w:t>
      </w:r>
      <w:r w:rsidR="00485247" w:rsidRPr="00CA0C60">
        <w:rPr>
          <w:sz w:val="26"/>
          <w:szCs w:val="26"/>
        </w:rPr>
        <w:t xml:space="preserve"> район,</w:t>
      </w:r>
      <w:r w:rsidR="004B1CFF" w:rsidRPr="00CA0C60">
        <w:rPr>
          <w:sz w:val="26"/>
          <w:szCs w:val="26"/>
        </w:rPr>
        <w:t xml:space="preserve"> </w:t>
      </w:r>
      <w:r w:rsidR="00107695" w:rsidRPr="00CA0C60">
        <w:rPr>
          <w:sz w:val="26"/>
          <w:szCs w:val="26"/>
        </w:rPr>
        <w:t>СНТ «Северный», участок № 1059</w:t>
      </w:r>
      <w:r w:rsidR="00CA0C60">
        <w:rPr>
          <w:sz w:val="26"/>
          <w:szCs w:val="26"/>
        </w:rPr>
        <w:t>.</w:t>
      </w:r>
    </w:p>
    <w:p w:rsidR="003C3D26" w:rsidRPr="00CA0C60" w:rsidRDefault="0021291C" w:rsidP="00CA0C60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A0C60">
        <w:rPr>
          <w:sz w:val="26"/>
          <w:szCs w:val="26"/>
        </w:rPr>
        <w:t>86:08:0020801:</w:t>
      </w:r>
      <w:r w:rsidR="00107695" w:rsidRPr="00CA0C60">
        <w:rPr>
          <w:sz w:val="26"/>
          <w:szCs w:val="26"/>
        </w:rPr>
        <w:t>15359</w:t>
      </w:r>
      <w:r w:rsidR="00795D03" w:rsidRPr="00CA0C60">
        <w:rPr>
          <w:sz w:val="26"/>
          <w:szCs w:val="26"/>
        </w:rPr>
        <w:t xml:space="preserve">, площадью </w:t>
      </w:r>
      <w:r w:rsidR="00107695" w:rsidRPr="00CA0C60">
        <w:rPr>
          <w:sz w:val="26"/>
          <w:szCs w:val="26"/>
        </w:rPr>
        <w:t>731</w:t>
      </w:r>
      <w:r w:rsidR="003C3D26" w:rsidRPr="00CA0C60">
        <w:rPr>
          <w:sz w:val="26"/>
          <w:szCs w:val="26"/>
        </w:rPr>
        <w:t xml:space="preserve"> </w:t>
      </w:r>
      <w:proofErr w:type="spellStart"/>
      <w:r w:rsidR="003C3D26" w:rsidRPr="00CA0C60">
        <w:rPr>
          <w:sz w:val="26"/>
          <w:szCs w:val="26"/>
        </w:rPr>
        <w:t>кв</w:t>
      </w:r>
      <w:proofErr w:type="gramStart"/>
      <w:r w:rsidR="003C3D26" w:rsidRPr="00CA0C60">
        <w:rPr>
          <w:sz w:val="26"/>
          <w:szCs w:val="26"/>
        </w:rPr>
        <w:t>.м</w:t>
      </w:r>
      <w:proofErr w:type="spellEnd"/>
      <w:proofErr w:type="gramEnd"/>
      <w:r w:rsidR="003C3D26" w:rsidRPr="00CA0C60">
        <w:rPr>
          <w:sz w:val="26"/>
          <w:szCs w:val="26"/>
        </w:rPr>
        <w:t>, расположенного по адресу: Ханты-Манс</w:t>
      </w:r>
      <w:r w:rsidR="004A64B9" w:rsidRPr="00CA0C60">
        <w:rPr>
          <w:sz w:val="26"/>
          <w:szCs w:val="26"/>
        </w:rPr>
        <w:t xml:space="preserve">ийский автономный округ – Югра, </w:t>
      </w:r>
      <w:r w:rsidR="00107695" w:rsidRPr="00CA0C60">
        <w:rPr>
          <w:sz w:val="26"/>
          <w:szCs w:val="26"/>
        </w:rPr>
        <w:t xml:space="preserve">Нефтеюганский район, </w:t>
      </w:r>
      <w:r w:rsidR="00CA0C60">
        <w:rPr>
          <w:sz w:val="26"/>
          <w:szCs w:val="26"/>
        </w:rPr>
        <w:br/>
      </w:r>
      <w:r w:rsidR="00107695" w:rsidRPr="00CA0C60">
        <w:rPr>
          <w:sz w:val="26"/>
          <w:szCs w:val="26"/>
        </w:rPr>
        <w:t>СНТ «Островной», участок № 166</w:t>
      </w:r>
      <w:r w:rsidR="00CA0C60">
        <w:rPr>
          <w:sz w:val="26"/>
          <w:szCs w:val="26"/>
        </w:rPr>
        <w:t>.</w:t>
      </w:r>
    </w:p>
    <w:p w:rsidR="003C3D26" w:rsidRPr="00CA0C60" w:rsidRDefault="00107695" w:rsidP="00CA0C60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A0C60">
        <w:rPr>
          <w:sz w:val="26"/>
          <w:szCs w:val="26"/>
        </w:rPr>
        <w:t>86:08:0020801:14286, площадью 403</w:t>
      </w:r>
      <w:r w:rsidR="003C3D26" w:rsidRPr="00CA0C60">
        <w:rPr>
          <w:sz w:val="26"/>
          <w:szCs w:val="26"/>
        </w:rPr>
        <w:t xml:space="preserve"> </w:t>
      </w:r>
      <w:proofErr w:type="spellStart"/>
      <w:r w:rsidR="003C3D26" w:rsidRPr="00CA0C60">
        <w:rPr>
          <w:sz w:val="26"/>
          <w:szCs w:val="26"/>
        </w:rPr>
        <w:t>кв</w:t>
      </w:r>
      <w:proofErr w:type="gramStart"/>
      <w:r w:rsidR="003C3D26" w:rsidRPr="00CA0C60">
        <w:rPr>
          <w:sz w:val="26"/>
          <w:szCs w:val="26"/>
        </w:rPr>
        <w:t>.м</w:t>
      </w:r>
      <w:proofErr w:type="spellEnd"/>
      <w:proofErr w:type="gramEnd"/>
      <w:r w:rsidR="003C3D26" w:rsidRPr="00CA0C60">
        <w:rPr>
          <w:sz w:val="26"/>
          <w:szCs w:val="26"/>
        </w:rPr>
        <w:t>, расположенного по адресу:</w:t>
      </w:r>
      <w:r w:rsidR="00060A28" w:rsidRPr="00CA0C60">
        <w:rPr>
          <w:sz w:val="26"/>
          <w:szCs w:val="26"/>
        </w:rPr>
        <w:t xml:space="preserve"> </w:t>
      </w:r>
      <w:r w:rsidR="00CA0C60">
        <w:rPr>
          <w:sz w:val="26"/>
          <w:szCs w:val="26"/>
        </w:rPr>
        <w:t>м</w:t>
      </w:r>
      <w:r w:rsidR="007049B5" w:rsidRPr="00CA0C60">
        <w:rPr>
          <w:sz w:val="26"/>
          <w:szCs w:val="26"/>
        </w:rPr>
        <w:t>естоположение установлено относител</w:t>
      </w:r>
      <w:r w:rsidR="004B1CFF" w:rsidRPr="00CA0C60">
        <w:rPr>
          <w:sz w:val="26"/>
          <w:szCs w:val="26"/>
        </w:rPr>
        <w:t xml:space="preserve">ьно ориентира, расположенного </w:t>
      </w:r>
      <w:r w:rsidRPr="00CA0C60">
        <w:rPr>
          <w:sz w:val="26"/>
          <w:szCs w:val="26"/>
        </w:rPr>
        <w:t>за пределами</w:t>
      </w:r>
      <w:r w:rsidR="007049B5" w:rsidRPr="00CA0C60">
        <w:rPr>
          <w:sz w:val="26"/>
          <w:szCs w:val="26"/>
        </w:rPr>
        <w:t xml:space="preserve"> участка. Почтовый адрес ориентира: </w:t>
      </w:r>
      <w:r w:rsidR="003C3D26" w:rsidRPr="00CA0C60">
        <w:rPr>
          <w:sz w:val="26"/>
          <w:szCs w:val="26"/>
        </w:rPr>
        <w:t>Ханты-Мансийский автономный о</w:t>
      </w:r>
      <w:r w:rsidR="00EC3E35" w:rsidRPr="00CA0C60">
        <w:rPr>
          <w:sz w:val="26"/>
          <w:szCs w:val="26"/>
        </w:rPr>
        <w:t xml:space="preserve">круг – Югра, </w:t>
      </w:r>
      <w:r w:rsidR="00060A28" w:rsidRPr="00CA0C60">
        <w:rPr>
          <w:sz w:val="26"/>
          <w:szCs w:val="26"/>
        </w:rPr>
        <w:t>Нефтеюганский</w:t>
      </w:r>
      <w:r w:rsidRPr="00CA0C60">
        <w:rPr>
          <w:sz w:val="26"/>
          <w:szCs w:val="26"/>
        </w:rPr>
        <w:t xml:space="preserve"> район</w:t>
      </w:r>
      <w:r w:rsidR="00060A28" w:rsidRPr="00CA0C60">
        <w:rPr>
          <w:sz w:val="26"/>
          <w:szCs w:val="26"/>
        </w:rPr>
        <w:t xml:space="preserve">, </w:t>
      </w:r>
      <w:r w:rsidRPr="00CA0C60">
        <w:rPr>
          <w:sz w:val="26"/>
          <w:szCs w:val="26"/>
        </w:rPr>
        <w:t>урочище «</w:t>
      </w:r>
      <w:proofErr w:type="spellStart"/>
      <w:r w:rsidRPr="00CA0C60">
        <w:rPr>
          <w:sz w:val="26"/>
          <w:szCs w:val="26"/>
        </w:rPr>
        <w:t>Сингапайский</w:t>
      </w:r>
      <w:proofErr w:type="spellEnd"/>
      <w:r w:rsidRPr="00CA0C60">
        <w:rPr>
          <w:sz w:val="26"/>
          <w:szCs w:val="26"/>
        </w:rPr>
        <w:t xml:space="preserve"> остров», в районе КНС-7, </w:t>
      </w:r>
      <w:r w:rsidR="00CA0C60">
        <w:rPr>
          <w:sz w:val="26"/>
          <w:szCs w:val="26"/>
        </w:rPr>
        <w:br/>
      </w:r>
      <w:r w:rsidRPr="00CA0C60">
        <w:rPr>
          <w:sz w:val="26"/>
          <w:szCs w:val="26"/>
        </w:rPr>
        <w:t>СНТ «Оптимист», участок № 155</w:t>
      </w:r>
      <w:r w:rsidR="00CA0C60">
        <w:rPr>
          <w:sz w:val="26"/>
          <w:szCs w:val="26"/>
        </w:rPr>
        <w:t>.</w:t>
      </w:r>
    </w:p>
    <w:p w:rsidR="00557BF8" w:rsidRPr="00CA0C60" w:rsidRDefault="00107695" w:rsidP="00CA0C60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A0C60">
        <w:rPr>
          <w:sz w:val="26"/>
          <w:szCs w:val="26"/>
        </w:rPr>
        <w:t>86:08:0020801:15348</w:t>
      </w:r>
      <w:r w:rsidR="0021291C" w:rsidRPr="00CA0C60">
        <w:rPr>
          <w:sz w:val="26"/>
          <w:szCs w:val="26"/>
        </w:rPr>
        <w:t xml:space="preserve">, площадью </w:t>
      </w:r>
      <w:r w:rsidRPr="00CA0C60">
        <w:rPr>
          <w:sz w:val="26"/>
          <w:szCs w:val="26"/>
        </w:rPr>
        <w:t>1028</w:t>
      </w:r>
      <w:r w:rsidR="00557BF8" w:rsidRPr="00CA0C60">
        <w:rPr>
          <w:sz w:val="26"/>
          <w:szCs w:val="26"/>
        </w:rPr>
        <w:t xml:space="preserve"> </w:t>
      </w:r>
      <w:proofErr w:type="spellStart"/>
      <w:r w:rsidR="00557BF8" w:rsidRPr="00CA0C60">
        <w:rPr>
          <w:sz w:val="26"/>
          <w:szCs w:val="26"/>
        </w:rPr>
        <w:t>кв</w:t>
      </w:r>
      <w:proofErr w:type="gramStart"/>
      <w:r w:rsidR="00557BF8" w:rsidRPr="00CA0C60">
        <w:rPr>
          <w:sz w:val="26"/>
          <w:szCs w:val="26"/>
        </w:rPr>
        <w:t>.м</w:t>
      </w:r>
      <w:proofErr w:type="spellEnd"/>
      <w:proofErr w:type="gramEnd"/>
      <w:r w:rsidR="00557BF8" w:rsidRPr="00CA0C60">
        <w:rPr>
          <w:sz w:val="26"/>
          <w:szCs w:val="26"/>
        </w:rPr>
        <w:t>, расположенного по адресу: Ханты-Мансийский автономный округ – Югра,</w:t>
      </w:r>
      <w:r w:rsidRPr="00CA0C60">
        <w:rPr>
          <w:sz w:val="26"/>
          <w:szCs w:val="26"/>
        </w:rPr>
        <w:t xml:space="preserve"> </w:t>
      </w:r>
      <w:r w:rsidR="00485247" w:rsidRPr="00CA0C60">
        <w:rPr>
          <w:sz w:val="26"/>
          <w:szCs w:val="26"/>
        </w:rPr>
        <w:t>Нефтеюганский</w:t>
      </w:r>
      <w:r w:rsidRPr="00CA0C60">
        <w:rPr>
          <w:sz w:val="26"/>
          <w:szCs w:val="26"/>
        </w:rPr>
        <w:t xml:space="preserve"> район</w:t>
      </w:r>
      <w:r w:rsidR="007049B5" w:rsidRPr="00CA0C60">
        <w:rPr>
          <w:sz w:val="26"/>
          <w:szCs w:val="26"/>
        </w:rPr>
        <w:t>,</w:t>
      </w:r>
      <w:r w:rsidR="00CA0C60">
        <w:rPr>
          <w:sz w:val="26"/>
          <w:szCs w:val="26"/>
        </w:rPr>
        <w:br/>
      </w:r>
      <w:r w:rsidRPr="00CA0C60">
        <w:rPr>
          <w:sz w:val="26"/>
          <w:szCs w:val="26"/>
        </w:rPr>
        <w:t>СНТ «Северный», участок № с-9</w:t>
      </w:r>
      <w:r w:rsidR="00CA0C60">
        <w:rPr>
          <w:sz w:val="26"/>
          <w:szCs w:val="26"/>
        </w:rPr>
        <w:t>.</w:t>
      </w:r>
    </w:p>
    <w:p w:rsidR="00EC3E35" w:rsidRPr="00CA0C60" w:rsidRDefault="00EC3E35" w:rsidP="00CA0C60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A0C60">
        <w:rPr>
          <w:sz w:val="26"/>
          <w:szCs w:val="26"/>
        </w:rPr>
        <w:t>86:0</w:t>
      </w:r>
      <w:r w:rsidR="00107695" w:rsidRPr="00CA0C60">
        <w:rPr>
          <w:sz w:val="26"/>
          <w:szCs w:val="26"/>
        </w:rPr>
        <w:t>8:0020801:12916</w:t>
      </w:r>
      <w:r w:rsidR="00795D03" w:rsidRPr="00CA0C60">
        <w:rPr>
          <w:sz w:val="26"/>
          <w:szCs w:val="26"/>
        </w:rPr>
        <w:t xml:space="preserve">, площадью </w:t>
      </w:r>
      <w:r w:rsidR="00107695" w:rsidRPr="00CA0C60">
        <w:rPr>
          <w:sz w:val="26"/>
          <w:szCs w:val="26"/>
        </w:rPr>
        <w:t>589</w:t>
      </w:r>
      <w:r w:rsidR="00352EFA" w:rsidRPr="00CA0C60">
        <w:rPr>
          <w:sz w:val="26"/>
          <w:szCs w:val="26"/>
        </w:rPr>
        <w:t xml:space="preserve"> </w:t>
      </w:r>
      <w:proofErr w:type="spellStart"/>
      <w:r w:rsidR="00352EFA" w:rsidRPr="00CA0C60">
        <w:rPr>
          <w:sz w:val="26"/>
          <w:szCs w:val="26"/>
        </w:rPr>
        <w:t>кв</w:t>
      </w:r>
      <w:proofErr w:type="gramStart"/>
      <w:r w:rsidR="00352EFA" w:rsidRPr="00CA0C60">
        <w:rPr>
          <w:sz w:val="26"/>
          <w:szCs w:val="26"/>
        </w:rPr>
        <w:t>.м</w:t>
      </w:r>
      <w:proofErr w:type="spellEnd"/>
      <w:proofErr w:type="gramEnd"/>
      <w:r w:rsidR="00352EFA" w:rsidRPr="00CA0C60">
        <w:rPr>
          <w:sz w:val="26"/>
          <w:szCs w:val="26"/>
        </w:rPr>
        <w:t xml:space="preserve">, расположенного по адресу: </w:t>
      </w:r>
      <w:r w:rsidR="00CA0C60">
        <w:rPr>
          <w:sz w:val="26"/>
          <w:szCs w:val="26"/>
        </w:rPr>
        <w:t>м</w:t>
      </w:r>
      <w:r w:rsidR="001A7895" w:rsidRPr="00CA0C60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5436A5" w:rsidRPr="00CA0C60">
        <w:rPr>
          <w:sz w:val="26"/>
          <w:szCs w:val="26"/>
        </w:rPr>
        <w:t>за пределами</w:t>
      </w:r>
      <w:r w:rsidR="001A7895" w:rsidRPr="00CA0C60">
        <w:rPr>
          <w:sz w:val="26"/>
          <w:szCs w:val="26"/>
        </w:rPr>
        <w:t xml:space="preserve"> участка. Почтовый адрес ориентира: Ханты-Мансийск</w:t>
      </w:r>
      <w:r w:rsidR="005436A5" w:rsidRPr="00CA0C60">
        <w:rPr>
          <w:sz w:val="26"/>
          <w:szCs w:val="26"/>
        </w:rPr>
        <w:t>ий автономный округ – Югра,</w:t>
      </w:r>
      <w:r w:rsidR="001A7895" w:rsidRPr="00CA0C60">
        <w:rPr>
          <w:sz w:val="26"/>
          <w:szCs w:val="26"/>
        </w:rPr>
        <w:t xml:space="preserve"> Нефтеюганский</w:t>
      </w:r>
      <w:r w:rsidR="005436A5" w:rsidRPr="00CA0C60">
        <w:rPr>
          <w:sz w:val="26"/>
          <w:szCs w:val="26"/>
        </w:rPr>
        <w:t xml:space="preserve"> район</w:t>
      </w:r>
      <w:r w:rsidR="001A7895" w:rsidRPr="00CA0C60">
        <w:rPr>
          <w:sz w:val="26"/>
          <w:szCs w:val="26"/>
        </w:rPr>
        <w:t xml:space="preserve">, </w:t>
      </w:r>
      <w:r w:rsidR="005436A5" w:rsidRPr="00CA0C60">
        <w:rPr>
          <w:sz w:val="26"/>
          <w:szCs w:val="26"/>
        </w:rPr>
        <w:t>СНТ «Северный», участок № 1420</w:t>
      </w:r>
      <w:r w:rsidR="00CA0C60">
        <w:rPr>
          <w:sz w:val="26"/>
          <w:szCs w:val="26"/>
        </w:rPr>
        <w:t>.</w:t>
      </w:r>
    </w:p>
    <w:p w:rsidR="00A43A13" w:rsidRPr="00CA0C60" w:rsidRDefault="005436A5" w:rsidP="00CA0C60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A0C60">
        <w:rPr>
          <w:sz w:val="26"/>
          <w:szCs w:val="26"/>
        </w:rPr>
        <w:t>86:08:0020801:14285</w:t>
      </w:r>
      <w:r w:rsidR="00795D03" w:rsidRPr="00CA0C60">
        <w:rPr>
          <w:sz w:val="26"/>
          <w:szCs w:val="26"/>
        </w:rPr>
        <w:t xml:space="preserve">, </w:t>
      </w:r>
      <w:r w:rsidRPr="00CA0C60">
        <w:rPr>
          <w:sz w:val="26"/>
          <w:szCs w:val="26"/>
        </w:rPr>
        <w:t>площадью 446</w:t>
      </w:r>
      <w:r w:rsidR="00A43A13" w:rsidRPr="00CA0C60">
        <w:rPr>
          <w:sz w:val="26"/>
          <w:szCs w:val="26"/>
        </w:rPr>
        <w:t xml:space="preserve"> </w:t>
      </w:r>
      <w:proofErr w:type="spellStart"/>
      <w:r w:rsidR="00A43A13" w:rsidRPr="00CA0C60">
        <w:rPr>
          <w:sz w:val="26"/>
          <w:szCs w:val="26"/>
        </w:rPr>
        <w:t>кв</w:t>
      </w:r>
      <w:proofErr w:type="gramStart"/>
      <w:r w:rsidR="00A43A13" w:rsidRPr="00CA0C60">
        <w:rPr>
          <w:sz w:val="26"/>
          <w:szCs w:val="26"/>
        </w:rPr>
        <w:t>.м</w:t>
      </w:r>
      <w:proofErr w:type="spellEnd"/>
      <w:proofErr w:type="gramEnd"/>
      <w:r w:rsidR="00A43A13" w:rsidRPr="00CA0C60">
        <w:rPr>
          <w:sz w:val="26"/>
          <w:szCs w:val="26"/>
        </w:rPr>
        <w:t xml:space="preserve">, расположенного по адресу: </w:t>
      </w:r>
      <w:r w:rsidR="00CA0C60">
        <w:rPr>
          <w:sz w:val="26"/>
          <w:szCs w:val="26"/>
        </w:rPr>
        <w:t>м</w:t>
      </w:r>
      <w:r w:rsidR="001A7895" w:rsidRPr="00CA0C60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Pr="00CA0C60">
        <w:rPr>
          <w:sz w:val="26"/>
          <w:szCs w:val="26"/>
        </w:rPr>
        <w:t>за пределами</w:t>
      </w:r>
      <w:r w:rsidR="001A7895" w:rsidRPr="00CA0C60">
        <w:rPr>
          <w:sz w:val="26"/>
          <w:szCs w:val="26"/>
        </w:rPr>
        <w:t xml:space="preserve"> участка. Почтовый адрес ориентира: </w:t>
      </w:r>
      <w:r w:rsidR="00A43A13" w:rsidRPr="00CA0C60">
        <w:rPr>
          <w:sz w:val="26"/>
          <w:szCs w:val="26"/>
        </w:rPr>
        <w:t>Ханты-Мансийский автономный округ – Югра,</w:t>
      </w:r>
      <w:r w:rsidR="001A7895" w:rsidRPr="00CA0C60">
        <w:rPr>
          <w:sz w:val="26"/>
          <w:szCs w:val="26"/>
        </w:rPr>
        <w:t xml:space="preserve"> Нефтеюганский</w:t>
      </w:r>
      <w:r w:rsidRPr="00CA0C60">
        <w:rPr>
          <w:sz w:val="26"/>
          <w:szCs w:val="26"/>
        </w:rPr>
        <w:t xml:space="preserve"> район</w:t>
      </w:r>
      <w:r w:rsidR="00A43A13" w:rsidRPr="00CA0C60">
        <w:rPr>
          <w:sz w:val="26"/>
          <w:szCs w:val="26"/>
        </w:rPr>
        <w:t xml:space="preserve">, </w:t>
      </w:r>
      <w:r w:rsidRPr="00CA0C60">
        <w:rPr>
          <w:sz w:val="26"/>
          <w:szCs w:val="26"/>
        </w:rPr>
        <w:t>урочище «</w:t>
      </w:r>
      <w:proofErr w:type="spellStart"/>
      <w:r w:rsidRPr="00CA0C60">
        <w:rPr>
          <w:sz w:val="26"/>
          <w:szCs w:val="26"/>
        </w:rPr>
        <w:t>Сингапайский</w:t>
      </w:r>
      <w:proofErr w:type="spellEnd"/>
      <w:r w:rsidRPr="00CA0C60">
        <w:rPr>
          <w:sz w:val="26"/>
          <w:szCs w:val="26"/>
        </w:rPr>
        <w:t xml:space="preserve"> остров», в районе КНС-7, </w:t>
      </w:r>
      <w:r w:rsidR="00CA0C60">
        <w:rPr>
          <w:sz w:val="26"/>
          <w:szCs w:val="26"/>
        </w:rPr>
        <w:br/>
      </w:r>
      <w:r w:rsidRPr="00CA0C60">
        <w:rPr>
          <w:sz w:val="26"/>
          <w:szCs w:val="26"/>
        </w:rPr>
        <w:t>СНТ «Оптимист», участок № 155а</w:t>
      </w:r>
      <w:r w:rsidR="00CA0C60">
        <w:rPr>
          <w:sz w:val="26"/>
          <w:szCs w:val="26"/>
        </w:rPr>
        <w:t>.</w:t>
      </w:r>
    </w:p>
    <w:p w:rsidR="005436A5" w:rsidRPr="00CA0C60" w:rsidRDefault="005436A5" w:rsidP="00CA0C60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A0C60">
        <w:rPr>
          <w:sz w:val="26"/>
          <w:szCs w:val="26"/>
        </w:rPr>
        <w:t xml:space="preserve">86:08:0020801:12714, площадью 588 </w:t>
      </w:r>
      <w:proofErr w:type="spellStart"/>
      <w:r w:rsidRPr="00CA0C60">
        <w:rPr>
          <w:sz w:val="26"/>
          <w:szCs w:val="26"/>
        </w:rPr>
        <w:t>кв</w:t>
      </w:r>
      <w:proofErr w:type="gramStart"/>
      <w:r w:rsidRPr="00CA0C60">
        <w:rPr>
          <w:sz w:val="26"/>
          <w:szCs w:val="26"/>
        </w:rPr>
        <w:t>.м</w:t>
      </w:r>
      <w:proofErr w:type="spellEnd"/>
      <w:proofErr w:type="gramEnd"/>
      <w:r w:rsidRPr="00CA0C60">
        <w:rPr>
          <w:sz w:val="26"/>
          <w:szCs w:val="26"/>
        </w:rPr>
        <w:t xml:space="preserve">, расположенного по адресу: </w:t>
      </w:r>
      <w:r w:rsidR="00CA0C60">
        <w:rPr>
          <w:sz w:val="26"/>
          <w:szCs w:val="26"/>
        </w:rPr>
        <w:t>м</w:t>
      </w:r>
      <w:r w:rsidRPr="00CA0C60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790</w:t>
      </w:r>
      <w:r w:rsidR="00CA0C60">
        <w:rPr>
          <w:sz w:val="26"/>
          <w:szCs w:val="26"/>
        </w:rPr>
        <w:t>.</w:t>
      </w:r>
    </w:p>
    <w:p w:rsidR="005436A5" w:rsidRPr="00CA0C60" w:rsidRDefault="005436A5" w:rsidP="00CA0C60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A0C60">
        <w:rPr>
          <w:sz w:val="26"/>
          <w:szCs w:val="26"/>
        </w:rPr>
        <w:t xml:space="preserve">86:08:0020801:9027, площадью 1046 </w:t>
      </w:r>
      <w:proofErr w:type="spellStart"/>
      <w:r w:rsidRPr="00CA0C60">
        <w:rPr>
          <w:sz w:val="26"/>
          <w:szCs w:val="26"/>
        </w:rPr>
        <w:t>кв</w:t>
      </w:r>
      <w:proofErr w:type="gramStart"/>
      <w:r w:rsidRPr="00CA0C60">
        <w:rPr>
          <w:sz w:val="26"/>
          <w:szCs w:val="26"/>
        </w:rPr>
        <w:t>.м</w:t>
      </w:r>
      <w:proofErr w:type="spellEnd"/>
      <w:proofErr w:type="gramEnd"/>
      <w:r w:rsidRPr="00CA0C60">
        <w:rPr>
          <w:sz w:val="26"/>
          <w:szCs w:val="26"/>
        </w:rPr>
        <w:t xml:space="preserve">, расположенного по адресу: </w:t>
      </w:r>
      <w:r w:rsidR="00CA0C60">
        <w:rPr>
          <w:sz w:val="26"/>
          <w:szCs w:val="26"/>
        </w:rPr>
        <w:t>м</w:t>
      </w:r>
      <w:r w:rsidRPr="00CA0C60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</w:t>
      </w:r>
      <w:r w:rsidR="00CA0C60">
        <w:rPr>
          <w:sz w:val="26"/>
          <w:szCs w:val="26"/>
        </w:rPr>
        <w:t>.</w:t>
      </w:r>
    </w:p>
    <w:p w:rsidR="005436A5" w:rsidRPr="00CA0C60" w:rsidRDefault="005436A5" w:rsidP="00CA0C60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A0C60">
        <w:rPr>
          <w:sz w:val="26"/>
          <w:szCs w:val="26"/>
        </w:rPr>
        <w:t xml:space="preserve">86:08:0020801:14058, площадью 545 </w:t>
      </w:r>
      <w:proofErr w:type="spellStart"/>
      <w:r w:rsidRPr="00CA0C60">
        <w:rPr>
          <w:sz w:val="26"/>
          <w:szCs w:val="26"/>
        </w:rPr>
        <w:t>кв</w:t>
      </w:r>
      <w:proofErr w:type="gramStart"/>
      <w:r w:rsidRPr="00CA0C60">
        <w:rPr>
          <w:sz w:val="26"/>
          <w:szCs w:val="26"/>
        </w:rPr>
        <w:t>.м</w:t>
      </w:r>
      <w:proofErr w:type="spellEnd"/>
      <w:proofErr w:type="gramEnd"/>
      <w:r w:rsidRPr="00CA0C60">
        <w:rPr>
          <w:sz w:val="26"/>
          <w:szCs w:val="26"/>
        </w:rPr>
        <w:t xml:space="preserve">, расположенного по адресу: </w:t>
      </w:r>
      <w:r w:rsidR="00CA0C60">
        <w:rPr>
          <w:sz w:val="26"/>
          <w:szCs w:val="26"/>
        </w:rPr>
        <w:t>м</w:t>
      </w:r>
      <w:r w:rsidRPr="00CA0C60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остров «Безымянный», СНТ «Озон», участок №</w:t>
      </w:r>
      <w:r w:rsidR="00CA0C60">
        <w:rPr>
          <w:sz w:val="26"/>
          <w:szCs w:val="26"/>
        </w:rPr>
        <w:t xml:space="preserve"> </w:t>
      </w:r>
      <w:r w:rsidRPr="00CA0C60">
        <w:rPr>
          <w:sz w:val="26"/>
          <w:szCs w:val="26"/>
        </w:rPr>
        <w:t>22.</w:t>
      </w:r>
    </w:p>
    <w:p w:rsidR="00447888" w:rsidRPr="00CA0C60" w:rsidRDefault="00447888" w:rsidP="00CA0C6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A0C60">
        <w:rPr>
          <w:sz w:val="26"/>
          <w:szCs w:val="26"/>
        </w:rPr>
        <w:t>Срок пр</w:t>
      </w:r>
      <w:r w:rsidR="00F12069" w:rsidRPr="00CA0C60">
        <w:rPr>
          <w:sz w:val="26"/>
          <w:szCs w:val="26"/>
        </w:rPr>
        <w:t>оведения публи</w:t>
      </w:r>
      <w:r w:rsidR="005436A5" w:rsidRPr="00CA0C60">
        <w:rPr>
          <w:sz w:val="26"/>
          <w:szCs w:val="26"/>
        </w:rPr>
        <w:t>чных слушаний с 29.11.2018 по 28</w:t>
      </w:r>
      <w:r w:rsidR="00C56CA7" w:rsidRPr="00CA0C60">
        <w:rPr>
          <w:sz w:val="26"/>
          <w:szCs w:val="26"/>
        </w:rPr>
        <w:t>.12</w:t>
      </w:r>
      <w:r w:rsidRPr="00CA0C60">
        <w:rPr>
          <w:sz w:val="26"/>
          <w:szCs w:val="26"/>
        </w:rPr>
        <w:t xml:space="preserve">.2018. </w:t>
      </w:r>
    </w:p>
    <w:p w:rsidR="00481640" w:rsidRPr="00CA0C60" w:rsidRDefault="00447888" w:rsidP="00CA0C6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A0C60">
        <w:rPr>
          <w:sz w:val="26"/>
          <w:szCs w:val="26"/>
        </w:rPr>
        <w:lastRenderedPageBreak/>
        <w:t>Назначить собрание уча</w:t>
      </w:r>
      <w:r w:rsidR="00024861" w:rsidRPr="00CA0C60">
        <w:rPr>
          <w:sz w:val="26"/>
          <w:szCs w:val="26"/>
        </w:rPr>
        <w:t>стников публичных слушаний на</w:t>
      </w:r>
      <w:r w:rsidR="005436A5" w:rsidRPr="00CA0C60">
        <w:rPr>
          <w:sz w:val="26"/>
          <w:szCs w:val="26"/>
        </w:rPr>
        <w:t xml:space="preserve"> 24</w:t>
      </w:r>
      <w:r w:rsidR="00352EFA" w:rsidRPr="00CA0C60">
        <w:rPr>
          <w:sz w:val="26"/>
          <w:szCs w:val="26"/>
        </w:rPr>
        <w:t>.12</w:t>
      </w:r>
      <w:r w:rsidR="00F6608D" w:rsidRPr="00CA0C60">
        <w:rPr>
          <w:sz w:val="26"/>
          <w:szCs w:val="26"/>
        </w:rPr>
        <w:t>.2018,</w:t>
      </w:r>
      <w:r w:rsidRPr="00CA0C60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CA0C60">
        <w:rPr>
          <w:sz w:val="26"/>
          <w:szCs w:val="26"/>
        </w:rPr>
        <w:t xml:space="preserve">Ханты-Мансийский автономный округ – </w:t>
      </w:r>
      <w:r w:rsidR="00964752" w:rsidRPr="00CA0C60">
        <w:rPr>
          <w:sz w:val="26"/>
          <w:szCs w:val="26"/>
        </w:rPr>
        <w:t xml:space="preserve">Югра, </w:t>
      </w:r>
      <w:proofErr w:type="spellStart"/>
      <w:r w:rsidR="00964752" w:rsidRPr="00CA0C60">
        <w:rPr>
          <w:sz w:val="26"/>
          <w:szCs w:val="26"/>
        </w:rPr>
        <w:t>г</w:t>
      </w:r>
      <w:proofErr w:type="gramStart"/>
      <w:r w:rsidR="00964752" w:rsidRPr="00CA0C60">
        <w:rPr>
          <w:sz w:val="26"/>
          <w:szCs w:val="26"/>
        </w:rPr>
        <w:t>.</w:t>
      </w:r>
      <w:r w:rsidR="00F6608D" w:rsidRPr="00CA0C60">
        <w:rPr>
          <w:sz w:val="26"/>
          <w:szCs w:val="26"/>
        </w:rPr>
        <w:t>Н</w:t>
      </w:r>
      <w:proofErr w:type="gramEnd"/>
      <w:r w:rsidR="00F6608D" w:rsidRPr="00CA0C60">
        <w:rPr>
          <w:sz w:val="26"/>
          <w:szCs w:val="26"/>
        </w:rPr>
        <w:t>ефтеюганск</w:t>
      </w:r>
      <w:proofErr w:type="spellEnd"/>
      <w:r w:rsidR="00F6608D" w:rsidRPr="00CA0C60">
        <w:rPr>
          <w:sz w:val="26"/>
          <w:szCs w:val="26"/>
        </w:rPr>
        <w:t>, мкр.3, д</w:t>
      </w:r>
      <w:r w:rsidR="00CA0C60">
        <w:rPr>
          <w:sz w:val="26"/>
          <w:szCs w:val="26"/>
        </w:rPr>
        <w:t>.</w:t>
      </w:r>
      <w:r w:rsidR="00F6608D" w:rsidRPr="00CA0C60">
        <w:rPr>
          <w:sz w:val="26"/>
          <w:szCs w:val="26"/>
        </w:rPr>
        <w:t xml:space="preserve">21 (4 этаж, </w:t>
      </w:r>
      <w:r w:rsidR="00CA0C60" w:rsidRPr="00CA0C60">
        <w:rPr>
          <w:sz w:val="26"/>
          <w:szCs w:val="26"/>
        </w:rPr>
        <w:t>каб.</w:t>
      </w:r>
      <w:r w:rsidR="00F6608D" w:rsidRPr="00CA0C60">
        <w:rPr>
          <w:sz w:val="26"/>
          <w:szCs w:val="26"/>
        </w:rPr>
        <w:t>430)</w:t>
      </w:r>
      <w:r w:rsidR="00481640" w:rsidRPr="00CA0C60">
        <w:rPr>
          <w:sz w:val="26"/>
          <w:szCs w:val="26"/>
        </w:rPr>
        <w:t>.</w:t>
      </w:r>
    </w:p>
    <w:p w:rsidR="00447888" w:rsidRPr="00CA0C60" w:rsidRDefault="00447888" w:rsidP="00CA0C6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A0C6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CA0C60" w:rsidRDefault="00CA0C60" w:rsidP="00CA0C6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CA0C60">
        <w:rPr>
          <w:sz w:val="26"/>
          <w:szCs w:val="26"/>
        </w:rPr>
        <w:t>Контроль за</w:t>
      </w:r>
      <w:proofErr w:type="gramEnd"/>
      <w:r w:rsidRPr="00CA0C60">
        <w:rPr>
          <w:sz w:val="26"/>
          <w:szCs w:val="26"/>
        </w:rPr>
        <w:t xml:space="preserve"> выполнением постановления возложить на директора </w:t>
      </w:r>
      <w:r w:rsidRPr="00CA0C6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A0C60">
        <w:rPr>
          <w:sz w:val="26"/>
          <w:szCs w:val="26"/>
        </w:rPr>
        <w:br/>
        <w:t>района Бородкину О.В.</w:t>
      </w:r>
    </w:p>
    <w:p w:rsidR="00447888" w:rsidRPr="00CA0C60" w:rsidRDefault="00447888" w:rsidP="00CA0C6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CA0C60" w:rsidRDefault="00447888" w:rsidP="00CA0C60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CA0C60" w:rsidRDefault="00EE069C" w:rsidP="00CA0C60">
      <w:pPr>
        <w:jc w:val="both"/>
        <w:rPr>
          <w:sz w:val="26"/>
          <w:szCs w:val="26"/>
        </w:rPr>
      </w:pPr>
    </w:p>
    <w:p w:rsidR="00CA0C60" w:rsidRDefault="00CA0C60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CA0C60" w:rsidRPr="00F35822" w:rsidRDefault="00CA0C60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447888" w:rsidRPr="00CA0C60" w:rsidRDefault="00447888" w:rsidP="00CA0C60">
      <w:pPr>
        <w:jc w:val="both"/>
        <w:rPr>
          <w:sz w:val="26"/>
          <w:szCs w:val="26"/>
        </w:rPr>
      </w:pPr>
    </w:p>
    <w:p w:rsidR="00132825" w:rsidRPr="00CA0C60" w:rsidRDefault="00132825" w:rsidP="00CA0C60">
      <w:pPr>
        <w:ind w:left="5529"/>
        <w:rPr>
          <w:sz w:val="26"/>
          <w:szCs w:val="26"/>
        </w:rPr>
      </w:pPr>
    </w:p>
    <w:p w:rsidR="00132825" w:rsidRPr="00CA0C60" w:rsidRDefault="00132825" w:rsidP="00CA0C60">
      <w:pPr>
        <w:ind w:left="5529"/>
        <w:rPr>
          <w:sz w:val="26"/>
          <w:szCs w:val="26"/>
        </w:rPr>
      </w:pPr>
    </w:p>
    <w:p w:rsidR="00132825" w:rsidRPr="00CA0C60" w:rsidRDefault="00132825" w:rsidP="00CA0C60">
      <w:pPr>
        <w:ind w:left="5529"/>
        <w:rPr>
          <w:sz w:val="26"/>
          <w:szCs w:val="26"/>
        </w:rPr>
      </w:pPr>
    </w:p>
    <w:p w:rsidR="00132825" w:rsidRPr="00CA0C60" w:rsidRDefault="00132825" w:rsidP="00CA0C60">
      <w:pPr>
        <w:ind w:left="5529"/>
        <w:rPr>
          <w:sz w:val="26"/>
          <w:szCs w:val="26"/>
        </w:rPr>
      </w:pPr>
    </w:p>
    <w:p w:rsidR="00931C75" w:rsidRPr="00CA0C60" w:rsidRDefault="00931C75" w:rsidP="00CA0C60">
      <w:pPr>
        <w:rPr>
          <w:sz w:val="26"/>
          <w:szCs w:val="26"/>
        </w:rPr>
      </w:pPr>
    </w:p>
    <w:p w:rsidR="0030136E" w:rsidRPr="00CA0C60" w:rsidRDefault="0030136E" w:rsidP="00CA0C60">
      <w:pPr>
        <w:rPr>
          <w:sz w:val="26"/>
          <w:szCs w:val="26"/>
        </w:rPr>
      </w:pPr>
    </w:p>
    <w:p w:rsidR="00931C75" w:rsidRPr="00CA0C60" w:rsidRDefault="00931C75" w:rsidP="00CA0C60">
      <w:pPr>
        <w:rPr>
          <w:sz w:val="26"/>
          <w:szCs w:val="26"/>
        </w:rPr>
      </w:pPr>
    </w:p>
    <w:p w:rsidR="00CA0C60" w:rsidRDefault="00CA0C60" w:rsidP="00CA0C60">
      <w:pPr>
        <w:ind w:left="5529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A0C60" w:rsidRPr="004C2088" w:rsidRDefault="00CA0C60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CA0C60" w:rsidRPr="004C2088" w:rsidRDefault="00CA0C60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CA0C60" w:rsidRPr="004C2088" w:rsidRDefault="00CA0C60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901FF">
        <w:rPr>
          <w:sz w:val="26"/>
          <w:szCs w:val="26"/>
        </w:rPr>
        <w:t xml:space="preserve"> 27.11.2018</w:t>
      </w:r>
      <w:r w:rsidRPr="004C2088">
        <w:rPr>
          <w:sz w:val="26"/>
          <w:szCs w:val="26"/>
        </w:rPr>
        <w:t xml:space="preserve"> №</w:t>
      </w:r>
      <w:r w:rsidR="00C901FF">
        <w:rPr>
          <w:sz w:val="26"/>
          <w:szCs w:val="26"/>
        </w:rPr>
        <w:t xml:space="preserve"> 120-пг</w:t>
      </w:r>
      <w:bookmarkStart w:id="0" w:name="_GoBack"/>
      <w:bookmarkEnd w:id="0"/>
    </w:p>
    <w:p w:rsidR="00823792" w:rsidRPr="00CA0C60" w:rsidRDefault="00823792" w:rsidP="00CA0C60">
      <w:pPr>
        <w:ind w:left="5529"/>
        <w:rPr>
          <w:sz w:val="26"/>
          <w:szCs w:val="26"/>
        </w:rPr>
      </w:pPr>
    </w:p>
    <w:p w:rsidR="009118D2" w:rsidRDefault="009118D2" w:rsidP="00CA0C60">
      <w:pPr>
        <w:jc w:val="center"/>
        <w:rPr>
          <w:sz w:val="26"/>
          <w:szCs w:val="26"/>
        </w:rPr>
      </w:pPr>
    </w:p>
    <w:p w:rsidR="00CA0C60" w:rsidRPr="00CA0C60" w:rsidRDefault="00CA0C60" w:rsidP="00CA0C60">
      <w:pPr>
        <w:jc w:val="center"/>
        <w:rPr>
          <w:sz w:val="26"/>
          <w:szCs w:val="26"/>
        </w:rPr>
      </w:pPr>
    </w:p>
    <w:p w:rsidR="00F95A12" w:rsidRPr="00CA0C60" w:rsidRDefault="00F95A12" w:rsidP="00CA0C60">
      <w:pPr>
        <w:jc w:val="center"/>
        <w:rPr>
          <w:sz w:val="26"/>
          <w:szCs w:val="26"/>
        </w:rPr>
      </w:pPr>
      <w:r w:rsidRPr="00CA0C60">
        <w:rPr>
          <w:sz w:val="26"/>
          <w:szCs w:val="26"/>
        </w:rPr>
        <w:t xml:space="preserve">Проект </w:t>
      </w:r>
      <w:r w:rsidR="00710FEA" w:rsidRPr="00CA0C60">
        <w:rPr>
          <w:sz w:val="26"/>
          <w:szCs w:val="26"/>
        </w:rPr>
        <w:t xml:space="preserve">решения о предоставлении </w:t>
      </w:r>
      <w:r w:rsidRPr="00CA0C60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CA0C60">
      <w:pPr>
        <w:rPr>
          <w:sz w:val="26"/>
          <w:szCs w:val="26"/>
        </w:rPr>
      </w:pPr>
    </w:p>
    <w:p w:rsidR="00CA0C60" w:rsidRPr="00CA0C60" w:rsidRDefault="00CA0C60" w:rsidP="00CA0C60">
      <w:pPr>
        <w:rPr>
          <w:sz w:val="26"/>
          <w:szCs w:val="26"/>
        </w:rPr>
      </w:pPr>
    </w:p>
    <w:p w:rsidR="006C5357" w:rsidRPr="00CA0C60" w:rsidRDefault="00DF02D8" w:rsidP="00CA0C60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CA0C6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CA0C60">
        <w:rPr>
          <w:sz w:val="26"/>
          <w:szCs w:val="26"/>
        </w:rPr>
        <w:t xml:space="preserve"> </w:t>
      </w:r>
      <w:r w:rsidRPr="00CA0C60">
        <w:rPr>
          <w:sz w:val="26"/>
          <w:szCs w:val="26"/>
        </w:rPr>
        <w:t>руководствуясь решением Думы Нефтеюганского района от</w:t>
      </w:r>
      <w:r w:rsidRPr="00CA0C6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CA0C60">
        <w:rPr>
          <w:bCs/>
          <w:sz w:val="26"/>
          <w:szCs w:val="26"/>
        </w:rPr>
        <w:t xml:space="preserve">017 № </w:t>
      </w:r>
      <w:r w:rsidRPr="00CA0C60">
        <w:rPr>
          <w:bCs/>
          <w:sz w:val="26"/>
          <w:szCs w:val="26"/>
        </w:rPr>
        <w:t xml:space="preserve">448-па-нпа </w:t>
      </w:r>
      <w:r w:rsidR="0034126F" w:rsidRPr="00CA0C6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CA0C60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942E04">
        <w:rPr>
          <w:sz w:val="26"/>
          <w:szCs w:val="26"/>
        </w:rPr>
        <w:br/>
      </w:r>
      <w:r w:rsidR="0034126F" w:rsidRPr="00CA0C60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CA0C60">
        <w:rPr>
          <w:bCs/>
          <w:sz w:val="26"/>
          <w:szCs w:val="26"/>
        </w:rPr>
        <w:t xml:space="preserve">учитывая </w:t>
      </w:r>
      <w:r w:rsidRPr="00CA0C60">
        <w:rPr>
          <w:bCs/>
          <w:sz w:val="26"/>
          <w:szCs w:val="26"/>
        </w:rPr>
        <w:t xml:space="preserve">заключение </w:t>
      </w:r>
      <w:r w:rsidR="00942E04">
        <w:rPr>
          <w:bCs/>
          <w:sz w:val="26"/>
          <w:szCs w:val="26"/>
        </w:rPr>
        <w:br/>
      </w:r>
      <w:r w:rsidRPr="00CA0C60">
        <w:rPr>
          <w:bCs/>
          <w:sz w:val="26"/>
          <w:szCs w:val="26"/>
        </w:rPr>
        <w:t>о результатах публичных слушаний</w:t>
      </w:r>
      <w:r w:rsidR="00964752" w:rsidRPr="00CA0C60">
        <w:rPr>
          <w:bCs/>
          <w:sz w:val="26"/>
          <w:szCs w:val="26"/>
        </w:rPr>
        <w:t xml:space="preserve"> от_________ № ________</w:t>
      </w:r>
      <w:r w:rsidRPr="00CA0C60">
        <w:rPr>
          <w:bCs/>
          <w:sz w:val="26"/>
          <w:szCs w:val="26"/>
        </w:rPr>
        <w:t xml:space="preserve">, в связи </w:t>
      </w:r>
      <w:r w:rsidR="002E7C75" w:rsidRPr="00CA0C60">
        <w:rPr>
          <w:bCs/>
          <w:sz w:val="26"/>
          <w:szCs w:val="26"/>
        </w:rPr>
        <w:t>с обращением</w:t>
      </w:r>
      <w:r w:rsidR="00A20754" w:rsidRPr="00CA0C60">
        <w:rPr>
          <w:bCs/>
          <w:sz w:val="26"/>
          <w:szCs w:val="26"/>
        </w:rPr>
        <w:t xml:space="preserve"> </w:t>
      </w:r>
      <w:r w:rsidR="005436A5" w:rsidRPr="00CA0C60">
        <w:rPr>
          <w:bCs/>
          <w:sz w:val="26"/>
          <w:szCs w:val="26"/>
        </w:rPr>
        <w:t xml:space="preserve">Долговой Тамары Степановны, </w:t>
      </w:r>
      <w:proofErr w:type="spellStart"/>
      <w:r w:rsidR="005436A5" w:rsidRPr="00CA0C60">
        <w:rPr>
          <w:bCs/>
          <w:sz w:val="26"/>
          <w:szCs w:val="26"/>
        </w:rPr>
        <w:t>Герасина</w:t>
      </w:r>
      <w:proofErr w:type="spellEnd"/>
      <w:r w:rsidR="005436A5" w:rsidRPr="00CA0C60">
        <w:rPr>
          <w:bCs/>
          <w:sz w:val="26"/>
          <w:szCs w:val="26"/>
        </w:rPr>
        <w:t xml:space="preserve"> Александра Николаевича, Хафизова </w:t>
      </w:r>
      <w:proofErr w:type="spellStart"/>
      <w:r w:rsidR="005436A5" w:rsidRPr="00CA0C60">
        <w:rPr>
          <w:bCs/>
          <w:sz w:val="26"/>
          <w:szCs w:val="26"/>
        </w:rPr>
        <w:t>Масхута</w:t>
      </w:r>
      <w:proofErr w:type="spellEnd"/>
      <w:r w:rsidR="005436A5" w:rsidRPr="00CA0C60">
        <w:rPr>
          <w:bCs/>
          <w:sz w:val="26"/>
          <w:szCs w:val="26"/>
        </w:rPr>
        <w:t xml:space="preserve"> </w:t>
      </w:r>
      <w:proofErr w:type="spellStart"/>
      <w:r w:rsidR="005436A5" w:rsidRPr="00CA0C60">
        <w:rPr>
          <w:bCs/>
          <w:sz w:val="26"/>
          <w:szCs w:val="26"/>
        </w:rPr>
        <w:t>Махмутовича</w:t>
      </w:r>
      <w:proofErr w:type="spellEnd"/>
      <w:r w:rsidR="005436A5" w:rsidRPr="00CA0C60">
        <w:rPr>
          <w:bCs/>
          <w:sz w:val="26"/>
          <w:szCs w:val="26"/>
        </w:rPr>
        <w:t xml:space="preserve">, </w:t>
      </w:r>
      <w:proofErr w:type="spellStart"/>
      <w:r w:rsidR="005436A5" w:rsidRPr="00CA0C60">
        <w:rPr>
          <w:bCs/>
          <w:sz w:val="26"/>
          <w:szCs w:val="26"/>
        </w:rPr>
        <w:t>Коржак</w:t>
      </w:r>
      <w:proofErr w:type="spellEnd"/>
      <w:r w:rsidR="005436A5" w:rsidRPr="00CA0C60">
        <w:rPr>
          <w:bCs/>
          <w:sz w:val="26"/>
          <w:szCs w:val="26"/>
        </w:rPr>
        <w:t xml:space="preserve"> Марии Остаповны, </w:t>
      </w:r>
      <w:proofErr w:type="spellStart"/>
      <w:r w:rsidR="005436A5" w:rsidRPr="00CA0C60">
        <w:rPr>
          <w:bCs/>
          <w:sz w:val="26"/>
          <w:szCs w:val="26"/>
        </w:rPr>
        <w:t>Афутина</w:t>
      </w:r>
      <w:proofErr w:type="spellEnd"/>
      <w:r w:rsidR="005436A5" w:rsidRPr="00CA0C60">
        <w:rPr>
          <w:bCs/>
          <w:sz w:val="26"/>
          <w:szCs w:val="26"/>
        </w:rPr>
        <w:t xml:space="preserve"> Вадима Вячеславовича, Хафизовой Венеры </w:t>
      </w:r>
      <w:proofErr w:type="spellStart"/>
      <w:r w:rsidR="005436A5" w:rsidRPr="00CA0C60">
        <w:rPr>
          <w:bCs/>
          <w:sz w:val="26"/>
          <w:szCs w:val="26"/>
        </w:rPr>
        <w:t>Миннулловны</w:t>
      </w:r>
      <w:proofErr w:type="spellEnd"/>
      <w:r w:rsidR="005436A5" w:rsidRPr="00CA0C60">
        <w:rPr>
          <w:bCs/>
          <w:sz w:val="26"/>
          <w:szCs w:val="26"/>
        </w:rPr>
        <w:t xml:space="preserve">, Филатовой Юлии Евгеньевны, Петрова Николая Алексеевича, </w:t>
      </w:r>
      <w:proofErr w:type="spellStart"/>
      <w:r w:rsidR="005436A5" w:rsidRPr="00CA0C60">
        <w:rPr>
          <w:bCs/>
          <w:sz w:val="26"/>
          <w:szCs w:val="26"/>
        </w:rPr>
        <w:t>Семёнова</w:t>
      </w:r>
      <w:proofErr w:type="spellEnd"/>
      <w:r w:rsidR="005436A5" w:rsidRPr="00CA0C60">
        <w:rPr>
          <w:bCs/>
          <w:sz w:val="26"/>
          <w:szCs w:val="26"/>
        </w:rPr>
        <w:t xml:space="preserve"> Александра Дмитриевича </w:t>
      </w:r>
      <w:r w:rsidR="00CA0C60">
        <w:rPr>
          <w:sz w:val="26"/>
          <w:szCs w:val="26"/>
        </w:rPr>
        <w:t xml:space="preserve"> </w:t>
      </w:r>
      <w:proofErr w:type="gramStart"/>
      <w:r w:rsidR="00CA0C60" w:rsidRPr="00CA0C60">
        <w:rPr>
          <w:sz w:val="26"/>
          <w:szCs w:val="26"/>
        </w:rPr>
        <w:t>п</w:t>
      </w:r>
      <w:proofErr w:type="gramEnd"/>
      <w:r w:rsidR="00CA0C60" w:rsidRPr="00CA0C60">
        <w:rPr>
          <w:sz w:val="26"/>
          <w:szCs w:val="26"/>
        </w:rPr>
        <w:t xml:space="preserve"> о с т а н </w:t>
      </w:r>
      <w:proofErr w:type="gramStart"/>
      <w:r w:rsidR="00CA0C60" w:rsidRPr="00CA0C60">
        <w:rPr>
          <w:sz w:val="26"/>
          <w:szCs w:val="26"/>
        </w:rPr>
        <w:t>о</w:t>
      </w:r>
      <w:proofErr w:type="gramEnd"/>
      <w:r w:rsidR="00CA0C60" w:rsidRPr="00CA0C60">
        <w:rPr>
          <w:sz w:val="26"/>
          <w:szCs w:val="26"/>
        </w:rPr>
        <w:t xml:space="preserve"> в л я ю:</w:t>
      </w:r>
    </w:p>
    <w:p w:rsidR="006C5357" w:rsidRPr="00CA0C60" w:rsidRDefault="006C5357" w:rsidP="00CA0C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42E04" w:rsidRDefault="00890A63" w:rsidP="00942E0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2E0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42E04">
        <w:rPr>
          <w:b/>
          <w:sz w:val="26"/>
          <w:szCs w:val="26"/>
        </w:rPr>
        <w:t xml:space="preserve"> </w:t>
      </w:r>
      <w:r w:rsidR="004D56C8" w:rsidRPr="00942E04">
        <w:rPr>
          <w:sz w:val="26"/>
          <w:szCs w:val="26"/>
        </w:rPr>
        <w:t>в отношении земельных участков</w:t>
      </w:r>
      <w:r w:rsidR="002E7C75" w:rsidRPr="00942E04">
        <w:rPr>
          <w:sz w:val="26"/>
          <w:szCs w:val="26"/>
        </w:rPr>
        <w:t xml:space="preserve"> </w:t>
      </w:r>
      <w:r w:rsidR="00942E04">
        <w:rPr>
          <w:sz w:val="26"/>
          <w:szCs w:val="26"/>
        </w:rPr>
        <w:br/>
      </w:r>
      <w:r w:rsidR="002E7C75" w:rsidRPr="00942E04">
        <w:rPr>
          <w:sz w:val="26"/>
          <w:szCs w:val="26"/>
        </w:rPr>
        <w:t>с кадастровым</w:t>
      </w:r>
      <w:r w:rsidR="004D56C8" w:rsidRPr="00942E04">
        <w:rPr>
          <w:sz w:val="26"/>
          <w:szCs w:val="26"/>
        </w:rPr>
        <w:t>и номерами</w:t>
      </w:r>
      <w:r w:rsidRPr="00942E04">
        <w:rPr>
          <w:sz w:val="26"/>
          <w:szCs w:val="26"/>
        </w:rPr>
        <w:t>:</w:t>
      </w:r>
    </w:p>
    <w:p w:rsidR="005436A5" w:rsidRPr="00942E04" w:rsidRDefault="005436A5" w:rsidP="00942E0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2E04">
        <w:rPr>
          <w:sz w:val="26"/>
          <w:szCs w:val="26"/>
        </w:rPr>
        <w:t xml:space="preserve">86:08:0020801:12565, площадью 673 </w:t>
      </w:r>
      <w:proofErr w:type="spellStart"/>
      <w:r w:rsidRPr="00942E04">
        <w:rPr>
          <w:sz w:val="26"/>
          <w:szCs w:val="26"/>
        </w:rPr>
        <w:t>кв</w:t>
      </w:r>
      <w:proofErr w:type="gramStart"/>
      <w:r w:rsidRPr="00942E04">
        <w:rPr>
          <w:sz w:val="26"/>
          <w:szCs w:val="26"/>
        </w:rPr>
        <w:t>.м</w:t>
      </w:r>
      <w:proofErr w:type="spellEnd"/>
      <w:proofErr w:type="gramEnd"/>
      <w:r w:rsidRPr="00942E04">
        <w:rPr>
          <w:sz w:val="26"/>
          <w:szCs w:val="26"/>
        </w:rPr>
        <w:t xml:space="preserve">, расположенного по адресу: </w:t>
      </w:r>
      <w:r w:rsidR="00942E04">
        <w:rPr>
          <w:sz w:val="26"/>
          <w:szCs w:val="26"/>
        </w:rPr>
        <w:t>м</w:t>
      </w:r>
      <w:r w:rsidRPr="00942E04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1059</w:t>
      </w:r>
      <w:r w:rsidR="00942E04">
        <w:rPr>
          <w:sz w:val="26"/>
          <w:szCs w:val="26"/>
        </w:rPr>
        <w:t>.</w:t>
      </w:r>
    </w:p>
    <w:p w:rsidR="005436A5" w:rsidRPr="00942E04" w:rsidRDefault="005436A5" w:rsidP="00942E0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2E04">
        <w:rPr>
          <w:sz w:val="26"/>
          <w:szCs w:val="26"/>
        </w:rPr>
        <w:t xml:space="preserve">86:08:0020801:15359, площадью 731 </w:t>
      </w:r>
      <w:proofErr w:type="spellStart"/>
      <w:r w:rsidRPr="00942E04">
        <w:rPr>
          <w:sz w:val="26"/>
          <w:szCs w:val="26"/>
        </w:rPr>
        <w:t>кв</w:t>
      </w:r>
      <w:proofErr w:type="gramStart"/>
      <w:r w:rsidRPr="00942E04">
        <w:rPr>
          <w:sz w:val="26"/>
          <w:szCs w:val="26"/>
        </w:rPr>
        <w:t>.м</w:t>
      </w:r>
      <w:proofErr w:type="spellEnd"/>
      <w:proofErr w:type="gramEnd"/>
      <w:r w:rsidRPr="00942E04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942E04">
        <w:rPr>
          <w:sz w:val="26"/>
          <w:szCs w:val="26"/>
        </w:rPr>
        <w:br/>
      </w:r>
      <w:r w:rsidRPr="00942E04">
        <w:rPr>
          <w:sz w:val="26"/>
          <w:szCs w:val="26"/>
        </w:rPr>
        <w:t>СНТ «Островной», участок № 166</w:t>
      </w:r>
      <w:r w:rsidR="00942E04">
        <w:rPr>
          <w:sz w:val="26"/>
          <w:szCs w:val="26"/>
        </w:rPr>
        <w:t>.</w:t>
      </w:r>
    </w:p>
    <w:p w:rsidR="005436A5" w:rsidRPr="00942E04" w:rsidRDefault="005436A5" w:rsidP="00942E0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2E04">
        <w:rPr>
          <w:sz w:val="26"/>
          <w:szCs w:val="26"/>
        </w:rPr>
        <w:t xml:space="preserve">86:08:0020801:14286, площадью 403 </w:t>
      </w:r>
      <w:proofErr w:type="spellStart"/>
      <w:r w:rsidRPr="00942E04">
        <w:rPr>
          <w:sz w:val="26"/>
          <w:szCs w:val="26"/>
        </w:rPr>
        <w:t>кв</w:t>
      </w:r>
      <w:proofErr w:type="gramStart"/>
      <w:r w:rsidRPr="00942E04">
        <w:rPr>
          <w:sz w:val="26"/>
          <w:szCs w:val="26"/>
        </w:rPr>
        <w:t>.м</w:t>
      </w:r>
      <w:proofErr w:type="spellEnd"/>
      <w:proofErr w:type="gramEnd"/>
      <w:r w:rsidRPr="00942E04">
        <w:rPr>
          <w:sz w:val="26"/>
          <w:szCs w:val="26"/>
        </w:rPr>
        <w:t xml:space="preserve">, расположенного по адресу: </w:t>
      </w:r>
      <w:r w:rsidR="00942E04">
        <w:rPr>
          <w:sz w:val="26"/>
          <w:szCs w:val="26"/>
        </w:rPr>
        <w:t>м</w:t>
      </w:r>
      <w:r w:rsidRPr="00942E04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урочище «</w:t>
      </w:r>
      <w:proofErr w:type="spellStart"/>
      <w:r w:rsidRPr="00942E04">
        <w:rPr>
          <w:sz w:val="26"/>
          <w:szCs w:val="26"/>
        </w:rPr>
        <w:t>Сингапайский</w:t>
      </w:r>
      <w:proofErr w:type="spellEnd"/>
      <w:r w:rsidRPr="00942E04">
        <w:rPr>
          <w:sz w:val="26"/>
          <w:szCs w:val="26"/>
        </w:rPr>
        <w:t xml:space="preserve"> остров», в районе КНС-7, </w:t>
      </w:r>
      <w:r w:rsidR="00942E04">
        <w:rPr>
          <w:sz w:val="26"/>
          <w:szCs w:val="26"/>
        </w:rPr>
        <w:br/>
      </w:r>
      <w:r w:rsidRPr="00942E04">
        <w:rPr>
          <w:sz w:val="26"/>
          <w:szCs w:val="26"/>
        </w:rPr>
        <w:t>СНТ «Оптимист», участок № 155</w:t>
      </w:r>
      <w:r w:rsidR="00942E04">
        <w:rPr>
          <w:sz w:val="26"/>
          <w:szCs w:val="26"/>
        </w:rPr>
        <w:t>.</w:t>
      </w:r>
    </w:p>
    <w:p w:rsidR="005436A5" w:rsidRPr="00942E04" w:rsidRDefault="005436A5" w:rsidP="00942E0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2E04">
        <w:rPr>
          <w:sz w:val="26"/>
          <w:szCs w:val="26"/>
        </w:rPr>
        <w:t xml:space="preserve">86:08:0020801:15348, площадью 1028 </w:t>
      </w:r>
      <w:proofErr w:type="spellStart"/>
      <w:r w:rsidRPr="00942E04">
        <w:rPr>
          <w:sz w:val="26"/>
          <w:szCs w:val="26"/>
        </w:rPr>
        <w:t>кв</w:t>
      </w:r>
      <w:proofErr w:type="gramStart"/>
      <w:r w:rsidRPr="00942E04">
        <w:rPr>
          <w:sz w:val="26"/>
          <w:szCs w:val="26"/>
        </w:rPr>
        <w:t>.м</w:t>
      </w:r>
      <w:proofErr w:type="spellEnd"/>
      <w:proofErr w:type="gramEnd"/>
      <w:r w:rsidRPr="00942E04">
        <w:rPr>
          <w:sz w:val="26"/>
          <w:szCs w:val="26"/>
        </w:rPr>
        <w:t>, расположенного по адресу: Ханты-Мансийский автономный округ – Югра, Нефтеюганский район,</w:t>
      </w:r>
      <w:r w:rsidR="00942E04">
        <w:rPr>
          <w:sz w:val="26"/>
          <w:szCs w:val="26"/>
        </w:rPr>
        <w:br/>
      </w:r>
      <w:r w:rsidRPr="00942E04">
        <w:rPr>
          <w:sz w:val="26"/>
          <w:szCs w:val="26"/>
        </w:rPr>
        <w:t>СНТ «Северный», участок № с-9</w:t>
      </w:r>
      <w:r w:rsidR="00942E04">
        <w:rPr>
          <w:sz w:val="26"/>
          <w:szCs w:val="26"/>
        </w:rPr>
        <w:t>.</w:t>
      </w:r>
    </w:p>
    <w:p w:rsidR="005436A5" w:rsidRPr="00942E04" w:rsidRDefault="005436A5" w:rsidP="00942E0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2E04">
        <w:rPr>
          <w:sz w:val="26"/>
          <w:szCs w:val="26"/>
        </w:rPr>
        <w:lastRenderedPageBreak/>
        <w:t xml:space="preserve">86:08:0020801:12916, площадью 589 </w:t>
      </w:r>
      <w:proofErr w:type="spellStart"/>
      <w:r w:rsidRPr="00942E04">
        <w:rPr>
          <w:sz w:val="26"/>
          <w:szCs w:val="26"/>
        </w:rPr>
        <w:t>кв</w:t>
      </w:r>
      <w:proofErr w:type="gramStart"/>
      <w:r w:rsidRPr="00942E04">
        <w:rPr>
          <w:sz w:val="26"/>
          <w:szCs w:val="26"/>
        </w:rPr>
        <w:t>.м</w:t>
      </w:r>
      <w:proofErr w:type="spellEnd"/>
      <w:proofErr w:type="gramEnd"/>
      <w:r w:rsidRPr="00942E04">
        <w:rPr>
          <w:sz w:val="26"/>
          <w:szCs w:val="26"/>
        </w:rPr>
        <w:t xml:space="preserve">, расположенного по адресу: </w:t>
      </w:r>
      <w:r w:rsidR="00942E04">
        <w:rPr>
          <w:sz w:val="26"/>
          <w:szCs w:val="26"/>
        </w:rPr>
        <w:t>м</w:t>
      </w:r>
      <w:r w:rsidRPr="00942E04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1420</w:t>
      </w:r>
      <w:r w:rsidR="00942E04">
        <w:rPr>
          <w:sz w:val="26"/>
          <w:szCs w:val="26"/>
        </w:rPr>
        <w:t>.</w:t>
      </w:r>
    </w:p>
    <w:p w:rsidR="005436A5" w:rsidRPr="00942E04" w:rsidRDefault="005436A5" w:rsidP="00942E0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2E04">
        <w:rPr>
          <w:sz w:val="26"/>
          <w:szCs w:val="26"/>
        </w:rPr>
        <w:t xml:space="preserve">86:08:0020801:14285, площадью 446 </w:t>
      </w:r>
      <w:proofErr w:type="spellStart"/>
      <w:r w:rsidRPr="00942E04">
        <w:rPr>
          <w:sz w:val="26"/>
          <w:szCs w:val="26"/>
        </w:rPr>
        <w:t>кв</w:t>
      </w:r>
      <w:proofErr w:type="gramStart"/>
      <w:r w:rsidRPr="00942E04">
        <w:rPr>
          <w:sz w:val="26"/>
          <w:szCs w:val="26"/>
        </w:rPr>
        <w:t>.м</w:t>
      </w:r>
      <w:proofErr w:type="spellEnd"/>
      <w:proofErr w:type="gramEnd"/>
      <w:r w:rsidRPr="00942E04">
        <w:rPr>
          <w:sz w:val="26"/>
          <w:szCs w:val="26"/>
        </w:rPr>
        <w:t xml:space="preserve">, расположенного по адресу: </w:t>
      </w:r>
      <w:r w:rsidR="00942E04">
        <w:rPr>
          <w:sz w:val="26"/>
          <w:szCs w:val="26"/>
        </w:rPr>
        <w:t>м</w:t>
      </w:r>
      <w:r w:rsidRPr="00942E04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урочище «</w:t>
      </w:r>
      <w:proofErr w:type="spellStart"/>
      <w:r w:rsidRPr="00942E04">
        <w:rPr>
          <w:sz w:val="26"/>
          <w:szCs w:val="26"/>
        </w:rPr>
        <w:t>Сингапайский</w:t>
      </w:r>
      <w:proofErr w:type="spellEnd"/>
      <w:r w:rsidRPr="00942E04">
        <w:rPr>
          <w:sz w:val="26"/>
          <w:szCs w:val="26"/>
        </w:rPr>
        <w:t xml:space="preserve"> остров», в районе КНС-7, </w:t>
      </w:r>
      <w:r w:rsidR="00942E04">
        <w:rPr>
          <w:sz w:val="26"/>
          <w:szCs w:val="26"/>
        </w:rPr>
        <w:br/>
      </w:r>
      <w:r w:rsidRPr="00942E04">
        <w:rPr>
          <w:sz w:val="26"/>
          <w:szCs w:val="26"/>
        </w:rPr>
        <w:t>СНТ «Оптимист», участок № 155а</w:t>
      </w:r>
      <w:r w:rsidR="00942E04">
        <w:rPr>
          <w:sz w:val="26"/>
          <w:szCs w:val="26"/>
        </w:rPr>
        <w:t>.</w:t>
      </w:r>
    </w:p>
    <w:p w:rsidR="005436A5" w:rsidRPr="00942E04" w:rsidRDefault="005436A5" w:rsidP="00942E0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2E04">
        <w:rPr>
          <w:sz w:val="26"/>
          <w:szCs w:val="26"/>
        </w:rPr>
        <w:t xml:space="preserve">86:08:0020801:12714, площадью 588 </w:t>
      </w:r>
      <w:proofErr w:type="spellStart"/>
      <w:r w:rsidRPr="00942E04">
        <w:rPr>
          <w:sz w:val="26"/>
          <w:szCs w:val="26"/>
        </w:rPr>
        <w:t>кв</w:t>
      </w:r>
      <w:proofErr w:type="gramStart"/>
      <w:r w:rsidRPr="00942E04">
        <w:rPr>
          <w:sz w:val="26"/>
          <w:szCs w:val="26"/>
        </w:rPr>
        <w:t>.м</w:t>
      </w:r>
      <w:proofErr w:type="spellEnd"/>
      <w:proofErr w:type="gramEnd"/>
      <w:r w:rsidRPr="00942E04">
        <w:rPr>
          <w:sz w:val="26"/>
          <w:szCs w:val="26"/>
        </w:rPr>
        <w:t xml:space="preserve">, расположенного по адресу: </w:t>
      </w:r>
      <w:r w:rsidR="00942E04">
        <w:rPr>
          <w:sz w:val="26"/>
          <w:szCs w:val="26"/>
        </w:rPr>
        <w:t>м</w:t>
      </w:r>
      <w:r w:rsidRPr="00942E04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790</w:t>
      </w:r>
      <w:r w:rsidR="00942E04">
        <w:rPr>
          <w:sz w:val="26"/>
          <w:szCs w:val="26"/>
        </w:rPr>
        <w:t>.</w:t>
      </w:r>
    </w:p>
    <w:p w:rsidR="005436A5" w:rsidRPr="00942E04" w:rsidRDefault="005436A5" w:rsidP="00942E0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2E04">
        <w:rPr>
          <w:sz w:val="26"/>
          <w:szCs w:val="26"/>
        </w:rPr>
        <w:t xml:space="preserve">86:08:0020801:9027, площадью 1046 </w:t>
      </w:r>
      <w:proofErr w:type="spellStart"/>
      <w:r w:rsidRPr="00942E04">
        <w:rPr>
          <w:sz w:val="26"/>
          <w:szCs w:val="26"/>
        </w:rPr>
        <w:t>кв</w:t>
      </w:r>
      <w:proofErr w:type="gramStart"/>
      <w:r w:rsidRPr="00942E04">
        <w:rPr>
          <w:sz w:val="26"/>
          <w:szCs w:val="26"/>
        </w:rPr>
        <w:t>.м</w:t>
      </w:r>
      <w:proofErr w:type="spellEnd"/>
      <w:proofErr w:type="gramEnd"/>
      <w:r w:rsidRPr="00942E04">
        <w:rPr>
          <w:sz w:val="26"/>
          <w:szCs w:val="26"/>
        </w:rPr>
        <w:t xml:space="preserve">, расположенного по адресу: </w:t>
      </w:r>
      <w:r w:rsidR="00942E04">
        <w:rPr>
          <w:sz w:val="26"/>
          <w:szCs w:val="26"/>
        </w:rPr>
        <w:t>м</w:t>
      </w:r>
      <w:r w:rsidRPr="00942E04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</w:t>
      </w:r>
      <w:r w:rsidR="00942E04">
        <w:rPr>
          <w:sz w:val="26"/>
          <w:szCs w:val="26"/>
        </w:rPr>
        <w:t>.</w:t>
      </w:r>
    </w:p>
    <w:p w:rsidR="005436A5" w:rsidRPr="00942E04" w:rsidRDefault="005436A5" w:rsidP="00942E0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2E04">
        <w:rPr>
          <w:sz w:val="26"/>
          <w:szCs w:val="26"/>
        </w:rPr>
        <w:t xml:space="preserve">86:08:0020801:14058, площадью 545 </w:t>
      </w:r>
      <w:proofErr w:type="spellStart"/>
      <w:r w:rsidRPr="00942E04">
        <w:rPr>
          <w:sz w:val="26"/>
          <w:szCs w:val="26"/>
        </w:rPr>
        <w:t>кв</w:t>
      </w:r>
      <w:proofErr w:type="gramStart"/>
      <w:r w:rsidRPr="00942E04">
        <w:rPr>
          <w:sz w:val="26"/>
          <w:szCs w:val="26"/>
        </w:rPr>
        <w:t>.м</w:t>
      </w:r>
      <w:proofErr w:type="spellEnd"/>
      <w:proofErr w:type="gramEnd"/>
      <w:r w:rsidRPr="00942E04">
        <w:rPr>
          <w:sz w:val="26"/>
          <w:szCs w:val="26"/>
        </w:rPr>
        <w:t xml:space="preserve">, расположенного по адресу: </w:t>
      </w:r>
      <w:r w:rsidR="00942E04">
        <w:rPr>
          <w:sz w:val="26"/>
          <w:szCs w:val="26"/>
        </w:rPr>
        <w:t>м</w:t>
      </w:r>
      <w:r w:rsidRPr="00942E04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остров «Безымянный», СНТ «Озон», участок №</w:t>
      </w:r>
      <w:r w:rsidR="00942E04">
        <w:rPr>
          <w:sz w:val="26"/>
          <w:szCs w:val="26"/>
        </w:rPr>
        <w:t xml:space="preserve"> </w:t>
      </w:r>
      <w:r w:rsidRPr="00942E04">
        <w:rPr>
          <w:sz w:val="26"/>
          <w:szCs w:val="26"/>
        </w:rPr>
        <w:t>22.</w:t>
      </w:r>
    </w:p>
    <w:p w:rsidR="00890A63" w:rsidRPr="00942E04" w:rsidRDefault="00890A63" w:rsidP="00942E0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2E0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942E04" w:rsidRDefault="00942E04" w:rsidP="00942E0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42E04">
        <w:rPr>
          <w:sz w:val="26"/>
          <w:szCs w:val="26"/>
        </w:rPr>
        <w:t>Контроль за</w:t>
      </w:r>
      <w:proofErr w:type="gramEnd"/>
      <w:r w:rsidRPr="00942E04">
        <w:rPr>
          <w:sz w:val="26"/>
          <w:szCs w:val="26"/>
        </w:rPr>
        <w:t xml:space="preserve"> выполнением постановления возложить на директора </w:t>
      </w:r>
      <w:r w:rsidRPr="00942E0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42E04">
        <w:rPr>
          <w:sz w:val="26"/>
          <w:szCs w:val="26"/>
        </w:rPr>
        <w:br/>
        <w:t>района Бородкину О.В.</w:t>
      </w:r>
    </w:p>
    <w:p w:rsidR="00EE069C" w:rsidRPr="00CA0C60" w:rsidRDefault="00EE069C" w:rsidP="00CA0C60">
      <w:pPr>
        <w:rPr>
          <w:sz w:val="26"/>
          <w:szCs w:val="26"/>
        </w:rPr>
      </w:pPr>
    </w:p>
    <w:p w:rsidR="00931C75" w:rsidRPr="00CA0C60" w:rsidRDefault="00931C75" w:rsidP="00CA0C60">
      <w:pPr>
        <w:rPr>
          <w:sz w:val="26"/>
          <w:szCs w:val="26"/>
        </w:rPr>
      </w:pPr>
    </w:p>
    <w:p w:rsidR="00931C75" w:rsidRPr="00CA0C60" w:rsidRDefault="00931C75" w:rsidP="00CA0C60">
      <w:pPr>
        <w:rPr>
          <w:sz w:val="26"/>
          <w:szCs w:val="26"/>
        </w:rPr>
      </w:pPr>
    </w:p>
    <w:p w:rsidR="00942E04" w:rsidRPr="006E07F5" w:rsidRDefault="00942E0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CA0C60" w:rsidRDefault="00823792" w:rsidP="00CA0C60">
      <w:pPr>
        <w:jc w:val="both"/>
        <w:rPr>
          <w:sz w:val="26"/>
          <w:szCs w:val="26"/>
        </w:rPr>
      </w:pPr>
    </w:p>
    <w:p w:rsidR="00DF02D8" w:rsidRPr="00CA0C60" w:rsidRDefault="00DF02D8" w:rsidP="00CA0C60">
      <w:pPr>
        <w:jc w:val="center"/>
        <w:rPr>
          <w:sz w:val="26"/>
          <w:szCs w:val="26"/>
        </w:rPr>
      </w:pPr>
    </w:p>
    <w:p w:rsidR="00DF02D8" w:rsidRPr="00CA0C60" w:rsidRDefault="00DF02D8" w:rsidP="00CA0C60">
      <w:pPr>
        <w:jc w:val="both"/>
        <w:rPr>
          <w:sz w:val="26"/>
          <w:szCs w:val="26"/>
        </w:rPr>
      </w:pPr>
    </w:p>
    <w:p w:rsidR="00FF1CEF" w:rsidRPr="00CA0C60" w:rsidRDefault="00FF1CEF" w:rsidP="00CA0C60">
      <w:pPr>
        <w:jc w:val="both"/>
        <w:rPr>
          <w:sz w:val="26"/>
          <w:szCs w:val="26"/>
        </w:rPr>
      </w:pPr>
    </w:p>
    <w:sectPr w:rsidR="00FF1CEF" w:rsidRPr="00CA0C60" w:rsidSect="00CA0C6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20" w:rsidRDefault="00887420" w:rsidP="0066353A">
      <w:r>
        <w:separator/>
      </w:r>
    </w:p>
  </w:endnote>
  <w:endnote w:type="continuationSeparator" w:id="0">
    <w:p w:rsidR="00887420" w:rsidRDefault="0088742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20" w:rsidRDefault="00887420" w:rsidP="0066353A">
      <w:r>
        <w:separator/>
      </w:r>
    </w:p>
  </w:footnote>
  <w:footnote w:type="continuationSeparator" w:id="0">
    <w:p w:rsidR="00887420" w:rsidRDefault="0088742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1FF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59E0BF5"/>
    <w:multiLevelType w:val="multilevel"/>
    <w:tmpl w:val="6AD87C2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F3E472A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4E06"/>
    <w:rsid w:val="00046947"/>
    <w:rsid w:val="00060A28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07695"/>
    <w:rsid w:val="00124376"/>
    <w:rsid w:val="00132825"/>
    <w:rsid w:val="0013718A"/>
    <w:rsid w:val="001656ED"/>
    <w:rsid w:val="001707CD"/>
    <w:rsid w:val="001710BD"/>
    <w:rsid w:val="001A7895"/>
    <w:rsid w:val="001B3D81"/>
    <w:rsid w:val="001C46AD"/>
    <w:rsid w:val="001C7F2A"/>
    <w:rsid w:val="001D3316"/>
    <w:rsid w:val="001D4577"/>
    <w:rsid w:val="001D4FA1"/>
    <w:rsid w:val="001E743E"/>
    <w:rsid w:val="001F1F7F"/>
    <w:rsid w:val="001F3C49"/>
    <w:rsid w:val="001F434D"/>
    <w:rsid w:val="001F7DF4"/>
    <w:rsid w:val="00201DEC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126F"/>
    <w:rsid w:val="00343216"/>
    <w:rsid w:val="00352EFA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54B3C"/>
    <w:rsid w:val="0046398E"/>
    <w:rsid w:val="00466BF2"/>
    <w:rsid w:val="004674A2"/>
    <w:rsid w:val="0047493E"/>
    <w:rsid w:val="00481640"/>
    <w:rsid w:val="00485247"/>
    <w:rsid w:val="004A64B9"/>
    <w:rsid w:val="004B1CFF"/>
    <w:rsid w:val="004D56C8"/>
    <w:rsid w:val="004E5047"/>
    <w:rsid w:val="004F6EAA"/>
    <w:rsid w:val="00505BA4"/>
    <w:rsid w:val="0050773E"/>
    <w:rsid w:val="00510293"/>
    <w:rsid w:val="0051289A"/>
    <w:rsid w:val="0052567D"/>
    <w:rsid w:val="00535E78"/>
    <w:rsid w:val="005436A5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5357"/>
    <w:rsid w:val="006D5272"/>
    <w:rsid w:val="007025E9"/>
    <w:rsid w:val="007049B5"/>
    <w:rsid w:val="00710FEA"/>
    <w:rsid w:val="00723F80"/>
    <w:rsid w:val="00725C4E"/>
    <w:rsid w:val="00741CAC"/>
    <w:rsid w:val="0075294B"/>
    <w:rsid w:val="0076696A"/>
    <w:rsid w:val="007771E2"/>
    <w:rsid w:val="00791D07"/>
    <w:rsid w:val="00795D03"/>
    <w:rsid w:val="007D0902"/>
    <w:rsid w:val="00810184"/>
    <w:rsid w:val="00810423"/>
    <w:rsid w:val="008126DD"/>
    <w:rsid w:val="00822703"/>
    <w:rsid w:val="00823792"/>
    <w:rsid w:val="00827DDD"/>
    <w:rsid w:val="008344D1"/>
    <w:rsid w:val="00837C4D"/>
    <w:rsid w:val="00853B3C"/>
    <w:rsid w:val="00862863"/>
    <w:rsid w:val="008701C5"/>
    <w:rsid w:val="00870349"/>
    <w:rsid w:val="00887382"/>
    <w:rsid w:val="00887420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42E04"/>
    <w:rsid w:val="009444D8"/>
    <w:rsid w:val="009546E9"/>
    <w:rsid w:val="00964752"/>
    <w:rsid w:val="00971CCC"/>
    <w:rsid w:val="0097504B"/>
    <w:rsid w:val="00983F59"/>
    <w:rsid w:val="00994AB5"/>
    <w:rsid w:val="009A536F"/>
    <w:rsid w:val="009A7009"/>
    <w:rsid w:val="009B5C7B"/>
    <w:rsid w:val="009D4F97"/>
    <w:rsid w:val="009E2895"/>
    <w:rsid w:val="00A04C27"/>
    <w:rsid w:val="00A11EC1"/>
    <w:rsid w:val="00A20754"/>
    <w:rsid w:val="00A23747"/>
    <w:rsid w:val="00A24218"/>
    <w:rsid w:val="00A4192D"/>
    <w:rsid w:val="00A42164"/>
    <w:rsid w:val="00A43A13"/>
    <w:rsid w:val="00A62766"/>
    <w:rsid w:val="00A640C3"/>
    <w:rsid w:val="00A74142"/>
    <w:rsid w:val="00A9080C"/>
    <w:rsid w:val="00AA0AE3"/>
    <w:rsid w:val="00AB2751"/>
    <w:rsid w:val="00AD1DBF"/>
    <w:rsid w:val="00B03DDA"/>
    <w:rsid w:val="00B41C77"/>
    <w:rsid w:val="00B432A1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D4F"/>
    <w:rsid w:val="00C0091E"/>
    <w:rsid w:val="00C025E5"/>
    <w:rsid w:val="00C02AF0"/>
    <w:rsid w:val="00C069E2"/>
    <w:rsid w:val="00C31676"/>
    <w:rsid w:val="00C331AB"/>
    <w:rsid w:val="00C34085"/>
    <w:rsid w:val="00C40909"/>
    <w:rsid w:val="00C40D56"/>
    <w:rsid w:val="00C47BB7"/>
    <w:rsid w:val="00C56CA7"/>
    <w:rsid w:val="00C677C7"/>
    <w:rsid w:val="00C67FB3"/>
    <w:rsid w:val="00C73CF5"/>
    <w:rsid w:val="00C76150"/>
    <w:rsid w:val="00C82ED0"/>
    <w:rsid w:val="00C8411E"/>
    <w:rsid w:val="00C901FF"/>
    <w:rsid w:val="00C9059F"/>
    <w:rsid w:val="00CA0C60"/>
    <w:rsid w:val="00CB4A10"/>
    <w:rsid w:val="00CC3369"/>
    <w:rsid w:val="00CC48C7"/>
    <w:rsid w:val="00CD2E53"/>
    <w:rsid w:val="00CE60BB"/>
    <w:rsid w:val="00CF75E2"/>
    <w:rsid w:val="00D04A5C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86612"/>
    <w:rsid w:val="00E96889"/>
    <w:rsid w:val="00EC3E35"/>
    <w:rsid w:val="00EC55D5"/>
    <w:rsid w:val="00EC74B9"/>
    <w:rsid w:val="00ED2667"/>
    <w:rsid w:val="00ED3601"/>
    <w:rsid w:val="00ED580F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5</cp:revision>
  <cp:lastPrinted>2018-08-03T03:15:00Z</cp:lastPrinted>
  <dcterms:created xsi:type="dcterms:W3CDTF">2018-11-28T04:18:00Z</dcterms:created>
  <dcterms:modified xsi:type="dcterms:W3CDTF">2018-11-28T04:45:00Z</dcterms:modified>
</cp:coreProperties>
</file>