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F3" w:rsidRDefault="006069F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69F3" w:rsidRDefault="006069F3">
      <w:pPr>
        <w:pStyle w:val="ConsPlusNormal"/>
        <w:jc w:val="both"/>
        <w:outlineLvl w:val="0"/>
      </w:pPr>
    </w:p>
    <w:p w:rsidR="006069F3" w:rsidRDefault="006069F3">
      <w:pPr>
        <w:pStyle w:val="ConsPlusTitle"/>
        <w:jc w:val="center"/>
        <w:outlineLvl w:val="0"/>
      </w:pPr>
      <w:r>
        <w:t>ГЕНЕРАЛЬНОЕ СОГЛАШЕНИЕ</w:t>
      </w:r>
    </w:p>
    <w:p w:rsidR="006069F3" w:rsidRDefault="006069F3">
      <w:pPr>
        <w:pStyle w:val="ConsPlusTitle"/>
        <w:jc w:val="center"/>
      </w:pPr>
      <w:r>
        <w:t>МЕЖДУ ОБЩЕРОССИЙСКИМИ ОБЪЕДИНЕНИЯМИ ПРОФСОЮЗОВ,</w:t>
      </w:r>
    </w:p>
    <w:p w:rsidR="006069F3" w:rsidRDefault="006069F3">
      <w:pPr>
        <w:pStyle w:val="ConsPlusTitle"/>
        <w:jc w:val="center"/>
      </w:pPr>
      <w:r>
        <w:t>ОБЩЕРОССИЙСКИМИ ОБЪЕДИНЕНИЯМИ РАБОТОДАТЕЛЕЙ</w:t>
      </w:r>
    </w:p>
    <w:p w:rsidR="006069F3" w:rsidRDefault="006069F3">
      <w:pPr>
        <w:pStyle w:val="ConsPlusTitle"/>
        <w:jc w:val="center"/>
      </w:pPr>
      <w:r>
        <w:t>И ПРАВИТЕЛЬСТВОМ РОССИЙСКОЙ ФЕДЕРАЦИИ</w:t>
      </w:r>
    </w:p>
    <w:p w:rsidR="006069F3" w:rsidRDefault="006069F3">
      <w:pPr>
        <w:pStyle w:val="ConsPlusTitle"/>
        <w:jc w:val="center"/>
      </w:pPr>
      <w:r>
        <w:t xml:space="preserve">НА 2018 - 2020 </w:t>
      </w:r>
      <w:proofErr w:type="gramStart"/>
      <w:r>
        <w:t>ГОДЫ  от</w:t>
      </w:r>
      <w:proofErr w:type="gramEnd"/>
      <w:r>
        <w:t xml:space="preserve"> 29.01.2018 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 xml:space="preserve">Мы, нижеподписавшиеся полномочные представители общероссийских объединений профсоюзов, общероссийских объединений работодателей и Правительства Российской Федерации в Российской трехсторонней комиссии по регулированию социально-трудовых отношений (далее - Комиссия), именуемые в дальнейшем Сторонами, заключили на основании Трудового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Российской Федерации настоящее Генеральное соглашение (далее - Соглашение), устанавливающее общие принципы регулирования социально-трудовых и связанных с ними экономических отношений на федеральном уровне в 2018 - 2020 годах и совместные действия Сторон по их реализации.</w:t>
      </w:r>
      <w:bookmarkStart w:id="0" w:name="_GoBack"/>
      <w:bookmarkEnd w:id="0"/>
    </w:p>
    <w:p w:rsidR="006069F3" w:rsidRDefault="006069F3">
      <w:pPr>
        <w:pStyle w:val="ConsPlusNormal"/>
        <w:spacing w:before="220"/>
        <w:ind w:firstLine="540"/>
        <w:jc w:val="both"/>
      </w:pPr>
      <w:r>
        <w:t>Стороны признают главной целью Соглашения рост благосостояния населения путем повышения эффективности российской экономики и стимулирования внутреннего спроса.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Стороны намерены проводить политику, способствующую развитию человеческого потенциала, внедрению принципов достойного труда, повышению эффективности государственного управления, социальной справедливости, ответственности и социального партнерства.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Соглашение является составной частью коллективно-договорного процесса в системе социального партнерства и служит основой для разработки и заключения отраслевых соглашений на федеральном уровне и региональных соглашений.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Стороны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  <w:outlineLvl w:val="1"/>
      </w:pPr>
      <w:r>
        <w:t>I. Экономическая политика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Стороны считают, что в современных условиях экономическая политика должна быть направлена на: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развитие человеческого потенциала как основного фактора экономического роста, формирование условий для самореализации граждан, роста реальных доходов работников, уровня пенсионного обеспечения и уровня жизни населения, устранения причин бедности;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модернизацию экономики, диверсификацию ее структуры, переход к инновационной модели развития, </w:t>
      </w:r>
      <w:proofErr w:type="spellStart"/>
      <w:r>
        <w:t>реиндустриализацию</w:t>
      </w:r>
      <w:proofErr w:type="spellEnd"/>
      <w:r>
        <w:t xml:space="preserve"> и ускорение роста отраслей экономики, имеющих ключевое значение для обеспечения обороноспособности, сохранения конкурентоспособности и независимого развития страны;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переориентацию национальной финансовой системы на удовлетворение потребностей реального сектора экономики, обеспечение ее стабильности и устойчивости;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увеличение </w:t>
      </w:r>
      <w:proofErr w:type="spellStart"/>
      <w:r>
        <w:t>ненефтегазовых</w:t>
      </w:r>
      <w:proofErr w:type="spellEnd"/>
      <w:r>
        <w:t xml:space="preserve"> доходов федерального бюджета;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обеспечение соответствия трудовых ресурсов потребностям экономики;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содействие созданию высокопроизводительных рабочих мест;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создание условий для свободы предпринимательства и конкуренции, обеспечение защиты прав собственности, повышение конкурентоспособности как традиционных, так и новых секторов российской экономики, в том числе благодаря повышению производительности труда;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общественного статуса и значимости предпринимательства и профсоюзов в развитии экономики страны;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диверсификацию экономики моногородов.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Учитывая, что достижение этих целей невозможно без перехода к новой модели развития, в основе которой лежит баланс интересов общества, государства и бизнеса, Стороны признают необходимость осуществления значительных преобразований во всех сферах государственного регулирования с опорой на систему стратегического планирования и </w:t>
      </w:r>
      <w:proofErr w:type="gramStart"/>
      <w:r>
        <w:t>управления</w:t>
      </w:r>
      <w:proofErr w:type="gramEnd"/>
      <w:r>
        <w:t xml:space="preserve"> и использования проектного подхода.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1.1. В сфере обеспечения модернизации секторов экономики и перехода от модели сырьевой экономики к инновационной модели развития Стороны принимают на себя обязательства по следующим направлениям: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повышение конкурентоспособности российских товаров и услуг, снижение </w:t>
      </w:r>
      <w:proofErr w:type="spellStart"/>
      <w:r>
        <w:t>импортозависимости</w:t>
      </w:r>
      <w:proofErr w:type="spellEnd"/>
      <w:r>
        <w:t>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содействие </w:t>
      </w:r>
      <w:proofErr w:type="spellStart"/>
      <w:r>
        <w:t>цифровизации</w:t>
      </w:r>
      <w:proofErr w:type="spellEnd"/>
      <w:r>
        <w:t xml:space="preserve"> экономики, создание условий для развития новых секторов экономики, обеспечение максимально благоприятных условий для внедрения инноваций;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стимулирование инновационной и инвестиционной активности, включая инвестиции в развитие человеческого капитала;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обеспечение развития инфраструктуры и повышения ее качества, использование для этого </w:t>
      </w:r>
      <w:proofErr w:type="spellStart"/>
      <w:r>
        <w:t>цифровизации</w:t>
      </w:r>
      <w:proofErr w:type="spellEnd"/>
      <w:r>
        <w:t xml:space="preserve"> и инновационных технологий;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защита и развитие конкуренции, проведение эффективного антимонопольного регулирования;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стимулирование энергосбережения, модернизация системы обеспечения промышленной, технологической и экологической безопасности;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эффективности институтов развития и инструментов поддержки компаний;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развитие сельского хозяйства, способного обеспечивать продовольственную безопасность страны, и повышение эффективности агропромышленного комплекса;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содействие развитию малого и среднего инновационного предпринимательства.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1.2. В рамках дальнейшего совершенствования системы долгосрочного прогнозирования социально-экономического развития страны Стороны принимают на себя обязательства: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повышению эффективности стратегического планирования в Российской Федерации, включая участие работодателей и профсоюзов в подготовке, экспертизе, реализации и оценке эффективности выполнения стратегических документов, а также в формировании документов стратегического планирования, реализация которых затрагивает социально-трудовые и связанные с ними отношения, и осуществлять анализ их исполнения;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повышению эффективности государственного управления и бюджетных расходов, укреплению экономического суверенитета Российской Федерации, обеспечению экономической безопасности;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способствовать координации усилий по решению задач, достижению целей и прогнозно-плановых экономических показателей, установленных документами стратегического планирования;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участвовать в рассмотрении основных параметров среднесрочного и долгосрочного социально-экономического развития с учетом документов стратегического планирования;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участвовать в анализе хода и промежуточных итогов реализации стратегических документов социально-экономического развития страны и представлять предложения по уточнению соответствующих документов (включая стратегию социально-экономического развития Российской Федерации, отраслевые документы стратегического планирования Российской Федерации, основные направления деятельности Правительства Российской Федерации, государственные программы Российской Федерации, планы деятельности федеральных органов исполнительной власти и другие документы), а также достижения стратегических приоритетов социально-экономического развития, установленных отраслевыми документами стратегического планирования, планами деятельности Правительства Российской Федерации и федеральных органов исполнительной власти;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обеспечивать в соответствии со стандартным порядком участие объединений работодателей (предпринимателей) и объединений профсоюзов в проведении всех видов экспертизы стратегических документов и нормативных правовых актов и их проектов, в том числе проводить оценку регулирующего воздействия и оценку фактического воздействия;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участвовать в рассмотрении и подготовке предложений по проекту плана законопроектной деятельности Правительства Российской Федерации на следующий год;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предусмотреть в рамках стратегического планирования мероприятия по анализу и прогнозированию баланса трудовых ресурсов (с учетом миграции) на федеральном, региональном и местном уровнях.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1.3. Стороны признают основными целями денежно-кредитной политики: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независимости и устойчивости денежно-кредитной и финансовой системы;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недопущение резких колебаний курса национальной валюты;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обеспечение доступности долгосрочного кредитования для отечественных предприятий реального сектора экономики;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совершенствование важнейших рыночных механизмов, включая финансовые институты, повышение эффективности институтов и инструментов поддержки производственных инновационных компаний;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содействие повышению доступности заемного финансирования, в том числе банковского, расширение использования фондового рынка для финансирования инвестиционных проектов, прежде всего производственных компаний.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1.4. Стороны полагают, что современная внешняя экономическая и политическая ситуация требует пересмотра приоритетов Российской Федерации в международных экономических отношениях. В целях развития внешнеэкономических отношений, обеспечивающих независимое и сбалансированное развитие отечественной экономики, повышение уровня жизни населения, Стороны принимают на себя следующие обязательства: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рассматривать социально-экономические последствия участия Российской Федерации в международных торговых договорах;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способствовать сокращению зависимости российской экономики от импорта на основе поддержки приоритетных секторов экономики;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способствовать учету интересов Сторон при принятии решений в рамках интеграционных процессов и взаимодействия в многосторонних форматах;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содействовать стимулированию </w:t>
      </w:r>
      <w:proofErr w:type="spellStart"/>
      <w:r>
        <w:t>несырьевого</w:t>
      </w:r>
      <w:proofErr w:type="spellEnd"/>
      <w:r>
        <w:t xml:space="preserve"> экспорта.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1.5. В части повышения эффективности системы государственного управления и регулирования Стороны принимают на себя обязательства содействовать: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повышению эффективности работы госслужащих и их ориентированности на достижение результатов, использованию проектных принципов в государственном управлении;</w:t>
      </w:r>
    </w:p>
    <w:p w:rsidR="006069F3" w:rsidRDefault="006069F3">
      <w:pPr>
        <w:pStyle w:val="ConsPlusNormal"/>
        <w:spacing w:before="220"/>
        <w:ind w:firstLine="540"/>
        <w:jc w:val="both"/>
      </w:pPr>
      <w:proofErr w:type="spellStart"/>
      <w:r>
        <w:t>цифровизации</w:t>
      </w:r>
      <w:proofErr w:type="spellEnd"/>
      <w:r>
        <w:t xml:space="preserve"> государственного управления, максимальному переходу на электронное взаимодействие с органами власти;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развитию конкуренции и сокращению масштабов прямого участия государства в конкурентных секторах экономики;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снижению избыточных административных барьеров в экономике;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совместному обсуждению проектов законодательных, иных нормативных правовых и других актов органов государственной власти, касающихся законодательства о банкротстве и регулирования деятельности арбитражных управляющих, с целью усиления реабилитационной направленности применения процедур банкротства для развития экономики;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проведению анализа практики применения уголовного законодательства и законодательства об административных правонарушениях в сфере экономических преступлений и правонарушений в целях минимизации негативных последствий таких преступлений и правонарушений со стороны руководителей, должностных лиц или отдельных сотрудников для организации и ее работников, а также уголовно-процессуального законодательства в целях совершенствования законодательства и ограничения возможности использования механизма возбуждения уголовных дел и дел о привлечении к административной ответственности.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Стороны считают, что бюджетная политика должна быть переориентирована на поддержку роста человеческого капитала, усиление социальной защиты граждан, снижение экономического и социального неравенства, модернизацию и формирование новой структуры экономики, создание потенциала будущего роста. В связи с этим Стороны принимают на себя следующие обязательства: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проводить консультации по основным направлениям бюджетной политики на среднесрочную перспективу, в том числе по прогнозам консолидированного бюджета Российской Федерации, по основным параметрам проекта федерального бюджета в рамках формирования и реализации государственных программ Российской Федерации и основным параметрам прогноза социально-экономического развития Российской Федерации (в соответствии с </w:t>
      </w:r>
      <w:hyperlink w:anchor="P414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433" w:history="1">
        <w:r>
          <w:rPr>
            <w:color w:val="0000FF"/>
          </w:rPr>
          <w:t>2</w:t>
        </w:r>
      </w:hyperlink>
      <w:r>
        <w:t>), в период между внесением их в Правительство Российской Федерации и рассмотрением на заседании Правительства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исходить при подготовке проекта федерального закона о федеральном бюджете из приоритетности сфер, направленных на сохранение и развитие человеческого капитала, в том числе здравоохранения, образования, науки, активной занятости, транспортной и социальной инфраструктуры;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учитывать при подготовке проекта федерального закона о федеральном бюджете обязательства, предусмотренные Соглашением, и предложения Комиссии, требующие финансирования из федерального бюджета;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содействовать повышению эффективности бюджетных расходов и устранению неэффективного и нецелевого расходования бюджетных средств.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1.6. Исходя из необходимости формирования эффективной тарифной и ценовой политики, способствующей сокращению экономических и социальных диспропорций и их негативного влияния на экономику в целом и доходы населения в частности, включая согласованность с динамикой денежных доходов населения и необходимость снижения темпов инфляции, Стороны принимают на себя обязательства: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участвовать в совершенствовании законодательной базы регулирования цен (тарифов) субъектов естественных монополий;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проводить консультации по основным направлениям государственной ценовой и тарифной политики на стадии их разработки с оценкой последствий повышения тарифов для населения и отдельных видов экономической деятельности и подготовкой предложений по минимизации негативного влияния повышения цен и регулируемых тарифов на уровень жизни населения и эффективность функционирования организаций и различных секторов экономики, по вопросам установления на федеральном уровне предельных уровней регулируемых цен (тарифов) на продукцию (услуги) субъектов естественных монополий;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рассматривать вопросы государственного контроля соблюдения установленных на федеральном уровне регулируемых цен (тарифов) на продукцию (услуги) субъектов естественных монополий, предельных цен и тарифов на товары и услуги организаций коммунального комплекса;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участвовать в подготовке предложений по отдельным элементам тарифной политики, включая вопросы учета экономически обоснованных расходов работодателей на оплату труда персонала;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способствовать развитию системы общественной экспертизы регулируемых цен и тарифов на федеральном и региональном уровнях на этапе их согласования органом государственной власти, осуществляющим соответствующие полномочия.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1.7. Стороны считают, что эффективная налоговая политика должна стимулировать развитие экономики и создание рабочих мест.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Стороны принимают на себя обязательства: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снижению налоговой нагрузки на предпринимателей, инвестирующих в модернизацию экономики и создающих новые рабочие места, провести анализ существующих налоговых стимулов и механизмов поддержки инвестиционной активности организаций и подготовить предложения по повышению их эффективности;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обеспечить стабильность и предсказуемость уровня фискальной нагрузки в среднесрочной перспективе, переход на методологию расчета величины совокупной фискальной нагрузки на бизнес в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обеспечить дальнейшее повышение качества налогового администрирования с возможностью снижения фискальной нагрузки при увеличении поступлений в бюджеты всех уровней благодаря росту эффективности администрирования;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провести консультации о внесении изменений в Налоговый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в части установления социального налогового вычета по налогу на доходы физических лиц для малоимущих работников (с учетом семейной нагрузки) в размере прожиточного минимума трудоспособного населения в соответствующем субъекте Российской Федерации за каждый месяц налогового периода, а также в части целесообразности установления прогрессивной шкалы налогообложения доходов физических лиц;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рассмотреть и подготовить предложения по основным направлениям бюджетной, налоговой политики и таможенно-тарифной политики в период между внесением проекта соответствующего документа в Правительство Российской Федерации и рассмотрением на заседании Правительства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рассматривать вопросы выполнения норм законодательства в части исполнения федеральными органами исполнительной власти и органами исполнительной власти субъектов Российской Федерации требований по учету расходов работодателей на персонал в соответствии с нормами соглашений в сфере социального партнерства с учетом занятости населения в целом в Российской Федерации и обеспечения экономического роста при установлении на федеральном уровне регулируемых цен (тарифов) на продукцию (услуги) субъектов естественных монополий, предельных индексов и тарифов на товары и услуги организаций коммунального комплекса и определении объемов бюджетного финансирования работ, услуг в рамках выполнения государственных заданий, осуществления закупок для обеспечения государственных нужд, по итогам рассмотрения указанных вопросов в случае необходимости проводить обсуждение направлений совершенствования законодательства.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  <w:outlineLvl w:val="1"/>
      </w:pPr>
      <w:r>
        <w:t>II. Заработная плата, доходы и уровень жизни населения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Стороны считают необходимым в предстоящий период разработать и реализовать меры, обеспечивающие право работника на достойный труд, реализацию государственных гарантий по оплате труда, повышение уровня реальной заработной платы, совершенствование политики доходов и повышение уровня жизни населения. В этих целях Стороны обязуются: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2.1. Содействовать реализации законодательных норм по обеспечению повышения уровня реального содержания заработной платы, механизмов проведения индексации.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анализ динамики реальной заработной платы.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общероссийских объединений профсоюзов и общероссийских объединений работодателей по вопросам совершенствования механизмов индексации заработной платы, в том числе по обеспечению дифференцированных подходов к ее индексации в отраслевых соглашениях и коллективных договорах.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Разработать по итогам консультаций при необходимости рекомендации сторон общероссийских объединений профсоюзов и общероссийских объединений работодателей по установлению в соглашениях порядка и сроков повышения реального содержания заработной платы работников организаций внебюджетного сектора экономики во исполнение </w:t>
      </w:r>
      <w:hyperlink r:id="rId7" w:history="1">
        <w:r>
          <w:rPr>
            <w:color w:val="0000FF"/>
          </w:rPr>
          <w:t>статьи 134</w:t>
        </w:r>
      </w:hyperlink>
      <w:r>
        <w:t xml:space="preserve"> Трудового кодекса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2.2. Обеспечить поддержание </w:t>
      </w:r>
      <w:hyperlink r:id="rId8" w:history="1">
        <w:r>
          <w:rPr>
            <w:color w:val="0000FF"/>
          </w:rPr>
          <w:t>минимального размера</w:t>
        </w:r>
      </w:hyperlink>
      <w:r>
        <w:t xml:space="preserve"> оплаты труда на уровне </w:t>
      </w:r>
      <w:hyperlink r:id="rId9" w:history="1">
        <w:r>
          <w:rPr>
            <w:color w:val="0000FF"/>
          </w:rPr>
          <w:t>прожиточного минимума</w:t>
        </w:r>
      </w:hyperlink>
      <w:r>
        <w:t xml:space="preserve"> трудоспособного населения и провести консультации по дальнейшему соотношению данных показателей при совершенствовании их содержания.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Сторон и при необходимости внести предложения по вопросам разработки методики исчисления величины минимального (восстановительного) потребительского бюджета трудоспособного работающего населения в целом по Российской Федерации и в субъектах Российской Федерации с учетом возможной дифференциации бюджетов в зависимости от целей и задач их применения.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Сторон и подготовить предложения по составу потребительской корзины и совершенствованию методологии определения величины прожиточного минимума.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2.3. Разработать предложения по осуществлению контроля за реализацией региональных соглашений о минимальной заработной плате.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 xml:space="preserve">2.4. Проводить мониторинг реализации </w:t>
      </w:r>
      <w:hyperlink r:id="rId10" w:history="1">
        <w:r>
          <w:rPr>
            <w:color w:val="0000FF"/>
          </w:rPr>
          <w:t>статьи 133.1</w:t>
        </w:r>
      </w:hyperlink>
      <w:r>
        <w:t xml:space="preserve"> Трудового кодекса Российской Федерации (установление минимальной заработной платы в субъектах Российской Федерации).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2.5. Провести консультации по вопросам установления </w:t>
      </w:r>
      <w:hyperlink r:id="rId11" w:history="1">
        <w:r>
          <w:rPr>
            <w:color w:val="0000FF"/>
          </w:rPr>
          <w:t>размера</w:t>
        </w:r>
      </w:hyperlink>
      <w:r>
        <w:t xml:space="preserve"> минимальной заработной платы в субъектах Российской Федерации, в том числе для работников организаций, финансируемых из бюджетов субъектов Российской Федерации и местных бюджетов, а также из федерального бюджета.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2.6. Обеспечивать начисление </w:t>
      </w:r>
      <w:hyperlink r:id="rId12" w:history="1">
        <w:r>
          <w:rPr>
            <w:color w:val="0000FF"/>
          </w:rPr>
          <w:t>районных коэффициентов</w:t>
        </w:r>
      </w:hyperlink>
      <w:r>
        <w:t xml:space="preserve"> и процентных надбавок к заработной плате за стаж работы в районах Крайнего Севера и приравненных к ним местностях.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2.7. Провести консультации и подготовить предложения по вопросам установления размеров минимальных тарифных ставок, минимальных окладов, базовых окладов, базовых ставок заработной платы, определяющих месячную заработную плату работников.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2.8. Проводить мониторинг повышения заработной платы отдельных категорий работников социальной сферы и науки в соответствии с указами Президента Российской Федерации от 7 мая 2012 г. </w:t>
      </w:r>
      <w:hyperlink r:id="rId13" w:history="1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г. </w:t>
      </w:r>
      <w:hyperlink r:id="rId14" w:history="1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 и от 28 декабря 2012 г. </w:t>
      </w:r>
      <w:hyperlink r:id="rId15" w:history="1">
        <w:r>
          <w:rPr>
            <w:color w:val="0000FF"/>
          </w:rPr>
          <w:t>N 1688</w:t>
        </w:r>
      </w:hyperlink>
      <w:r>
        <w:t xml:space="preserve"> "О некоторых мерах по реализации государственной политики в сфере защиты детей-сирот и детей, оставшихся без попечения родителей" (далее - указы Президента Российской Федерации) в рамках реализации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поэтапного совершенствования системы оплаты труда в государственных (муниципальных) учреждениях на 2012 - 2018 годы и планов мероприятий ("дорожных карт"), связанных с изменениями в отраслях социальной сферы, направленными на повышение эффективности здравоохранения и социального обслуживания населения, культуры, образования и науки.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2.9. Рассматривать при формировании проекта федерального бюджета на очередной год и плановый период параметры повышения заработной платы отдельных категорий работников бюджетной сферы, определенных указами Президента Российской Федерации, и индексации заработной платы других категорий работников бюджетной сферы.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2.10. Провести мониторинг увеличения уровня ставок, окладов заработной платы в сфере здравоохранения, образования, культуры и </w:t>
      </w:r>
      <w:proofErr w:type="gramStart"/>
      <w:r>
        <w:t>спорта</w:t>
      </w:r>
      <w:proofErr w:type="gramEnd"/>
      <w:r>
        <w:t xml:space="preserve"> и их доли в структуре заработной платы по субъектам Российской Федерации и при необходимости подготовить предложения по их оптимизации.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2.11. Проводить работу, направленную на увеличение доли ставок заработной платы (должностных окладов) в структуре заработной платы работников организаций бюджетной сферы в соответствии с </w:t>
      </w:r>
      <w:hyperlink r:id="rId17" w:history="1">
        <w:r>
          <w:rPr>
            <w:color w:val="0000FF"/>
          </w:rPr>
          <w:t>Едиными рекомендациями</w:t>
        </w:r>
      </w:hyperlink>
      <w: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утверждаемыми Комиссией.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2.12. Провести консультации с целью подготовки предложений о соотношениях уровней заработной платы отдельных категорий работников учреждений бюджетной сферы с учетом квалификации, сложности и ответственности их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2.13. Провести консультации и при необходимости разработать нормативный правовой акт Правительства Российской Федерации о базовых окладах (базовых должностных окладах), базовых ставках заработной платы по профессиональным квалификационным группам в целях обеспечения объективной дифференциации в оплате труда работников государственных и муниципальных учреждений по итогам обобщения практики установления базовых окладов (базовых должностных окладов), базовых ставок заработной платы в системах оплаты труда работников государственных и муниципальных учреждений.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2.14. Обеспечивать своевременную (до внесения в Государственную Думу Федерального </w:t>
      </w:r>
      <w:r>
        <w:lastRenderedPageBreak/>
        <w:t>Собрания Российской Федерации проекта федерального закона о федеральном бюджете на очередной финансовый год и плановый период) разработку Комиссией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2.15. Рассматривать вопросы дифференциации и прозрачности заработной платы различных категорий работников, включая административно-управленческий персонал, в государственных корпорациях и на предприятиях с преобладающим государственным участием, и содействовать распространению практики раскрытия информации о заработной плате различных категорий работников в негосударственном секторе экономики.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2.16. Разработать предложения по сокращению социальной дифференциации доходов работающего населения путем повышения уровня доходов наименее оплачиваемых категорий работающих, в том числе по преодолению бедности среди работающего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2.17. Провести консультации по разработке согласованных предложений по отраслевым системам оплаты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2.18. Рекомендовать организациям устанавливать системы оплаты труда и определять системы нормирования труда коллективными договорами, соглашениями, локальными нормативными актами организаций с учетом мнения представительного органа работников.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2.19. Проводить работу по содействию организации нормирования труда, в том числе: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научно-методическому обеспечению организации нормирования труда;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актуализации по мере необходимости типовых отраслевых норм труда, в том числе в сферах здравоохранения, образования и культуры;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профессиональной подготовке специалистов по нормированию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2.20. Реализовать меры, предусмотренные трудовым законодательством, направленные на предотвращение возникновения просроченной задолженности по заработной плате, а также разработать при необходимости дополнительные меры по обеспечению своевременной и в полном объеме оплаты труда в организациях всех форм собственности.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2.21. Содействовать реализации мер и механизмов по защите материальных прав работников в случае несостоятельности (банкротства) или неплатежеспособности организации.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по созданию механизмов защиты материальных прав работников в случае несостоятельности (банкротства) или неплатежеспособности организации, в том числе на основе саморегулируемых организаций, страховых принципов, централизованного или децентрализованного резервирования средств, включая создание гарантийных учреждений.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2.22. Координировать деятельность по погашению задолженности по заработной плате, оплате отпусков, выплат при увольнении и других выплат, причитающихся работнику, в том числе путем привлечения профессиональных союзов и отраслевых объединений работодателей к участию в совещаниях, межведомственных комиссиях по вопросам невыплаты заработной платы, консультативных и совещательных органах.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  <w:outlineLvl w:val="1"/>
      </w:pPr>
      <w:r>
        <w:t>III. Развитие рынка труда и содействие занятости населения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Стороны считают создание достойных рабочих мест, обеспечение полной, продуктивной и свободно избранной занятости населения Российской Федерации одним из основных государственных приоритетов.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В этих целях Стороны считают необходимым осуществлять взаимодействие, направленное на: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содействие созданию новых современных эффективных рабочих мест с безопасными условиями труда и достойной заработной платой, повышение качества действующих и ликвидацию непроизводительных рабочих мест;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совершенствование системы информации о рынке труда;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эффективности государственной политики занятости, качества и доступности государственных услуг в сфере содействия занятости населения;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качества рабочей силы и развитие ее профессиональной и территориальной мобильности;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совершенствование правового регулирования рынка труда и занятости;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совершенствование регулирования привлечения на рынок труда иностранной рабочей силы с учетом принципа приоритетности трудоустройства граждан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расширение возможностей трудоустройства для молодежи, женщин, имеющих несовершеннолетних детей, лиц с ограниченными физическими возможностями;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совершенствование системы государственных гарантий защиты от безработицы;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снижение занятости наемных работников без оформления трудовых отношений или регистрации собственного дела.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3.1. С целью создания рабочих мест с высокой производительностью, безопасными условиями труда и достойной заработной платой Стороны обязуются осуществлять следующие мероприятия: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совершенствовать систему прогнозирования спроса и предложения рабочей силы, информирования о рынке труда;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разрабатывать и реализовывать меры, в том числе превентивного характера, направленные на поддержку занятости работников </w:t>
      </w:r>
      <w:proofErr w:type="spellStart"/>
      <w:r>
        <w:t>реструктурируемых</w:t>
      </w:r>
      <w:proofErr w:type="spellEnd"/>
      <w:r>
        <w:t xml:space="preserve"> градообразующих организаций и развитие занятости населения в моногородах;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проводить в рамках Комиссии экспертизы государственных программ Российской Федерации с точки зрения создания высокопроизводительных рабочих мест;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проводить консультации по вопросам экономического стимулирования работодателей, создающих новые рабочие места и (или) модернизирующих действующие рабочие места.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3.2. С целью повышения эффективности государственной активной политики занятости, качества и доступности государственных услуг в сфере содействия занятости населения Стороны обязуются осуществлять следующие мероприятия, в том числе: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подготовить на основе анализа исполнения полномочий субъектов Российской Федерации в сфере содействия занятости населения при необходимости предложения по совершенствованию распределения полномочий федеральных органов государственной власти и органов власти субъектов Российской Федерации в сфере содействия занятости населения;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разрабатывать новые направления активной политики занятости населения и предложения по их финансовой обеспеченности;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 xml:space="preserve">разрабатывать и реализовывать дополнительные мероприятия в сфере занятости населения, направленные на снижение напряженности на рынке труда субъектов Российской Федерации, в том числе в </w:t>
      </w:r>
      <w:proofErr w:type="spellStart"/>
      <w:r>
        <w:t>монопрофильных</w:t>
      </w:r>
      <w:proofErr w:type="spellEnd"/>
      <w:r>
        <w:t xml:space="preserve"> образованиях, за счет средств федерального бюджета;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способствовать развитию территориальной мобильности трудовых ресурсов, включая повышение доступности для работодателей программ повышения мобильности трудовых ресурсов.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3.3. В целях повышения качества предоставления услуг в сфере содействия занятости населения Стороны считают необходимым совершенствовать деятельность органов службы занятости, внедрение в ее практику программ и услуг, предоставляемых гражданам и работодателям, соответствующих современной экономической ситуации.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 связи с этим предполагается реализовать следующие мероприятия: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формирование эффективной системы взаимодействия органов службы занятости населения с получателями государственных услуг в области содействия занятости населения (с гражданами и работодателями);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доступности и качества государственных услуг в области содействия занятости населения на основе развития государственной службы занятости населения;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обеспечение информированности граждан и работодателей о предоставляемых органами службы занятости государственных услугах, а также о наличии вакансий в различных субъектах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3.4. С целью повышения качества рабочей силы и развития ее профессиональной мобильности Стороны будут осуществлять следующие мероприятия: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разработка национальной стратегии развития трудовых ресурсов и подготовки кадров с учетом </w:t>
      </w:r>
      <w:hyperlink r:id="rId18" w:history="1">
        <w:r>
          <w:rPr>
            <w:color w:val="0000FF"/>
          </w:rPr>
          <w:t>Рекомендации</w:t>
        </w:r>
      </w:hyperlink>
      <w:r>
        <w:t xml:space="preserve"> Международной организации труда N 195 "О развитии людских ресурсов и подготовке кадров";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содействие развитию материально-технической базы государственных и муниципальных образовательных организаций;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развитие опережающего профессионального обучения работников, подлежащих высвобождению;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развитие государственно-общественной системы управления качеством профессионального образования и обучения;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экономическое стимулирование участия бизнеса в развитии профессионального образования и обучения.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3.5. Стороны считают необходимым осуществлять меры, направленные на обеспечение непрерывного профессионального развития работников, профессиональной подготовки и переподготовки кадров с учетом приоритетов развития экономики, в том числе: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развитие внутрипроизводственного обучения работников организаций, а также опережающего профессионального обучения работников, подлежащих высвобождению;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формирование системы признания и оценки результатов внутрипроизводственного обучения;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развитие профессиональной мобильности на основе профессионального обучения и дополнительного профессионального образования, в том числе безработных граждан;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развитие системы профессиональной ориентации.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Стороны особое внимание уделят: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развитию Национальной системы квалификаций, в том числе: модернизации системы профессионального образования, развитию его технологической базы, системы независимой оценки квалификаций, внедрению профессиональных </w:t>
      </w:r>
      <w:hyperlink r:id="rId19" w:history="1">
        <w:r>
          <w:rPr>
            <w:color w:val="0000FF"/>
          </w:rPr>
          <w:t>стандартов</w:t>
        </w:r>
      </w:hyperlink>
      <w:r>
        <w:t>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обеспечению взаимосвязи требований к рабочему месту, уровня профессионального образования работников и роста заработной платы в зависимости от повышения уровня квалификации работников;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совершенствованию мер по защите прав работающих в условиях нестандартных форм занятости.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3.6. Стороны разработают и реализуют меры, способствующие расширению возможностей трудоустройства для молодежи, женщин, имеющих несовершеннолетних детей, лиц, испытывающих трудности в поиске работы, по следующим направлениям: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развитие практики стажировок учащихся и выпускников профессиональных образовательных организаций в целях получения опыта работы, а также их последующего трудоустройства на постоянные рабочие места;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проведение консультаций по вопросу совершенствования нормативной правовой базы в части предоставления рабочего места молодежи, вышедшей на рынок труда;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содействие принятию мер, направленных на создание условий для совмещения женщинами работы (учебы) и воспитания детей;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распространение лучшей практики реализации мероприятий по обеспечению занятости молодежи, женщин, имеющих несовершеннолетних детей;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разработка предложений по совершенствованию политики в сфере содействия занятости молодежи, женщин, имеющих несовершеннолетних детей.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3.7. Стороны особое внимание уделят совершенствованию системы трудоустройства и занятости инвалидов с учетом реализации норм </w:t>
      </w:r>
      <w:hyperlink r:id="rId20" w:history="1">
        <w:r>
          <w:rPr>
            <w:color w:val="0000FF"/>
          </w:rPr>
          <w:t>Конвенции</w:t>
        </w:r>
      </w:hyperlink>
      <w:r>
        <w:t xml:space="preserve"> ООН "О правах инвалидов" (резолюция 61/106 Генеральной Ассамблеи от 13 декабря 2006 г.), ратифицированной Российской Федерацией, в части трудоустройства и содействия занятости инвалидов, включая: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создание условий для интеграции в трудовую деятельность лиц с ограниченными физическими возможностями;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усиление роли государственного сектора экономики в вопросах обеспечения занятости и трудоустройства инвалидов;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модернизация системы профессиональной подготовки инвалидов, увеличение доли профессиональных образовательных организаций и образовательных организаций высшего образования, здания которых приспособлены для обучения лиц с ограниченными возможностями здоровья;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проведение оценки эффективности мер по содействию трудоустройству инвалидов в России и сравнение российской практики с зарубежным опытом;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распространение практик субъектов Российской Федерации, государственных и коммерческих организаций, малых предприятий по реализации мероприятий по обеспечению занятости инвалидов;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проведение мониторинга занятости инвалидов, включая оценку эффективности их трудоустройства при содействии органов службы занятости;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совершенствование системы трудоустройства инвалидов, в том числе за счет механизма поддержки занятости;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внедрение в практику принципа "разумного приспособления" при создании и оснащении рабочих мест для трудоустройства инвалидов;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экономической заинтересованности работодателей в трудоустройстве инвалидов;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определение механизма финансирования создания специальных рабочих мест.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3.8. С целью совершенствования системы государственных гарантий защиты от безработицы Стороны примут меры по следующим направлениям: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модернизация механизма социальной поддержки граждан, потерявших работу и заработок, проведение консультаций по вопросу установления минимальной и максимальной величины пособия по безработице;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проведение консультаций по вопросу установления размера пособия по безработице не ниже </w:t>
      </w:r>
      <w:hyperlink r:id="rId21" w:history="1">
        <w:r>
          <w:rPr>
            <w:color w:val="0000FF"/>
          </w:rPr>
          <w:t>прожиточного минимума</w:t>
        </w:r>
      </w:hyperlink>
      <w:r>
        <w:t xml:space="preserve"> трудоспособного населения в целом по Российской Федерации, а также порядка и сроков его индексации;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ежегодное рассмотрение Комиссией вопроса об установлении минимальной и максимальной величины пособия по безработице в период разработки проекта федерального закона о федеральном бюджете на очередной финансовый год и плановый период;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проведение консультаций по вопросу внедрения механизма страховых принципов защиты от безработицы.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3.9. С целью снижения численности граждан, занятых наемным трудом без оформления трудовых отношений или без регистрации собственного дела, в том числе: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уровня информированности граждан об их правах в сфере труда;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эффективности контроля и надзора за исполнением установленных законодательством норм в сфере регулирования рынка труда и трудовых отношений, в том числе с расширением участия правовой инспекции труда профсоюзов.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3.10. В целях повышения эффективности использования иностранной рабочей силы с учетом перспективных потребностей экономики в трудовых ресурсах и на основе принципа приоритетного использования национальных кадров Стороны считают необходимым: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совершенствовать нормативно-правовую базу в сфере привлечения и использования иностранной рабочей силы, в том числе по вопросам участия региональных трехсторонних комиссий по регулированию социально-трудовых отношений в регулировании привлечения иностранной рабочей силы, включая определение потребности экономики в иностранной рабочей силе, формирование квот, установление допустимой доли иностранных работников;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о мерах, обеспечивающих приоритет трудоустройства национальных рабочих кадров на квалифицированные рабочие места;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по совершенствованию порядка определения потребности экономики в иностранной рабочей силе и формирования квот для лиц, прибывших в Российскую Федерацию в порядке, требующем получения визы;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оперативно проводить консультации по вопросам установления допустимой доли иностранных работников, используемых хозяйствующими субъектами, осуществляющими деятельность в отдельных видах экономической деятельности на территории Российской Федерации, в соответствии с потребностями субъектов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по вопросам разработки и реализации миграционной политики в области трудовой миграции;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по привлечению для осуществления трудовой деятельности иностранных работников с учетом дифференцированного подхода к привлечению различных категорий мигрантов;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осуществлять и развивать мониторинг напряженности на рынке труда в связи с использование иностранной рабочей силы;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проводить мониторинг численности иностранных граждан, осуществляющих трудовую деятельность на территории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3.11. В целях совершенствования системы информации о рынке труда Стороны будут содействовать осуществлению следующих мер, в том числе: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проведение консультаций по совершенствованию прогноза баланса трудовых ресурсов на рынке труда с целью увеличения периода прогнозирования, уточнения потребности в трудовых ресурсах в профессионально-квалификационном и региональном разрезах;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проведение мониторинга ситуации на рынке труда Российской Федерации в целом, субъектов Российской Федерации и моногородов;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проведение мониторинга высвобождения работников организаций в связи с ликвидацией организаций либо сокращением численности или штата работников организаций по субъектам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проведение мониторинга и оценка качества и доступности государственных услуг в области содействия занятости населения;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проведение мониторинга и оценка качества и доступности профессионального образования;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качества и достоверности, расширение доступности официальной статистической информации и ведомственных мониторингов по вопросам движения рабочих мест, занятости и безработицы, качества рабочей силы, профессионального обучения и дополнительного профессионального образования, условий труда на рабочих местах;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развитие информационно-аналитической </w:t>
      </w:r>
      <w:hyperlink r:id="rId22" w:history="1">
        <w:r>
          <w:rPr>
            <w:color w:val="0000FF"/>
          </w:rPr>
          <w:t>системы</w:t>
        </w:r>
      </w:hyperlink>
      <w:r>
        <w:t xml:space="preserve"> "Общероссийская база вакансий "Работа в России" с целью обеспечения эффективности взаимодействия в электронном виде органов службы занятости с работодателями и гражданами, ищущими работу;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проведение консультаций о развитии электронного кадрового документооборота.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3.12. В целях повышения престижа рабочих профессий Стороны обязуются способствовать проведению Всероссийского конкурса профессионального мастерства "Лучший по профессии", подготавливать предложения по мероприятиям, способствующим повышению престижа рабочих профессий, в том числе по проведению информационно-пропагандистских кампаний с использованием средств массовой информации и современных информационных технологий.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  <w:outlineLvl w:val="1"/>
      </w:pPr>
      <w:r>
        <w:t>IV. Социальное страхование, социальная защита, развитие</w:t>
      </w:r>
    </w:p>
    <w:p w:rsidR="006069F3" w:rsidRDefault="006069F3">
      <w:pPr>
        <w:pStyle w:val="ConsPlusTitle"/>
        <w:jc w:val="center"/>
      </w:pPr>
      <w:r>
        <w:t>отраслей социальной сферы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В целях развития эффективной и устойчивой системы обязательного социального страхования, повышения уровня социальной защиты работающих граждан Стороны принимают на себя следующие обязательства: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4.1. Продолжить работу по формированию системы защиты работников от социальных рисков на основе страховых принципов и осуществить в этих целях меры, направленные на: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развитие социального страхования и соблюдение страховых принципов;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перевод </w:t>
      </w:r>
      <w:proofErr w:type="spellStart"/>
      <w:r>
        <w:t>нестраховых</w:t>
      </w:r>
      <w:proofErr w:type="spellEnd"/>
      <w:r>
        <w:t xml:space="preserve"> выплат в систему государственной социальной помощи;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обеспечение безусловной выплаты гражданам гарантированных видов страхового обеспечения по обязательному социальному страхованию;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совершенствование методики расчета размера пособий по временной нетрудоспособности и в связи с материнством;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переход к определению тарифов страховых взносов и обязательств по видам обязательного социального страхования на основе актуарных расчетов;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определение правового статуса государственных внебюджетных фондов, механизмов участия социальных партнеров в управлении и контроле за формированием и целевым расходованием страховых средств;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обеспечение финансовой устойчивости государственных внебюджетных фондов, в том числе за счет источников, отличных от страховых взносов;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недопущение изъятия средств государственных внебюджетных фондов на цели, не предусмотренные законодательством обязательного социального страхования, их перераспределение между бюджетами фондов на безвозвратной основе;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повышение информационной открытости государственных внебюджетных фондов;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развитие систем добровольного пенсионного, медицинского, социального страхования;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совершенствование порядка формирования пенсионных прав граждан в системе обязательного пенсионного страхования;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продолжение реализации </w:t>
      </w:r>
      <w:hyperlink r:id="rId23" w:history="1">
        <w:r>
          <w:rPr>
            <w:color w:val="0000FF"/>
          </w:rPr>
          <w:t>Стратегии</w:t>
        </w:r>
      </w:hyperlink>
      <w:r>
        <w:t xml:space="preserve"> долгосрочного развития пенсионной системы Российской Федерации, утвержденной распоряжением Правительства Российской Федерации от 25 декабря 2012 г. N 2524-р;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сохранение обязательной страховой составляющей для системы досрочного пенсионного обеспечения по условиям труда, совершенствование тарифной политики в этой сфере.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4.2. Рассматривать в Комиссии до рассмотрения на заседании Правительства Российской Федерации проекты федеральных законов о бюджетах Пенсионного фонда Российской Федерации, Фонда социального страхования Российской Федерации и Федерального фонда обязательного медицинского страхования на очередной финансовый год и плановый период и проекты федеральных законов об исполнении бюджетов указанных фондов, а также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4.3. Рассматривать вопросы эффективности систем обязательного социального страхования.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4.4. Развивать сеть центров реабилитации Фонда социального страхования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4.5. Продолжить работу по экономическому стимулированию снижения производственного травматизма и профессиональной заболеваемости путем увеличения (в процентном отношении) возвращаемых работодателю страховых взносов на предупредительные меры по снижению травматизма и профзаболеваний, упрощения процедурных вопросов возврата и использования на эти цели страховых взносов.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4.6. Разработать предложения по совершенствованию (реформированию) системы обязательного социального страхования от несчастных случаев на производстве и профессиональных заболеваний, включая вопросы сбалансированности доходов и расходов Фонда социального страхования Российской Федерации по этому виду обязательного социального страхования.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4.7. Обеспечить меры, направленные на соблюдение государственных гарантий бесплатного оказания гражданам медицинской помощи, сохранению и укреплению здоровья населения на основе подготовки предложений: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по развитию и совершенствованию системы здравоохранения, обязательного медицинского страхования и усилению защиты </w:t>
      </w:r>
      <w:proofErr w:type="gramStart"/>
      <w:r>
        <w:t>прав</w:t>
      </w:r>
      <w:proofErr w:type="gramEnd"/>
      <w:r>
        <w:t xml:space="preserve"> застрахованных и пациентов;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совершенствованию мероприятий по диспансеризации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4.8. Продолжить работу по совершенствованию методики определения тарифов страховых взносов в системе обязательного медицинского страхования для неработающих граждан.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4.9. Продолжить работу по интеграции целей и порядков проведения предварительных медицинских осмотров работников и диспансеризации взрослого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4.10. Проводить мониторинг реализации перехода от зачетного принципа выплаты пособий в системе обязательного социального страхования на случай временной нетрудоспособности и в связи с материнством к прямым выплатам, а также введения электронных листков временной нетрудоспособности.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4.11. Содействовать распространению опыта реализации корпоративных социальных программ предприятий и организаций, создаваемых в интересах работников: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организации доступной сети общественного питания, в том числе горячего и диетического;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развитию общедоступных учреждений, клубов и спортивных залов;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поддержке работающих женщин с детьми и лиц с семейными обязанностями;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по профилактике социально значимых </w:t>
      </w:r>
      <w:hyperlink r:id="rId24" w:history="1">
        <w:r>
          <w:rPr>
            <w:color w:val="0000FF"/>
          </w:rPr>
          <w:t>заболеваний</w:t>
        </w:r>
      </w:hyperlink>
      <w:r>
        <w:t>, в том числе заболеваний, вызванных вирусом иммунодефицита человека (ВИЧ-инфекции);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сохранению и укреплению здоровья, созданию условий для здорового образа жизни.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4.12. Совершенствовать механизмы государственно-частного партнерства в социальной сфере, предусматривающие развитие независимой оценки качества услуг в социальной сфере, расширение доступа негосударственных организаций к предоставлению услуг в социальной сфере.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4.13. Поддерживать приток частных инвестиций в социальную сферу.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4.14. Провести консультации по следующим вопросам: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 xml:space="preserve">по вопросу вариативности формирования и реализации пенсионных прав </w:t>
      </w:r>
      <w:proofErr w:type="spellStart"/>
      <w:r>
        <w:t>самозанятыми</w:t>
      </w:r>
      <w:proofErr w:type="spellEnd"/>
      <w:r>
        <w:t xml:space="preserve"> гражданами;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формированию дополнительного пенсионного страхования как для работников бюджетной сферы, так и государственных учреждений;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вопросу введения системы лекарственного страхования;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совершенствованию тарифно-бюджетной политики государственных внебюджетных фондов;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введению платежей работников на обязательное социальное страхование, в первую очередь на пенсионное страхование, определению видов страхования и условия таких платежей;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по стимулированию развития добровольного медицинского страхования, разработке механизма </w:t>
      </w:r>
      <w:proofErr w:type="spellStart"/>
      <w:r>
        <w:t>взаимодополнения</w:t>
      </w:r>
      <w:proofErr w:type="spellEnd"/>
      <w:r>
        <w:t xml:space="preserve"> программ добровольного медицинского страхования и обязательного медицинского страхования;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функционированию страховых представителей в системе ОМС как основных представителей интересов граждан;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статусу накопительного компонента;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определению доли расходов на ведение дела страховыми медицинскими организациями;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определению критериев обеспеченности населения государственными услугами в социальной сфере (образование, здравоохранение, культура, наука, спорт и др.) с целью формирования системы и механизмов обеспечения бюджетного финансирования сферы социальных услуг (работ) в рамках государственного задания;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перечню мер, обеспечивающих совершенствование учета отчетности и анализа заболеваемости с временной утратой трудоспособности;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определению базового учреждения для сбора, хранения и обработки первичного материала и анализа заболеваемости с временной утратой трудоспособности и разработке программно-математического обеспечения;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вопросам определения критериев формирования государственного задания на оказание государственных услуг в отраслях социальной сферы и формирования системы и механизмов обеспечения в полном объеме бюджетного финансирования выполнения работ (услуг) в рамках государственного задания.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4.15. Совершенствовать меры государственной поддержки, в том числе экономического стимулирования работодателей, имеющих и содержащих в надлежащем состоянии объекты социальной инфраструктуры, а также работодателей, организующих детский оздоровительный отдых, включая поддержку деятельности стационарных детских оздоровительных учреждений, вопросы землепользования и налогообложения.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4.16. Разработать методические рекомендации для органов исполнительной власти субъектов Российской Федерации, уполномоченных в сфере организации отдыха и оздоровления детей, органов местного самоуправления и организаций отдыха детей и их оздоровления по организации предоставления безопасного отдыха и оздоровления детей в таких организациях, а также разработать предложения по развитию инфраструктуры организаций отдыха детей и их оздоровления, в том числе детей из районов Крайнего Севера.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Ежегодно проводить комплексный анализ итогов проведения детских оздоровительных </w:t>
      </w:r>
      <w:r>
        <w:lastRenderedPageBreak/>
        <w:t>кампаний.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4.17. В целях повышения уровня социальной поддержки малообеспеченных пенсионеров подготовить предложения по совершенствованию порядка определения </w:t>
      </w:r>
      <w:hyperlink r:id="rId25" w:history="1">
        <w:r>
          <w:rPr>
            <w:color w:val="0000FF"/>
          </w:rPr>
          <w:t>прожиточного минимума</w:t>
        </w:r>
      </w:hyperlink>
      <w:r>
        <w:t xml:space="preserve"> пенсионера для предоставления социальной доплаты к пенсии.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  <w:outlineLvl w:val="1"/>
      </w:pPr>
      <w:r>
        <w:t>V. Условия и охрана труда, промышленная</w:t>
      </w:r>
    </w:p>
    <w:p w:rsidR="006069F3" w:rsidRDefault="006069F3">
      <w:pPr>
        <w:pStyle w:val="ConsPlusTitle"/>
        <w:jc w:val="center"/>
      </w:pPr>
      <w:r>
        <w:t>и экологическая безопасность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Стороны считают обеспечение безопасности жизни и здоровья работников в процессе трудовой деятельности одним из национальных приоритетов в целях сохранения человеческого капитала и рассматривают их в неразрывной связи с решением задач по улучшению условий и охраны труда посредством обеспечения повышения эффективности механизмов предупреждения производственного травматизма и профессиональной заболеваемости, улучшения здоровья работающих, в том числе в рамках управления профессиональными рисками, стимулирования работодателя к замещению рабочих мест с вредными условиями труда путем совершенствования нормативного правового регулирования и принимают следующие обязательства: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5.1. Обеспечить: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принятие новых и пересмотр действующих норм и правил в сфере охраны труда;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разработку и внедрение новых механизмов предупреждения производственного травматизма и профессиональной заболеваемости, в том числе за счет повышения заинтересованности работодателей и работников в обеспечении безопасности труда и сохранении здоровья.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5.2. Продолжить работу по исключению из законодательного и нормативного правового регулирования дублирования вопросов безопасности работников, в том числе и в сфере надзора (контроля) за соблюдением обязательных требований охраны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5.3. Обеспечить совершенствование законодательства путем установления критериев безопасности и (или) безвредности гигиенических и иных нормативов среды обитания, контроля за их применением с учетом допустимого (приемлемого) риска в целях обеспечения единообразия практики применения санитарных правил и нормативов в отношении рабочих мест с вредными условиями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5.4. Разработать проект Концепции оценки профессионального риска причинения вреда жизни и здоровью работника.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5.5. Обеспечить проведение мониторинга практики применения законодательства о специальной оценке условий труда в целях совершенствования ее нормативной базы.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5.6. Совершенствовать систему и методы проведения предварительных при поступлении на работу и периодических медицинских осмотров работников, занятых во вредных и (или) опасных условиях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5.7. Содействовать развитию корпоративных систем медицины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5.8. Обеспечить актуализацию </w:t>
      </w:r>
      <w:hyperlink r:id="rId26" w:history="1">
        <w:r>
          <w:rPr>
            <w:color w:val="0000FF"/>
          </w:rPr>
          <w:t>перечня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женщин, утвержденного постановлением Правительства Российской Федерации от 25 февраля 2000 г. N 162.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5.9. Совершенствовать </w:t>
      </w:r>
      <w:hyperlink r:id="rId27" w:history="1">
        <w:r>
          <w:rPr>
            <w:color w:val="0000FF"/>
          </w:rPr>
          <w:t>порядок</w:t>
        </w:r>
      </w:hyperlink>
      <w:r>
        <w:t xml:space="preserve"> обучения по охране труда и проверки знаний требований охраны труда, включая внедрение гибких форм обучения, в том числе дистанционного.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5.10. Обеспечить развитие системы подготовки и переподготовки специалистов в сфере охраны труда с использованием современных технологий обучения.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5.11. Обеспечить разработку и реализацию подпрограммы "Безопасный труд на 2018 - 2025 годы" государственной </w:t>
      </w:r>
      <w:hyperlink r:id="rId28" w:history="1">
        <w:r>
          <w:rPr>
            <w:color w:val="0000FF"/>
          </w:rPr>
          <w:t>программы</w:t>
        </w:r>
      </w:hyperlink>
      <w:r>
        <w:t xml:space="preserve"> Российской Федерации "Содействие занятости населения", утвержденной постановлением Правительства Российской Федерации от 15 апреля 2014 г. N 298.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5.12. Содействовать разработке, актуализации и реализации государственных программ субъектов Российской Федерации (подпрограмм государственных программ) по улучшению условий и охраны труда в субъектах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5.13. Обеспечить формирование предложений по созданию нормативно-правовой базы применения системы дистанционного контроля (надзора) за промышленной безопасностью опасных производственных объектов.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  <w:outlineLvl w:val="1"/>
      </w:pPr>
      <w:r>
        <w:t>VI. Социально-экономические проблемы развития</w:t>
      </w:r>
    </w:p>
    <w:p w:rsidR="006069F3" w:rsidRDefault="006069F3">
      <w:pPr>
        <w:pStyle w:val="ConsPlusTitle"/>
        <w:jc w:val="center"/>
      </w:pPr>
      <w:r>
        <w:t>регионов России, в том числе районов Крайнего Севера</w:t>
      </w:r>
    </w:p>
    <w:p w:rsidR="006069F3" w:rsidRDefault="006069F3">
      <w:pPr>
        <w:pStyle w:val="ConsPlusTitle"/>
        <w:jc w:val="center"/>
      </w:pPr>
      <w:r>
        <w:t>и приравненных к ним местностей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 xml:space="preserve">Стороны считают важным и необходимым осуществление мер, направленных на реализацию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16 января 2017 г. N 13 "Об утверждении Основ государственной политики регионального развития Российской Федерации на период до 2025 года", обеспечивающих в том числе сбалансированное социально-экономическое развитие регионов Российской Федерации, развитие производительных сил северных регионов, социальные гарантии гражданам, работающим и проживающим в районах Крайнего Севера и приравненных к ним местностях.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6.1. В целях обеспечения социально-экономического развития территорий субъектов Российской Федерации Стороны считают необходимым: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участвовать в формировании мер, направленных на реализацию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16 января 2017 г. N 13 "Об утверждении Основ государственной политики регионального развития Российской Федерации на период до 2025 года", осуществлять контроль хода реализации данного Указа;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совершенствовать меры по сокращению различий в уровне и качестве жизни граждан Российской Федерации, проживающих в различных регионах, в том числе в депрессивных регионах;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обеспечению сбалансированности бюджетов субъектов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проводить анализ переданных субъектам Российской Федерации полномочий, оказывающих значимое влияние на социально-экономические процессы в субъектах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развитию социальной сферы регионов, повышению качества базовых социальных услуг, реализации социальных гарантий, предотвращению возникновения очагов социальной напряженности.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6.2. В целях развития производственного потенциала северных регионов, привлечения и закрепления в этих районах молодых кадров, а также обеспечения социальных гарантий гражданам, работающим и проживающим в районах Крайнего Севера и приравненных к ним местностях, повышения уровня и качества жизни северян, в том числе повышения доступности и качества образования, здравоохранения и культуры, жилищного и коммунального хозяйства, социально-бытового обслуживания населения, транспортных услуг, Стороны обязуются: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в области предоставления государственных гарантий и компенсаций лицам -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гарантировать обеспечение выполнения в полном объеме действующих гарантий и компенсаций лицам, работающим и проживающим в районах Крайнего Севера и приравненных к ним местностях;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по инкорпорации сохраняющих свое действие норм законодательства СССР и РСФСР в отношении регионов России в законодательство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 области реализации государственных программ и стратегий развития Арктической зоны Российской Федерации, регионов Севера, Сибири и Дальнего Востока Российской Федерации -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разработке и реализации стратегий социально-экономического развития Арктической зоны, Дальнего Востока и Байкальского региона;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содействовать реализации </w:t>
      </w:r>
      <w:hyperlink r:id="rId31" w:history="1">
        <w:r>
          <w:rPr>
            <w:color w:val="0000FF"/>
          </w:rPr>
          <w:t>Стратегии</w:t>
        </w:r>
      </w:hyperlink>
      <w:r>
        <w:t xml:space="preserve"> развития Арктической зоны Российской Федерации и обеспечения национальной безопасности на период до 2020 года и государственной </w:t>
      </w:r>
      <w:hyperlink r:id="rId32" w:history="1">
        <w:r>
          <w:rPr>
            <w:color w:val="0000FF"/>
          </w:rPr>
          <w:t>программы</w:t>
        </w:r>
      </w:hyperlink>
      <w:r>
        <w:t xml:space="preserve"> Российской Федерации "Социально-экономическое развитие Арктической зоны Российской Федерации на период до 2020 года";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содействовать реализации "Морской </w:t>
      </w:r>
      <w:hyperlink r:id="rId33" w:history="1">
        <w:r>
          <w:rPr>
            <w:color w:val="0000FF"/>
          </w:rPr>
          <w:t>доктрины</w:t>
        </w:r>
      </w:hyperlink>
      <w:r>
        <w:t xml:space="preserve"> Российской Федерации", утвержденной Президентом Российской Федерации 26 июля 2015 г., в части решающей роли морского транспорта в жизнеобеспечении районов Крайнего Севера и Дальнего Востока и поддержании морского потенциала Российской Федерации, соответствующего ее национальным интересам;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проводить мониторинг реализации государственной </w:t>
      </w:r>
      <w:hyperlink r:id="rId34" w:history="1">
        <w:r>
          <w:rPr>
            <w:color w:val="0000FF"/>
          </w:rPr>
          <w:t>программы</w:t>
        </w:r>
      </w:hyperlink>
      <w:r>
        <w:t xml:space="preserve"> Российской Федерации "Социально-экономическое развитие Дальнего Востока и Байкальского региона", утвержденной постановлением Правительства Российской Федерации от 15 апреля 2014 г. N 308;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осуществлять мониторинг реализации </w:t>
      </w:r>
      <w:hyperlink r:id="rId35" w:history="1">
        <w:r>
          <w:rPr>
            <w:color w:val="0000FF"/>
          </w:rPr>
          <w:t>Концепции</w:t>
        </w:r>
      </w:hyperlink>
      <w:r>
        <w:t xml:space="preserve"> устойчивого развития коренных малочисленных народов Севера, Сибири и Дальнего Востока Российской Федерации, утвержденной распоряжением Правительства Российской Федерации от 4 февраля 2009 г. N 132-р;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по разработке стратегии пространственного развития Российской Федерации до 2025 года;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о преимущественном использовании труда российских граждан в качестве членов экипажей судов, плавающих в районах Арктической зоны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 области предоставления компенсации расходов на оплату стоимости проезда и провоза багажа -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продолжить анализ практики реализации </w:t>
      </w:r>
      <w:hyperlink r:id="rId36" w:history="1">
        <w:r>
          <w:rPr>
            <w:color w:val="0000FF"/>
          </w:rPr>
          <w:t>статьи 325</w:t>
        </w:r>
      </w:hyperlink>
      <w:r>
        <w:t xml:space="preserve"> Трудового кодекса Российской Федерации в части предоставления компенсации расходов на оплату стоимости проезда и провоза багажа к месту использования отпуска и обратно работнику и членам его семьи в организациях всех форм собственности, расположенных в районах Крайнего Севера и приравненных к ним местностях;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 области развития транспортной доступности в труднодоступных регионах: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разработать механизмы повышения доступности услуг по перевозке всеми видами транспорта (в том числе авиационным, железнодорожным, автомобильным и водным) для лиц, работающих и проживающих в районах Крайнего Севера и приравненных к ним местностях и на Дальнем Востоке, в том числе при организации детского отдыха;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рассмотреть возможность субсидирования из федерального бюджета затрат на перевозки </w:t>
      </w:r>
      <w:r>
        <w:lastRenderedPageBreak/>
        <w:t xml:space="preserve">пассажиров арктических регионов воздушным транспортом местных воздушных линий и затрат на реализацию региональных программ организации </w:t>
      </w:r>
      <w:proofErr w:type="spellStart"/>
      <w:r>
        <w:t>внутримуниципального</w:t>
      </w:r>
      <w:proofErr w:type="spellEnd"/>
      <w:r>
        <w:t xml:space="preserve"> транспортного сообщения для субъектов Российской Федерации с низкой плотностью населения, где авиация является безальтернативным круглогодичным видом транспортного сообщения;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проводить мониторинг реализации государственной </w:t>
      </w:r>
      <w:hyperlink r:id="rId37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транспортной системы Российской Федерации", в том числе мероприятий, касающихся развития малой и региональной авиации, включающих в себя обновление авиапарка, реконструкцию аэропортовых комплексов и взлетно-посадочных полос;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проводить мониторинг достаточности финансирования воздушных перевозок в рамках действующих программ субсидирования и при необходимости подготовить предложения по изменению объемов финансирования таких программ;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способствовать сохранению объемов пассажирских пригородных перевозок, в том числе перевозок льготных категорий граждан;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 области обеспечения устойчивого функционирования жилищно-коммунального комплекса -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по вопросам обеспечения устойчивого функционирования жилищно-коммунального комплекса и объектов инженерной инфраструктуры северных территорий в целях оптимизации затрат населения на электроэнергию и жилищно-коммунальные услуги;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рассматривать на заседании Комиссии ход реализации государственной политики переселения граждан из ветхого и аварийного жилья, в том числе проживающих в северных и дальневосточных регионах, включая программы переезда в районы с благоприятным климатом;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провести консультации по вопросу временного предоставления работодателями жилья работникам, заключившим трудовые договоры с работодателями, и прибывающим в районы Крайнего Севера и приравненные к ним местности, на все время работы в этих районах и местностях;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 области повышения качества и доступности медицинских услуг -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разработать и реализовать меры по повышению доступности медицинских услуг и качества оказываемой медицинской помощи населению северных регионов, в том числе в части обеспечения гарантии проведения медицинских обследований, связанных с трудовой деятельностью;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разработать предложения, направленные на развитие своевременности оказания экстренной медицинской помощи лицам, работающим в отдаленных, труднодоступных северных поселках, с применением авиации;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 области закрепления молодых кадров в северных регионах -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разработать предложения по формированию системы дополнительных экономических и социальных стимулов привлечения и закрепления молодых кадров в районах Крайнего Севера и приравненных к ним местностях;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 области организации и проведения детского отдыха -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разработать предложения по обеспечению доступности летнего отдыха и оздоровления детей, проживающих в районах Крайнего Севера и приравненных к ним местностях, в регионах с благоприятными природно-климатическими условиями;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в области устойчивого развития коренных малочисленных народов Севера -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провести консультации по внесению изменений в </w:t>
      </w:r>
      <w:hyperlink r:id="rId38" w:history="1">
        <w:r>
          <w:rPr>
            <w:color w:val="0000FF"/>
          </w:rPr>
          <w:t>пункт 2 статьи 5</w:t>
        </w:r>
      </w:hyperlink>
      <w:r>
        <w:t xml:space="preserve"> Закона Российской Федерации от 19 апреля 1991 г. N 1032-1 "О занятости населения в Российской Федерации" в части дополнения перечня категорий граждан, испытывающих трудности в поиске работы, категорией "коренные малочисленные народы Севера и приравненных к ним местностей";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 области усиления влияния федерального центра на решение вопросов развития Севера и Арктики -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рассмотреть возможность включения представителей Сторон в состав Государственной комиссии по вопросам развития Арктики.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6.3. В целях обеспечения стабильного развития моногородов и </w:t>
      </w:r>
      <w:proofErr w:type="spellStart"/>
      <w:r>
        <w:t>монопрофильных</w:t>
      </w:r>
      <w:proofErr w:type="spellEnd"/>
      <w:r>
        <w:t xml:space="preserve"> населенных пунктов: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разработке и реализации комплексных инвестиционных планов, обеспечивающих диверсификацию экономики моногородов и (или) диверсификацию производства в градообразующих организациях;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подготовить предложения по развитию экономики моногородов и территорий с низким экономическим потенциалом;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проводить мониторинг рынка труда и социально-экономической ситуации в </w:t>
      </w:r>
      <w:proofErr w:type="spellStart"/>
      <w:r>
        <w:t>монопрофильных</w:t>
      </w:r>
      <w:proofErr w:type="spellEnd"/>
      <w:r>
        <w:t xml:space="preserve"> населенных пунктах;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проводить консультации по актуализации перечня моногородов и </w:t>
      </w:r>
      <w:proofErr w:type="spellStart"/>
      <w:r>
        <w:t>монопрофильных</w:t>
      </w:r>
      <w:proofErr w:type="spellEnd"/>
      <w:r>
        <w:t xml:space="preserve"> населенных пунктов.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6.4. В целях обеспечения граждан Российской Федерации доступным и комфортным жильем и повышения качества и надежности предоставления коммунальных услуг населению Стороны считают необходимым: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подготовить предложения по улучшению условий обеспечения граждан России с различным уровнем доходов доступным и комфортным жильем;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содействовать проведению жилищной политики, реализации государственной </w:t>
      </w:r>
      <w:hyperlink r:id="rId39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15 апреля 2014 г. N 323;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проводить мониторинг достижения целевых индикаторов и показателей государственной </w:t>
      </w:r>
      <w:hyperlink r:id="rId40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определенных в соответствии с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подготовить предложения по улучшению условий обеспечения качественными жилищно-коммунальными услугами граждан России;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проводить мониторинг действующего законодательства по вопросу механизма социальной поддержки, в том числе финансовой и иной поддержки граждан для оплаты жилья и коммунальных услуг, при необходимости подготовить предложения по внесению изменений в действующее законодательство.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  <w:outlineLvl w:val="1"/>
      </w:pPr>
      <w:r>
        <w:lastRenderedPageBreak/>
        <w:t>VII. Развитие социального партнерства и координация</w:t>
      </w:r>
    </w:p>
    <w:p w:rsidR="006069F3" w:rsidRDefault="006069F3">
      <w:pPr>
        <w:pStyle w:val="ConsPlusTitle"/>
        <w:jc w:val="center"/>
      </w:pPr>
      <w:r>
        <w:t>действий Сторон Соглашения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Определяя в качестве стратегического направления развития социального партнерства в Российской Федерации реализацию принципа согласования интересов работников, работодателей и государства и распределение между основными субъектами экономики социальной ответственности за благосостояние населения страны, Стороны считают необходимым обеспечить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развития, по вопросам регулирования трудовых отношений, а также гарантируют безусловное выполнение обязательств, содержащихся в Соглашении.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7.1. Стороны обязуются реализовать меры, направленные на повышение роли Комиссии, и обеспечить: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создание при федеральных органах исполнительной власти постоянных и временных рабочих групп, комиссий, участие в них представителей сторон Комиссии, представляющих общероссийские объединения работодателей и общероссийские объединения профсоюзов;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участие представителей сторон Комиссии, представляющих общероссийские объединения работодателей и общероссийские объединения профсоюзов, в общественных советах, созданных при федеральных органах исполнительной власти.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Проекты законодательных актов, нормативных правовых и иных актов федеральных органов исполнительной власти в сфере труда, а также документы и материалы, необходимые для их обсуждения, направляются Правительством Российской Федерации, федеральными органами государственной власти на рассмотрение в Комиссию до их внесения в Государственную Думу Федерального Собрания Российской Федерации или до принятия по ним решения Правительством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Решения Комиссии, а при наличии неурегулированных разногласий - мнения ее Сторон в отношении направленных в Комиссию проектов законодательных актов, нормативных правовых и иных актов федеральных органов исполнительной власти в сфере труда в обязательном порядке доводятся до сведения Государственной Думы Федерального Собрания Российской Федерации и подлежат обязательному рассмотрению Правительством Российской Федерации и федеральными органами государственной власти.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Стороны будут добиваться того, чтобы проекты федеральных законов, связанные с внесением изменений в трудовое законодательство, вносились Правительством Российской Федерации в Государственную Думу Федерального Собрания Российской Федерации при наличии согласованной позиции Сторон, а также чтобы нормативные правовые акты в сфере трудовых и иных непосредственно связанных с ними экономических отношений принимались Правительством Российской Федерации, федеральными органами исполнительной власти при наличии согласованной позиции Сторон.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Стороны обязуются реализовывать меры по дальнейшему совершенствованию института оценки регулирующего воздействия нормативных правовых актов и их проектов, включая поправки Правительства Российской Федерации, подготовленные ко второму чтению в Государственной Думе Федерального Собрания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7.2. В целях повышения результативности коллективно-договорного регулирования социально-трудовых отношений Стороны обязуются: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осуществлять мониторинг и анализ опыта заключения соглашений на отраслевом (межотраслевом), региональном (межрегиональном) и территориальном уровнях, а также </w:t>
      </w:r>
      <w:r>
        <w:lastRenderedPageBreak/>
        <w:t>практики работы органов социального партнерства;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проработать вопрос о формировании открытой информационной базы отраслевых соглашений, заключенных на федеральном уровне социального партнерства, региональных и межрегиональных соглашений и региональных соглашений о минимальной заработной плате;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развитию практики коллективно-договорного регулирования социально-трудовых отношений в организациях всех форм собственности;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развитию различных форм социального партнерства в государственных учреждениях, государственных унитарных предприятиях, государственных корпорациях, государственных компаниях и хозяйственных обществах, более 50 процентов акций (долей) в уставном капитале которых находится в государственной собственности;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присоединению государственных учреждений, государственных унитарных предприятий, государственных корпораций, государственных компаний и хозяйственных обществ, более 50 процентов акций (долей) в уставном капитале которых находится в государственной собственности, к отраслевым соглашениям, заключенным на федеральном уровне социального партнерства;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подготовить предложения по внесению изменений в законодательство Российской Федерации, направленных на повышение заинтересованности участия работодателей в системе социального партнерства в сфере труда, в том числе по формированию единой системы объединений работодателей, участвующих в социальном партнерстве, а также формированию механизма реализации нормы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27 ноября 2002 г. N 156-ФЗ "Об объединениях работодателей" об отнесении членских взносов в объединения работодателей к затратам для целей налогообложения;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распространению межрегиональных, региональных, отраслевых (межотраслевых), территориальных соглашений на всех работодателей и работников.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7.3. Обеспечить безусловное выполнение норм Трудового </w:t>
      </w:r>
      <w:hyperlink r:id="rId43" w:history="1">
        <w:r>
          <w:rPr>
            <w:color w:val="0000FF"/>
          </w:rPr>
          <w:t>кодекса</w:t>
        </w:r>
      </w:hyperlink>
      <w:r>
        <w:t xml:space="preserve"> Российской Федерации, касающихся участия Комиссии в подготовке и обсуждении проектов законодательных и иных нормативных правовых актов по вопросам социально-трудовых и связанных с ними экономических отношений, программ социально-экономического развития, других актов в сфере труда, разрабатываемых федеральными органами государственной власти, учет по ним мнения Комиссии.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7.4. Стороны договорились: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осуществлять мониторинг и проводить работу по изучению и распространению опыта региональных трехсторонних комиссий по регулированию социально-трудовых отношений, содействовать развитию системы социального партнерства и ее институтов на региональном и отраслевом уровнях, подготовить рекомендации субъектам Российской Федерации по повышению эффективности работы указанных комиссий;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совершенствовать нормы и положения трудового законодательства в соответствии с меняющимися условиями современной экономики;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содействовать формированию постоянно действующих комиссий по регулированию социально-трудовых отношений на всех уровнях социального партнерства.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7.5. Стороны принимают на себя следующие обязательства: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предпринимать все зависящие от них меры по урегулированию коллективных трудовых споров, противодействию правонарушениям в сфере трудовых отношений;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изучить сложившуюся практику досудебного и внесудебного разрешения индивидуальных и коллективных трудовых споров, в том числе деятельности специализированных учреждений по урегулированию коллективных трудовых споров, повышению эффективности и доступности действующих и развитию новых механизмов и форм их разрешения;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совершенствовать контрольно-надзорную деятельность, в том числе на основе: внедрения риск-ориентированного подхода при планировании контрольно-надзорной деятельности в сфере труда, исключения дублирования контрольных мероприятий надзорными органами, уточнения перечня правовых актов, содержащих обязательные требования, соблюдение которых оценивается при осуществлении государственного контроля (надзора) в сфере труда, исключения практики применения "мультипликационного" эффекта при наложении взыскания;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обобщить и расширить практику создания при трехсторонних комиссиях по регулированию социально-трудовых отношений постоянно действующих трудовых арбитражей для рассмотрения и разрешения коллективных трудовых споров;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разработать типовое положение о постоянно действующем трудовом арбитраже (типовой устав постоянно действующего трудового арбитража);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включить в примерные основные образовательные программы дисциплину (модуль) "Регулирование социально-трудовых отношений на основе социального партнерства";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обеспечить частичное финансирование за счет средств федерального бюджета Академии труда и социальных отношений и Санкт-Петербургского Гуманитарного университета профсоюзов - базовых научных и учебно-методических профсоюзных центров в сфере социально-трудовых отношений.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7.6. Стороны будут содействовать дальнейшему развитию практики подготовки работодателями социальных (нефинансовых) отчетов, распространению международного и российского стандартов социальной ответственности.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7.7. Стороны обязуются обеспечить участие Комиссии и ее постоянно действующих рабочих групп в работе по рассмотрению заявок участников всероссийского конкурса "Российская организация высокой социальной эффективности", по совершенствованию порядка проведения конкурса, а также по определению и награждению его победителей.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7.8. Стороны гарантируют соблюдение законодательных и </w:t>
      </w:r>
      <w:proofErr w:type="gramStart"/>
      <w:r>
        <w:t>общепризнанных международных норм</w:t>
      </w:r>
      <w:proofErr w:type="gramEnd"/>
      <w:r>
        <w:t xml:space="preserve"> и правил о невмешательстве со стороны друг друга в деятельность профсоюзов (их объединений) и объединений работодателей, не препятствуют созданию и функционированию организаций профсоюзов и работодателей, содействуют обеспечению в соответствии с законодательством Российской Федерации перечисления профсоюзных взносов одновременно с выплатой заработной платы.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7.9. Стороны будут проводить консультации: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внесению изменений в правовую базу коллективно-договорного регулирования социально-трудовых отношений, в том числе на основе изучения международного опыта, и при необходимости подготовят предложения;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вопросам распространения соглашений, особенностей коллективно-договорного регулирования трудовых отношений в отраслях естественных монополий, в организациях зарубежных компаний, действующих на территории Российской Федерации, и в субъектах малого предпринимательства, и при необходимости подготовить предложения по внесению изменений в законодательство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по вопросу введения в правоприменение понятия "мотивированный отказ от присоединения </w:t>
      </w:r>
      <w:r>
        <w:lastRenderedPageBreak/>
        <w:t>к отраслевым соглашениям", определив его критерии;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уточнению структуры и содержания соглашений и коллективных договоров, а также при необходимости подготовить рекомендации и предложения Комиссии по внесению изменений в законодательство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совершенствованию механизмов контроля выполнения соглашений и коллективных договоров, а также при необходимости подготовить предложения по внесению изменений в законодательство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обеспечению ответственности сторон при заключении коллективных договоров, соглашений, а также при необходимости подготовить предложения по внесению изменений в законодательство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вопросам сложившейся практики и совершенствования правоприменения в части предоставления сторонами коллективных переговоров имеющейся у них информации, необходимой для ведения коллективных переговоров по заключению коллективных договоров и соглашений;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вопросам разрешения коллективных трудовых споров, а также при необходимости подготовить предложения по внесению изменений в законодательство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совершенствованию законодательства Российской Федерации, регулирующего разрешение коллективных трудовых споров, а также при необходимости подготовить предложения по внесению изменений в законодательство Российской Федерации;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созданию при Комиссии постоянно действующего трудового арбитража;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вопросам поддержки социально ответственного бизнеса, развития его социальных инициатив и выработки критериев такой поддержки и при необходимости определят меры;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 совершенствованию обеспечения прав сезонных работников в рамках соглашений и коллективных договоров и при необходимости подготовят рекомендации.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7.10. Стороны содействуют развитию отношений с Международной организацией труда, обеспечивают реализацию </w:t>
      </w:r>
      <w:hyperlink r:id="rId44" w:history="1">
        <w:r>
          <w:rPr>
            <w:color w:val="0000FF"/>
          </w:rPr>
          <w:t>Программы</w:t>
        </w:r>
      </w:hyperlink>
      <w:r>
        <w:t xml:space="preserve"> сотрудничества между Российской Федерацией и Международной организацией труда на 2017 - 2020 годы, а также содействуют участию в разработке и обсуждении документов этой организации.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7.11. Стороны обязуются провести анализ правоприменительной практики реализации ратифицированных конвенций Международной организации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7.12. Стороны обязуются ежегодно проводить консультации по вопросам подготовки Правительством Российской Федерации докладов, представляемых Российской Федерацией Международному бюро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7.13. Стороны обязуются реализовывать мероприятия по продвижению целей и принципов достойного труда в рамках подхода, сформулированного Международной организацией труда, а также при необходимости подготовить предложения по их совершенствованию и по </w:t>
      </w:r>
      <w:proofErr w:type="spellStart"/>
      <w:r>
        <w:t>адаптированию</w:t>
      </w:r>
      <w:proofErr w:type="spellEnd"/>
      <w:r>
        <w:t xml:space="preserve"> перечня показателей, рекомендуемых Международной организацией труда в качестве индикаторов достойного труда (</w:t>
      </w:r>
      <w:hyperlink w:anchor="P449" w:history="1">
        <w:r>
          <w:rPr>
            <w:color w:val="0000FF"/>
          </w:rPr>
          <w:t>приложение N 3</w:t>
        </w:r>
      </w:hyperlink>
      <w:r>
        <w:t>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7.14. Стороны обязуются провести консультации по подготовке предложений о возможной ратификации Российской Федерацией Европейской Социальной </w:t>
      </w:r>
      <w:hyperlink r:id="rId45" w:history="1">
        <w:r>
          <w:rPr>
            <w:color w:val="0000FF"/>
          </w:rPr>
          <w:t>хартии</w:t>
        </w:r>
      </w:hyperlink>
      <w:r>
        <w:t xml:space="preserve"> (пересмотренной) и конвенций Международной организации труда согласно </w:t>
      </w:r>
      <w:hyperlink w:anchor="P482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>, а также по рассмотрению в Комиссии вопросов, связанных с их ратификацией.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 xml:space="preserve">7.15. Правительство Российской Федерации регулярно проводит мониторинг качества и уровня жизни населения по согласованному Сторонами перечню показателей и один раз в полугодие информирует Комиссию о динамике основных социально-экономических показателей мониторинга качества и уровня жизни населения согласно </w:t>
      </w:r>
      <w:hyperlink w:anchor="P504" w:history="1">
        <w:r>
          <w:rPr>
            <w:color w:val="0000FF"/>
          </w:rPr>
          <w:t>приложению N 5</w:t>
        </w:r>
      </w:hyperlink>
      <w:r>
        <w:t>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7.16. Федеральная служба государственной статистики и ее территориальные органы представляют общероссийским профсоюзам (их объединениям) и объединениям работодателей статистическую информацию, необходимую для проведения переговоров, на бесплатной основе в объемах и сроки, которые предусмотрены федеральным планом статистических работ.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7.17. В целях освещения деятельности Комиссии и хода реализации Соглашения Стороны обеспечивают регулярную публикацию в средствах массовой информации материалов, посвященных развитию социального партнерства и проблемам социально-трудовых отношений в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7.18. Каждая из Сторон в 3-месячный срок после подписания Соглашения разрабатывает и представляет в Комиссию план мероприятий, необходимых для реализации принятых обязательств, с указанием конкретных сроков и ответственных за исполнение членов Комиссии.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7.19. Стороны принимают на себя обязательство один раз в полугодие разрабатывать единый план первоочередных мероприятий Комиссии по реализации Соглашения.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7.20. Правительство Российской Федерации при формировании планов законопроектной деятельности Правительства Российской Федерации обеспечит учет положений Соглашения, реализация которых требует принятия соответствующих законодательных актов.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7.21. Рабочие группы Комиссии один раз в полугодие готовят на основе представляемых Сторонами сведений и анализа реализации Соглашения информацию о ходе выполнения Соглашения, а также вносят предложения о ее рассмотрении на заседаниях Комиссии.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7.22. Комиссия ежегодно рассматривает ход выполнения положений Соглашения.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7.23. Стороны договорились, что изменения вносятся в Соглашение в следующем порядке: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Сторона, проявившая инициативу по внесению изменений, направляет в Комиссию в письменной форме предложение о начале переговоров и перечень конкретных изменений;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после получения соответствующего предложения одной из Сторон переговоры Сторон должны быть начаты в течение одного месяца;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изменения вносятся в Соглашение по решению Комиссии.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7.24. Стороны договорились, что будут содействовать созданию условий для информирования граждан о значимых мероприятиях, проводимых Сторонами.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7.25. Текст Соглашения публикуется в "Российской газете" в 2-недельный срок после его подписания.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right"/>
        <w:outlineLvl w:val="0"/>
      </w:pPr>
      <w:r>
        <w:t>Приложение N 1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</w:pPr>
      <w:bookmarkStart w:id="1" w:name="P414"/>
      <w:bookmarkEnd w:id="1"/>
      <w:r>
        <w:t>ПОКАЗАТЕЛИ</w:t>
      </w:r>
    </w:p>
    <w:p w:rsidR="006069F3" w:rsidRDefault="006069F3">
      <w:pPr>
        <w:pStyle w:val="ConsPlusTitle"/>
        <w:jc w:val="center"/>
      </w:pPr>
      <w:r>
        <w:t>ПРОЕКТА ПРОГНОЗА СОЦИАЛЬНО-ЭКОНОМИЧЕСКОГО РАЗВИТИЯ</w:t>
      </w:r>
    </w:p>
    <w:p w:rsidR="006069F3" w:rsidRDefault="006069F3">
      <w:pPr>
        <w:pStyle w:val="ConsPlusTitle"/>
        <w:jc w:val="center"/>
      </w:pPr>
      <w:r>
        <w:lastRenderedPageBreak/>
        <w:t>РОССИЙСКОЙ ФЕДЕРАЦИИ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1. Фонд заработной платы работников организаций.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 Номинальная начисленная среднемесячная заработная плата работников организаций.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 Реальная заработная плата работников организаций.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 Реальные располагаемые денежные доходы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 Величина прожиточного минимума в расчете на душу населения и по основным социально-демографическим группам населения (в среднем за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6. Численность населения с денежными доходами ниже величины прожиточного минимума (в процентах от общей численности населения).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 Общая численность безработных граждан.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8. Уровень безработицы.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right"/>
        <w:outlineLvl w:val="0"/>
      </w:pPr>
      <w:r>
        <w:t>Приложение N 2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</w:pPr>
      <w:bookmarkStart w:id="2" w:name="P433"/>
      <w:bookmarkEnd w:id="2"/>
      <w:r>
        <w:t>ПОКАЗАТЕЛИ ПРОЕКТА ФЕДЕРАЛЬНОГО БЮДЖЕТА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1. Расходы федерального (консолидированного) бюджета на социальную сферу.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 Увеличение расходов федерального (консолидированного) бюджета на социальную сферу в сравнении с прогнозируемым темпом роста потребительских цен.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 Финансовая помощь другим бюджетам бюджетной системы и доля получаемых субъектами Российской Федерации дотаций из федерального бюджета в консолидированном бюджете субъекта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 Доля социальных затрат в общей структуре расходов федерального (консолидированного) бюджета (включая ее дифференциацию: на образование, здравоохранение и физическую культуру, культуру и искусство, социальное обеспечение, науку), в том числе в процентах к валовому внутреннему продукту.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 Минимальный размер оплаты труда.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6. Отношение минимального размера оплаты труда к величине прожиточного минимума трудоспособного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 Объем средств федерального (консолидированного) бюджета, направляемых на реализацию мероприятий по содействию занятости.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right"/>
        <w:outlineLvl w:val="0"/>
      </w:pPr>
      <w:r>
        <w:t>Приложение N 3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</w:pPr>
      <w:bookmarkStart w:id="3" w:name="P449"/>
      <w:bookmarkEnd w:id="3"/>
      <w:r>
        <w:lastRenderedPageBreak/>
        <w:t>ИНДИКАТОРЫ</w:t>
      </w:r>
    </w:p>
    <w:p w:rsidR="006069F3" w:rsidRDefault="006069F3">
      <w:pPr>
        <w:pStyle w:val="ConsPlusTitle"/>
        <w:jc w:val="center"/>
      </w:pPr>
      <w:r>
        <w:t>ДОСТОЙНОГО ТРУДА (ПЕРЕЧЕНЬ ПОКАЗАТЕЛЕЙ, РЕКОМЕНДУЕМЫХ</w:t>
      </w:r>
    </w:p>
    <w:p w:rsidR="006069F3" w:rsidRDefault="006069F3">
      <w:pPr>
        <w:pStyle w:val="ConsPlusTitle"/>
        <w:jc w:val="center"/>
      </w:pPr>
      <w:r>
        <w:t>МЕЖДУНАРОДНОЙ ОРГАНИЗАЦИЕЙ ТРУДА)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1. Доля занятых лиц в общей численности населения в возрасте 15 - 72 лет,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 Уровень безработицы (15 - 72 лет),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 Молодежь, которая не учится и не работает в возрасте 15 - 24 лет, в общей численности населения соответствующей возрастной группы,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 Доля неформального сектора в общей занятости,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 Доля работающих по найму в общей численности малоимущего населения,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6. Доля занятых с низким уровнем заработной платы (ниже двух третьих медианы почасового заработка),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 Доля занятых с чрезмерной продолжительностью рабочих часов (более 48 часов в неделю; "фактическое" количество часов),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8. Детский труд (доля занятых в возрастной группе 15 - 17 лет),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9. Доля лиц моложе 18 лет, занятых на работах с вредными и (или) опасными условиями труда, в общей численности работников,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10. Сегрегация в видах занятий (профессий) по половому признаку (в </w:t>
      </w:r>
      <w:hyperlink r:id="rId46" w:history="1">
        <w:r>
          <w:rPr>
            <w:color w:val="0000FF"/>
          </w:rPr>
          <w:t>подгруппах 11</w:t>
        </w:r>
      </w:hyperlink>
      <w:r>
        <w:t xml:space="preserve">, </w:t>
      </w:r>
      <w:hyperlink r:id="rId47" w:history="1">
        <w:r>
          <w:rPr>
            <w:color w:val="0000FF"/>
          </w:rPr>
          <w:t>12</w:t>
        </w:r>
      </w:hyperlink>
      <w:r>
        <w:t xml:space="preserve">, </w:t>
      </w:r>
      <w:hyperlink r:id="rId48" w:history="1">
        <w:r>
          <w:rPr>
            <w:color w:val="0000FF"/>
          </w:rPr>
          <w:t>13</w:t>
        </w:r>
      </w:hyperlink>
      <w:r>
        <w:t xml:space="preserve">, </w:t>
      </w:r>
      <w:hyperlink r:id="rId49" w:history="1">
        <w:r>
          <w:rPr>
            <w:color w:val="0000FF"/>
          </w:rPr>
          <w:t>14</w:t>
        </w:r>
      </w:hyperlink>
      <w:r>
        <w:t xml:space="preserve"> МСКЗ-08).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11. Гендерный разрыв в заработной плате,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12. Уровень производственного травматизма со смертельным исходом (на 100 000 работающих), человек.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13. Уровень производственного травматизма с </w:t>
      </w:r>
      <w:proofErr w:type="spellStart"/>
      <w:r>
        <w:t>несмертельным</w:t>
      </w:r>
      <w:proofErr w:type="spellEnd"/>
      <w:r>
        <w:t xml:space="preserve"> исходом (на 100 000 работающих), человек.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14. Количество потерянных рабочих дней в случае временной нетрудоспособности на одного пострадавшего.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15. Доля населения, получающего страховые пенсии по старости, процентов.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16. Расходы на здравоохранение, финансируемые не за счет личных домашних хозяйств (процентов).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17. Удельный вес численности детей и подростков в возрасте 7 - 18 лет, не обучающихся в образовательных организациях, в общей численности населения в возрасте 7 - 18 лет.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18. Производительность труда (</w:t>
      </w:r>
      <w:hyperlink r:id="rId50" w:history="1">
        <w:r>
          <w:rPr>
            <w:color w:val="0000FF"/>
          </w:rPr>
          <w:t>индексы</w:t>
        </w:r>
      </w:hyperlink>
      <w:r>
        <w:t xml:space="preserve"> производительности труда).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19. Соотношение в уровнях среднедушевого дохода 10 процентов наиболее и 10 процентов наименее обеспеченных слоев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20. Индекс потребительских цен.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21. Занятость по отраслям экономической деятельности.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22. Доля заработной платы в ВВП, процентов.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right"/>
        <w:outlineLvl w:val="0"/>
      </w:pPr>
      <w:r>
        <w:t>Приложение N 4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Title"/>
        <w:jc w:val="center"/>
      </w:pPr>
      <w:bookmarkStart w:id="4" w:name="P482"/>
      <w:bookmarkEnd w:id="4"/>
      <w:r>
        <w:t>ПЕРЕЧЕНЬ КОНВЕНЦИЙ МЕЖДУНАРОДНОЙ ОРГАНИЗАЦИИ ТРУДА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 xml:space="preserve">1. </w:t>
      </w:r>
      <w:hyperlink r:id="rId51" w:history="1">
        <w:r>
          <w:rPr>
            <w:color w:val="0000FF"/>
          </w:rPr>
          <w:t>Конвенция N 97</w:t>
        </w:r>
      </w:hyperlink>
      <w:r>
        <w:t xml:space="preserve"> "О трудящихся-мигрантах" (1949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2. </w:t>
      </w:r>
      <w:hyperlink r:id="rId52" w:history="1">
        <w:r>
          <w:rPr>
            <w:color w:val="0000FF"/>
          </w:rPr>
          <w:t>Конвенция N 102</w:t>
        </w:r>
      </w:hyperlink>
      <w:r>
        <w:t xml:space="preserve"> "О минимальных нормах социального обеспечения" (1952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3. </w:t>
      </w:r>
      <w:hyperlink r:id="rId53" w:history="1">
        <w:r>
          <w:rPr>
            <w:color w:val="0000FF"/>
          </w:rPr>
          <w:t>Конвенция N 117</w:t>
        </w:r>
      </w:hyperlink>
      <w:r>
        <w:t xml:space="preserve"> "Об основных целях и нормах социальной политики" (1962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4. </w:t>
      </w:r>
      <w:hyperlink r:id="rId54" w:history="1">
        <w:r>
          <w:rPr>
            <w:color w:val="0000FF"/>
          </w:rPr>
          <w:t>Конвенция N 121</w:t>
        </w:r>
      </w:hyperlink>
      <w:r>
        <w:t xml:space="preserve"> "О пособиях в случаях производственного травматизма" (1964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5. </w:t>
      </w:r>
      <w:hyperlink r:id="rId55" w:history="1">
        <w:r>
          <w:rPr>
            <w:color w:val="0000FF"/>
          </w:rPr>
          <w:t>Конвенция N 130</w:t>
        </w:r>
      </w:hyperlink>
      <w:r>
        <w:t xml:space="preserve"> "О медицинской помощи и пособиях по болезни" (1969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6. </w:t>
      </w:r>
      <w:hyperlink r:id="rId56" w:history="1">
        <w:r>
          <w:rPr>
            <w:color w:val="0000FF"/>
          </w:rPr>
          <w:t>Конвенция N 131</w:t>
        </w:r>
      </w:hyperlink>
      <w:r>
        <w:t xml:space="preserve"> "Об установлении минимальной заработной платы с особым учетом развивающихся стран" (1970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7. </w:t>
      </w:r>
      <w:hyperlink r:id="rId57" w:history="1">
        <w:r>
          <w:rPr>
            <w:color w:val="0000FF"/>
          </w:rPr>
          <w:t>Конвенция N 143</w:t>
        </w:r>
      </w:hyperlink>
      <w:r>
        <w:t xml:space="preserve"> "О злоупотреблениях в области миграции и об обеспечении трудящимся-мигрантам равенства возможностей и обращения" (1975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8. </w:t>
      </w:r>
      <w:hyperlink r:id="rId58" w:history="1">
        <w:r>
          <w:rPr>
            <w:color w:val="0000FF"/>
          </w:rPr>
          <w:t>Конвенция N 157</w:t>
        </w:r>
      </w:hyperlink>
      <w:r>
        <w:t xml:space="preserve"> "Об установлении международной системы сохранения прав в области социального обеспечения" (1982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9. </w:t>
      </w:r>
      <w:hyperlink r:id="rId59" w:history="1">
        <w:r>
          <w:rPr>
            <w:color w:val="0000FF"/>
          </w:rPr>
          <w:t>Конвенция N 161</w:t>
        </w:r>
      </w:hyperlink>
      <w:r>
        <w:t xml:space="preserve"> "О службах гигиены труда" (1985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10. </w:t>
      </w:r>
      <w:hyperlink r:id="rId60" w:history="1">
        <w:r>
          <w:rPr>
            <w:color w:val="0000FF"/>
          </w:rPr>
          <w:t>Конвенция N 167</w:t>
        </w:r>
      </w:hyperlink>
      <w:r>
        <w:t xml:space="preserve"> "О безопасности и гигиене труда в строительстве" (1988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11. </w:t>
      </w:r>
      <w:hyperlink r:id="rId61" w:history="1">
        <w:r>
          <w:rPr>
            <w:color w:val="0000FF"/>
          </w:rPr>
          <w:t>Конвенция N 168</w:t>
        </w:r>
      </w:hyperlink>
      <w:r>
        <w:t xml:space="preserve"> "О содействии занятости и защите от безработицы" (1988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12. </w:t>
      </w:r>
      <w:hyperlink r:id="rId62" w:history="1">
        <w:r>
          <w:rPr>
            <w:color w:val="0000FF"/>
          </w:rPr>
          <w:t>Конвенция N 183</w:t>
        </w:r>
      </w:hyperlink>
      <w:r>
        <w:t xml:space="preserve"> "Об охране материнства" (2000 год).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13. </w:t>
      </w:r>
      <w:hyperlink r:id="rId63" w:history="1">
        <w:r>
          <w:rPr>
            <w:color w:val="0000FF"/>
          </w:rPr>
          <w:t>Конвенция N 184</w:t>
        </w:r>
      </w:hyperlink>
      <w:r>
        <w:t xml:space="preserve"> "О безопасности и гигиене труда в сельском хозяйстве" (2001 год).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right"/>
        <w:outlineLvl w:val="0"/>
      </w:pPr>
      <w:r>
        <w:t>Приложение N 5</w:t>
      </w:r>
    </w:p>
    <w:p w:rsidR="006069F3" w:rsidRDefault="006069F3">
      <w:pPr>
        <w:pStyle w:val="ConsPlusNormal"/>
        <w:jc w:val="right"/>
      </w:pPr>
    </w:p>
    <w:p w:rsidR="006069F3" w:rsidRDefault="006069F3">
      <w:pPr>
        <w:pStyle w:val="ConsPlusTitle"/>
        <w:jc w:val="center"/>
      </w:pPr>
      <w:bookmarkStart w:id="5" w:name="P504"/>
      <w:bookmarkEnd w:id="5"/>
      <w:r>
        <w:t>ОСНОВНЫЕ СОЦИАЛЬНО-ЭКОНОМИЧЕСКИЕ ПОКАЗАТЕЛИ</w:t>
      </w:r>
    </w:p>
    <w:p w:rsidR="006069F3" w:rsidRDefault="006069F3">
      <w:pPr>
        <w:pStyle w:val="ConsPlusTitle"/>
        <w:jc w:val="center"/>
      </w:pPr>
      <w:r>
        <w:t>МОНИТОРИНГА КАЧЕСТВА И УРОВНЯ ЖИЗНИ НАСЕЛЕНИЯ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ind w:firstLine="540"/>
        <w:jc w:val="both"/>
      </w:pPr>
      <w:r>
        <w:t>1. Валовой внутренний продукт.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2. Объем отгруженных товаров собственного производства, выполненных работ и услуг собственными силами по фактическим видам экономической деятельности: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добыча полезных ископаемых,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обрабатывающие производства,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обеспечение электрической энергией, газом и паром; кондиционирование воздуха,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водоснабжение; водоотведение, организация сбора и утилизации отходов, деятельность по ликвидации загрязнений.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3. Инвестиции в основной капитал.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4. Индекс потребительских цен.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5. Численность постоянного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6. Ожидаемая продолжительность жизни при рождении.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7. Суммарный коэффициент рождаемости.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8. Общий коэффициент смертности.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9. Коэффициент естественного прироста.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10. Денежные доходы (в среднем на душу населения).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11. Реальные располагаемые денежные доходы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12. Среднемесячная номинальная начисленная заработная плата работников организаций (в целом по экономике, видам экономической деятельности).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13. Реальная заработная плата работников организаций в целом по экономике, в процентах к соответствующему периоду предыдущего года.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14.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15. Медианное значение заработной платы работников организаций (в целом по экономике, по видам экономической деятельности).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16. Модальное значение заработной платы работников организаций (в целом по экономике, по видам экономической деятельности).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17. Просроченная задолженность по заработной плате.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 xml:space="preserve">18. Доля оплаты труда наемных работников в валовой добавленной стоимости в целом по экономике и отраслям экономики (по разделам Общероссийского </w:t>
      </w:r>
      <w:hyperlink r:id="rId64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(ОКВЭД2).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19. Доля оплаты труда наемных работников в целом по экономике региона в валовом региональном продукте (ВРП) (без учета оплаты труда и смешанных доходов, не наблюдаемых прямыми статистическими методами).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20. Доля оплаты труда наемных работников в валовом внутреннем продукте (ВВП) без учета оплаты труда и смешанных доходов, не наблюдаемых прямыми статистическими методами.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21. Доля оплаты труда наемных работников в валовом внутреннем продукте (ВВП), включая оплату труда и смешанные доходы, не наблюдаемые прямыми статистическими методами.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22. Удельный вес тарифного заработка в общей сумме заработной платы.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23. Фонд оплаты труда, среднемесячная заработная плата работников государственных и муниципальных учреждений.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24. Среднемесячный размер назначенных пенсий.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25. Реальный размер назначенных пенсий, в процентах к соответствующему периоду предыдущего года.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26. Величина прожиточного минимума в среднем на душу населения, в том числе по социально-демографическим группам населения: трудоспособное население, пенсионеры, дети.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27. Отношение к прожиточному минимуму среднедушевых доходов всего населения, среднемесячной номинальной начисленной заработной платы работников, среднего размера назначенных пенсий.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28. Численность населения с денежными доходами ниже величины прожиточного минимума в процентах от общей численности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29. Численность работников с размером заработной платы ниже прожиточного минимума.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30. Соотношение в уровнях среднедушевого дохода 10 процентов наиболее и 10 процентов наименее обеспеченных слоев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31. Доля расходов на питание в потребительских расходах домашних хозяйств.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32. Численность и состав рабочей силы.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33. Число высокопроизводительных рабочих мест.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34. Средняя численность лиц, работающих по договорам гражданско-правового характера.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35. Уровень зарегистрированной безработицы.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36. Число зарегистрированных безработных на одну вакансию, заявленную работодателями в государственные учреждения службы занятости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37. Длительность поиска работы зарегистрированными безработными.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38. Средний размер пособия по безработице.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39. Численность граждан, трудоустроенных при содействии государственных учреждений службы занятости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40. Численность граждан, направленных на профессиональное обучение государственными учреждениями службы занятости населения.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41. Численность и распределение по субъектам Российской Федерации иностранных граждан, осуществляющих трудовую деятельность в Российской Федерации.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42. Численность иностранных граждан, имеющих действующее разрешение на работу.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43. Численность иностранных граждан, получивших патент на осуществление трудовой деятельности физических и юридических лиц.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44. Продолжительность временной нетрудоспособности работающих в связи с заболеваниями (исключая периоды, предоставляемые по беременности и родам) на 100 работающих в организациях в год.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45. Средняя величина пособия по временной нетрудоспособности по обязательному социальному страхованию на случай временной нетрудоспособности и в связи с материнством (рублей на человеко-день).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lastRenderedPageBreak/>
        <w:t>46. Удельный вес численности работников, которым установлен хотя бы один вид гарантий и компенсаций за работу с вредными и (или) опасными условиями труда, в общей численности работников (по организациям, не относящимся к субъектам малого предпринимательства, осуществляющим деятельность по сельскому, лесному хозяйству, охоте, рыболовству и рыбоводству; добыче полезных ископаемых; в обрабатывающих производствах; по обеспечению электрической энергией, газом и паром; кондиционированию воздуха; водоснабжению; водоотведению, организации сбора и утилизации отходов, деятельности по ликвидации загрязнений; в строительстве; по транспортировке и хранению; в деятельности в области информации и связи), в том числе женщин.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47. Численность пострадавших при несчастных случаях на производстве с утратой трудоспособности на один рабочий день и более и со смертельным исходом.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48. Численность лиц, имеющих профессиональное заболевание/с впервые установленными профессиональными заболеваниями, в том числе по организациям сельского хозяйства.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49. Количество действующих соглашений, всего, и в том числе на федеральном, межрегиональном, региональном, отраслевом, территориальном уровнях социального партнерства.</w:t>
      </w:r>
    </w:p>
    <w:p w:rsidR="006069F3" w:rsidRDefault="006069F3">
      <w:pPr>
        <w:pStyle w:val="ConsPlusNormal"/>
        <w:spacing w:before="220"/>
        <w:ind w:firstLine="540"/>
        <w:jc w:val="both"/>
      </w:pPr>
      <w:r>
        <w:t>50. Количество субъектов Российской Федерации, в которых действуют соглашения о минимальной заработной плате.</w:t>
      </w: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jc w:val="both"/>
      </w:pPr>
    </w:p>
    <w:p w:rsidR="006069F3" w:rsidRDefault="00606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50D" w:rsidRDefault="0024650D"/>
    <w:sectPr w:rsidR="0024650D" w:rsidSect="00B6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F3"/>
    <w:rsid w:val="0024650D"/>
    <w:rsid w:val="006069F3"/>
    <w:rsid w:val="0081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CBC5A-8BBF-4491-8012-F01D08FB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54AE2A4935B2877FFD4C9A853572ED68DB30FDFA2870C762860355E7S9S1K" TargetMode="External"/><Relationship Id="rId18" Type="http://schemas.openxmlformats.org/officeDocument/2006/relationships/hyperlink" Target="consultantplus://offline/ref=D954AE2A4935B2877FFD4995863572ED6DD931F8FA272DCD6ADF0F57SES0K" TargetMode="External"/><Relationship Id="rId26" Type="http://schemas.openxmlformats.org/officeDocument/2006/relationships/hyperlink" Target="consultantplus://offline/ref=D954AE2A4935B2877FFD4C9A853572ED6BDF3AFCF6272DCD6ADF0F57E09E931498EFED00578289SESCK" TargetMode="External"/><Relationship Id="rId39" Type="http://schemas.openxmlformats.org/officeDocument/2006/relationships/hyperlink" Target="consultantplus://offline/ref=D954AE2A4935B2877FFD4C9A853572ED6BDB3AFEF82E70C762860355E791CC039FA6E1S0S2K" TargetMode="External"/><Relationship Id="rId21" Type="http://schemas.openxmlformats.org/officeDocument/2006/relationships/hyperlink" Target="consultantplus://offline/ref=D954AE2A4935B2877FFD4C9A853572ED6ADA30FDF8272DCD6ADF0F57E09E931498EFED0057828FSES0K" TargetMode="External"/><Relationship Id="rId34" Type="http://schemas.openxmlformats.org/officeDocument/2006/relationships/hyperlink" Target="consultantplus://offline/ref=D954AE2A4935B2877FFD4C9A853572ED6BD03FF9F72870C762860355E791CC039FA6E10157848BEDS8S2K" TargetMode="External"/><Relationship Id="rId42" Type="http://schemas.openxmlformats.org/officeDocument/2006/relationships/hyperlink" Target="consultantplus://offline/ref=D954AE2A4935B2877FFD4C9A853572ED68D130F8FF2B70C762860355E7S9S1K" TargetMode="External"/><Relationship Id="rId47" Type="http://schemas.openxmlformats.org/officeDocument/2006/relationships/hyperlink" Target="consultantplus://offline/ref=D954AE2A4935B2877FFD4C9A853572ED68DE3EF7FB2F70C762860355E791CC039FA6E101578089E2S8S1K" TargetMode="External"/><Relationship Id="rId50" Type="http://schemas.openxmlformats.org/officeDocument/2006/relationships/hyperlink" Target="consultantplus://offline/ref=D954AE2A4935B2877FFD4C9A853572ED6BD03EF6FF2D70C762860355E791CC039FA6E101578289E5S8SCK" TargetMode="External"/><Relationship Id="rId55" Type="http://schemas.openxmlformats.org/officeDocument/2006/relationships/hyperlink" Target="consultantplus://offline/ref=D954AE2A4935B2877FFD4995863572ED68DF3BFFFA272DCD6ADF0F57SES0K" TargetMode="External"/><Relationship Id="rId63" Type="http://schemas.openxmlformats.org/officeDocument/2006/relationships/hyperlink" Target="consultantplus://offline/ref=D954AE2A4935B2877FFD4995863572ED68D93BF6F7272DCD6ADF0F57SES0K" TargetMode="External"/><Relationship Id="rId7" Type="http://schemas.openxmlformats.org/officeDocument/2006/relationships/hyperlink" Target="consultantplus://offline/ref=D954AE2A4935B2877FFD4C9A853572ED6BD130F6F62B70C762860355E791CC039FA6E101578280E5S8S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54AE2A4935B2877FFD4C9A853572ED68D13FFCFA2C70C762860355E791CC039FA6E101578289E4S8SCK" TargetMode="External"/><Relationship Id="rId20" Type="http://schemas.openxmlformats.org/officeDocument/2006/relationships/hyperlink" Target="consultantplus://offline/ref=D954AE2A4935B2877FFD4995863572ED6ADE3CFFFF272DCD6ADF0F57SES0K" TargetMode="External"/><Relationship Id="rId29" Type="http://schemas.openxmlformats.org/officeDocument/2006/relationships/hyperlink" Target="consultantplus://offline/ref=D954AE2A4935B2877FFD4C9A853572ED6BD839F7F82B70C762860355E791CC039FA6E101578289E5S8S0K" TargetMode="External"/><Relationship Id="rId41" Type="http://schemas.openxmlformats.org/officeDocument/2006/relationships/hyperlink" Target="consultantplus://offline/ref=D954AE2A4935B2877FFD4C9A853572ED68DB30FDFD2970C762860355E7S9S1K" TargetMode="External"/><Relationship Id="rId54" Type="http://schemas.openxmlformats.org/officeDocument/2006/relationships/hyperlink" Target="consultantplus://offline/ref=D954AE2A4935B2877FFD4995863572ED6BDA3FFEFD272DCD6ADF0F57SES0K" TargetMode="External"/><Relationship Id="rId62" Type="http://schemas.openxmlformats.org/officeDocument/2006/relationships/hyperlink" Target="consultantplus://offline/ref=D954AE2A4935B2877FFD4995863572ED68D93BF6F6272DCD6ADF0F57SES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4AE2A4935B2877FFD4C9A853572ED6BD13AF9F72D70C762860355E7S9S1K" TargetMode="External"/><Relationship Id="rId11" Type="http://schemas.openxmlformats.org/officeDocument/2006/relationships/hyperlink" Target="consultantplus://offline/ref=D954AE2A4935B2877FFD4C9A853572ED6BD038FFFF2870C762860355E7S9S1K" TargetMode="External"/><Relationship Id="rId24" Type="http://schemas.openxmlformats.org/officeDocument/2006/relationships/hyperlink" Target="consultantplus://offline/ref=D954AE2A4935B2877FFD4C9A853572ED68DA3BF9FD2E70C762860355E791CC039FA6E101578289E5S8S5K" TargetMode="External"/><Relationship Id="rId32" Type="http://schemas.openxmlformats.org/officeDocument/2006/relationships/hyperlink" Target="consultantplus://offline/ref=D954AE2A4935B2877FFD4C9A853572ED6BDE3EFAFF2C70C762860355E791CC039FA6E10157838CE4S8S5K" TargetMode="External"/><Relationship Id="rId37" Type="http://schemas.openxmlformats.org/officeDocument/2006/relationships/hyperlink" Target="consultantplus://offline/ref=D954AE2A4935B2877FFD4C9A853572ED6BD03BFAF92570C762860355E791CC039FA6E101578289E5S8S6K" TargetMode="External"/><Relationship Id="rId40" Type="http://schemas.openxmlformats.org/officeDocument/2006/relationships/hyperlink" Target="consultantplus://offline/ref=D954AE2A4935B2877FFD4C9A853572ED6BD038F8F82470C762860355E791CC039FA6E101578289E5S8SCK" TargetMode="External"/><Relationship Id="rId45" Type="http://schemas.openxmlformats.org/officeDocument/2006/relationships/hyperlink" Target="consultantplus://offline/ref=D954AE2A4935B2877FFD4C9A853572ED68DB39F6FE2B70C762860355E7S9S1K" TargetMode="External"/><Relationship Id="rId53" Type="http://schemas.openxmlformats.org/officeDocument/2006/relationships/hyperlink" Target="consultantplus://offline/ref=D954AE2A4935B2877FFD4995863572ED6BDA38FCF6272DCD6ADF0F57SES0K" TargetMode="External"/><Relationship Id="rId58" Type="http://schemas.openxmlformats.org/officeDocument/2006/relationships/hyperlink" Target="consultantplus://offline/ref=D954AE2A4935B2877FFD4995863572ED6BDF3BF8F57A27C533D30DS5S0K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D954AE2A4935B2877FFD4C9A853572ED6BD130F6F62B70C762860355E791CC039FA6E1025ES8S4K" TargetMode="External"/><Relationship Id="rId15" Type="http://schemas.openxmlformats.org/officeDocument/2006/relationships/hyperlink" Target="consultantplus://offline/ref=D954AE2A4935B2877FFD4C9A853572ED6BD13BF9FB2470C762860355E7S9S1K" TargetMode="External"/><Relationship Id="rId23" Type="http://schemas.openxmlformats.org/officeDocument/2006/relationships/hyperlink" Target="consultantplus://offline/ref=D954AE2A4935B2877FFD4C9A853572ED6BD13DF9FF2470C762860355E791CC039FA6E101578289E4S8SDK" TargetMode="External"/><Relationship Id="rId28" Type="http://schemas.openxmlformats.org/officeDocument/2006/relationships/hyperlink" Target="consultantplus://offline/ref=D954AE2A4935B2877FFD4C9A853572ED6BD03CFCFF2F70C762860355E791CC039FA6E1S0S1K" TargetMode="External"/><Relationship Id="rId36" Type="http://schemas.openxmlformats.org/officeDocument/2006/relationships/hyperlink" Target="consultantplus://offline/ref=D954AE2A4935B2877FFD4C9A853572ED6BD130F6F62B70C762860355E791CC039FA6E1015686S8S0K" TargetMode="External"/><Relationship Id="rId49" Type="http://schemas.openxmlformats.org/officeDocument/2006/relationships/hyperlink" Target="consultantplus://offline/ref=D954AE2A4935B2877FFD4C9A853572ED68DE3EF7FB2F70C762860355E791CC039FA6E10157808CE0S8S5K" TargetMode="External"/><Relationship Id="rId57" Type="http://schemas.openxmlformats.org/officeDocument/2006/relationships/hyperlink" Target="consultantplus://offline/ref=D954AE2A4935B2877FFD4995863572ED68DC3CF8F6272DCD6ADF0F57SES0K" TargetMode="External"/><Relationship Id="rId61" Type="http://schemas.openxmlformats.org/officeDocument/2006/relationships/hyperlink" Target="consultantplus://offline/ref=D954AE2A4935B2877FFD4995863572ED6BDA3CF6FB272DCD6ADF0F57SES0K" TargetMode="External"/><Relationship Id="rId10" Type="http://schemas.openxmlformats.org/officeDocument/2006/relationships/hyperlink" Target="consultantplus://offline/ref=D954AE2A4935B2877FFD4C9A853572ED6BD130F6F62B70C762860355E791CC039FA6E1015387S8S9K" TargetMode="External"/><Relationship Id="rId19" Type="http://schemas.openxmlformats.org/officeDocument/2006/relationships/hyperlink" Target="consultantplus://offline/ref=D954AE2A4935B2877FFD4C9A853572ED68DC3EFAFD2A70C762860355E7S9S1K" TargetMode="External"/><Relationship Id="rId31" Type="http://schemas.openxmlformats.org/officeDocument/2006/relationships/hyperlink" Target="consultantplus://offline/ref=D954AE2A4935B2877FFD4C9A853572ED68DD3BFBF82D70C762860355E7S9S1K" TargetMode="External"/><Relationship Id="rId44" Type="http://schemas.openxmlformats.org/officeDocument/2006/relationships/hyperlink" Target="consultantplus://offline/ref=D954AE2A4935B2877FFD4C9A853572ED6BD13EF6FF2C70C762860355E7S9S1K" TargetMode="External"/><Relationship Id="rId52" Type="http://schemas.openxmlformats.org/officeDocument/2006/relationships/hyperlink" Target="consultantplus://offline/ref=D954AE2A4935B2877FFD4995863572ED68DF3BFFF9272DCD6ADF0F57SES0K" TargetMode="External"/><Relationship Id="rId60" Type="http://schemas.openxmlformats.org/officeDocument/2006/relationships/hyperlink" Target="consultantplus://offline/ref=D954AE2A4935B2877FFD4995863572ED68DE38FEFF272DCD6ADF0F57SES0K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54AE2A4935B2877FFD4C9A853572ED6ADA30FDF8272DCD6ADF0F57E09E931498EFED0057828FSES0K" TargetMode="External"/><Relationship Id="rId14" Type="http://schemas.openxmlformats.org/officeDocument/2006/relationships/hyperlink" Target="consultantplus://offline/ref=D954AE2A4935B2877FFD4C9A853572ED68DA39FBFF2A70C762860355E7S9S1K" TargetMode="External"/><Relationship Id="rId22" Type="http://schemas.openxmlformats.org/officeDocument/2006/relationships/hyperlink" Target="consultantplus://offline/ref=D954AE2A4935B2877FFD4C9A853572ED6BD03BF8F62970C762860355E791CC039FA6E10457S8S6K" TargetMode="External"/><Relationship Id="rId27" Type="http://schemas.openxmlformats.org/officeDocument/2006/relationships/hyperlink" Target="consultantplus://offline/ref=D954AE2A4935B2877FFD4C9A853572ED6BD930FEF92570C762860355E791CC039FA6E101578289E5S8S7K" TargetMode="External"/><Relationship Id="rId30" Type="http://schemas.openxmlformats.org/officeDocument/2006/relationships/hyperlink" Target="consultantplus://offline/ref=D954AE2A4935B2877FFD4C9A853572ED6BD839F7F82B70C762860355E791CC039FA6E101578289E5S8S0K" TargetMode="External"/><Relationship Id="rId35" Type="http://schemas.openxmlformats.org/officeDocument/2006/relationships/hyperlink" Target="consultantplus://offline/ref=D954AE2A4935B2877FFD4C9A853572ED61DD31FFFA272DCD6ADF0F57E09E931498EFED00578289SES3K" TargetMode="External"/><Relationship Id="rId43" Type="http://schemas.openxmlformats.org/officeDocument/2006/relationships/hyperlink" Target="consultantplus://offline/ref=D954AE2A4935B2877FFD4C9A853572ED6BD130F6F62B70C762860355E7S9S1K" TargetMode="External"/><Relationship Id="rId48" Type="http://schemas.openxmlformats.org/officeDocument/2006/relationships/hyperlink" Target="consultantplus://offline/ref=D954AE2A4935B2877FFD4C9A853572ED68DE3EF7FB2F70C762860355E791CC039FA6E10157808BE4S8S5K" TargetMode="External"/><Relationship Id="rId56" Type="http://schemas.openxmlformats.org/officeDocument/2006/relationships/hyperlink" Target="consultantplus://offline/ref=D954AE2A4935B2877FFD4995863572ED6BD93AFEF57A27C533D30DS5S0K" TargetMode="External"/><Relationship Id="rId64" Type="http://schemas.openxmlformats.org/officeDocument/2006/relationships/hyperlink" Target="consultantplus://offline/ref=D954AE2A4935B2877FFD4C9A853572ED6BD03AFAFB2C70C762860355E7S9S1K" TargetMode="External"/><Relationship Id="rId8" Type="http://schemas.openxmlformats.org/officeDocument/2006/relationships/hyperlink" Target="consultantplus://offline/ref=D954AE2A4935B2877FFD4C9A853572ED68DC38F6F7272DCD6ADF0F57E09E931498EFED00578289SES6K" TargetMode="External"/><Relationship Id="rId51" Type="http://schemas.openxmlformats.org/officeDocument/2006/relationships/hyperlink" Target="consultantplus://offline/ref=D954AE2A4935B2877FFD4995863572ED68DC3CF8F8272DCD6ADF0F57SES0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954AE2A4935B2877FFD4C9A853572ED68D831F6F82D70C762860355E7S9S1K" TargetMode="External"/><Relationship Id="rId17" Type="http://schemas.openxmlformats.org/officeDocument/2006/relationships/hyperlink" Target="consultantplus://offline/ref=D954AE2A4935B2877FFD4C9A853572ED6BD13FFAF92E70C762860355E7S9S1K" TargetMode="External"/><Relationship Id="rId25" Type="http://schemas.openxmlformats.org/officeDocument/2006/relationships/hyperlink" Target="consultantplus://offline/ref=D954AE2A4935B2877FFD4C9A853572ED6ADA30FDF8272DCD6ADF0F57E09E931498EFED0057828FSES1K" TargetMode="External"/><Relationship Id="rId33" Type="http://schemas.openxmlformats.org/officeDocument/2006/relationships/hyperlink" Target="consultantplus://offline/ref=D954AE2A4935B2877FFD4C9A853572ED6BD931FAFC2B70C762860355E7S9S1K" TargetMode="External"/><Relationship Id="rId38" Type="http://schemas.openxmlformats.org/officeDocument/2006/relationships/hyperlink" Target="consultantplus://offline/ref=D954AE2A4935B2877FFD4C9A853572ED6BD03BF8F62970C762860355E791CC039FA6E101578289E1S8S1K" TargetMode="External"/><Relationship Id="rId46" Type="http://schemas.openxmlformats.org/officeDocument/2006/relationships/hyperlink" Target="consultantplus://offline/ref=D954AE2A4935B2877FFD4C9A853572ED68DE3EF7FB2F70C762860355E791CC039FA6E101578380E2S8S6K" TargetMode="External"/><Relationship Id="rId59" Type="http://schemas.openxmlformats.org/officeDocument/2006/relationships/hyperlink" Target="consultantplus://offline/ref=D954AE2A4935B2877FFD4995863572ED6BDA3FFEF9272DCD6ADF0F57SES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14209</Words>
  <Characters>80995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1</cp:revision>
  <dcterms:created xsi:type="dcterms:W3CDTF">2018-06-06T10:18:00Z</dcterms:created>
  <dcterms:modified xsi:type="dcterms:W3CDTF">2018-06-06T10:20:00Z</dcterms:modified>
</cp:coreProperties>
</file>