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E0903" w14:textId="390A0725" w:rsidR="00604CB0" w:rsidRDefault="003879F0" w:rsidP="003879F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bookmarkStart w:id="0" w:name="_Hlk120459951"/>
      <w:r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50C0E0C3" w14:textId="12F77F14" w:rsidR="003879F0" w:rsidRDefault="003879F0" w:rsidP="003879F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</w:p>
    <w:p w14:paraId="06F6B2E9" w14:textId="413A3C0F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21ED3C1" w14:textId="5E6CDF16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1B734F9" w14:textId="3C77F01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042DF66" w14:textId="77777777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7376B8F" w14:textId="2426369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90969EA" w14:textId="02971583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920E760" w14:textId="7E595532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42651BB" w14:textId="0D1A4270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BBA2F7C" w14:textId="60BC8D6C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C8A5F4C" w14:textId="77777777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B9CC627" w14:textId="77777777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5AB1FF1E" w14:textId="77777777" w:rsidR="00BF2E11" w:rsidRDefault="00BF2E1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686A8D0C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95021A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9C015D">
        <w:rPr>
          <w:rFonts w:eastAsia="Calibri"/>
          <w:sz w:val="26"/>
          <w:szCs w:val="26"/>
          <w:lang w:eastAsia="en-US"/>
        </w:rPr>
        <w:t xml:space="preserve"> </w:t>
      </w:r>
      <w:r w:rsidRPr="009C015D">
        <w:rPr>
          <w:sz w:val="26"/>
          <w:szCs w:val="26"/>
        </w:rPr>
        <w:t>п о с т а н о в л я ю</w:t>
      </w:r>
      <w:r w:rsidRPr="00C82AD2">
        <w:rPr>
          <w:sz w:val="26"/>
          <w:szCs w:val="26"/>
        </w:rPr>
        <w:t xml:space="preserve">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6E0B1E9F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 xml:space="preserve">Настоящее постановление вступает в силу после официального </w:t>
      </w:r>
      <w:r w:rsidR="004B26EB">
        <w:rPr>
          <w:sz w:val="26"/>
          <w:szCs w:val="26"/>
        </w:rPr>
        <w:t>обнародования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BF2E1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2253343F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604CB0">
        <w:rPr>
          <w:sz w:val="26"/>
          <w:szCs w:val="26"/>
        </w:rPr>
        <w:t>___</w:t>
      </w:r>
      <w:r w:rsidR="00BF2E11">
        <w:rPr>
          <w:sz w:val="26"/>
          <w:szCs w:val="26"/>
        </w:rPr>
        <w:t>__</w:t>
      </w:r>
      <w:r w:rsidR="00604CB0">
        <w:rPr>
          <w:sz w:val="26"/>
          <w:szCs w:val="26"/>
        </w:rPr>
        <w:t>__</w:t>
      </w:r>
      <w:r w:rsidR="00BF2E11">
        <w:rPr>
          <w:sz w:val="26"/>
          <w:szCs w:val="26"/>
        </w:rPr>
        <w:t>_</w:t>
      </w:r>
      <w:r w:rsidR="00604CB0">
        <w:rPr>
          <w:sz w:val="26"/>
          <w:szCs w:val="26"/>
        </w:rPr>
        <w:t>____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604CB0">
        <w:rPr>
          <w:sz w:val="26"/>
          <w:szCs w:val="26"/>
        </w:rPr>
        <w:t>____</w:t>
      </w:r>
      <w:r w:rsidR="00BF2E11">
        <w:rPr>
          <w:sz w:val="26"/>
          <w:szCs w:val="26"/>
        </w:rPr>
        <w:t>_______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664"/>
      </w:tblGrid>
      <w:tr w:rsidR="00615246" w:rsidRPr="00354A60" w14:paraId="3208BE79" w14:textId="77777777" w:rsidTr="00BF2E11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80" w:type="dxa"/>
            <w:gridSpan w:val="3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BF2E11"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905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BF2E11">
        <w:trPr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905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BF2E11">
        <w:trPr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3905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BF2E11"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905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BF2E11"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3905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BF2E11"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1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3905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1"/>
      <w:tr w:rsidR="00615246" w:rsidRPr="00354A60" w14:paraId="7DEBE460" w14:textId="77777777" w:rsidTr="00BF2E11"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905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BF2E11"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3905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BF2E11"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650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BF2E11"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1EC16FEF" w14:textId="732A9D83" w:rsidR="00222807" w:rsidRPr="00354A60" w:rsidRDefault="00222807" w:rsidP="00BF2E1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431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BF2E11"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proofErr w:type="gram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  <w:proofErr w:type="gram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9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BF2E11"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BF2E11"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BF2E11"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BF2E11"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BF2E11"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BF2E11"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BF2E11"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BF2E11"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BF2E11">
        <w:trPr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3" w:name="_Hlk158329668"/>
            <w:bookmarkStart w:id="4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3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BF2E11">
        <w:trPr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086BE0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62B8723D" w14:textId="0CE7A46E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086BE0" w:rsidRPr="00222807" w14:paraId="056E7644" w14:textId="77777777" w:rsidTr="00BF2E11">
        <w:tc>
          <w:tcPr>
            <w:tcW w:w="1830" w:type="dxa"/>
            <w:vMerge/>
            <w:shd w:val="clear" w:color="auto" w:fill="auto"/>
          </w:tcPr>
          <w:p w14:paraId="761ACE62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6CAE2B3B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1 128 253,63809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2C04E500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5C5BC9C8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163 056,44044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12CBBAC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23B3FC1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4ACEB3E2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086BE0" w:rsidRPr="00354A60" w14:paraId="1F6AB32D" w14:textId="77777777" w:rsidTr="00BF2E11">
        <w:tc>
          <w:tcPr>
            <w:tcW w:w="1830" w:type="dxa"/>
            <w:vMerge/>
            <w:shd w:val="clear" w:color="auto" w:fill="auto"/>
          </w:tcPr>
          <w:p w14:paraId="79BBBF07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4D68F95C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78AEF78F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45EEF998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5C2F6835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05839A8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6CF8B10A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86BE0" w:rsidRPr="00354A60" w14:paraId="246AFF3F" w14:textId="77777777" w:rsidTr="00BF2E11"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4D9192A1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982 850,80000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64B306F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431E77A9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145 617,30000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02E17101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1DB8E857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59B61531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086BE0" w:rsidRPr="00354A60" w14:paraId="78A54CF7" w14:textId="77777777" w:rsidTr="00BF2E11">
        <w:tc>
          <w:tcPr>
            <w:tcW w:w="1830" w:type="dxa"/>
            <w:vMerge/>
            <w:shd w:val="clear" w:color="auto" w:fill="auto"/>
          </w:tcPr>
          <w:p w14:paraId="37CEE87B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7BBF7226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145 402,83809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7A8B1509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4B2F69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17 439,14044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20AA4C6E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4042E86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61DBC74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BF2E11"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tr w:rsidR="00C03CEF" w:rsidRPr="00354A60" w14:paraId="5DF25448" w14:textId="77777777" w:rsidTr="00BF2E11"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tr w:rsidR="00C03CEF" w:rsidRPr="00354A60" w14:paraId="53EB25AA" w14:textId="77777777" w:rsidTr="00BF2E11"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bookmarkEnd w:id="4"/>
      <w:tr w:rsidR="001930CF" w:rsidRPr="00354A60" w14:paraId="60584D6D" w14:textId="77777777" w:rsidTr="00BF2E11"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339B1A9A" w14:textId="710714F3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BF2E11"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086BE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BF2E11">
        <w:trPr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25D27C69" w14:textId="4B987206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BF2E11"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BF2E11"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BF2E11"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BF2E11"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BF2E11"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BF2E11"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BF2E11"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BF2E11"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BF2E11">
        <w:trPr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BF2E11"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BF2E11"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BF2E11"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BF2E11"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BF2E11"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BF2E11"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BF2E11"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1934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BF2E11"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C6E6" w14:textId="77777777" w:rsidR="00112E9B" w:rsidRDefault="00112E9B" w:rsidP="005242E9">
      <w:r>
        <w:separator/>
      </w:r>
    </w:p>
  </w:endnote>
  <w:endnote w:type="continuationSeparator" w:id="0">
    <w:p w14:paraId="055EF033" w14:textId="77777777" w:rsidR="00112E9B" w:rsidRDefault="00112E9B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9927" w14:textId="77777777" w:rsidR="00112E9B" w:rsidRDefault="00112E9B" w:rsidP="005242E9">
      <w:r>
        <w:separator/>
      </w:r>
    </w:p>
  </w:footnote>
  <w:footnote w:type="continuationSeparator" w:id="0">
    <w:p w14:paraId="151882C0" w14:textId="77777777" w:rsidR="00112E9B" w:rsidRDefault="00112E9B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86BE0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2E9B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879F0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26EB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2AE8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3DA3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97209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41E2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6F2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3A36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015D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7C2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11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3B9A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C5775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5B1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482B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oil.ru/npa/2023/962-ot-29-11-2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6</cp:revision>
  <cp:lastPrinted>2024-12-18T06:39:00Z</cp:lastPrinted>
  <dcterms:created xsi:type="dcterms:W3CDTF">2024-12-18T04:26:00Z</dcterms:created>
  <dcterms:modified xsi:type="dcterms:W3CDTF">2024-12-19T04:17:00Z</dcterms:modified>
</cp:coreProperties>
</file>