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Проект постановления </w:t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Нефтеюганского</w:t>
      </w:r>
      <w:r>
        <w:rPr>
          <w:sz w:val="26"/>
          <w:szCs w:val="26"/>
        </w:rPr>
        <w:t xml:space="preserve"> района</w:t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</w:t>
      </w:r>
      <w:r>
        <w:rPr>
          <w:sz w:val="26"/>
          <w:szCs w:val="26"/>
        </w:rPr>
        <w:t xml:space="preserve"> «___»_________2025 №____-па-</w:t>
      </w:r>
      <w:r>
        <w:rPr>
          <w:sz w:val="26"/>
          <w:szCs w:val="26"/>
        </w:rPr>
        <w:t xml:space="preserve">нпа</w:t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</w:t>
      </w:r>
      <w:r>
        <w:rPr>
          <w:sz w:val="26"/>
          <w:szCs w:val="26"/>
        </w:rPr>
        <w:t xml:space="preserve">.1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.20</w:t>
      </w: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1872</w:t>
      </w:r>
      <w:r>
        <w:rPr>
          <w:sz w:val="26"/>
          <w:szCs w:val="26"/>
        </w:rPr>
        <w:t xml:space="preserve">-па-нпа «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 муниципальной программе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Нефтеюганского района «Развитие агропромышленного комплекса»</w:t>
      </w:r>
      <w:r>
        <w:rPr>
          <w:sz w:val="26"/>
          <w:szCs w:val="26"/>
        </w:rPr>
      </w:r>
    </w:p>
    <w:p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06.11.2003 № 131-ФЗ «Об общих принципах организации местного самоуправления в Российской Федерации», постановлени</w:t>
      </w:r>
      <w:r>
        <w:rPr>
          <w:sz w:val="26"/>
          <w:szCs w:val="26"/>
        </w:rPr>
        <w:t xml:space="preserve">ем</w:t>
      </w:r>
      <w:r>
        <w:rPr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реализации муниципальных программ Нефтеюганского района»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п о с т а н о в л я ю</w:t>
      </w:r>
      <w:r>
        <w:rPr>
          <w:sz w:val="26"/>
          <w:szCs w:val="26"/>
        </w:rPr>
        <w:t xml:space="preserve">: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pStyle w:val="818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sz w:val="26"/>
          <w:szCs w:val="26"/>
        </w:rPr>
        <w:t xml:space="preserve">02</w:t>
      </w:r>
      <w:r>
        <w:rPr>
          <w:sz w:val="26"/>
          <w:szCs w:val="26"/>
        </w:rPr>
        <w:t xml:space="preserve">.1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1872</w:t>
      </w:r>
      <w:r>
        <w:rPr>
          <w:sz w:val="26"/>
          <w:szCs w:val="26"/>
        </w:rPr>
        <w:t xml:space="preserve">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  <w:r>
        <w:rPr>
          <w:sz w:val="26"/>
          <w:szCs w:val="26"/>
        </w:rPr>
      </w:r>
    </w:p>
    <w:p>
      <w:pPr>
        <w:pStyle w:val="818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818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вступает в силу после официального обнародования.</w:t>
      </w:r>
      <w:r>
        <w:rPr>
          <w:sz w:val="26"/>
          <w:szCs w:val="26"/>
        </w:rPr>
      </w:r>
    </w:p>
    <w:p>
      <w:pPr>
        <w:pStyle w:val="818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Контроль за выполнением постановления возложить </w:t>
      </w:r>
      <w:r>
        <w:rPr>
          <w:sz w:val="26"/>
          <w:szCs w:val="26"/>
        </w:rPr>
        <w:t xml:space="preserve">на заместителя главы </w:t>
      </w:r>
      <w:r>
        <w:rPr>
          <w:sz w:val="26"/>
          <w:szCs w:val="26"/>
        </w:rPr>
        <w:t xml:space="preserve">Нефтеюганского</w:t>
      </w:r>
      <w:r>
        <w:rPr>
          <w:rFonts w:eastAsia="Calibri"/>
          <w:sz w:val="26"/>
          <w:szCs w:val="26"/>
        </w:rPr>
        <w:t xml:space="preserve"> района </w:t>
      </w:r>
      <w:r>
        <w:rPr>
          <w:rFonts w:eastAsia="Calibri"/>
          <w:sz w:val="26"/>
          <w:szCs w:val="26"/>
        </w:rPr>
        <w:t xml:space="preserve">Щегульную</w:t>
      </w:r>
      <w:r>
        <w:rPr>
          <w:rFonts w:eastAsia="Calibri"/>
          <w:sz w:val="26"/>
          <w:szCs w:val="26"/>
        </w:rPr>
        <w:t xml:space="preserve"> Л.И</w:t>
      </w:r>
      <w:r>
        <w:rPr>
          <w:rFonts w:eastAsia="Calibri"/>
          <w:sz w:val="26"/>
          <w:szCs w:val="26"/>
        </w:rPr>
        <w:t xml:space="preserve">.</w:t>
      </w:r>
      <w:r>
        <w:rPr>
          <w:rFonts w:eastAsia="Calibri"/>
          <w:sz w:val="26"/>
          <w:szCs w:val="26"/>
        </w:rPr>
      </w:r>
    </w:p>
    <w:p>
      <w:pPr>
        <w:jc w:val="both"/>
        <w:tabs>
          <w:tab w:val="left" w:pos="1162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tabs>
          <w:tab w:val="left" w:pos="1162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tabs>
          <w:tab w:val="left" w:pos="1162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Главы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А.А.Бочко</w:t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tabs>
          <w:tab w:val="left" w:pos="709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/>
      <w:r/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______</w:t>
      </w:r>
      <w:r>
        <w:rPr>
          <w:sz w:val="26"/>
          <w:szCs w:val="26"/>
        </w:rPr>
        <w:t xml:space="preserve">-па-</w:t>
      </w:r>
      <w:r>
        <w:rPr>
          <w:sz w:val="26"/>
          <w:szCs w:val="26"/>
        </w:rPr>
        <w:t xml:space="preserve">нпа</w:t>
      </w:r>
      <w:r>
        <w:rPr>
          <w:sz w:val="26"/>
          <w:szCs w:val="26"/>
        </w:rPr>
      </w:r>
    </w:p>
    <w:p>
      <w:pPr>
        <w:ind w:right="-711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color w:val="ff0000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 xml:space="preserve">                  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«</w:t>
      </w:r>
      <w:r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</w:t>
      </w:r>
      <w:r>
        <w:rPr>
          <w:sz w:val="26"/>
          <w:szCs w:val="26"/>
        </w:rPr>
      </w:r>
    </w:p>
    <w:p>
      <w:pPr>
        <w:ind w:firstLine="10773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</w:t>
      </w:r>
      <w:r>
        <w:rPr>
          <w:sz w:val="26"/>
          <w:szCs w:val="26"/>
        </w:rPr>
        <w:t xml:space="preserve">.1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.20</w:t>
      </w: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1872</w:t>
      </w:r>
      <w:r>
        <w:rPr>
          <w:sz w:val="26"/>
          <w:szCs w:val="26"/>
        </w:rPr>
        <w:t xml:space="preserve">-па-нпа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ind w:right="-711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ind w:right="-71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ПАСПОРТ</w:t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</w:t>
      </w:r>
      <w:r>
        <w:rPr>
          <w:sz w:val="26"/>
          <w:szCs w:val="26"/>
        </w:rPr>
        <w:t xml:space="preserve"> Нефтеюганского района</w:t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  <w:vertAlign w:val="superscript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Развитие агропромышленного комплекса</w:t>
      </w:r>
      <w:r>
        <w:rPr>
          <w:sz w:val="26"/>
          <w:szCs w:val="26"/>
        </w:rPr>
        <w:t xml:space="preserve">»</w:t>
      </w:r>
      <w:r>
        <w:rPr>
          <w:sz w:val="26"/>
          <w:szCs w:val="26"/>
          <w:vertAlign w:val="superscript"/>
        </w:rPr>
      </w:r>
    </w:p>
    <w:p>
      <w:pPr>
        <w:jc w:val="center"/>
        <w:widowControl w:val="o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1. Основные положения</w:t>
      </w:r>
      <w:r>
        <w:rPr>
          <w:sz w:val="26"/>
          <w:szCs w:val="26"/>
        </w:rPr>
      </w:r>
    </w:p>
    <w:p>
      <w:pPr>
        <w:jc w:val="center"/>
        <w:widowControl w:val="off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widowControl w:val="o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516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804"/>
        <w:gridCol w:w="8364"/>
      </w:tblGrid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Куратор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rPr>
                <w:rFonts w:eastAsia="Courier New"/>
                <w:bCs/>
                <w:iCs/>
              </w:rPr>
              <w:t xml:space="preserve">Щегульная Людмила Ивановна – заместитель главы Нефтеюганского района</w:t>
            </w:r>
            <w:r/>
          </w:p>
        </w:tc>
      </w:tr>
      <w:tr>
        <w:tblPrEx/>
        <w:trPr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Ответственный исполнитель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rPr>
                <w:rFonts w:eastAsia="Courier New"/>
              </w:rPr>
              <w:t xml:space="preserve">Администрация Нефтеюганского района (отдел по сельскому хозяйству)</w:t>
            </w:r>
            <w:r/>
          </w:p>
        </w:tc>
      </w:tr>
      <w:tr>
        <w:tblPrEx/>
        <w:trPr>
          <w:trHeight w:val="2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Период реализации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2025 - 2030</w:t>
            </w:r>
            <w:r/>
          </w:p>
        </w:tc>
      </w:tr>
      <w:tr>
        <w:tblPrEx/>
        <w:trPr>
          <w:trHeight w:val="13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Цели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jc w:val="both"/>
              <w:spacing w:line="280" w:lineRule="exact"/>
            </w:pPr>
            <w:r>
              <w:t xml:space="preserve">1.</w:t>
            </w:r>
            <w:r>
              <w:t xml:space="preserve"> </w:t>
            </w:r>
            <w:r>
              <w:rPr>
                <w:rFonts w:eastAsia="Calibri"/>
              </w:rPr>
              <w:t xml:space="preserve">Устойчивое развитие агропромышленного комплекса и сельских территорий, повышение конкурентоспособности произведенной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в Нефтеюганском районе сельскохозяйственной продукции.</w:t>
            </w:r>
            <w:r/>
          </w:p>
          <w:p>
            <w:pPr>
              <w:jc w:val="both"/>
              <w:spacing w:line="280" w:lineRule="exact"/>
            </w:pPr>
            <w:r>
              <w:t xml:space="preserve">2. </w:t>
            </w:r>
            <w:r>
              <w:rPr>
                <w:rFonts w:eastAsia="Calibri"/>
              </w:rPr>
              <w:t xml:space="preserve">Обеспечение безопасности населения при осуществлении деятельности </w:t>
            </w:r>
            <w:r>
              <w:rPr>
                <w:rFonts w:eastAsia="Calibri"/>
              </w:rPr>
              <w:br/>
            </w:r>
            <w:r>
              <w:rPr>
                <w:rFonts w:eastAsia="Calibri"/>
              </w:rPr>
              <w:t xml:space="preserve">по обращению с животными без владельцев.</w:t>
            </w:r>
            <w:r/>
          </w:p>
        </w:tc>
      </w:tr>
      <w:tr>
        <w:tblPrEx/>
        <w:trPr>
          <w:trHeight w:val="4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Направления (подпрограммы)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-</w:t>
            </w:r>
            <w:r/>
          </w:p>
        </w:tc>
      </w:tr>
      <w:tr>
        <w:tblPrEx/>
        <w:trPr>
          <w:trHeight w:val="1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>
              <w:t xml:space="preserve"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2"/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spacing w:line="280" w:lineRule="exact"/>
              <w:rPr>
                <w:color w:val="ff0000"/>
                <w:lang w:val="en-US"/>
              </w:rPr>
            </w:pPr>
            <w:r>
              <w:t xml:space="preserve">854</w:t>
            </w:r>
            <w:r>
              <w:t xml:space="preserve"> 965</w:t>
            </w:r>
            <w:r>
              <w:t xml:space="preserve">,73200</w:t>
            </w:r>
            <w:bookmarkStart w:id="0" w:name="_GoBack"/>
            <w:r/>
            <w:bookmarkEnd w:id="0"/>
            <w:r>
              <w:t xml:space="preserve"> тысяч рублей</w:t>
            </w:r>
            <w:r>
              <w:rPr>
                <w:color w:val="ff0000"/>
                <w:lang w:val="en-US"/>
              </w:rPr>
            </w:r>
          </w:p>
        </w:tc>
      </w:tr>
      <w:tr>
        <w:tblPrEx/>
        <w:trPr>
          <w:trHeight w:val="5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spacing w:line="280" w:lineRule="exact"/>
            </w:pPr>
            <w:r/>
            <w:bookmarkStart w:id="1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>
              <w:t xml:space="preserve">–</w:t>
            </w:r>
            <w:r>
              <w:t xml:space="preserve"> Югры</w:t>
            </w:r>
            <w:bookmarkEnd w:id="1"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64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ind w:left="0" w:firstLine="0"/>
              <w:jc w:val="both"/>
              <w:spacing w:line="280" w:lineRule="exact"/>
              <w:tabs>
                <w:tab w:val="left" w:pos="319" w:leader="none"/>
              </w:tabs>
            </w:pPr>
            <w:r>
              <w:t xml:space="preserve">Государственная программа Ханты-Мансийского автономного округа – Югры «Развитие агропромышленного комплекса»</w:t>
            </w:r>
            <w:r>
              <w:t xml:space="preserve">.</w:t>
            </w:r>
            <w:r/>
          </w:p>
          <w:p>
            <w:pPr>
              <w:numPr>
                <w:ilvl w:val="0"/>
                <w:numId w:val="13"/>
              </w:numPr>
              <w:ind w:left="0" w:firstLine="0"/>
              <w:jc w:val="both"/>
              <w:spacing w:line="280" w:lineRule="exact"/>
              <w:tabs>
                <w:tab w:val="left" w:pos="319" w:leader="none"/>
              </w:tabs>
            </w:pPr>
            <w:r>
              <w:t xml:space="preserve">Государственная программа Ханты-Мансийского автономного округа – Югры «Обеспечение эпизоотического и ветеринарно-санитарного благополучия»</w:t>
            </w:r>
            <w:r>
              <w:t xml:space="preserve">.</w:t>
            </w:r>
            <w:r/>
          </w:p>
        </w:tc>
      </w:tr>
    </w:tbl>
    <w:p>
      <w:pPr>
        <w:widowControl w:val="off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sectPr>
      <w:headerReference w:type="default" r:id="rId10"/>
      <w:headerReference w:type="even" r:id="rId11"/>
      <w:headerReference w:type="first" r:id="rId12"/>
      <w:footerReference w:type="default" r:id="rId13"/>
      <w:footerReference w:type="even" r:id="rId14"/>
      <w:footerReference w:type="first" r:id="rId15"/>
      <w:footnotePr/>
      <w:endnotePr/>
      <w:type w:val="nextPage"/>
      <w:pgSz w:w="16838" w:h="11906" w:orient="landscape"/>
      <w:pgMar w:top="709" w:right="536" w:bottom="567" w:left="1134" w:header="709" w:footer="709" w:gutter="0"/>
      <w:pgNumType w:start="2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  <w:rPr>
        <w:sz w:val="16"/>
        <w:szCs w:val="16"/>
      </w:rPr>
    </w:pPr>
    <w:r>
      <w:rPr>
        <w:sz w:val="16"/>
        <w:szCs w:val="16"/>
      </w:rPr>
      <w:t xml:space="preserve">нв</w:t>
    </w:r>
    <w:r>
      <w:rPr>
        <w:sz w:val="16"/>
        <w:szCs w:val="16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24"/>
        <w:rPr>
          <w:sz w:val="20"/>
          <w:szCs w:val="20"/>
        </w:rPr>
      </w:pPr>
      <w:r>
        <w:rPr>
          <w:rStyle w:val="822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  <w:r>
        <w:rPr>
          <w:sz w:val="20"/>
          <w:szCs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99898628"/>
      <w:docPartObj>
        <w:docPartGallery w:val="Page Numbers (Top of Page)"/>
        <w:docPartUnique w:val="true"/>
      </w:docPartObj>
      <w:rPr/>
    </w:sdtPr>
    <w:sdtContent>
      <w:p>
        <w:pPr>
          <w:pStyle w:val="810"/>
          <w:ind w:firstLine="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89559997"/>
      <w:docPartObj>
        <w:docPartGallery w:val="Page Numbers (Top of Page)"/>
        <w:docPartUnique w:val="true"/>
      </w:docPartObj>
      <w:rPr/>
    </w:sdtPr>
    <w:sdtContent>
      <w:p>
        <w:pPr>
          <w:pStyle w:val="81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10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</w:p>
      <w:p>
        <w:pPr>
          <w:pStyle w:val="810"/>
          <w:jc w:val="center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hAnsi="Times New Roman"/>
            <w:sz w:val="16"/>
            <w:szCs w:val="16"/>
          </w:rPr>
        </w:r>
        <w:r>
          <w:rPr>
            <w:rFonts w:ascii="Times New Roman" w:hAnsi="Times New Roman"/>
            <w:sz w:val="16"/>
            <w:szCs w:val="16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21195808"/>
      <w:docPartObj>
        <w:docPartGallery w:val="Page Numbers (Top of Page)"/>
        <w:docPartUnique w:val="true"/>
      </w:docPartObj>
      <w:rPr/>
    </w:sdtPr>
    <w:sdtContent>
      <w:p>
        <w:pPr>
          <w:pStyle w:val="81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 xml:space="preserve">3</w:t>
        </w:r>
        <w:r>
          <w:rPr>
            <w:rFonts w:ascii="Times New Roman" w:hAnsi="Times New Roman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556" w:hanging="720"/>
      </w:pPr>
      <w:rPr>
        <w:rFonts w:hint="default" w:ascii="Times New Roman" w:hAnsi="Times New Roman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1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9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6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3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0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7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5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23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25" w:hanging="720"/>
      </w:pPr>
    </w:lvl>
    <w:lvl w:ilvl="2">
      <w:start w:val="1"/>
      <w:numFmt w:val="decimal"/>
      <w:isLgl/>
      <w:suff w:val="tab"/>
      <w:lvlText w:val="%1.%2.%3."/>
      <w:lvlJc w:val="left"/>
      <w:pPr>
        <w:ind w:left="177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2475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282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3525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492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</w:pPr>
      <w:rPr>
        <w:rFonts w:ascii="Times New Roman" w:hAnsi="Times New Roman" w:eastAsia="Times New Roman" w:cs="Times New Roman"/>
      </w:rPr>
    </w:lvl>
    <w:lvl w:ilvl="1">
      <w:start w:val="4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6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02"/>
    <w:next w:val="80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06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6"/>
    <w:link w:val="803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02"/>
    <w:next w:val="80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0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02"/>
    <w:next w:val="80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0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2"/>
    <w:next w:val="80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06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2"/>
    <w:next w:val="8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06"/>
    <w:link w:val="805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2"/>
    <w:next w:val="8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802"/>
    <w:next w:val="80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06"/>
    <w:link w:val="34"/>
    <w:uiPriority w:val="10"/>
    <w:rPr>
      <w:sz w:val="48"/>
      <w:szCs w:val="48"/>
    </w:rPr>
  </w:style>
  <w:style w:type="paragraph" w:styleId="36">
    <w:name w:val="Subtitle"/>
    <w:basedOn w:val="802"/>
    <w:next w:val="80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06"/>
    <w:link w:val="36"/>
    <w:uiPriority w:val="11"/>
    <w:rPr>
      <w:sz w:val="24"/>
      <w:szCs w:val="24"/>
    </w:rPr>
  </w:style>
  <w:style w:type="paragraph" w:styleId="38">
    <w:name w:val="Quote"/>
    <w:basedOn w:val="802"/>
    <w:next w:val="8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2"/>
    <w:next w:val="8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6"/>
    <w:link w:val="810"/>
    <w:uiPriority w:val="99"/>
  </w:style>
  <w:style w:type="character" w:styleId="45">
    <w:name w:val="Footer Char"/>
    <w:basedOn w:val="806"/>
    <w:link w:val="812"/>
    <w:uiPriority w:val="99"/>
  </w:style>
  <w:style w:type="paragraph" w:styleId="46">
    <w:name w:val="Caption"/>
    <w:basedOn w:val="802"/>
    <w:next w:val="802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80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80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24"/>
    <w:uiPriority w:val="99"/>
    <w:rPr>
      <w:sz w:val="18"/>
    </w:rPr>
  </w:style>
  <w:style w:type="paragraph" w:styleId="178">
    <w:name w:val="endnote text"/>
    <w:basedOn w:val="80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6"/>
    <w:uiPriority w:val="99"/>
    <w:semiHidden/>
    <w:unhideWhenUsed/>
    <w:rPr>
      <w:vertAlign w:val="superscript"/>
    </w:rPr>
  </w:style>
  <w:style w:type="paragraph" w:styleId="181">
    <w:name w:val="toc 1"/>
    <w:basedOn w:val="802"/>
    <w:next w:val="80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2"/>
    <w:next w:val="80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02"/>
    <w:next w:val="80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02"/>
    <w:next w:val="80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2"/>
    <w:next w:val="80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2"/>
    <w:next w:val="80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2"/>
    <w:next w:val="80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2"/>
    <w:next w:val="80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2"/>
    <w:next w:val="80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2"/>
    <w:next w:val="802"/>
    <w:uiPriority w:val="99"/>
    <w:unhideWhenUsed/>
    <w:pPr>
      <w:spacing w:after="0" w:afterAutospacing="0"/>
    </w:pPr>
  </w:style>
  <w:style w:type="paragraph" w:styleId="80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3">
    <w:name w:val="Heading 2"/>
    <w:basedOn w:val="802"/>
    <w:link w:val="809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804">
    <w:name w:val="Heading 6"/>
    <w:basedOn w:val="802"/>
    <w:next w:val="802"/>
    <w:link w:val="814"/>
    <w:uiPriority w:val="9"/>
    <w:semiHidden/>
    <w:unhideWhenUsed/>
    <w:qFormat/>
    <w:pPr>
      <w:keepLines/>
      <w:keepNext/>
      <w:spacing w:before="200"/>
      <w:outlineLvl w:val="5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805">
    <w:name w:val="Heading 8"/>
    <w:basedOn w:val="802"/>
    <w:next w:val="802"/>
    <w:link w:val="826"/>
    <w:uiPriority w:val="9"/>
    <w:unhideWhenUsed/>
    <w:qFormat/>
    <w:pPr>
      <w:keepLines/>
      <w:keepNext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806" w:default="1">
    <w:name w:val="Default Paragraph Font"/>
    <w:uiPriority w:val="1"/>
    <w:semiHidden/>
    <w:unhideWhenUsed/>
  </w:style>
  <w:style w:type="table" w:styleId="8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8" w:default="1">
    <w:name w:val="No List"/>
    <w:uiPriority w:val="99"/>
    <w:semiHidden/>
    <w:unhideWhenUsed/>
  </w:style>
  <w:style w:type="character" w:styleId="809" w:customStyle="1">
    <w:name w:val="Заголовок 2 Знак"/>
    <w:basedOn w:val="806"/>
    <w:link w:val="803"/>
    <w:rPr>
      <w:rFonts w:ascii="Arial" w:hAnsi="Arial" w:eastAsia="Times New Roman" w:cs="Arial"/>
      <w:b/>
      <w:bCs/>
      <w:iCs/>
      <w:sz w:val="30"/>
      <w:szCs w:val="28"/>
      <w:lang w:eastAsia="ru-RU"/>
    </w:rPr>
  </w:style>
  <w:style w:type="paragraph" w:styleId="810">
    <w:name w:val="Header"/>
    <w:basedOn w:val="802"/>
    <w:link w:val="811"/>
    <w:uiPriority w:val="99"/>
    <w:unhideWhenUsed/>
    <w:pPr>
      <w:ind w:firstLine="567"/>
      <w:jc w:val="both"/>
      <w:tabs>
        <w:tab w:val="center" w:pos="4677" w:leader="none"/>
        <w:tab w:val="right" w:pos="9355" w:leader="none"/>
      </w:tabs>
    </w:pPr>
    <w:rPr>
      <w:rFonts w:ascii="Arial" w:hAnsi="Arial"/>
    </w:rPr>
  </w:style>
  <w:style w:type="character" w:styleId="811" w:customStyle="1">
    <w:name w:val="Верхний колонтитул Знак"/>
    <w:basedOn w:val="806"/>
    <w:link w:val="810"/>
    <w:uiPriority w:val="99"/>
    <w:rPr>
      <w:rFonts w:ascii="Arial" w:hAnsi="Arial" w:eastAsia="Times New Roman" w:cs="Times New Roman"/>
      <w:sz w:val="24"/>
      <w:szCs w:val="24"/>
      <w:lang w:eastAsia="ru-RU"/>
    </w:rPr>
  </w:style>
  <w:style w:type="paragraph" w:styleId="812">
    <w:name w:val="Footer"/>
    <w:basedOn w:val="802"/>
    <w:link w:val="813"/>
    <w:uiPriority w:val="99"/>
    <w:unhideWhenUsed/>
    <w:pPr>
      <w:ind w:firstLine="567"/>
      <w:jc w:val="both"/>
      <w:tabs>
        <w:tab w:val="center" w:pos="4677" w:leader="none"/>
        <w:tab w:val="right" w:pos="9355" w:leader="none"/>
      </w:tabs>
    </w:pPr>
    <w:rPr>
      <w:rFonts w:ascii="Arial" w:hAnsi="Arial"/>
    </w:rPr>
  </w:style>
  <w:style w:type="character" w:styleId="813" w:customStyle="1">
    <w:name w:val="Нижний колонтитул Знак"/>
    <w:basedOn w:val="806"/>
    <w:link w:val="812"/>
    <w:uiPriority w:val="99"/>
    <w:rPr>
      <w:rFonts w:ascii="Arial" w:hAnsi="Arial" w:eastAsia="Times New Roman" w:cs="Times New Roman"/>
      <w:sz w:val="24"/>
      <w:szCs w:val="24"/>
      <w:lang w:eastAsia="ru-RU"/>
    </w:rPr>
  </w:style>
  <w:style w:type="character" w:styleId="814" w:customStyle="1">
    <w:name w:val="Заголовок 6 Знак"/>
    <w:basedOn w:val="806"/>
    <w:link w:val="804"/>
    <w:uiPriority w:val="9"/>
    <w:semiHidden/>
    <w:rPr>
      <w:rFonts w:asciiTheme="majorHAnsi" w:hAnsiTheme="majorHAnsi" w:eastAsiaTheme="majorEastAsia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815">
    <w:name w:val="Balloon Text"/>
    <w:basedOn w:val="802"/>
    <w:link w:val="816"/>
    <w:uiPriority w:val="99"/>
    <w:semiHidden/>
    <w:unhideWhenUsed/>
    <w:rPr>
      <w:rFonts w:ascii="Tahoma" w:hAnsi="Tahoma" w:cs="Tahoma"/>
      <w:sz w:val="16"/>
      <w:szCs w:val="16"/>
    </w:rPr>
  </w:style>
  <w:style w:type="character" w:styleId="816" w:customStyle="1">
    <w:name w:val="Текст выноски Знак"/>
    <w:basedOn w:val="806"/>
    <w:link w:val="81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17" w:customStyle="1">
    <w:name w:val="ConsPlusNormal"/>
    <w:qFormat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818">
    <w:name w:val="List Paragraph"/>
    <w:basedOn w:val="802"/>
    <w:uiPriority w:val="34"/>
    <w:qFormat/>
    <w:pPr>
      <w:contextualSpacing/>
      <w:ind w:left="720"/>
    </w:pPr>
  </w:style>
  <w:style w:type="character" w:styleId="819">
    <w:name w:val="Placeholder Text"/>
    <w:basedOn w:val="806"/>
    <w:uiPriority w:val="99"/>
    <w:semiHidden/>
    <w:rPr>
      <w:color w:val="808080"/>
    </w:rPr>
  </w:style>
  <w:style w:type="character" w:styleId="820">
    <w:name w:val="Hyperlink"/>
    <w:uiPriority w:val="99"/>
    <w:semiHidden/>
    <w:unhideWhenUsed/>
    <w:rPr>
      <w:color w:val="0563c1"/>
      <w:u w:val="single"/>
    </w:rPr>
  </w:style>
  <w:style w:type="paragraph" w:styleId="821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822">
    <w:name w:val="footnote reference"/>
    <w:uiPriority w:val="99"/>
    <w:semiHidden/>
    <w:unhideWhenUsed/>
    <w:rPr>
      <w:rFonts w:hint="default" w:ascii="Times New Roman" w:hAnsi="Times New Roman" w:cs="Times New Roman"/>
      <w:vertAlign w:val="superscript"/>
    </w:rPr>
  </w:style>
  <w:style w:type="character" w:styleId="823" w:customStyle="1">
    <w:name w:val="Текст сноски Знак"/>
    <w:basedOn w:val="806"/>
    <w:link w:val="824"/>
    <w:uiPriority w:val="99"/>
    <w:semiHidden/>
    <w:rPr>
      <w:rFonts w:ascii="Times New Roman" w:hAnsi="Times New Roman" w:eastAsia="Times New Roman" w:cs="Times New Roman"/>
    </w:rPr>
  </w:style>
  <w:style w:type="paragraph" w:styleId="824">
    <w:name w:val="footnote text"/>
    <w:basedOn w:val="802"/>
    <w:link w:val="823"/>
    <w:uiPriority w:val="99"/>
    <w:semiHidden/>
    <w:unhideWhenUsed/>
    <w:qFormat/>
    <w:rPr>
      <w:sz w:val="22"/>
      <w:szCs w:val="22"/>
      <w:lang w:eastAsia="en-US"/>
    </w:rPr>
  </w:style>
  <w:style w:type="character" w:styleId="825" w:customStyle="1">
    <w:name w:val="Текст сноски Знак1"/>
    <w:basedOn w:val="80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26" w:customStyle="1">
    <w:name w:val="Заголовок 8 Знак"/>
    <w:basedOn w:val="806"/>
    <w:link w:val="805"/>
    <w:uiPriority w:val="9"/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ru-RU"/>
    </w:rPr>
  </w:style>
  <w:style w:type="character" w:styleId="827">
    <w:name w:val="annotation reference"/>
    <w:basedOn w:val="806"/>
    <w:uiPriority w:val="99"/>
    <w:semiHidden/>
    <w:unhideWhenUsed/>
    <w:rPr>
      <w:sz w:val="16"/>
      <w:szCs w:val="16"/>
    </w:rPr>
  </w:style>
  <w:style w:type="paragraph" w:styleId="828">
    <w:name w:val="annotation text"/>
    <w:basedOn w:val="802"/>
    <w:link w:val="829"/>
    <w:uiPriority w:val="99"/>
    <w:semiHidden/>
    <w:unhideWhenUsed/>
    <w:rPr>
      <w:sz w:val="20"/>
      <w:szCs w:val="20"/>
    </w:rPr>
  </w:style>
  <w:style w:type="character" w:styleId="829" w:customStyle="1">
    <w:name w:val="Текст примечания Знак"/>
    <w:basedOn w:val="806"/>
    <w:link w:val="82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0">
    <w:name w:val="annotation subject"/>
    <w:basedOn w:val="828"/>
    <w:next w:val="828"/>
    <w:link w:val="831"/>
    <w:uiPriority w:val="99"/>
    <w:semiHidden/>
    <w:unhideWhenUsed/>
    <w:rPr>
      <w:b/>
      <w:bCs/>
    </w:rPr>
  </w:style>
  <w:style w:type="character" w:styleId="831" w:customStyle="1">
    <w:name w:val="Тема примечания Знак"/>
    <w:basedOn w:val="829"/>
    <w:link w:val="83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32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berezetskayayn</cp:lastModifiedBy>
  <cp:revision>5</cp:revision>
  <dcterms:created xsi:type="dcterms:W3CDTF">2025-05-28T16:42:00Z</dcterms:created>
  <dcterms:modified xsi:type="dcterms:W3CDTF">2025-06-11T09:54:47Z</dcterms:modified>
</cp:coreProperties>
</file>