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16E6" w14:textId="77777777" w:rsidR="009B7884" w:rsidRPr="003301B0" w:rsidRDefault="009B7884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1B4D259C" wp14:editId="79A8A27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661FB" w14:textId="77777777" w:rsidR="009B7884" w:rsidRPr="003301B0" w:rsidRDefault="009B7884" w:rsidP="00613DE8">
      <w:pPr>
        <w:jc w:val="center"/>
        <w:rPr>
          <w:b/>
          <w:sz w:val="20"/>
          <w:szCs w:val="20"/>
        </w:rPr>
      </w:pPr>
    </w:p>
    <w:p w14:paraId="16F9875E" w14:textId="77777777" w:rsidR="009B7884" w:rsidRPr="003301B0" w:rsidRDefault="009B7884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7DCAE8ED" w14:textId="77777777" w:rsidR="009B7884" w:rsidRPr="003301B0" w:rsidRDefault="009B7884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C56CCBF" w14:textId="77777777" w:rsidR="009B7884" w:rsidRPr="003301B0" w:rsidRDefault="009B7884" w:rsidP="00613DE8">
      <w:pPr>
        <w:jc w:val="center"/>
        <w:rPr>
          <w:b/>
          <w:sz w:val="32"/>
        </w:rPr>
      </w:pPr>
    </w:p>
    <w:p w14:paraId="58F9B6F1" w14:textId="77777777" w:rsidR="009B7884" w:rsidRPr="00925532" w:rsidRDefault="009B7884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EEC299E" w14:textId="77777777" w:rsidR="009B7884" w:rsidRPr="002D04ED" w:rsidRDefault="009B7884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7884" w:rsidRPr="002D04ED" w14:paraId="0D685D4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058C15" w14:textId="4617D099" w:rsidR="009B7884" w:rsidRPr="003A056B" w:rsidRDefault="009B7884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0DBDADF" w14:textId="101F75C1" w:rsidR="009B7884" w:rsidRPr="003A056B" w:rsidRDefault="009B7884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9B7884" w:rsidRPr="00EB25FD" w14:paraId="1DAA1A00" w14:textId="77777777" w:rsidTr="00D63BB7">
        <w:trPr>
          <w:cantSplit/>
          <w:trHeight w:val="70"/>
        </w:trPr>
        <w:tc>
          <w:tcPr>
            <w:tcW w:w="3119" w:type="dxa"/>
          </w:tcPr>
          <w:p w14:paraId="77D026F7" w14:textId="77777777" w:rsidR="009B7884" w:rsidRPr="00EB25FD" w:rsidRDefault="009B7884" w:rsidP="00613DE8">
            <w:pPr>
              <w:rPr>
                <w:sz w:val="4"/>
              </w:rPr>
            </w:pPr>
          </w:p>
          <w:p w14:paraId="0773CED4" w14:textId="77777777" w:rsidR="009B7884" w:rsidRPr="00EB25FD" w:rsidRDefault="009B7884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0D244E8" w14:textId="77777777" w:rsidR="009B7884" w:rsidRPr="00EB25FD" w:rsidRDefault="009B7884" w:rsidP="00613DE8">
            <w:pPr>
              <w:jc w:val="right"/>
              <w:rPr>
                <w:sz w:val="20"/>
              </w:rPr>
            </w:pPr>
          </w:p>
        </w:tc>
      </w:tr>
    </w:tbl>
    <w:p w14:paraId="21B441CD" w14:textId="77777777" w:rsidR="009B7884" w:rsidRPr="00D91BDE" w:rsidRDefault="009B7884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5EE4B2BE" w14:textId="77777777" w:rsidR="005A2E17" w:rsidRDefault="005A2E17" w:rsidP="005A2E17">
      <w:pPr>
        <w:jc w:val="center"/>
        <w:rPr>
          <w:sz w:val="26"/>
          <w:szCs w:val="26"/>
        </w:rPr>
      </w:pPr>
    </w:p>
    <w:p w14:paraId="42623494" w14:textId="06AA101F" w:rsidR="00FF1CEF" w:rsidRPr="00A35FEE" w:rsidRDefault="0066353A" w:rsidP="005A2E17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14:paraId="4C87F44C" w14:textId="45393AB8" w:rsidR="00FF1CEF" w:rsidRPr="00A35FEE" w:rsidRDefault="00FD58B6" w:rsidP="005A2E17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или объекта капитального строительства, расположенного</w:t>
      </w:r>
    </w:p>
    <w:p w14:paraId="16B3DBFB" w14:textId="77777777" w:rsidR="0066353A" w:rsidRPr="00A35FEE" w:rsidRDefault="00FD58B6" w:rsidP="005A2E17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5A2E17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5A2E17">
      <w:pPr>
        <w:jc w:val="center"/>
        <w:rPr>
          <w:sz w:val="26"/>
          <w:szCs w:val="26"/>
        </w:rPr>
      </w:pPr>
    </w:p>
    <w:p w14:paraId="14D89C0C" w14:textId="4F0F1656" w:rsidR="00FD58B6" w:rsidRPr="00491926" w:rsidRDefault="00FD58B6" w:rsidP="005A2E17">
      <w:pPr>
        <w:pStyle w:val="a7"/>
        <w:widowControl w:val="0"/>
        <w:tabs>
          <w:tab w:val="left" w:pos="142"/>
          <w:tab w:val="left" w:pos="1162"/>
        </w:tabs>
        <w:suppressAutoHyphens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59636E" w:rsidRPr="0059636E">
        <w:rPr>
          <w:bCs/>
          <w:sz w:val="26"/>
          <w:szCs w:val="26"/>
        </w:rPr>
        <w:t>Котовой Ольги Александровны (заявления от 28.08.2024), Капуста Ирины Сергеевны (заявление от 02.09.2024)</w:t>
      </w:r>
      <w:r w:rsidR="000344A2">
        <w:rPr>
          <w:bCs/>
          <w:sz w:val="26"/>
          <w:szCs w:val="26"/>
        </w:rPr>
        <w:t>,</w:t>
      </w:r>
      <w:r w:rsidR="00D86E40">
        <w:rPr>
          <w:bCs/>
          <w:sz w:val="26"/>
          <w:szCs w:val="26"/>
        </w:rPr>
        <w:t xml:space="preserve"> </w:t>
      </w:r>
      <w:r w:rsidR="0059636E">
        <w:rPr>
          <w:bCs/>
          <w:sz w:val="26"/>
          <w:szCs w:val="26"/>
        </w:rPr>
        <w:t xml:space="preserve">                    </w:t>
      </w:r>
      <w:r w:rsidR="00A11064">
        <w:rPr>
          <w:bCs/>
          <w:sz w:val="26"/>
          <w:szCs w:val="26"/>
        </w:rPr>
        <w:t xml:space="preserve">Габдуллиной Люции </w:t>
      </w:r>
      <w:proofErr w:type="spellStart"/>
      <w:r w:rsidR="00A11064">
        <w:rPr>
          <w:bCs/>
          <w:sz w:val="26"/>
          <w:szCs w:val="26"/>
        </w:rPr>
        <w:t>Шархиевны</w:t>
      </w:r>
      <w:proofErr w:type="spellEnd"/>
      <w:r w:rsidR="00A11064">
        <w:rPr>
          <w:bCs/>
          <w:sz w:val="26"/>
          <w:szCs w:val="26"/>
        </w:rPr>
        <w:t xml:space="preserve"> (заявление от 02.09.2024), </w:t>
      </w:r>
      <w:r w:rsidR="00E7648A">
        <w:rPr>
          <w:bCs/>
          <w:sz w:val="26"/>
          <w:szCs w:val="26"/>
        </w:rPr>
        <w:t xml:space="preserve">Собянина Алексея Дмитриевича (заявление от 03.09.2024), Сергеевой Светланы Валерьевны (заявление от 03.09.2024), Сергеева Александра Геннадьевича (заявление от 03.09.2024), </w:t>
      </w:r>
      <w:r w:rsidR="005A2E17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5A2E17">
      <w:pPr>
        <w:pStyle w:val="a7"/>
        <w:widowControl w:val="0"/>
        <w:tabs>
          <w:tab w:val="left" w:pos="142"/>
          <w:tab w:val="left" w:pos="1162"/>
        </w:tabs>
        <w:suppressAutoHyphens/>
        <w:ind w:left="0" w:firstLine="709"/>
        <w:jc w:val="both"/>
        <w:rPr>
          <w:bCs/>
          <w:sz w:val="26"/>
          <w:szCs w:val="26"/>
        </w:rPr>
      </w:pPr>
    </w:p>
    <w:p w14:paraId="4577EC2C" w14:textId="61D5B9A3" w:rsidR="007E1D9D" w:rsidRPr="00036500" w:rsidRDefault="00036500" w:rsidP="005A2E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47888" w:rsidRPr="0003650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36500">
        <w:rPr>
          <w:sz w:val="26"/>
          <w:szCs w:val="26"/>
        </w:rPr>
        <w:t>нный вид</w:t>
      </w:r>
      <w:r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использования</w:t>
      </w:r>
      <w:r w:rsidR="006E5285"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земельного участка</w:t>
      </w:r>
      <w:r w:rsidR="003D79BB" w:rsidRPr="00036500">
        <w:rPr>
          <w:sz w:val="26"/>
          <w:szCs w:val="26"/>
        </w:rPr>
        <w:t xml:space="preserve"> </w:t>
      </w:r>
      <w:r w:rsidR="00ED5ABA" w:rsidRPr="00036500">
        <w:rPr>
          <w:sz w:val="26"/>
          <w:szCs w:val="26"/>
        </w:rPr>
        <w:br/>
      </w:r>
      <w:r w:rsidR="00B51221" w:rsidRPr="00036500">
        <w:rPr>
          <w:sz w:val="26"/>
          <w:szCs w:val="26"/>
        </w:rPr>
        <w:t>или объекта</w:t>
      </w:r>
      <w:r w:rsidR="001F7DF4" w:rsidRPr="00036500">
        <w:rPr>
          <w:sz w:val="26"/>
          <w:szCs w:val="26"/>
        </w:rPr>
        <w:t xml:space="preserve"> капитального строительства</w:t>
      </w:r>
      <w:r w:rsidR="005B6E83" w:rsidRPr="00036500">
        <w:rPr>
          <w:sz w:val="26"/>
          <w:szCs w:val="26"/>
        </w:rPr>
        <w:t>, расположенного</w:t>
      </w:r>
      <w:r w:rsidR="00447888" w:rsidRPr="0003650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36500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 xml:space="preserve">района, </w:t>
      </w:r>
      <w:r w:rsidR="005A2E17">
        <w:rPr>
          <w:sz w:val="26"/>
          <w:szCs w:val="26"/>
        </w:rPr>
        <w:br/>
      </w:r>
      <w:r w:rsidR="00447888" w:rsidRPr="00036500">
        <w:rPr>
          <w:sz w:val="26"/>
          <w:szCs w:val="26"/>
        </w:rPr>
        <w:t>в отношении земе</w:t>
      </w:r>
      <w:r w:rsidR="006D5272" w:rsidRPr="00036500">
        <w:rPr>
          <w:sz w:val="26"/>
          <w:szCs w:val="26"/>
        </w:rPr>
        <w:t>льн</w:t>
      </w:r>
      <w:r w:rsidR="001078A9" w:rsidRPr="00036500">
        <w:rPr>
          <w:sz w:val="26"/>
          <w:szCs w:val="26"/>
        </w:rPr>
        <w:t>ых</w:t>
      </w:r>
      <w:r w:rsidR="00952A4A" w:rsidRPr="00036500">
        <w:rPr>
          <w:sz w:val="26"/>
          <w:szCs w:val="26"/>
        </w:rPr>
        <w:t xml:space="preserve"> </w:t>
      </w:r>
      <w:r w:rsidR="00CF2284" w:rsidRPr="00036500">
        <w:rPr>
          <w:sz w:val="26"/>
          <w:szCs w:val="26"/>
        </w:rPr>
        <w:t>участ</w:t>
      </w:r>
      <w:r w:rsidR="00022C16" w:rsidRPr="00036500">
        <w:rPr>
          <w:sz w:val="26"/>
          <w:szCs w:val="26"/>
        </w:rPr>
        <w:t>к</w:t>
      </w:r>
      <w:r w:rsidR="001078A9" w:rsidRPr="00036500">
        <w:rPr>
          <w:sz w:val="26"/>
          <w:szCs w:val="26"/>
        </w:rPr>
        <w:t>ов</w:t>
      </w:r>
      <w:r w:rsidR="00914853" w:rsidRPr="00036500">
        <w:rPr>
          <w:sz w:val="26"/>
          <w:szCs w:val="26"/>
        </w:rPr>
        <w:t xml:space="preserve"> </w:t>
      </w:r>
      <w:r w:rsidR="006D5272" w:rsidRPr="00036500">
        <w:rPr>
          <w:sz w:val="26"/>
          <w:szCs w:val="26"/>
        </w:rPr>
        <w:t>с кадастровым</w:t>
      </w:r>
      <w:r w:rsidR="001078A9" w:rsidRPr="00036500">
        <w:rPr>
          <w:sz w:val="26"/>
          <w:szCs w:val="26"/>
        </w:rPr>
        <w:t>и</w:t>
      </w:r>
      <w:r w:rsidR="001F1F7F" w:rsidRPr="00036500">
        <w:rPr>
          <w:sz w:val="26"/>
          <w:szCs w:val="26"/>
        </w:rPr>
        <w:t xml:space="preserve"> номер</w:t>
      </w:r>
      <w:r w:rsidR="001078A9" w:rsidRPr="00036500">
        <w:rPr>
          <w:sz w:val="26"/>
          <w:szCs w:val="26"/>
        </w:rPr>
        <w:t>а</w:t>
      </w:r>
      <w:r w:rsidR="009B4B89" w:rsidRPr="00036500">
        <w:rPr>
          <w:sz w:val="26"/>
          <w:szCs w:val="26"/>
        </w:rPr>
        <w:t>м</w:t>
      </w:r>
      <w:r w:rsidR="001078A9" w:rsidRPr="00036500">
        <w:rPr>
          <w:sz w:val="26"/>
          <w:szCs w:val="26"/>
        </w:rPr>
        <w:t>и</w:t>
      </w:r>
      <w:r w:rsidR="00447888" w:rsidRPr="00036500">
        <w:rPr>
          <w:sz w:val="26"/>
          <w:szCs w:val="26"/>
        </w:rPr>
        <w:t>:</w:t>
      </w:r>
    </w:p>
    <w:p w14:paraId="06432E05" w14:textId="69D0EF79" w:rsidR="00BC6B08" w:rsidRPr="0059636E" w:rsidRDefault="000344A2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bookmarkStart w:id="4" w:name="_Hlk116634990"/>
      <w:r w:rsidRPr="000344A2">
        <w:rPr>
          <w:bCs/>
          <w:sz w:val="26"/>
          <w:szCs w:val="26"/>
        </w:rPr>
        <w:t>86:08:0020801:</w:t>
      </w:r>
      <w:r w:rsidR="0059636E">
        <w:rPr>
          <w:bCs/>
          <w:sz w:val="26"/>
          <w:szCs w:val="26"/>
        </w:rPr>
        <w:t>18250</w:t>
      </w:r>
      <w:r w:rsidR="00B07E16" w:rsidRPr="000344A2">
        <w:rPr>
          <w:bCs/>
          <w:sz w:val="26"/>
          <w:szCs w:val="26"/>
        </w:rPr>
        <w:t xml:space="preserve">, площадью </w:t>
      </w:r>
      <w:r w:rsidR="0059636E">
        <w:rPr>
          <w:bCs/>
          <w:sz w:val="26"/>
          <w:szCs w:val="26"/>
        </w:rPr>
        <w:t>649</w:t>
      </w:r>
      <w:r w:rsidR="00B07E16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344A2">
        <w:rPr>
          <w:bCs/>
          <w:sz w:val="26"/>
          <w:szCs w:val="26"/>
        </w:rPr>
        <w:t>кв.м</w:t>
      </w:r>
      <w:proofErr w:type="spellEnd"/>
      <w:proofErr w:type="gramEnd"/>
      <w:r w:rsidR="00B07E16" w:rsidRPr="000344A2">
        <w:rPr>
          <w:bCs/>
          <w:sz w:val="26"/>
          <w:szCs w:val="26"/>
        </w:rPr>
        <w:t>,</w:t>
      </w:r>
      <w:r w:rsidR="00875BA2" w:rsidRPr="000344A2">
        <w:rPr>
          <w:bCs/>
          <w:sz w:val="26"/>
          <w:szCs w:val="26"/>
        </w:rPr>
        <w:t xml:space="preserve"> </w:t>
      </w:r>
      <w:r w:rsidR="00B07E16" w:rsidRPr="000344A2">
        <w:rPr>
          <w:bCs/>
          <w:sz w:val="26"/>
          <w:szCs w:val="26"/>
        </w:rPr>
        <w:t>местоположение:</w:t>
      </w:r>
      <w:r w:rsidR="0059636E">
        <w:rPr>
          <w:bCs/>
          <w:sz w:val="26"/>
          <w:szCs w:val="26"/>
        </w:rPr>
        <w:t xml:space="preserve"> </w:t>
      </w:r>
      <w:r w:rsidR="0059636E" w:rsidRPr="0059636E">
        <w:rPr>
          <w:sz w:val="26"/>
          <w:szCs w:val="26"/>
        </w:rPr>
        <w:t xml:space="preserve">Российская Федерация, Ханты-Мансийский автономный округ </w:t>
      </w:r>
      <w:r w:rsidR="005A2E17">
        <w:rPr>
          <w:sz w:val="26"/>
          <w:szCs w:val="26"/>
        </w:rPr>
        <w:t>–</w:t>
      </w:r>
      <w:r w:rsidR="0059636E" w:rsidRPr="0059636E">
        <w:rPr>
          <w:sz w:val="26"/>
          <w:szCs w:val="26"/>
        </w:rPr>
        <w:t xml:space="preserve"> Югра, Нефтеюганский район, район куста 24 Усть-Балыкского месторождения нефти</w:t>
      </w:r>
      <w:r w:rsidRPr="0059636E">
        <w:rPr>
          <w:sz w:val="26"/>
          <w:szCs w:val="26"/>
        </w:rPr>
        <w:t>.</w:t>
      </w:r>
    </w:p>
    <w:p w14:paraId="43FA7628" w14:textId="3D9D317C" w:rsidR="00D454B4" w:rsidRPr="0059636E" w:rsidRDefault="000344A2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0344A2">
        <w:rPr>
          <w:sz w:val="26"/>
          <w:szCs w:val="26"/>
        </w:rPr>
        <w:t>86:08:0020801:1</w:t>
      </w:r>
      <w:r w:rsidR="0059636E">
        <w:rPr>
          <w:sz w:val="26"/>
          <w:szCs w:val="26"/>
        </w:rPr>
        <w:t>8251</w:t>
      </w:r>
      <w:r w:rsidR="00796ADA" w:rsidRPr="000344A2">
        <w:rPr>
          <w:bCs/>
          <w:sz w:val="26"/>
          <w:szCs w:val="26"/>
        </w:rPr>
        <w:t>,</w:t>
      </w:r>
      <w:r w:rsidR="007E1132" w:rsidRPr="000344A2">
        <w:rPr>
          <w:bCs/>
          <w:sz w:val="26"/>
          <w:szCs w:val="26"/>
        </w:rPr>
        <w:t xml:space="preserve"> площадью </w:t>
      </w:r>
      <w:r w:rsidRPr="000344A2">
        <w:rPr>
          <w:bCs/>
          <w:sz w:val="26"/>
          <w:szCs w:val="26"/>
        </w:rPr>
        <w:t>1</w:t>
      </w:r>
      <w:r w:rsidR="0059636E">
        <w:rPr>
          <w:bCs/>
          <w:sz w:val="26"/>
          <w:szCs w:val="26"/>
        </w:rPr>
        <w:t>020</w:t>
      </w:r>
      <w:r w:rsidR="007E1132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344A2">
        <w:rPr>
          <w:bCs/>
          <w:sz w:val="26"/>
          <w:szCs w:val="26"/>
        </w:rPr>
        <w:t>кв.м</w:t>
      </w:r>
      <w:proofErr w:type="spellEnd"/>
      <w:proofErr w:type="gramEnd"/>
      <w:r w:rsidR="007E1132" w:rsidRPr="000344A2">
        <w:rPr>
          <w:bCs/>
          <w:sz w:val="26"/>
          <w:szCs w:val="26"/>
        </w:rPr>
        <w:t xml:space="preserve">, </w:t>
      </w:r>
      <w:r w:rsidR="00672BF5" w:rsidRPr="000344A2">
        <w:rPr>
          <w:bCs/>
          <w:sz w:val="26"/>
          <w:szCs w:val="26"/>
        </w:rPr>
        <w:t>местоположение</w:t>
      </w:r>
      <w:r w:rsidR="007E1132" w:rsidRPr="000344A2">
        <w:rPr>
          <w:bCs/>
          <w:sz w:val="26"/>
          <w:szCs w:val="26"/>
        </w:rPr>
        <w:t>:</w:t>
      </w:r>
      <w:bookmarkEnd w:id="4"/>
      <w:r w:rsidR="00766995" w:rsidRPr="000344A2">
        <w:rPr>
          <w:bCs/>
          <w:sz w:val="26"/>
          <w:szCs w:val="26"/>
        </w:rPr>
        <w:t xml:space="preserve"> </w:t>
      </w:r>
      <w:r w:rsidR="0059636E" w:rsidRPr="0059636E">
        <w:rPr>
          <w:sz w:val="26"/>
          <w:szCs w:val="26"/>
        </w:rPr>
        <w:t xml:space="preserve">Российская Федерация, Ханты-Мансийский автономный округ </w:t>
      </w:r>
      <w:r w:rsidR="005A2E17">
        <w:rPr>
          <w:sz w:val="26"/>
          <w:szCs w:val="26"/>
        </w:rPr>
        <w:t>–</w:t>
      </w:r>
      <w:r w:rsidR="0059636E" w:rsidRPr="0059636E">
        <w:rPr>
          <w:sz w:val="26"/>
          <w:szCs w:val="26"/>
        </w:rPr>
        <w:t xml:space="preserve"> Югра, Нефтеюганский район, район куста 24 Усть-Балыкского месторождения нефти</w:t>
      </w:r>
      <w:r w:rsidR="00D454B4" w:rsidRPr="0059636E">
        <w:rPr>
          <w:sz w:val="26"/>
          <w:szCs w:val="26"/>
        </w:rPr>
        <w:t xml:space="preserve">. </w:t>
      </w:r>
    </w:p>
    <w:p w14:paraId="0B0464F3" w14:textId="4E7CB20E" w:rsidR="00D454B4" w:rsidRDefault="000344A2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0344A2">
        <w:rPr>
          <w:bCs/>
          <w:sz w:val="26"/>
          <w:szCs w:val="26"/>
        </w:rPr>
        <w:t>86:08:0020</w:t>
      </w:r>
      <w:r w:rsidR="0059636E">
        <w:rPr>
          <w:bCs/>
          <w:sz w:val="26"/>
          <w:szCs w:val="26"/>
        </w:rPr>
        <w:t>9</w:t>
      </w:r>
      <w:r w:rsidRPr="000344A2">
        <w:rPr>
          <w:bCs/>
          <w:sz w:val="26"/>
          <w:szCs w:val="26"/>
        </w:rPr>
        <w:t>0</w:t>
      </w:r>
      <w:r w:rsidR="0059636E">
        <w:rPr>
          <w:bCs/>
          <w:sz w:val="26"/>
          <w:szCs w:val="26"/>
        </w:rPr>
        <w:t>2</w:t>
      </w:r>
      <w:r w:rsidRPr="000344A2">
        <w:rPr>
          <w:bCs/>
          <w:sz w:val="26"/>
          <w:szCs w:val="26"/>
        </w:rPr>
        <w:t>:</w:t>
      </w:r>
      <w:r w:rsidR="0059636E">
        <w:rPr>
          <w:bCs/>
          <w:sz w:val="26"/>
          <w:szCs w:val="26"/>
        </w:rPr>
        <w:t>4333</w:t>
      </w:r>
      <w:r w:rsidR="001C5C6F" w:rsidRPr="000344A2">
        <w:rPr>
          <w:bCs/>
          <w:sz w:val="26"/>
          <w:szCs w:val="26"/>
        </w:rPr>
        <w:t xml:space="preserve">, площадью </w:t>
      </w:r>
      <w:r w:rsidR="0059636E">
        <w:rPr>
          <w:bCs/>
          <w:sz w:val="26"/>
          <w:szCs w:val="26"/>
        </w:rPr>
        <w:t>772</w:t>
      </w:r>
      <w:r w:rsidR="001C5C6F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0344A2">
        <w:rPr>
          <w:bCs/>
          <w:sz w:val="26"/>
          <w:szCs w:val="26"/>
        </w:rPr>
        <w:t>кв.м</w:t>
      </w:r>
      <w:proofErr w:type="spellEnd"/>
      <w:proofErr w:type="gramEnd"/>
      <w:r w:rsidR="001C5C6F" w:rsidRPr="000344A2">
        <w:rPr>
          <w:bCs/>
          <w:sz w:val="26"/>
          <w:szCs w:val="26"/>
        </w:rPr>
        <w:t>, местоположение:</w:t>
      </w:r>
      <w:r w:rsidR="00875BA2" w:rsidRPr="000344A2">
        <w:rPr>
          <w:sz w:val="26"/>
          <w:szCs w:val="26"/>
        </w:rPr>
        <w:t xml:space="preserve"> </w:t>
      </w:r>
      <w:r w:rsidR="0059636E" w:rsidRPr="0059636E">
        <w:rPr>
          <w:sz w:val="26"/>
          <w:szCs w:val="26"/>
        </w:rPr>
        <w:t xml:space="preserve">Ханты-Мансийский автономный округ </w:t>
      </w:r>
      <w:r w:rsidR="005A2E17">
        <w:rPr>
          <w:sz w:val="26"/>
          <w:szCs w:val="26"/>
        </w:rPr>
        <w:t>–</w:t>
      </w:r>
      <w:r w:rsidR="0059636E" w:rsidRPr="0059636E">
        <w:rPr>
          <w:sz w:val="26"/>
          <w:szCs w:val="26"/>
        </w:rPr>
        <w:t xml:space="preserve"> Югра, Нефтеюганский район, СОК «Солнечный», участок № 4</w:t>
      </w:r>
      <w:r w:rsidRPr="0059636E">
        <w:rPr>
          <w:sz w:val="26"/>
          <w:szCs w:val="26"/>
        </w:rPr>
        <w:t>.</w:t>
      </w:r>
    </w:p>
    <w:p w14:paraId="49B931C0" w14:textId="3984E8F3" w:rsidR="00CF1EEB" w:rsidRPr="00CF1EEB" w:rsidRDefault="00AA537C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F1EEB">
        <w:rPr>
          <w:bCs/>
          <w:sz w:val="26"/>
          <w:szCs w:val="26"/>
        </w:rPr>
        <w:t>86:08:0020</w:t>
      </w:r>
      <w:r w:rsidR="00CF1EEB" w:rsidRPr="00CF1EEB">
        <w:rPr>
          <w:bCs/>
          <w:sz w:val="26"/>
          <w:szCs w:val="26"/>
        </w:rPr>
        <w:t>8</w:t>
      </w:r>
      <w:r w:rsidRPr="00CF1EEB">
        <w:rPr>
          <w:bCs/>
          <w:sz w:val="26"/>
          <w:szCs w:val="26"/>
        </w:rPr>
        <w:t>0</w:t>
      </w:r>
      <w:r w:rsidR="00CF1EEB" w:rsidRPr="00CF1EEB">
        <w:rPr>
          <w:bCs/>
          <w:sz w:val="26"/>
          <w:szCs w:val="26"/>
        </w:rPr>
        <w:t>1</w:t>
      </w:r>
      <w:r w:rsidRPr="00CF1EEB">
        <w:rPr>
          <w:bCs/>
          <w:sz w:val="26"/>
          <w:szCs w:val="26"/>
        </w:rPr>
        <w:t>:</w:t>
      </w:r>
      <w:r w:rsidR="00CF1EEB" w:rsidRPr="00CF1EEB">
        <w:rPr>
          <w:bCs/>
          <w:sz w:val="26"/>
          <w:szCs w:val="26"/>
        </w:rPr>
        <w:t>18667</w:t>
      </w:r>
      <w:r w:rsidRPr="00CF1EEB">
        <w:rPr>
          <w:bCs/>
          <w:sz w:val="26"/>
          <w:szCs w:val="26"/>
        </w:rPr>
        <w:t xml:space="preserve">, площадью </w:t>
      </w:r>
      <w:r w:rsidR="00CF1EEB" w:rsidRPr="00CF1EEB">
        <w:rPr>
          <w:bCs/>
          <w:sz w:val="26"/>
          <w:szCs w:val="26"/>
        </w:rPr>
        <w:t>867</w:t>
      </w:r>
      <w:r w:rsidRPr="00CF1EEB">
        <w:rPr>
          <w:bCs/>
          <w:sz w:val="26"/>
          <w:szCs w:val="26"/>
        </w:rPr>
        <w:t xml:space="preserve"> </w:t>
      </w:r>
      <w:proofErr w:type="spellStart"/>
      <w:proofErr w:type="gramStart"/>
      <w:r w:rsidRPr="00CF1EEB">
        <w:rPr>
          <w:bCs/>
          <w:sz w:val="26"/>
          <w:szCs w:val="26"/>
        </w:rPr>
        <w:t>кв.м</w:t>
      </w:r>
      <w:proofErr w:type="spellEnd"/>
      <w:proofErr w:type="gramEnd"/>
      <w:r w:rsidRPr="00CF1EEB">
        <w:rPr>
          <w:bCs/>
          <w:sz w:val="26"/>
          <w:szCs w:val="26"/>
        </w:rPr>
        <w:t>, местоположение:</w:t>
      </w:r>
      <w:r w:rsidRPr="00CF1EEB">
        <w:rPr>
          <w:sz w:val="26"/>
          <w:szCs w:val="26"/>
        </w:rPr>
        <w:t xml:space="preserve"> </w:t>
      </w:r>
      <w:r w:rsidR="00CF1EEB">
        <w:t xml:space="preserve">Ханты-Мансийский автономный округ </w:t>
      </w:r>
      <w:r w:rsidR="005A2E17">
        <w:t>–</w:t>
      </w:r>
      <w:r w:rsidR="00CF1EEB">
        <w:t xml:space="preserve"> Югра, Нефтеюганский р-н, ТСН «Недра», улица Заречная, участок №8.</w:t>
      </w:r>
    </w:p>
    <w:p w14:paraId="5A95E234" w14:textId="4B28CFDB" w:rsidR="00A11064" w:rsidRPr="00CF1EEB" w:rsidRDefault="00A11064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F1EEB">
        <w:rPr>
          <w:bCs/>
          <w:sz w:val="26"/>
          <w:szCs w:val="26"/>
        </w:rPr>
        <w:t>86:08:0020801:1</w:t>
      </w:r>
      <w:r w:rsidR="00E7648A" w:rsidRPr="00CF1EEB">
        <w:rPr>
          <w:bCs/>
          <w:sz w:val="26"/>
          <w:szCs w:val="26"/>
        </w:rPr>
        <w:t>6392</w:t>
      </w:r>
      <w:r w:rsidRPr="00CF1EEB">
        <w:rPr>
          <w:bCs/>
          <w:sz w:val="26"/>
          <w:szCs w:val="26"/>
        </w:rPr>
        <w:t xml:space="preserve">, площадью </w:t>
      </w:r>
      <w:r w:rsidR="00E7648A" w:rsidRPr="00CF1EEB">
        <w:rPr>
          <w:bCs/>
          <w:sz w:val="26"/>
          <w:szCs w:val="26"/>
        </w:rPr>
        <w:t>594</w:t>
      </w:r>
      <w:r w:rsidRPr="00CF1EEB">
        <w:rPr>
          <w:bCs/>
          <w:sz w:val="26"/>
          <w:szCs w:val="26"/>
        </w:rPr>
        <w:t xml:space="preserve"> </w:t>
      </w:r>
      <w:proofErr w:type="spellStart"/>
      <w:proofErr w:type="gramStart"/>
      <w:r w:rsidRPr="00CF1EEB">
        <w:rPr>
          <w:bCs/>
          <w:sz w:val="26"/>
          <w:szCs w:val="26"/>
        </w:rPr>
        <w:t>кв.м</w:t>
      </w:r>
      <w:proofErr w:type="spellEnd"/>
      <w:proofErr w:type="gramEnd"/>
      <w:r w:rsidRPr="00CF1EEB">
        <w:rPr>
          <w:bCs/>
          <w:sz w:val="26"/>
          <w:szCs w:val="26"/>
        </w:rPr>
        <w:t>, местоположение:</w:t>
      </w:r>
      <w:r w:rsidRPr="00CF1EEB">
        <w:rPr>
          <w:sz w:val="26"/>
          <w:szCs w:val="26"/>
        </w:rPr>
        <w:t xml:space="preserve"> </w:t>
      </w:r>
      <w:r w:rsidR="00E7648A" w:rsidRPr="00CF1EEB">
        <w:rPr>
          <w:sz w:val="26"/>
          <w:szCs w:val="26"/>
        </w:rPr>
        <w:t xml:space="preserve">Ханты-Мансийский автономный округ </w:t>
      </w:r>
      <w:r w:rsidR="005A2E17">
        <w:rPr>
          <w:sz w:val="26"/>
          <w:szCs w:val="26"/>
        </w:rPr>
        <w:t>–</w:t>
      </w:r>
      <w:r w:rsidR="00E7648A" w:rsidRPr="00CF1EEB">
        <w:rPr>
          <w:sz w:val="26"/>
          <w:szCs w:val="26"/>
        </w:rPr>
        <w:t xml:space="preserve"> Югра, Нефтеюганский район, СНТ «Северный», участок № 1453.</w:t>
      </w:r>
    </w:p>
    <w:p w14:paraId="12870ADD" w14:textId="6F029ED5" w:rsidR="00E7648A" w:rsidRDefault="00E7648A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0344A2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</w:t>
      </w:r>
      <w:r w:rsidRPr="000344A2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Pr="000344A2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17134</w:t>
      </w:r>
      <w:r w:rsidRPr="000344A2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1005</w:t>
      </w:r>
      <w:r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Pr="000344A2">
        <w:rPr>
          <w:bCs/>
          <w:sz w:val="26"/>
          <w:szCs w:val="26"/>
        </w:rPr>
        <w:t>кв.м</w:t>
      </w:r>
      <w:proofErr w:type="spellEnd"/>
      <w:proofErr w:type="gramEnd"/>
      <w:r w:rsidRPr="000344A2">
        <w:rPr>
          <w:bCs/>
          <w:sz w:val="26"/>
          <w:szCs w:val="26"/>
        </w:rPr>
        <w:t>, местоположение:</w:t>
      </w:r>
      <w:r w:rsidRPr="000344A2">
        <w:rPr>
          <w:sz w:val="26"/>
          <w:szCs w:val="26"/>
        </w:rPr>
        <w:t xml:space="preserve"> </w:t>
      </w:r>
      <w:r w:rsidRPr="00E7648A">
        <w:rPr>
          <w:sz w:val="26"/>
          <w:szCs w:val="26"/>
        </w:rPr>
        <w:t xml:space="preserve">Ханты-Мансийский автономный округ </w:t>
      </w:r>
      <w:r w:rsidR="005A2E17">
        <w:rPr>
          <w:sz w:val="26"/>
          <w:szCs w:val="26"/>
        </w:rPr>
        <w:t>–</w:t>
      </w:r>
      <w:r w:rsidRPr="00E7648A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E7648A">
        <w:rPr>
          <w:sz w:val="26"/>
          <w:szCs w:val="26"/>
        </w:rPr>
        <w:t>Хуторок-1</w:t>
      </w:r>
      <w:r>
        <w:rPr>
          <w:sz w:val="26"/>
          <w:szCs w:val="26"/>
        </w:rPr>
        <w:t>»</w:t>
      </w:r>
      <w:r w:rsidRPr="00A11064">
        <w:rPr>
          <w:sz w:val="26"/>
          <w:szCs w:val="26"/>
        </w:rPr>
        <w:t>.</w:t>
      </w:r>
    </w:p>
    <w:p w14:paraId="61B8848B" w14:textId="17F33F52" w:rsidR="00E7648A" w:rsidRDefault="00E7648A" w:rsidP="005A2E17">
      <w:pPr>
        <w:pStyle w:val="a7"/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0344A2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</w:t>
      </w:r>
      <w:r w:rsidRPr="000344A2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Pr="000344A2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17125</w:t>
      </w:r>
      <w:r w:rsidRPr="000344A2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1077</w:t>
      </w:r>
      <w:r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Pr="000344A2">
        <w:rPr>
          <w:bCs/>
          <w:sz w:val="26"/>
          <w:szCs w:val="26"/>
        </w:rPr>
        <w:t>кв.м</w:t>
      </w:r>
      <w:proofErr w:type="spellEnd"/>
      <w:proofErr w:type="gramEnd"/>
      <w:r w:rsidRPr="000344A2">
        <w:rPr>
          <w:bCs/>
          <w:sz w:val="26"/>
          <w:szCs w:val="26"/>
        </w:rPr>
        <w:t>, местоположение:</w:t>
      </w:r>
      <w:r w:rsidRPr="000344A2">
        <w:rPr>
          <w:sz w:val="26"/>
          <w:szCs w:val="26"/>
        </w:rPr>
        <w:t xml:space="preserve"> </w:t>
      </w:r>
      <w:r w:rsidRPr="00E7648A">
        <w:rPr>
          <w:sz w:val="26"/>
          <w:szCs w:val="26"/>
        </w:rPr>
        <w:t xml:space="preserve">Ханты-Мансийский автономный округ </w:t>
      </w:r>
      <w:r w:rsidR="005A2E17">
        <w:rPr>
          <w:sz w:val="26"/>
          <w:szCs w:val="26"/>
        </w:rPr>
        <w:t>–</w:t>
      </w:r>
      <w:r w:rsidRPr="00E7648A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E7648A">
        <w:rPr>
          <w:sz w:val="26"/>
          <w:szCs w:val="26"/>
        </w:rPr>
        <w:t>Хуторок-1</w:t>
      </w:r>
      <w:r>
        <w:rPr>
          <w:sz w:val="26"/>
          <w:szCs w:val="26"/>
        </w:rPr>
        <w:t>»</w:t>
      </w:r>
      <w:r w:rsidRPr="00A11064">
        <w:rPr>
          <w:sz w:val="26"/>
          <w:szCs w:val="26"/>
        </w:rPr>
        <w:t>.</w:t>
      </w:r>
    </w:p>
    <w:p w14:paraId="4A262A95" w14:textId="410882C5" w:rsidR="0080301E" w:rsidRPr="00875BA2" w:rsidRDefault="00036500" w:rsidP="005A2E17">
      <w:pPr>
        <w:widowControl w:val="0"/>
        <w:tabs>
          <w:tab w:val="left" w:pos="993"/>
          <w:tab w:val="left" w:pos="1134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 xml:space="preserve">2. </w:t>
      </w:r>
      <w:r w:rsidR="003E3B09"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="003E3B09"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="003E3B09"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="003E3B09"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="003E3B09"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640A227" w:rsidR="00447888" w:rsidRPr="00036500" w:rsidRDefault="00036500" w:rsidP="005A2E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454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875BA2">
        <w:rPr>
          <w:sz w:val="26"/>
          <w:szCs w:val="26"/>
        </w:rPr>
        <w:t xml:space="preserve"> </w:t>
      </w:r>
      <w:r w:rsidR="00D44B3B">
        <w:rPr>
          <w:sz w:val="26"/>
          <w:szCs w:val="26"/>
        </w:rPr>
        <w:t>0</w:t>
      </w:r>
      <w:r w:rsidR="0059636E">
        <w:rPr>
          <w:sz w:val="26"/>
          <w:szCs w:val="26"/>
        </w:rPr>
        <w:t>5</w:t>
      </w:r>
      <w:r w:rsidR="00D44B3B">
        <w:rPr>
          <w:sz w:val="26"/>
          <w:szCs w:val="26"/>
        </w:rPr>
        <w:t>.0</w:t>
      </w:r>
      <w:r w:rsidR="0059636E">
        <w:rPr>
          <w:sz w:val="26"/>
          <w:szCs w:val="26"/>
        </w:rPr>
        <w:t>9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D44B3B">
        <w:rPr>
          <w:sz w:val="26"/>
          <w:szCs w:val="26"/>
        </w:rPr>
        <w:t>2</w:t>
      </w:r>
      <w:r w:rsidR="0059636E">
        <w:rPr>
          <w:sz w:val="26"/>
          <w:szCs w:val="26"/>
        </w:rPr>
        <w:t>6</w:t>
      </w:r>
      <w:r w:rsidR="0085224A">
        <w:rPr>
          <w:sz w:val="26"/>
          <w:szCs w:val="26"/>
        </w:rPr>
        <w:t>.0</w:t>
      </w:r>
      <w:r w:rsidR="0059636E">
        <w:rPr>
          <w:sz w:val="26"/>
          <w:szCs w:val="26"/>
        </w:rPr>
        <w:t>9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447888" w:rsidRPr="00036500">
        <w:rPr>
          <w:sz w:val="26"/>
          <w:szCs w:val="26"/>
        </w:rPr>
        <w:t xml:space="preserve">. </w:t>
      </w:r>
    </w:p>
    <w:p w14:paraId="6986B271" w14:textId="08B5AE61" w:rsidR="00481640" w:rsidRPr="00036500" w:rsidRDefault="00036500" w:rsidP="005A2E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D44B3B">
        <w:rPr>
          <w:sz w:val="26"/>
          <w:szCs w:val="26"/>
        </w:rPr>
        <w:t>2</w:t>
      </w:r>
      <w:r w:rsidR="0059636E">
        <w:rPr>
          <w:sz w:val="26"/>
          <w:szCs w:val="26"/>
        </w:rPr>
        <w:t>4</w:t>
      </w:r>
      <w:r w:rsidR="00D454B4">
        <w:rPr>
          <w:sz w:val="26"/>
          <w:szCs w:val="26"/>
        </w:rPr>
        <w:t>.0</w:t>
      </w:r>
      <w:r w:rsidR="00E7648A">
        <w:rPr>
          <w:sz w:val="26"/>
          <w:szCs w:val="26"/>
        </w:rPr>
        <w:t>9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3CEF6826" w:rsidR="00447888" w:rsidRPr="00036500" w:rsidRDefault="00036500" w:rsidP="005A2E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477B5A63" w:rsidR="00C763FF" w:rsidRPr="00036500" w:rsidRDefault="00036500" w:rsidP="005A2E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9B7884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233A" w14:textId="77777777" w:rsidR="001511C9" w:rsidRDefault="001511C9" w:rsidP="0066353A">
      <w:r>
        <w:separator/>
      </w:r>
    </w:p>
  </w:endnote>
  <w:endnote w:type="continuationSeparator" w:id="0">
    <w:p w14:paraId="28CA2894" w14:textId="77777777" w:rsidR="001511C9" w:rsidRDefault="001511C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AF2D" w14:textId="77777777" w:rsidR="001511C9" w:rsidRDefault="001511C9" w:rsidP="0066353A">
      <w:r>
        <w:separator/>
      </w:r>
    </w:p>
  </w:footnote>
  <w:footnote w:type="continuationSeparator" w:id="0">
    <w:p w14:paraId="59A87AA0" w14:textId="77777777" w:rsidR="001511C9" w:rsidRDefault="001511C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1C9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636E"/>
    <w:rsid w:val="005972AF"/>
    <w:rsid w:val="005A05F7"/>
    <w:rsid w:val="005A1BDA"/>
    <w:rsid w:val="005A27A7"/>
    <w:rsid w:val="005A2E1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B7884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064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A537C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EE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7648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9B7884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9B78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12</cp:revision>
  <cp:lastPrinted>2023-02-03T03:42:00Z</cp:lastPrinted>
  <dcterms:created xsi:type="dcterms:W3CDTF">2024-09-02T11:17:00Z</dcterms:created>
  <dcterms:modified xsi:type="dcterms:W3CDTF">2024-09-10T12:00:00Z</dcterms:modified>
</cp:coreProperties>
</file>