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701D" w14:textId="77777777" w:rsidR="008561DA" w:rsidRPr="006A2E6E" w:rsidRDefault="008561DA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  <w:szCs w:val="20"/>
        </w:rPr>
        <w:drawing>
          <wp:inline distT="0" distB="0" distL="0" distR="0" wp14:anchorId="670B161E" wp14:editId="2F5C619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1D45E" w14:textId="77777777" w:rsidR="008561DA" w:rsidRPr="006A2E6E" w:rsidRDefault="008561D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6ECC6BC" w14:textId="77777777" w:rsidR="008561DA" w:rsidRPr="006A2E6E" w:rsidRDefault="008561D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4490D0B2" w14:textId="77777777" w:rsidR="008561DA" w:rsidRPr="006A2E6E" w:rsidRDefault="008561D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02A31D10" w14:textId="77777777" w:rsidR="008561DA" w:rsidRPr="006A2E6E" w:rsidRDefault="008561D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69EA942" w14:textId="77777777" w:rsidR="008561DA" w:rsidRPr="006A2E6E" w:rsidRDefault="008561D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4FD01687" w14:textId="77777777" w:rsidR="008561DA" w:rsidRPr="006A2E6E" w:rsidRDefault="008561DA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61DA" w:rsidRPr="006A2E6E" w14:paraId="2041CCDD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FD29CF" w14:textId="45BE4FBA" w:rsidR="008561DA" w:rsidRPr="006A2E6E" w:rsidRDefault="008561DA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03.03.2025</w:t>
            </w:r>
          </w:p>
        </w:tc>
        <w:tc>
          <w:tcPr>
            <w:tcW w:w="6595" w:type="dxa"/>
          </w:tcPr>
          <w:p w14:paraId="1739D234" w14:textId="0F432A6B" w:rsidR="008561DA" w:rsidRPr="006A2E6E" w:rsidRDefault="008561DA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175D0810" w14:textId="77777777" w:rsidR="008561DA" w:rsidRPr="006A2E6E" w:rsidRDefault="008561DA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008578BC" w14:textId="5BB28B5C" w:rsidR="008B7BCD" w:rsidRDefault="008B7BCD" w:rsidP="008B7BCD">
      <w:pPr>
        <w:jc w:val="center"/>
        <w:rPr>
          <w:sz w:val="26"/>
          <w:szCs w:val="26"/>
        </w:rPr>
      </w:pPr>
    </w:p>
    <w:p w14:paraId="42623494" w14:textId="1B75656B" w:rsidR="00FF1CEF" w:rsidRPr="008B7BCD" w:rsidRDefault="0066353A" w:rsidP="008B7BCD">
      <w:pPr>
        <w:jc w:val="center"/>
        <w:rPr>
          <w:sz w:val="26"/>
          <w:szCs w:val="26"/>
        </w:rPr>
      </w:pPr>
      <w:r w:rsidRPr="008B7BCD">
        <w:rPr>
          <w:sz w:val="26"/>
          <w:szCs w:val="26"/>
        </w:rPr>
        <w:t xml:space="preserve">О </w:t>
      </w:r>
      <w:r w:rsidR="005D2FBF" w:rsidRPr="008B7BCD">
        <w:rPr>
          <w:sz w:val="26"/>
          <w:szCs w:val="26"/>
        </w:rPr>
        <w:t xml:space="preserve">назначении </w:t>
      </w:r>
      <w:r w:rsidRPr="008B7BCD">
        <w:rPr>
          <w:sz w:val="26"/>
          <w:szCs w:val="26"/>
        </w:rPr>
        <w:t>публичных слушаний по проект</w:t>
      </w:r>
      <w:r w:rsidR="009546E9" w:rsidRPr="008B7BCD">
        <w:rPr>
          <w:sz w:val="26"/>
          <w:szCs w:val="26"/>
        </w:rPr>
        <w:t>у</w:t>
      </w:r>
      <w:r w:rsidRPr="008B7BCD">
        <w:rPr>
          <w:sz w:val="26"/>
          <w:szCs w:val="26"/>
        </w:rPr>
        <w:t xml:space="preserve"> </w:t>
      </w:r>
      <w:r w:rsidR="00710FEA" w:rsidRPr="008B7BCD">
        <w:rPr>
          <w:sz w:val="26"/>
          <w:szCs w:val="26"/>
        </w:rPr>
        <w:t xml:space="preserve">решения о предоставлении </w:t>
      </w:r>
      <w:r w:rsidR="00FD58B6" w:rsidRPr="008B7BC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8B7BCD" w:rsidRDefault="00FD58B6" w:rsidP="008B7BCD">
      <w:pPr>
        <w:jc w:val="center"/>
        <w:rPr>
          <w:sz w:val="26"/>
          <w:szCs w:val="26"/>
        </w:rPr>
      </w:pPr>
      <w:r w:rsidRPr="008B7BCD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8B7BCD" w:rsidRDefault="00FD58B6" w:rsidP="008B7BCD">
      <w:pPr>
        <w:jc w:val="center"/>
        <w:rPr>
          <w:sz w:val="26"/>
          <w:szCs w:val="26"/>
        </w:rPr>
      </w:pPr>
      <w:r w:rsidRPr="008B7BCD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4FD379A0" w:rsidR="00596E8E" w:rsidRDefault="00596E8E" w:rsidP="008B7BCD">
      <w:pPr>
        <w:rPr>
          <w:sz w:val="26"/>
          <w:szCs w:val="26"/>
        </w:rPr>
      </w:pPr>
    </w:p>
    <w:p w14:paraId="7EEDBCF0" w14:textId="77777777" w:rsidR="008B7BCD" w:rsidRPr="008B7BCD" w:rsidRDefault="008B7BCD" w:rsidP="008B7BCD">
      <w:pPr>
        <w:rPr>
          <w:sz w:val="26"/>
          <w:szCs w:val="26"/>
        </w:rPr>
      </w:pPr>
    </w:p>
    <w:p w14:paraId="045AEA7B" w14:textId="0708A4D4" w:rsidR="00596E8E" w:rsidRPr="008B7BCD" w:rsidRDefault="00596E8E" w:rsidP="008B7BCD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8B7BCD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8B7BC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 w:rsidRPr="008B7BCD">
        <w:rPr>
          <w:sz w:val="26"/>
          <w:szCs w:val="26"/>
        </w:rPr>
        <w:t>–</w:t>
      </w:r>
      <w:bookmarkEnd w:id="4"/>
      <w:r w:rsidRPr="008B7BCD">
        <w:rPr>
          <w:sz w:val="26"/>
          <w:szCs w:val="26"/>
        </w:rPr>
        <w:t xml:space="preserve"> Югр</w:t>
      </w:r>
      <w:bookmarkEnd w:id="3"/>
      <w:r w:rsidRPr="008B7BCD">
        <w:rPr>
          <w:sz w:val="26"/>
          <w:szCs w:val="26"/>
        </w:rPr>
        <w:t xml:space="preserve">ы, руководствуясь решениями Думы Нефтеюганского района от 28.03.2018 № 230 </w:t>
      </w:r>
      <w:r w:rsidRPr="008B7BCD">
        <w:rPr>
          <w:sz w:val="26"/>
          <w:szCs w:val="26"/>
        </w:rPr>
        <w:br/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Pr="008B7BCD">
        <w:rPr>
          <w:sz w:val="26"/>
          <w:szCs w:val="26"/>
        </w:rPr>
        <w:br/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Pr="008B7BCD">
        <w:rPr>
          <w:sz w:val="26"/>
          <w:szCs w:val="26"/>
        </w:rPr>
        <w:br/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 19.12.2007 № 623 </w:t>
      </w:r>
      <w:r w:rsidRPr="008B7BCD">
        <w:rPr>
          <w:sz w:val="26"/>
          <w:szCs w:val="26"/>
        </w:rPr>
        <w:br/>
        <w:t xml:space="preserve">«Об утверждении схемы территориального планирования муниципального образования Нефтеюганский район», </w:t>
      </w:r>
      <w:r w:rsidRPr="008B7BCD">
        <w:rPr>
          <w:bCs/>
          <w:sz w:val="26"/>
          <w:szCs w:val="26"/>
        </w:rPr>
        <w:t xml:space="preserve">постановлениями администрации Нефтеюганского района от 22.03.2017 № 448-па-нпа </w:t>
      </w:r>
      <w:r w:rsidRPr="008B7BC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Pr="008B7BCD">
        <w:rPr>
          <w:bCs/>
          <w:sz w:val="26"/>
          <w:szCs w:val="26"/>
        </w:rPr>
        <w:t xml:space="preserve">межселенной территории Нефтеюганского района», от 12.09.2022 № 1655-па-нпа (с изменениями </w:t>
      </w:r>
      <w:r w:rsidR="008B7BCD">
        <w:rPr>
          <w:bCs/>
          <w:sz w:val="26"/>
          <w:szCs w:val="26"/>
        </w:rPr>
        <w:br/>
      </w:r>
      <w:r w:rsidRPr="008B7BCD">
        <w:rPr>
          <w:bCs/>
          <w:sz w:val="26"/>
          <w:szCs w:val="26"/>
        </w:rPr>
        <w:t xml:space="preserve">от 16.09.2024 № 1567-па-нпа) «Об утверждении Правил землепользования и застройки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8B7BCD">
        <w:rPr>
          <w:bCs/>
          <w:sz w:val="26"/>
          <w:szCs w:val="26"/>
        </w:rPr>
        <w:br/>
      </w:r>
      <w:r w:rsidRPr="008B7BCD">
        <w:rPr>
          <w:bCs/>
          <w:sz w:val="26"/>
          <w:szCs w:val="26"/>
        </w:rPr>
        <w:t>с обращением</w:t>
      </w:r>
      <w:bookmarkStart w:id="5" w:name="_Hlk46394418"/>
      <w:r w:rsidRPr="008B7BCD">
        <w:rPr>
          <w:bCs/>
          <w:sz w:val="26"/>
          <w:szCs w:val="26"/>
        </w:rPr>
        <w:t xml:space="preserve"> </w:t>
      </w:r>
      <w:bookmarkEnd w:id="5"/>
      <w:r w:rsidR="00813B5C" w:rsidRPr="008B7BCD">
        <w:rPr>
          <w:bCs/>
          <w:sz w:val="26"/>
          <w:szCs w:val="26"/>
        </w:rPr>
        <w:t>Савковой Дианы Анатольевны (заявление от 20.02.2025)</w:t>
      </w:r>
      <w:r w:rsidR="00781050" w:rsidRPr="008B7BCD">
        <w:rPr>
          <w:bCs/>
          <w:sz w:val="26"/>
          <w:szCs w:val="26"/>
        </w:rPr>
        <w:t xml:space="preserve">, </w:t>
      </w:r>
      <w:r w:rsidR="00813B5C" w:rsidRPr="008B7BCD">
        <w:rPr>
          <w:bCs/>
          <w:sz w:val="26"/>
          <w:szCs w:val="26"/>
        </w:rPr>
        <w:t>Нефедовой Елены Владимировны</w:t>
      </w:r>
      <w:r w:rsidR="00781050" w:rsidRPr="008B7BCD">
        <w:rPr>
          <w:bCs/>
          <w:sz w:val="26"/>
          <w:szCs w:val="26"/>
        </w:rPr>
        <w:t xml:space="preserve"> (заявление от </w:t>
      </w:r>
      <w:r w:rsidR="00813B5C" w:rsidRPr="008B7BCD">
        <w:rPr>
          <w:bCs/>
          <w:sz w:val="26"/>
          <w:szCs w:val="26"/>
        </w:rPr>
        <w:t>20</w:t>
      </w:r>
      <w:r w:rsidR="00781050" w:rsidRPr="008B7BCD">
        <w:rPr>
          <w:bCs/>
          <w:sz w:val="26"/>
          <w:szCs w:val="26"/>
        </w:rPr>
        <w:t>.02.2025)</w:t>
      </w:r>
      <w:r w:rsidR="006E1112" w:rsidRPr="008B7BCD">
        <w:rPr>
          <w:bCs/>
          <w:sz w:val="26"/>
          <w:szCs w:val="26"/>
        </w:rPr>
        <w:t>,</w:t>
      </w:r>
      <w:r w:rsidR="00813B5C" w:rsidRPr="008B7BCD">
        <w:rPr>
          <w:bCs/>
          <w:sz w:val="26"/>
          <w:szCs w:val="26"/>
        </w:rPr>
        <w:t xml:space="preserve"> ООО «ЮГРАГИДРОСТРОЙ» (заявления от 21.02.2025), </w:t>
      </w:r>
      <w:proofErr w:type="spellStart"/>
      <w:r w:rsidR="00813B5C" w:rsidRPr="008B7BCD">
        <w:rPr>
          <w:bCs/>
          <w:sz w:val="26"/>
          <w:szCs w:val="26"/>
        </w:rPr>
        <w:t>Гарибзоды</w:t>
      </w:r>
      <w:proofErr w:type="spellEnd"/>
      <w:r w:rsidR="00813B5C" w:rsidRPr="008B7BCD">
        <w:rPr>
          <w:bCs/>
          <w:sz w:val="26"/>
          <w:szCs w:val="26"/>
        </w:rPr>
        <w:t xml:space="preserve"> Алишера </w:t>
      </w:r>
      <w:proofErr w:type="spellStart"/>
      <w:r w:rsidR="00813B5C" w:rsidRPr="008B7BCD">
        <w:rPr>
          <w:bCs/>
          <w:sz w:val="26"/>
          <w:szCs w:val="26"/>
        </w:rPr>
        <w:t>Гариба</w:t>
      </w:r>
      <w:proofErr w:type="spellEnd"/>
      <w:r w:rsidR="00813B5C" w:rsidRPr="008B7BCD">
        <w:rPr>
          <w:bCs/>
          <w:sz w:val="26"/>
          <w:szCs w:val="26"/>
        </w:rPr>
        <w:t xml:space="preserve"> (заявление от 24.02.2025), </w:t>
      </w:r>
      <w:r w:rsidR="009C2F48" w:rsidRPr="008B7BCD">
        <w:rPr>
          <w:bCs/>
          <w:sz w:val="26"/>
          <w:szCs w:val="26"/>
        </w:rPr>
        <w:t xml:space="preserve">Смоленского Александра Владимировича (заявление от 25.02.2025), </w:t>
      </w:r>
      <w:proofErr w:type="spellStart"/>
      <w:r w:rsidR="009C2F48" w:rsidRPr="008B7BCD">
        <w:rPr>
          <w:bCs/>
          <w:sz w:val="26"/>
          <w:szCs w:val="26"/>
        </w:rPr>
        <w:t>Гавриляк</w:t>
      </w:r>
      <w:proofErr w:type="spellEnd"/>
      <w:r w:rsidR="009C2F48" w:rsidRPr="008B7BCD">
        <w:rPr>
          <w:bCs/>
          <w:sz w:val="26"/>
          <w:szCs w:val="26"/>
        </w:rPr>
        <w:t xml:space="preserve"> Александра Сергеевича (заявление от 25.02.2025), Астафьевой Татьяны Юрьевны (заявление от 25.02.2025),</w:t>
      </w:r>
      <w:r w:rsidR="009B32E1" w:rsidRPr="008B7BCD">
        <w:rPr>
          <w:bCs/>
          <w:sz w:val="26"/>
          <w:szCs w:val="26"/>
        </w:rPr>
        <w:t xml:space="preserve"> </w:t>
      </w:r>
      <w:proofErr w:type="spellStart"/>
      <w:r w:rsidR="009B32E1" w:rsidRPr="008B7BCD">
        <w:rPr>
          <w:bCs/>
          <w:sz w:val="26"/>
          <w:szCs w:val="26"/>
        </w:rPr>
        <w:t>Ваймер</w:t>
      </w:r>
      <w:proofErr w:type="spellEnd"/>
      <w:r w:rsidR="009B32E1" w:rsidRPr="008B7BCD">
        <w:rPr>
          <w:bCs/>
          <w:sz w:val="26"/>
          <w:szCs w:val="26"/>
        </w:rPr>
        <w:t xml:space="preserve"> Елены Владимировны (заявление от 26.02.2025), Ганиева </w:t>
      </w:r>
      <w:proofErr w:type="spellStart"/>
      <w:r w:rsidR="009B32E1" w:rsidRPr="008B7BCD">
        <w:rPr>
          <w:bCs/>
          <w:sz w:val="26"/>
          <w:szCs w:val="26"/>
        </w:rPr>
        <w:t>Раушана</w:t>
      </w:r>
      <w:proofErr w:type="spellEnd"/>
      <w:r w:rsidR="009B32E1" w:rsidRPr="008B7BCD">
        <w:rPr>
          <w:bCs/>
          <w:sz w:val="26"/>
          <w:szCs w:val="26"/>
        </w:rPr>
        <w:t xml:space="preserve"> </w:t>
      </w:r>
      <w:proofErr w:type="spellStart"/>
      <w:r w:rsidR="009B32E1" w:rsidRPr="008B7BCD">
        <w:rPr>
          <w:bCs/>
          <w:sz w:val="26"/>
          <w:szCs w:val="26"/>
        </w:rPr>
        <w:t>Акрамутдиновича</w:t>
      </w:r>
      <w:proofErr w:type="spellEnd"/>
      <w:r w:rsidR="009B32E1" w:rsidRPr="008B7BCD">
        <w:rPr>
          <w:bCs/>
          <w:sz w:val="26"/>
          <w:szCs w:val="26"/>
        </w:rPr>
        <w:t xml:space="preserve"> (заявление от 26.02.2025)</w:t>
      </w:r>
      <w:r w:rsidR="008B7BCD">
        <w:rPr>
          <w:bCs/>
          <w:sz w:val="26"/>
          <w:szCs w:val="26"/>
        </w:rPr>
        <w:t xml:space="preserve"> </w:t>
      </w:r>
      <w:r w:rsidRPr="008B7BCD">
        <w:rPr>
          <w:bCs/>
          <w:sz w:val="26"/>
          <w:szCs w:val="26"/>
        </w:rPr>
        <w:t>п о с т а н о в л я ю:</w:t>
      </w:r>
    </w:p>
    <w:p w14:paraId="2EE21BC5" w14:textId="77777777" w:rsidR="00596E8E" w:rsidRPr="008B7BCD" w:rsidRDefault="00596E8E" w:rsidP="008B7BCD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548DE7D8" w:rsidR="00596E8E" w:rsidRPr="008B7BCD" w:rsidRDefault="00596E8E" w:rsidP="008B7BCD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B7BCD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8B7BCD">
        <w:rPr>
          <w:bCs/>
          <w:sz w:val="26"/>
          <w:szCs w:val="26"/>
        </w:rPr>
        <w:br/>
      </w:r>
      <w:r w:rsidRPr="008B7BCD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8B7BCD">
        <w:rPr>
          <w:bCs/>
          <w:sz w:val="26"/>
          <w:szCs w:val="26"/>
        </w:rPr>
        <w:br/>
      </w:r>
      <w:r w:rsidRPr="008B7BCD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08BB9563" w14:textId="1CDBB932" w:rsidR="009C2F48" w:rsidRDefault="00596E8E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B7BCD">
        <w:rPr>
          <w:sz w:val="26"/>
          <w:szCs w:val="26"/>
        </w:rPr>
        <w:t xml:space="preserve"> </w:t>
      </w:r>
      <w:r w:rsidR="009C2F48" w:rsidRPr="008B7BCD">
        <w:rPr>
          <w:sz w:val="26"/>
          <w:szCs w:val="26"/>
        </w:rPr>
        <w:t>86:08:0020801:11219</w:t>
      </w:r>
      <w:r w:rsidRPr="008B7BCD">
        <w:rPr>
          <w:sz w:val="26"/>
          <w:szCs w:val="26"/>
        </w:rPr>
        <w:t xml:space="preserve">, площадью </w:t>
      </w:r>
      <w:r w:rsidR="009C2F48" w:rsidRPr="008B7BCD">
        <w:rPr>
          <w:sz w:val="26"/>
          <w:szCs w:val="26"/>
        </w:rPr>
        <w:t>535</w:t>
      </w:r>
      <w:r w:rsidRPr="008B7BCD">
        <w:rPr>
          <w:sz w:val="26"/>
          <w:szCs w:val="26"/>
        </w:rPr>
        <w:t xml:space="preserve"> </w:t>
      </w:r>
      <w:proofErr w:type="spellStart"/>
      <w:proofErr w:type="gramStart"/>
      <w:r w:rsidRPr="008B7BCD">
        <w:rPr>
          <w:sz w:val="26"/>
          <w:szCs w:val="26"/>
        </w:rPr>
        <w:t>кв.м</w:t>
      </w:r>
      <w:proofErr w:type="spellEnd"/>
      <w:proofErr w:type="gramEnd"/>
      <w:r w:rsidRPr="008B7BCD">
        <w:rPr>
          <w:sz w:val="26"/>
          <w:szCs w:val="26"/>
        </w:rPr>
        <w:t>,</w:t>
      </w:r>
      <w:r w:rsidR="008B7BCD">
        <w:rPr>
          <w:sz w:val="26"/>
          <w:szCs w:val="26"/>
        </w:rPr>
        <w:t xml:space="preserve"> </w:t>
      </w:r>
      <w:r w:rsidRPr="008B7BCD">
        <w:rPr>
          <w:sz w:val="26"/>
          <w:szCs w:val="26"/>
        </w:rPr>
        <w:t xml:space="preserve">местоположение: </w:t>
      </w:r>
      <w:r w:rsidR="009C2F48" w:rsidRPr="008B7BCD">
        <w:rPr>
          <w:sz w:val="26"/>
          <w:szCs w:val="26"/>
        </w:rPr>
        <w:t>Местоположение установлено относительно ориентира, расположенного</w:t>
      </w:r>
      <w:r w:rsidR="009C2F48" w:rsidRPr="009C2F48">
        <w:rPr>
          <w:sz w:val="26"/>
          <w:szCs w:val="26"/>
        </w:rPr>
        <w:t xml:space="preserve"> за пределами участка. Почтовый адрес ориентира: Ханты-Мансийский автономный округ </w:t>
      </w:r>
      <w:bookmarkStart w:id="6" w:name="_Hlk191472833"/>
      <w:r w:rsidR="009C2F48" w:rsidRPr="00781050">
        <w:rPr>
          <w:sz w:val="26"/>
          <w:szCs w:val="26"/>
        </w:rPr>
        <w:t>–</w:t>
      </w:r>
      <w:bookmarkEnd w:id="6"/>
      <w:r w:rsidR="009C2F48" w:rsidRPr="009C2F48">
        <w:rPr>
          <w:sz w:val="26"/>
          <w:szCs w:val="26"/>
        </w:rPr>
        <w:t xml:space="preserve"> Югра, Нефтеюганский район, СНТ </w:t>
      </w:r>
      <w:r w:rsidR="009C2F48">
        <w:rPr>
          <w:sz w:val="26"/>
          <w:szCs w:val="26"/>
        </w:rPr>
        <w:t>«</w:t>
      </w:r>
      <w:r w:rsidR="009C2F48" w:rsidRPr="009C2F48">
        <w:rPr>
          <w:sz w:val="26"/>
          <w:szCs w:val="26"/>
        </w:rPr>
        <w:t>Северный</w:t>
      </w:r>
      <w:r w:rsidR="009C2F48">
        <w:rPr>
          <w:sz w:val="26"/>
          <w:szCs w:val="26"/>
        </w:rPr>
        <w:t>»</w:t>
      </w:r>
      <w:r w:rsidR="009C2F48" w:rsidRPr="009C2F48">
        <w:rPr>
          <w:sz w:val="26"/>
          <w:szCs w:val="26"/>
        </w:rPr>
        <w:t>, участок № 205.</w:t>
      </w:r>
    </w:p>
    <w:p w14:paraId="641D4950" w14:textId="345C7D45" w:rsidR="009C2F48" w:rsidRDefault="009C2F48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C2F48">
        <w:rPr>
          <w:sz w:val="26"/>
          <w:szCs w:val="26"/>
        </w:rPr>
        <w:t>86:08:0020801:19199</w:t>
      </w:r>
      <w:r w:rsidR="00596E8E" w:rsidRPr="008B7BCD">
        <w:t xml:space="preserve">, площадью </w:t>
      </w:r>
      <w:r w:rsidRPr="008B7BCD">
        <w:t>1134</w:t>
      </w:r>
      <w:r w:rsidR="00596E8E" w:rsidRPr="008B7BCD">
        <w:t xml:space="preserve"> </w:t>
      </w:r>
      <w:proofErr w:type="spellStart"/>
      <w:proofErr w:type="gramStart"/>
      <w:r w:rsidR="00596E8E" w:rsidRPr="008B7BCD">
        <w:t>кв.м</w:t>
      </w:r>
      <w:proofErr w:type="spellEnd"/>
      <w:proofErr w:type="gramEnd"/>
      <w:r w:rsidR="00596E8E" w:rsidRPr="008B7BCD">
        <w:t xml:space="preserve">, местоположение: </w:t>
      </w:r>
      <w:r w:rsidRPr="009C2F48">
        <w:rPr>
          <w:sz w:val="26"/>
          <w:szCs w:val="26"/>
        </w:rPr>
        <w:t xml:space="preserve">Российская Федерация, Ханты-Мансийский автономный округ – Югра, Нефтеюганский р-н, </w:t>
      </w:r>
      <w:r w:rsidR="008B7BCD">
        <w:rPr>
          <w:sz w:val="26"/>
          <w:szCs w:val="26"/>
        </w:rPr>
        <w:br/>
      </w:r>
      <w:r w:rsidRPr="009C2F48">
        <w:rPr>
          <w:sz w:val="26"/>
          <w:szCs w:val="26"/>
        </w:rPr>
        <w:t xml:space="preserve">СНТ </w:t>
      </w:r>
      <w:r>
        <w:rPr>
          <w:sz w:val="26"/>
          <w:szCs w:val="26"/>
        </w:rPr>
        <w:t>«</w:t>
      </w:r>
      <w:r w:rsidRPr="009C2F48">
        <w:rPr>
          <w:sz w:val="26"/>
          <w:szCs w:val="26"/>
        </w:rPr>
        <w:t>Дорожник</w:t>
      </w:r>
      <w:r>
        <w:rPr>
          <w:sz w:val="26"/>
          <w:szCs w:val="26"/>
        </w:rPr>
        <w:t>»</w:t>
      </w:r>
      <w:r w:rsidRPr="009C2F48">
        <w:rPr>
          <w:sz w:val="26"/>
          <w:szCs w:val="26"/>
        </w:rPr>
        <w:t>, участок 117</w:t>
      </w:r>
      <w:r>
        <w:rPr>
          <w:sz w:val="26"/>
          <w:szCs w:val="26"/>
        </w:rPr>
        <w:t>.</w:t>
      </w:r>
    </w:p>
    <w:p w14:paraId="4FD224FD" w14:textId="73EE05E9" w:rsidR="009C2F48" w:rsidRDefault="009C2F48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F61E4" w:rsidRPr="00DF61E4">
        <w:rPr>
          <w:sz w:val="26"/>
          <w:szCs w:val="26"/>
        </w:rPr>
        <w:t>86:08:0020904:27014</w:t>
      </w:r>
      <w:r w:rsidR="00DF61E4">
        <w:rPr>
          <w:sz w:val="26"/>
          <w:szCs w:val="26"/>
        </w:rPr>
        <w:t xml:space="preserve">, площадью 2139 </w:t>
      </w:r>
      <w:proofErr w:type="spellStart"/>
      <w:proofErr w:type="gramStart"/>
      <w:r w:rsidR="00DF61E4">
        <w:rPr>
          <w:sz w:val="26"/>
          <w:szCs w:val="26"/>
        </w:rPr>
        <w:t>кв.м</w:t>
      </w:r>
      <w:proofErr w:type="spellEnd"/>
      <w:proofErr w:type="gramEnd"/>
      <w:r w:rsidR="00DF61E4">
        <w:rPr>
          <w:sz w:val="26"/>
          <w:szCs w:val="26"/>
        </w:rPr>
        <w:t xml:space="preserve">, </w:t>
      </w:r>
      <w:bookmarkStart w:id="7" w:name="_Hlk191473734"/>
      <w:r w:rsidR="00DF61E4">
        <w:rPr>
          <w:sz w:val="26"/>
          <w:szCs w:val="26"/>
        </w:rPr>
        <w:t xml:space="preserve">местоположение: </w:t>
      </w:r>
      <w:r w:rsidR="00DF61E4" w:rsidRPr="00DF61E4">
        <w:rPr>
          <w:sz w:val="26"/>
          <w:szCs w:val="26"/>
        </w:rPr>
        <w:t xml:space="preserve">Российская Федерация, Ханты-Мансийский автономный округ </w:t>
      </w:r>
      <w:bookmarkStart w:id="8" w:name="_Hlk191473316"/>
      <w:r w:rsidR="00DF61E4" w:rsidRPr="009C2F48">
        <w:rPr>
          <w:sz w:val="26"/>
          <w:szCs w:val="26"/>
        </w:rPr>
        <w:t>–</w:t>
      </w:r>
      <w:bookmarkEnd w:id="8"/>
      <w:r w:rsidR="00DF61E4" w:rsidRPr="00DF61E4">
        <w:rPr>
          <w:sz w:val="26"/>
          <w:szCs w:val="26"/>
        </w:rPr>
        <w:t xml:space="preserve"> Югра, Нефтеюганский р-н, правый берег Большой Юганской протоки, ориентировочно в 800 м от Большой Юганской протоки</w:t>
      </w:r>
      <w:r w:rsidR="00DF61E4">
        <w:rPr>
          <w:sz w:val="26"/>
          <w:szCs w:val="26"/>
        </w:rPr>
        <w:t>.</w:t>
      </w:r>
      <w:bookmarkEnd w:id="7"/>
    </w:p>
    <w:p w14:paraId="32AC1C34" w14:textId="7B850DD4" w:rsidR="00F1102B" w:rsidRDefault="00F1102B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1102B">
        <w:rPr>
          <w:sz w:val="26"/>
          <w:szCs w:val="26"/>
        </w:rPr>
        <w:t xml:space="preserve">86:08:0020904:27016, площадью 6619 </w:t>
      </w:r>
      <w:proofErr w:type="spellStart"/>
      <w:proofErr w:type="gramStart"/>
      <w:r w:rsidRPr="00F1102B">
        <w:rPr>
          <w:sz w:val="26"/>
          <w:szCs w:val="26"/>
        </w:rPr>
        <w:t>кв.м</w:t>
      </w:r>
      <w:proofErr w:type="spellEnd"/>
      <w:proofErr w:type="gramEnd"/>
      <w:r w:rsidRPr="00F1102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1102B">
        <w:rPr>
          <w:sz w:val="26"/>
          <w:szCs w:val="26"/>
        </w:rPr>
        <w:t>местоположение: Российская Федерация, Ханты-Мансийский автономный округ – Югра, Нефтеюганский р-н, правый берег Большой Юганской протоки, ориентировочно в 800 м от Большой Юганской протоки.</w:t>
      </w:r>
    </w:p>
    <w:p w14:paraId="04EE3563" w14:textId="380238E3" w:rsidR="00DF61E4" w:rsidRDefault="00DF61E4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B7BCD">
        <w:rPr>
          <w:sz w:val="26"/>
          <w:szCs w:val="26"/>
        </w:rPr>
        <w:t xml:space="preserve"> </w:t>
      </w:r>
      <w:r w:rsidRPr="00DF61E4">
        <w:rPr>
          <w:sz w:val="26"/>
          <w:szCs w:val="26"/>
        </w:rPr>
        <w:t>86:08:0020801:16059</w:t>
      </w:r>
      <w:r>
        <w:rPr>
          <w:sz w:val="26"/>
          <w:szCs w:val="26"/>
        </w:rPr>
        <w:t xml:space="preserve">, площадью 440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DF61E4">
        <w:rPr>
          <w:sz w:val="26"/>
          <w:szCs w:val="26"/>
        </w:rPr>
        <w:t xml:space="preserve">Ханты-Мансийский автономный округ – Югра, Нефтеюганский район, СНТ </w:t>
      </w:r>
      <w:r>
        <w:rPr>
          <w:sz w:val="26"/>
          <w:szCs w:val="26"/>
        </w:rPr>
        <w:t>«</w:t>
      </w:r>
      <w:r w:rsidRPr="00DF61E4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DF61E4">
        <w:rPr>
          <w:sz w:val="26"/>
          <w:szCs w:val="26"/>
        </w:rPr>
        <w:t>, участок № 1301</w:t>
      </w:r>
      <w:r>
        <w:rPr>
          <w:sz w:val="26"/>
          <w:szCs w:val="26"/>
        </w:rPr>
        <w:t>.</w:t>
      </w:r>
    </w:p>
    <w:p w14:paraId="484D2B4A" w14:textId="3E928CC2" w:rsidR="00DF61E4" w:rsidRDefault="00DF61E4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F61E4">
        <w:rPr>
          <w:sz w:val="26"/>
          <w:szCs w:val="26"/>
        </w:rPr>
        <w:t>86:08:0020801:16378</w:t>
      </w:r>
      <w:r>
        <w:rPr>
          <w:sz w:val="26"/>
          <w:szCs w:val="26"/>
        </w:rPr>
        <w:t xml:space="preserve">, площадью 564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DF61E4">
        <w:rPr>
          <w:sz w:val="26"/>
          <w:szCs w:val="26"/>
        </w:rPr>
        <w:t xml:space="preserve">Ханты-Мансийский автономный округ – Югра, Нефтеюганский район, СНТ </w:t>
      </w:r>
      <w:r>
        <w:rPr>
          <w:sz w:val="26"/>
          <w:szCs w:val="26"/>
        </w:rPr>
        <w:t>«</w:t>
      </w:r>
      <w:r w:rsidRPr="00DF61E4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DF61E4">
        <w:rPr>
          <w:sz w:val="26"/>
          <w:szCs w:val="26"/>
        </w:rPr>
        <w:t>, участок № 1222</w:t>
      </w:r>
      <w:r>
        <w:rPr>
          <w:sz w:val="26"/>
          <w:szCs w:val="26"/>
        </w:rPr>
        <w:t>.</w:t>
      </w:r>
    </w:p>
    <w:p w14:paraId="172EC672" w14:textId="101C39AC" w:rsidR="00DF61E4" w:rsidRDefault="00E5203C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F61E4" w:rsidRPr="00DF61E4">
        <w:rPr>
          <w:sz w:val="26"/>
          <w:szCs w:val="26"/>
        </w:rPr>
        <w:t>86:08:0020801:13882</w:t>
      </w:r>
      <w:r w:rsidR="00DF61E4">
        <w:rPr>
          <w:sz w:val="26"/>
          <w:szCs w:val="26"/>
        </w:rPr>
        <w:t xml:space="preserve">, площадью 529 </w:t>
      </w:r>
      <w:proofErr w:type="spellStart"/>
      <w:proofErr w:type="gramStart"/>
      <w:r w:rsidR="00DF61E4">
        <w:rPr>
          <w:sz w:val="26"/>
          <w:szCs w:val="26"/>
        </w:rPr>
        <w:t>кв.м</w:t>
      </w:r>
      <w:proofErr w:type="spellEnd"/>
      <w:proofErr w:type="gramEnd"/>
      <w:r w:rsidR="00DF61E4">
        <w:rPr>
          <w:sz w:val="26"/>
          <w:szCs w:val="26"/>
        </w:rPr>
        <w:t xml:space="preserve">, местоположение: </w:t>
      </w:r>
      <w:r w:rsidR="00DF61E4" w:rsidRPr="00DF61E4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F1102B" w:rsidRPr="00DF61E4">
        <w:rPr>
          <w:sz w:val="26"/>
          <w:szCs w:val="26"/>
        </w:rPr>
        <w:t>–</w:t>
      </w:r>
      <w:r w:rsidR="00DF61E4" w:rsidRPr="00DF61E4">
        <w:rPr>
          <w:sz w:val="26"/>
          <w:szCs w:val="26"/>
        </w:rPr>
        <w:t xml:space="preserve"> Югра, Нефтеюганский район, СНТ </w:t>
      </w:r>
      <w:r w:rsidR="00F1102B">
        <w:rPr>
          <w:sz w:val="26"/>
          <w:szCs w:val="26"/>
        </w:rPr>
        <w:t>«</w:t>
      </w:r>
      <w:r w:rsidR="00DF61E4" w:rsidRPr="00DF61E4">
        <w:rPr>
          <w:sz w:val="26"/>
          <w:szCs w:val="26"/>
        </w:rPr>
        <w:t>Северный</w:t>
      </w:r>
      <w:r w:rsidR="00F1102B">
        <w:rPr>
          <w:sz w:val="26"/>
          <w:szCs w:val="26"/>
        </w:rPr>
        <w:t>»</w:t>
      </w:r>
      <w:r w:rsidR="00DF61E4" w:rsidRPr="00DF61E4">
        <w:rPr>
          <w:sz w:val="26"/>
          <w:szCs w:val="26"/>
        </w:rPr>
        <w:t>, уч. №</w:t>
      </w:r>
      <w:r w:rsidR="00F1102B">
        <w:rPr>
          <w:sz w:val="26"/>
          <w:szCs w:val="26"/>
        </w:rPr>
        <w:t xml:space="preserve"> </w:t>
      </w:r>
      <w:r w:rsidR="00DF61E4" w:rsidRPr="00DF61E4">
        <w:rPr>
          <w:sz w:val="26"/>
          <w:szCs w:val="26"/>
        </w:rPr>
        <w:t>506</w:t>
      </w:r>
      <w:r w:rsidR="00F1102B">
        <w:rPr>
          <w:sz w:val="26"/>
          <w:szCs w:val="26"/>
        </w:rPr>
        <w:t>.</w:t>
      </w:r>
    </w:p>
    <w:p w14:paraId="4A8F9471" w14:textId="3D89333F" w:rsidR="00F1102B" w:rsidRDefault="00F1102B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1102B">
        <w:rPr>
          <w:sz w:val="26"/>
          <w:szCs w:val="26"/>
        </w:rPr>
        <w:t>86:08:0020801:15225</w:t>
      </w:r>
      <w:r>
        <w:rPr>
          <w:sz w:val="26"/>
          <w:szCs w:val="26"/>
        </w:rPr>
        <w:t xml:space="preserve">, площадью 623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F1102B">
        <w:rPr>
          <w:sz w:val="26"/>
          <w:szCs w:val="26"/>
        </w:rPr>
        <w:t xml:space="preserve">Ханты-Мансийский автономный округ </w:t>
      </w:r>
      <w:r w:rsidRPr="00DF61E4">
        <w:rPr>
          <w:sz w:val="26"/>
          <w:szCs w:val="26"/>
        </w:rPr>
        <w:t>–</w:t>
      </w:r>
      <w:r w:rsidRPr="00F1102B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F1102B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F1102B">
        <w:rPr>
          <w:sz w:val="26"/>
          <w:szCs w:val="26"/>
        </w:rPr>
        <w:t>, участок №</w:t>
      </w:r>
      <w:r>
        <w:rPr>
          <w:sz w:val="26"/>
          <w:szCs w:val="26"/>
        </w:rPr>
        <w:t xml:space="preserve"> </w:t>
      </w:r>
      <w:r w:rsidRPr="00F1102B">
        <w:rPr>
          <w:sz w:val="26"/>
          <w:szCs w:val="26"/>
        </w:rPr>
        <w:t>1639</w:t>
      </w:r>
      <w:r>
        <w:rPr>
          <w:sz w:val="26"/>
          <w:szCs w:val="26"/>
        </w:rPr>
        <w:t>.</w:t>
      </w:r>
    </w:p>
    <w:p w14:paraId="537FDCE4" w14:textId="558FA21F" w:rsidR="009B32E1" w:rsidRDefault="00E5203C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B32E1" w:rsidRPr="009B32E1">
        <w:rPr>
          <w:sz w:val="26"/>
          <w:szCs w:val="26"/>
        </w:rPr>
        <w:t>86:08:0020801:19200</w:t>
      </w:r>
      <w:r w:rsidR="009B32E1">
        <w:rPr>
          <w:sz w:val="26"/>
          <w:szCs w:val="26"/>
        </w:rPr>
        <w:t xml:space="preserve">, площадью 660 </w:t>
      </w:r>
      <w:proofErr w:type="spellStart"/>
      <w:proofErr w:type="gramStart"/>
      <w:r w:rsidR="009B32E1">
        <w:rPr>
          <w:sz w:val="26"/>
          <w:szCs w:val="26"/>
        </w:rPr>
        <w:t>кв.м</w:t>
      </w:r>
      <w:proofErr w:type="spellEnd"/>
      <w:proofErr w:type="gramEnd"/>
      <w:r w:rsidR="009B32E1">
        <w:rPr>
          <w:sz w:val="26"/>
          <w:szCs w:val="26"/>
        </w:rPr>
        <w:t xml:space="preserve">, местоположение: </w:t>
      </w:r>
      <w:r w:rsidR="009B32E1" w:rsidRPr="009B32E1">
        <w:rPr>
          <w:sz w:val="26"/>
          <w:szCs w:val="26"/>
        </w:rPr>
        <w:t xml:space="preserve">Российская Федерация, Ханты-Мансийский автономный округ </w:t>
      </w:r>
      <w:r w:rsidR="009B32E1" w:rsidRPr="00DF61E4">
        <w:rPr>
          <w:sz w:val="26"/>
          <w:szCs w:val="26"/>
        </w:rPr>
        <w:t>–</w:t>
      </w:r>
      <w:r w:rsidR="009B32E1" w:rsidRPr="009B32E1">
        <w:rPr>
          <w:sz w:val="26"/>
          <w:szCs w:val="26"/>
        </w:rPr>
        <w:t xml:space="preserve"> Югра, муниципальный район Нефтеюганский, территория ПК СОТ Березка, участок № 42</w:t>
      </w:r>
      <w:r w:rsidR="009B32E1">
        <w:rPr>
          <w:sz w:val="26"/>
          <w:szCs w:val="26"/>
        </w:rPr>
        <w:t>.</w:t>
      </w:r>
    </w:p>
    <w:p w14:paraId="7F7BEEAE" w14:textId="6D70883D" w:rsidR="009B32E1" w:rsidRPr="00DF61E4" w:rsidRDefault="009B32E1" w:rsidP="008B7BCD">
      <w:pPr>
        <w:pStyle w:val="a7"/>
        <w:numPr>
          <w:ilvl w:val="1"/>
          <w:numId w:val="46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B32E1">
        <w:rPr>
          <w:sz w:val="26"/>
          <w:szCs w:val="26"/>
        </w:rPr>
        <w:t>86:08:0020801:19123</w:t>
      </w:r>
      <w:r>
        <w:rPr>
          <w:sz w:val="26"/>
          <w:szCs w:val="26"/>
        </w:rPr>
        <w:t xml:space="preserve">, площадью 992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9B32E1">
        <w:rPr>
          <w:sz w:val="26"/>
          <w:szCs w:val="26"/>
        </w:rPr>
        <w:t xml:space="preserve">Российская Федерация, Ханты-Мансийский автономный округ </w:t>
      </w:r>
      <w:r w:rsidRPr="00DF61E4">
        <w:rPr>
          <w:sz w:val="26"/>
          <w:szCs w:val="26"/>
        </w:rPr>
        <w:t>–</w:t>
      </w:r>
      <w:r w:rsidRPr="009B32E1">
        <w:rPr>
          <w:sz w:val="26"/>
          <w:szCs w:val="26"/>
        </w:rPr>
        <w:t xml:space="preserve"> Югра, Нефтеюганский р-н, урочище </w:t>
      </w:r>
      <w:r>
        <w:rPr>
          <w:sz w:val="26"/>
          <w:szCs w:val="26"/>
        </w:rPr>
        <w:t>«</w:t>
      </w:r>
      <w:r w:rsidRPr="009B32E1">
        <w:rPr>
          <w:sz w:val="26"/>
          <w:szCs w:val="26"/>
        </w:rPr>
        <w:t>Олений остров</w:t>
      </w:r>
      <w:r>
        <w:rPr>
          <w:sz w:val="26"/>
          <w:szCs w:val="26"/>
        </w:rPr>
        <w:t>»</w:t>
      </w:r>
      <w:r w:rsidRPr="009B32E1">
        <w:rPr>
          <w:sz w:val="26"/>
          <w:szCs w:val="26"/>
        </w:rPr>
        <w:t xml:space="preserve">, СНТ СН </w:t>
      </w:r>
      <w:r>
        <w:rPr>
          <w:sz w:val="26"/>
          <w:szCs w:val="26"/>
        </w:rPr>
        <w:t>«</w:t>
      </w:r>
      <w:r w:rsidRPr="009B32E1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9B32E1">
        <w:rPr>
          <w:sz w:val="26"/>
          <w:szCs w:val="26"/>
        </w:rPr>
        <w:t>, участок № 1496</w:t>
      </w:r>
      <w:r>
        <w:rPr>
          <w:sz w:val="26"/>
          <w:szCs w:val="26"/>
        </w:rPr>
        <w:t>.</w:t>
      </w:r>
    </w:p>
    <w:bookmarkEnd w:id="2"/>
    <w:p w14:paraId="4A262A95" w14:textId="65887874" w:rsidR="0080301E" w:rsidRPr="008B7BCD" w:rsidRDefault="003E3B09" w:rsidP="008B7BCD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B7BCD">
        <w:rPr>
          <w:bCs/>
          <w:sz w:val="26"/>
          <w:szCs w:val="26"/>
        </w:rPr>
        <w:t>Проект</w:t>
      </w:r>
      <w:r w:rsidR="0040757D" w:rsidRPr="008B7BCD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</w:t>
      </w:r>
      <w:r w:rsidR="008B7BCD">
        <w:rPr>
          <w:bCs/>
          <w:sz w:val="26"/>
          <w:szCs w:val="26"/>
        </w:rPr>
        <w:t xml:space="preserve"> </w:t>
      </w:r>
      <w:r w:rsidR="0040757D" w:rsidRPr="008B7BCD">
        <w:rPr>
          <w:bCs/>
          <w:sz w:val="26"/>
          <w:szCs w:val="26"/>
        </w:rPr>
        <w:t>Нефтеюганского</w:t>
      </w:r>
      <w:r w:rsidR="00F1102B" w:rsidRPr="008B7BCD">
        <w:rPr>
          <w:bCs/>
          <w:sz w:val="26"/>
          <w:szCs w:val="26"/>
        </w:rPr>
        <w:t> </w:t>
      </w:r>
      <w:r w:rsidR="0040757D" w:rsidRPr="008B7BCD">
        <w:rPr>
          <w:bCs/>
          <w:sz w:val="26"/>
          <w:szCs w:val="26"/>
        </w:rPr>
        <w:t>района</w:t>
      </w:r>
      <w:r w:rsidR="00D109E8" w:rsidRPr="008B7BCD">
        <w:rPr>
          <w:bCs/>
          <w:sz w:val="26"/>
          <w:szCs w:val="26"/>
        </w:rPr>
        <w:t>,</w:t>
      </w:r>
      <w:r w:rsidR="008B7BCD">
        <w:rPr>
          <w:bCs/>
          <w:sz w:val="26"/>
          <w:szCs w:val="26"/>
        </w:rPr>
        <w:t xml:space="preserve"> </w:t>
      </w:r>
      <w:r w:rsidR="00156412" w:rsidRPr="008B7BCD">
        <w:rPr>
          <w:bCs/>
          <w:sz w:val="26"/>
          <w:szCs w:val="26"/>
        </w:rPr>
        <w:t xml:space="preserve">указанный </w:t>
      </w:r>
      <w:r w:rsidR="008B7BCD">
        <w:rPr>
          <w:bCs/>
          <w:sz w:val="26"/>
          <w:szCs w:val="26"/>
        </w:rPr>
        <w:br/>
      </w:r>
      <w:r w:rsidR="00156412" w:rsidRPr="008B7BCD">
        <w:rPr>
          <w:bCs/>
          <w:sz w:val="26"/>
          <w:szCs w:val="26"/>
        </w:rPr>
        <w:t>в пункте</w:t>
      </w:r>
      <w:r w:rsidRPr="008B7BCD">
        <w:rPr>
          <w:bCs/>
          <w:sz w:val="26"/>
          <w:szCs w:val="26"/>
        </w:rPr>
        <w:t xml:space="preserve"> 1 настоящего постановления</w:t>
      </w:r>
      <w:r w:rsidR="00A35FEE" w:rsidRPr="008B7BCD">
        <w:rPr>
          <w:bCs/>
          <w:sz w:val="26"/>
          <w:szCs w:val="26"/>
        </w:rPr>
        <w:t>,</w:t>
      </w:r>
      <w:r w:rsidR="00156412" w:rsidRPr="008B7BCD">
        <w:rPr>
          <w:bCs/>
          <w:sz w:val="26"/>
          <w:szCs w:val="26"/>
        </w:rPr>
        <w:t xml:space="preserve"> </w:t>
      </w:r>
      <w:r w:rsidRPr="008B7BCD">
        <w:rPr>
          <w:bCs/>
          <w:sz w:val="26"/>
          <w:szCs w:val="26"/>
        </w:rPr>
        <w:t>и информационные материалы к нему разме</w:t>
      </w:r>
      <w:r w:rsidR="00F72368" w:rsidRPr="008B7BCD">
        <w:rPr>
          <w:bCs/>
          <w:sz w:val="26"/>
          <w:szCs w:val="26"/>
        </w:rPr>
        <w:t>стить</w:t>
      </w:r>
      <w:r w:rsidRPr="008B7BCD">
        <w:rPr>
          <w:bCs/>
          <w:sz w:val="26"/>
          <w:szCs w:val="26"/>
        </w:rPr>
        <w:t xml:space="preserve"> </w:t>
      </w:r>
      <w:r w:rsidR="0080301E" w:rsidRPr="008B7BCD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E554CF4" w:rsidR="00447888" w:rsidRPr="008B7BCD" w:rsidRDefault="00447888" w:rsidP="008B7BCD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B7BCD">
        <w:rPr>
          <w:bCs/>
          <w:sz w:val="26"/>
          <w:szCs w:val="26"/>
        </w:rPr>
        <w:t>Срок пр</w:t>
      </w:r>
      <w:r w:rsidR="00F12069" w:rsidRPr="008B7BCD">
        <w:rPr>
          <w:bCs/>
          <w:sz w:val="26"/>
          <w:szCs w:val="26"/>
        </w:rPr>
        <w:t>оведения публи</w:t>
      </w:r>
      <w:r w:rsidR="00A9759B" w:rsidRPr="008B7BCD">
        <w:rPr>
          <w:bCs/>
          <w:sz w:val="26"/>
          <w:szCs w:val="26"/>
        </w:rPr>
        <w:t>чных слушаний</w:t>
      </w:r>
      <w:r w:rsidR="008B7BCD">
        <w:rPr>
          <w:bCs/>
          <w:sz w:val="26"/>
          <w:szCs w:val="26"/>
        </w:rPr>
        <w:t>:</w:t>
      </w:r>
      <w:r w:rsidR="00A9759B" w:rsidRPr="008B7BCD">
        <w:rPr>
          <w:bCs/>
          <w:sz w:val="26"/>
          <w:szCs w:val="26"/>
        </w:rPr>
        <w:t xml:space="preserve"> с</w:t>
      </w:r>
      <w:r w:rsidR="00A52452" w:rsidRPr="008B7BCD">
        <w:rPr>
          <w:bCs/>
          <w:sz w:val="26"/>
          <w:szCs w:val="26"/>
        </w:rPr>
        <w:t xml:space="preserve"> </w:t>
      </w:r>
      <w:r w:rsidR="00F1102B" w:rsidRPr="008B7BCD">
        <w:rPr>
          <w:bCs/>
          <w:sz w:val="26"/>
          <w:szCs w:val="26"/>
        </w:rPr>
        <w:t>06</w:t>
      </w:r>
      <w:r w:rsidR="00A7351C" w:rsidRPr="008B7BCD">
        <w:rPr>
          <w:bCs/>
          <w:sz w:val="26"/>
          <w:szCs w:val="26"/>
        </w:rPr>
        <w:t>.0</w:t>
      </w:r>
      <w:r w:rsidR="00F1102B" w:rsidRPr="008B7BCD">
        <w:rPr>
          <w:bCs/>
          <w:sz w:val="26"/>
          <w:szCs w:val="26"/>
        </w:rPr>
        <w:t>3</w:t>
      </w:r>
      <w:r w:rsidR="00A7351C" w:rsidRPr="008B7BCD">
        <w:rPr>
          <w:bCs/>
          <w:sz w:val="26"/>
          <w:szCs w:val="26"/>
        </w:rPr>
        <w:t>.2025</w:t>
      </w:r>
      <w:r w:rsidR="00932BAD" w:rsidRPr="008B7BCD">
        <w:rPr>
          <w:bCs/>
          <w:sz w:val="26"/>
          <w:szCs w:val="26"/>
        </w:rPr>
        <w:t xml:space="preserve"> по </w:t>
      </w:r>
      <w:r w:rsidR="00F1102B" w:rsidRPr="008B7BCD">
        <w:rPr>
          <w:bCs/>
          <w:sz w:val="26"/>
          <w:szCs w:val="26"/>
        </w:rPr>
        <w:t>20</w:t>
      </w:r>
      <w:r w:rsidR="00A7351C" w:rsidRPr="008B7BCD">
        <w:rPr>
          <w:bCs/>
          <w:sz w:val="26"/>
          <w:szCs w:val="26"/>
        </w:rPr>
        <w:t>.0</w:t>
      </w:r>
      <w:r w:rsidR="002D137D" w:rsidRPr="008B7BCD">
        <w:rPr>
          <w:bCs/>
          <w:sz w:val="26"/>
          <w:szCs w:val="26"/>
        </w:rPr>
        <w:t>3</w:t>
      </w:r>
      <w:r w:rsidR="00875BA2" w:rsidRPr="008B7BCD">
        <w:rPr>
          <w:bCs/>
          <w:sz w:val="26"/>
          <w:szCs w:val="26"/>
        </w:rPr>
        <w:t>.</w:t>
      </w:r>
      <w:r w:rsidR="0012441A" w:rsidRPr="008B7BCD">
        <w:rPr>
          <w:bCs/>
          <w:sz w:val="26"/>
          <w:szCs w:val="26"/>
        </w:rPr>
        <w:t>202</w:t>
      </w:r>
      <w:r w:rsidR="00733162" w:rsidRPr="008B7BCD">
        <w:rPr>
          <w:bCs/>
          <w:sz w:val="26"/>
          <w:szCs w:val="26"/>
        </w:rPr>
        <w:t>5</w:t>
      </w:r>
      <w:r w:rsidRPr="008B7BCD">
        <w:rPr>
          <w:bCs/>
          <w:sz w:val="26"/>
          <w:szCs w:val="26"/>
        </w:rPr>
        <w:t xml:space="preserve">. </w:t>
      </w:r>
    </w:p>
    <w:p w14:paraId="6986B271" w14:textId="7D0DEC89" w:rsidR="00481640" w:rsidRPr="008B7BCD" w:rsidRDefault="00447888" w:rsidP="008B7BCD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B7BCD">
        <w:rPr>
          <w:bCs/>
          <w:sz w:val="26"/>
          <w:szCs w:val="26"/>
        </w:rPr>
        <w:t>Назначить собрание уча</w:t>
      </w:r>
      <w:r w:rsidR="00024861" w:rsidRPr="008B7BCD">
        <w:rPr>
          <w:bCs/>
          <w:sz w:val="26"/>
          <w:szCs w:val="26"/>
        </w:rPr>
        <w:t>стников публичных слушаний на</w:t>
      </w:r>
      <w:r w:rsidR="006437D5" w:rsidRPr="008B7BCD">
        <w:rPr>
          <w:bCs/>
          <w:sz w:val="26"/>
          <w:szCs w:val="26"/>
        </w:rPr>
        <w:t xml:space="preserve"> </w:t>
      </w:r>
      <w:r w:rsidR="006A2AFE" w:rsidRPr="008B7BCD">
        <w:rPr>
          <w:bCs/>
          <w:sz w:val="26"/>
          <w:szCs w:val="26"/>
        </w:rPr>
        <w:t>1</w:t>
      </w:r>
      <w:r w:rsidR="00F1102B" w:rsidRPr="008B7BCD">
        <w:rPr>
          <w:bCs/>
          <w:sz w:val="26"/>
          <w:szCs w:val="26"/>
        </w:rPr>
        <w:t>8</w:t>
      </w:r>
      <w:r w:rsidR="00A7351C" w:rsidRPr="008B7BCD">
        <w:rPr>
          <w:bCs/>
          <w:sz w:val="26"/>
          <w:szCs w:val="26"/>
        </w:rPr>
        <w:t>.0</w:t>
      </w:r>
      <w:r w:rsidR="002D137D" w:rsidRPr="008B7BCD">
        <w:rPr>
          <w:bCs/>
          <w:sz w:val="26"/>
          <w:szCs w:val="26"/>
        </w:rPr>
        <w:t>3</w:t>
      </w:r>
      <w:r w:rsidR="00B5642B" w:rsidRPr="008B7BCD">
        <w:rPr>
          <w:bCs/>
          <w:sz w:val="26"/>
          <w:szCs w:val="26"/>
        </w:rPr>
        <w:t>.</w:t>
      </w:r>
      <w:r w:rsidR="00A1143F" w:rsidRPr="008B7BCD">
        <w:rPr>
          <w:bCs/>
          <w:sz w:val="26"/>
          <w:szCs w:val="26"/>
        </w:rPr>
        <w:t>202</w:t>
      </w:r>
      <w:r w:rsidR="00733162" w:rsidRPr="008B7BCD">
        <w:rPr>
          <w:bCs/>
          <w:sz w:val="26"/>
          <w:szCs w:val="26"/>
        </w:rPr>
        <w:t>5</w:t>
      </w:r>
      <w:r w:rsidR="00F6608D" w:rsidRPr="008B7BCD">
        <w:rPr>
          <w:bCs/>
          <w:sz w:val="26"/>
          <w:szCs w:val="26"/>
        </w:rPr>
        <w:t>,</w:t>
      </w:r>
      <w:r w:rsidRPr="008B7BCD">
        <w:rPr>
          <w:bCs/>
          <w:sz w:val="26"/>
          <w:szCs w:val="26"/>
        </w:rPr>
        <w:t xml:space="preserve"> время начала – 18:</w:t>
      </w:r>
      <w:r w:rsidR="00EB6F7C" w:rsidRPr="008B7BCD">
        <w:rPr>
          <w:bCs/>
          <w:sz w:val="26"/>
          <w:szCs w:val="26"/>
        </w:rPr>
        <w:t>00</w:t>
      </w:r>
      <w:r w:rsidRPr="008B7BCD">
        <w:rPr>
          <w:bCs/>
          <w:sz w:val="26"/>
          <w:szCs w:val="26"/>
        </w:rPr>
        <w:t xml:space="preserve"> часов по местному времени, </w:t>
      </w:r>
      <w:r w:rsidR="004B190E" w:rsidRPr="008B7BCD">
        <w:rPr>
          <w:bCs/>
          <w:sz w:val="26"/>
          <w:szCs w:val="26"/>
        </w:rPr>
        <w:t>путем использования систем видео-конференц-связи посредством программного</w:t>
      </w:r>
      <w:r w:rsidR="008B7BCD">
        <w:rPr>
          <w:bCs/>
          <w:sz w:val="26"/>
          <w:szCs w:val="26"/>
        </w:rPr>
        <w:t xml:space="preserve"> </w:t>
      </w:r>
      <w:r w:rsidR="004B190E" w:rsidRPr="008B7BCD">
        <w:rPr>
          <w:bCs/>
          <w:sz w:val="26"/>
          <w:szCs w:val="26"/>
        </w:rPr>
        <w:t>обеспечения</w:t>
      </w:r>
      <w:r w:rsidR="008B7BCD">
        <w:rPr>
          <w:bCs/>
          <w:sz w:val="26"/>
          <w:szCs w:val="26"/>
        </w:rPr>
        <w:t xml:space="preserve"> </w:t>
      </w:r>
      <w:r w:rsidR="004B190E" w:rsidRPr="008B7BCD">
        <w:rPr>
          <w:bCs/>
          <w:sz w:val="26"/>
          <w:szCs w:val="26"/>
        </w:rPr>
        <w:t>для</w:t>
      </w:r>
      <w:r w:rsidR="008B7BCD">
        <w:rPr>
          <w:bCs/>
          <w:sz w:val="26"/>
          <w:szCs w:val="26"/>
        </w:rPr>
        <w:t xml:space="preserve"> </w:t>
      </w:r>
      <w:r w:rsidR="004B190E" w:rsidRPr="008B7BCD">
        <w:rPr>
          <w:bCs/>
          <w:sz w:val="26"/>
          <w:szCs w:val="26"/>
        </w:rPr>
        <w:t>связи</w:t>
      </w:r>
      <w:r w:rsidR="008B7BCD">
        <w:rPr>
          <w:bCs/>
          <w:sz w:val="26"/>
          <w:szCs w:val="26"/>
        </w:rPr>
        <w:t xml:space="preserve"> </w:t>
      </w:r>
      <w:r w:rsidR="004B190E" w:rsidRPr="008B7BCD">
        <w:rPr>
          <w:bCs/>
          <w:sz w:val="26"/>
          <w:szCs w:val="26"/>
        </w:rPr>
        <w:t>Skype</w:t>
      </w:r>
      <w:r w:rsidR="008B7BCD">
        <w:rPr>
          <w:bCs/>
          <w:sz w:val="26"/>
          <w:szCs w:val="26"/>
        </w:rPr>
        <w:t xml:space="preserve"> </w:t>
      </w:r>
      <w:r w:rsidR="004B190E" w:rsidRPr="008B7BCD">
        <w:rPr>
          <w:bCs/>
          <w:sz w:val="26"/>
          <w:szCs w:val="26"/>
        </w:rPr>
        <w:t xml:space="preserve">(логин </w:t>
      </w:r>
      <w:r w:rsidR="008B7BCD">
        <w:rPr>
          <w:bCs/>
          <w:sz w:val="26"/>
          <w:szCs w:val="26"/>
        </w:rPr>
        <w:br/>
      </w:r>
      <w:r w:rsidR="004B190E" w:rsidRPr="008B7BCD">
        <w:rPr>
          <w:bCs/>
          <w:sz w:val="26"/>
          <w:szCs w:val="26"/>
        </w:rPr>
        <w:t xml:space="preserve">для подключения </w:t>
      </w:r>
      <w:bookmarkStart w:id="9" w:name="_Hlk189664918"/>
      <w:r w:rsidR="004B190E" w:rsidRPr="008B7BCD">
        <w:rPr>
          <w:bCs/>
          <w:sz w:val="26"/>
          <w:szCs w:val="26"/>
        </w:rPr>
        <w:t>–</w:t>
      </w:r>
      <w:bookmarkEnd w:id="9"/>
      <w:r w:rsidR="004B190E" w:rsidRPr="008B7BCD">
        <w:rPr>
          <w:bCs/>
          <w:sz w:val="26"/>
          <w:szCs w:val="26"/>
        </w:rPr>
        <w:t xml:space="preserve"> </w:t>
      </w:r>
      <w:proofErr w:type="spellStart"/>
      <w:r w:rsidR="004B190E" w:rsidRPr="008B7BCD">
        <w:rPr>
          <w:bCs/>
          <w:sz w:val="26"/>
          <w:szCs w:val="26"/>
        </w:rPr>
        <w:t>admnraion</w:t>
      </w:r>
      <w:proofErr w:type="spellEnd"/>
      <w:r w:rsidR="004B190E" w:rsidRPr="008B7BCD">
        <w:rPr>
          <w:bCs/>
          <w:sz w:val="26"/>
          <w:szCs w:val="26"/>
        </w:rPr>
        <w:t>).</w:t>
      </w:r>
    </w:p>
    <w:p w14:paraId="6F787D9A" w14:textId="0851F667" w:rsidR="00447888" w:rsidRPr="008B7BCD" w:rsidRDefault="00447888" w:rsidP="008B7BCD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B7BCD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944DA60" w14:textId="75ED336C" w:rsidR="00E5203C" w:rsidRDefault="00C763FF" w:rsidP="008B7BCD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8B7BCD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8B7BCD">
        <w:rPr>
          <w:bCs/>
          <w:sz w:val="26"/>
          <w:szCs w:val="26"/>
        </w:rPr>
        <w:t>на заместителя главы Нефтеюганского района</w:t>
      </w:r>
      <w:r w:rsidR="000C6B94" w:rsidRPr="00036500">
        <w:rPr>
          <w:sz w:val="26"/>
          <w:szCs w:val="26"/>
        </w:rPr>
        <w:t xml:space="preserve"> Ченцову М.А.</w:t>
      </w:r>
    </w:p>
    <w:p w14:paraId="4492BABB" w14:textId="77777777" w:rsidR="00E5203C" w:rsidRDefault="00E5203C" w:rsidP="00E5203C">
      <w:pPr>
        <w:tabs>
          <w:tab w:val="left" w:pos="1134"/>
        </w:tabs>
        <w:autoSpaceDE w:val="0"/>
        <w:autoSpaceDN w:val="0"/>
        <w:adjustRightInd w:val="0"/>
        <w:ind w:left="-426" w:firstLine="993"/>
        <w:jc w:val="both"/>
        <w:rPr>
          <w:sz w:val="26"/>
          <w:szCs w:val="26"/>
        </w:rPr>
      </w:pPr>
    </w:p>
    <w:p w14:paraId="703E1272" w14:textId="27DAA4D5" w:rsidR="00E5203C" w:rsidRDefault="00E5203C" w:rsidP="00E5203C">
      <w:pPr>
        <w:tabs>
          <w:tab w:val="left" w:pos="1134"/>
        </w:tabs>
        <w:autoSpaceDE w:val="0"/>
        <w:autoSpaceDN w:val="0"/>
        <w:adjustRightInd w:val="0"/>
        <w:ind w:left="-426" w:firstLine="993"/>
        <w:jc w:val="both"/>
        <w:rPr>
          <w:sz w:val="26"/>
          <w:szCs w:val="26"/>
        </w:rPr>
      </w:pPr>
    </w:p>
    <w:p w14:paraId="09F236C1" w14:textId="77777777" w:rsidR="008B7BCD" w:rsidRPr="00A35FEE" w:rsidRDefault="008B7BCD" w:rsidP="00E5203C">
      <w:pPr>
        <w:tabs>
          <w:tab w:val="left" w:pos="1134"/>
        </w:tabs>
        <w:autoSpaceDE w:val="0"/>
        <w:autoSpaceDN w:val="0"/>
        <w:adjustRightInd w:val="0"/>
        <w:ind w:left="-426" w:firstLine="993"/>
        <w:jc w:val="both"/>
        <w:rPr>
          <w:sz w:val="26"/>
          <w:szCs w:val="26"/>
        </w:rPr>
      </w:pPr>
    </w:p>
    <w:p w14:paraId="319ABE4A" w14:textId="77777777" w:rsidR="008B7BCD" w:rsidRPr="00D101D2" w:rsidRDefault="008B7BCD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882DC6D" w14:textId="77777777" w:rsidR="008B7BCD" w:rsidRDefault="008B7BCD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68702726" w:rsidR="00FF1CEF" w:rsidRPr="00A35FEE" w:rsidRDefault="00FF1CEF" w:rsidP="00E5203C">
      <w:pPr>
        <w:ind w:left="-426"/>
        <w:jc w:val="both"/>
        <w:rPr>
          <w:sz w:val="26"/>
          <w:szCs w:val="26"/>
        </w:rPr>
      </w:pPr>
    </w:p>
    <w:sectPr w:rsidR="00FF1CEF" w:rsidRPr="00A35FEE" w:rsidSect="008B7BC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C4EE" w14:textId="77777777" w:rsidR="003760C0" w:rsidRDefault="003760C0" w:rsidP="0066353A">
      <w:r>
        <w:separator/>
      </w:r>
    </w:p>
  </w:endnote>
  <w:endnote w:type="continuationSeparator" w:id="0">
    <w:p w14:paraId="40C6F67D" w14:textId="77777777" w:rsidR="003760C0" w:rsidRDefault="003760C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58FA" w14:textId="77777777" w:rsidR="003760C0" w:rsidRDefault="003760C0" w:rsidP="0066353A">
      <w:r>
        <w:separator/>
      </w:r>
    </w:p>
  </w:footnote>
  <w:footnote w:type="continuationSeparator" w:id="0">
    <w:p w14:paraId="593C5795" w14:textId="77777777" w:rsidR="003760C0" w:rsidRDefault="003760C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60C0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07CAF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4B6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3B5C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1DA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BCD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32E1"/>
    <w:rsid w:val="009B4B89"/>
    <w:rsid w:val="009B5C7B"/>
    <w:rsid w:val="009C2F48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4E23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045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B51"/>
    <w:rsid w:val="00DF3D0A"/>
    <w:rsid w:val="00DF402D"/>
    <w:rsid w:val="00DF442E"/>
    <w:rsid w:val="00DF61E4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203C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02B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2024-09-18T11:11:00Z</cp:lastPrinted>
  <dcterms:created xsi:type="dcterms:W3CDTF">2025-03-04T07:18:00Z</dcterms:created>
  <dcterms:modified xsi:type="dcterms:W3CDTF">2025-03-04T07:18:00Z</dcterms:modified>
</cp:coreProperties>
</file>