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18ED" w14:textId="77777777" w:rsidR="00F81324" w:rsidRPr="0024203C" w:rsidRDefault="00F81324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74657F7" wp14:editId="20A97BB8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C20A7" w14:textId="77777777" w:rsidR="00F81324" w:rsidRPr="00AA16FE" w:rsidRDefault="00F8132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61AD775D" w14:textId="77777777" w:rsidR="00F81324" w:rsidRPr="00AA16FE" w:rsidRDefault="00F8132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6C91CAD" w14:textId="77777777" w:rsidR="00F81324" w:rsidRPr="00AA16FE" w:rsidRDefault="00F8132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C5DF648" w14:textId="77777777" w:rsidR="00F81324" w:rsidRPr="00AA16FE" w:rsidRDefault="00F8132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3BBE1567" w14:textId="77777777" w:rsidR="00F81324" w:rsidRPr="00AA16FE" w:rsidRDefault="00F8132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647E3F8" w14:textId="77777777" w:rsidR="00F81324" w:rsidRPr="00AA16FE" w:rsidRDefault="00F81324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1324" w:rsidRPr="00AA16FE" w14:paraId="3BF40DD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014284" w14:textId="77777777" w:rsidR="00F81324" w:rsidRPr="00AA16FE" w:rsidRDefault="00F81324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3E6175E1" w14:textId="5CF452EA" w:rsidR="00F81324" w:rsidRPr="00AA16FE" w:rsidRDefault="00F81324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№ 6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1-па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CC47196" w14:textId="77777777" w:rsidR="00F81324" w:rsidRPr="00AA16FE" w:rsidRDefault="00F81324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7843DC4F" w14:textId="066B894E" w:rsidR="004B23F1" w:rsidRDefault="004B23F1" w:rsidP="004E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F2366C" w14:textId="77777777" w:rsidR="004B23F1" w:rsidRDefault="004B23F1" w:rsidP="004E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5A108" w14:textId="4E89DD47" w:rsidR="004E0298" w:rsidRPr="00001EDB" w:rsidRDefault="004E0298" w:rsidP="004E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Нефтегазосборные сети Северо-</w:t>
      </w:r>
      <w:proofErr w:type="spellStart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(Северо-</w:t>
      </w:r>
      <w:proofErr w:type="spellStart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Салымский</w:t>
      </w:r>
      <w:proofErr w:type="spellEnd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лицензионный участок), целевой программы 2025 года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45F61BC" w14:textId="19FAC55C" w:rsidR="004E0298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7228B9" w14:textId="77777777" w:rsidR="004B23F1" w:rsidRPr="00001EDB" w:rsidRDefault="004B23F1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5469E" w14:textId="147D4B71" w:rsidR="004E0298" w:rsidRPr="00001EDB" w:rsidRDefault="004E0298" w:rsidP="004E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4B23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4B23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4B23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</w:t>
      </w:r>
      <w:r w:rsidRPr="004E0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4B23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0298">
        <w:rPr>
          <w:rFonts w:ascii="Times New Roman" w:eastAsia="Times New Roman" w:hAnsi="Times New Roman" w:cs="Times New Roman"/>
          <w:sz w:val="26"/>
          <w:szCs w:val="26"/>
          <w:lang w:eastAsia="ru-RU"/>
        </w:rPr>
        <w:t>«РН-Юганскнефтегаз» (далее – ООО «РН-Юганскнефтегаз»)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04.04.2025 </w:t>
      </w:r>
      <w:r w:rsidR="004B23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>5383736525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18E31157" w14:textId="77777777" w:rsidR="004E0298" w:rsidRPr="00001EDB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1CE655" w14:textId="25C3FB01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проект планировки территории (далее – Документация) </w:t>
      </w:r>
      <w:r w:rsidR="004B23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Нефтегазосборные сети Северо-</w:t>
      </w:r>
      <w:proofErr w:type="spellStart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(Северо-</w:t>
      </w:r>
      <w:proofErr w:type="spellStart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Салымский</w:t>
      </w:r>
      <w:proofErr w:type="spellEnd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лицензионный участок), целевой программы 2025 года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1BD3FC5" w14:textId="6A811DBE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Нефтегазосборные сети Северо-</w:t>
      </w:r>
      <w:proofErr w:type="spellStart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(Северо-</w:t>
      </w:r>
      <w:proofErr w:type="spellStart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Салымский</w:t>
      </w:r>
      <w:proofErr w:type="spellEnd"/>
      <w:r w:rsidR="00854CAD" w:rsidRPr="0085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лицензионный участок), целевой программы 2025 года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(приложение).</w:t>
      </w:r>
    </w:p>
    <w:p w14:paraId="744429D3" w14:textId="6A5737F8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8E02B5" w:rsidRPr="008E0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02B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E02B5">
        <w:rPr>
          <w:rFonts w:ascii="Times New Roman" w:eastAsia="Times New Roman" w:hAnsi="Times New Roman" w:cs="Times New Roman"/>
          <w:sz w:val="26"/>
          <w:szCs w:val="26"/>
          <w:lang w:eastAsia="ru-RU"/>
        </w:rPr>
        <w:t>РН-Юганскнефтегаз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осуществить подготовку Документации для размещения объекта, указанного в пункте 1 настоящего постановления. </w:t>
      </w:r>
    </w:p>
    <w:p w14:paraId="76058BDE" w14:textId="77777777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DD3CC8B" w14:textId="3C8E9FCD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</w:p>
    <w:bookmarkEnd w:id="2"/>
    <w:p w14:paraId="515AC4F1" w14:textId="77777777" w:rsidR="004E0298" w:rsidRPr="00001EDB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42203A" w14:textId="46954CEB" w:rsidR="004E0298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B4BE37" w14:textId="77777777" w:rsidR="004B23F1" w:rsidRPr="00001EDB" w:rsidRDefault="004B23F1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35573A" w14:textId="77777777" w:rsidR="004B23F1" w:rsidRPr="00700781" w:rsidRDefault="004B23F1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5DDB2045" w14:textId="5C6001F1" w:rsidR="004E0298" w:rsidRPr="00001EDB" w:rsidRDefault="004B23F1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73D214BE" w14:textId="277434F0" w:rsidR="000579B2" w:rsidRDefault="000579B2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FB088" w14:textId="4AC426F9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808EE" w14:textId="6A376B64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FCA4B" w14:textId="3DA09FD3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02FCD" w14:textId="2BD6B69F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8C1DC" w14:textId="21A1F56F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15500" w14:textId="1436CB40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01F75" w14:textId="0C6390BE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47634" w14:textId="40279709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A0E8F" w14:textId="4D6D5911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EC833" w14:textId="2753435E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C23EC" w14:textId="440AE61B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A7DAF" w14:textId="0624A7A7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0558F" w14:textId="0A1F2904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53EAA" w14:textId="74F1F325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9C828" w14:textId="6F5067CB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AB89A" w14:textId="0278D9DF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ADF1B" w14:textId="605DF742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397D7" w14:textId="2944C60F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EF4B5" w14:textId="11AE93A1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25317" w14:textId="641A7DC2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76499" w14:textId="1EBB3BB8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EB82C" w14:textId="541C178C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02C1A" w14:textId="6B68BDE8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A4CAB" w14:textId="396BF870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6C2FD" w14:textId="3013701A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06996" w14:textId="149F9F06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462A6" w14:textId="1F69605C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26C09" w14:textId="7A175B19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ED95F" w14:textId="6DB60520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F80F3" w14:textId="5132F2DF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C33F3" w14:textId="4581AA13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6689B" w14:textId="65C7C3A5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979C4" w14:textId="6FB13276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9C609" w14:textId="525F3A22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615BA" w14:textId="5DBC3F35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24E0D" w14:textId="77777777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B777" w14:textId="77777777" w:rsidR="00854CAD" w:rsidRDefault="00854C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A7045" w14:textId="014D3B80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05507" w14:textId="77777777" w:rsidR="00854CAD" w:rsidRDefault="00854C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6A3DF" w14:textId="0FA386A8" w:rsidR="004E0298" w:rsidRDefault="004E0298" w:rsidP="004E02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7DDBA" wp14:editId="51C81FC9">
                <wp:simplePos x="0" y="0"/>
                <wp:positionH relativeFrom="page">
                  <wp:posOffset>4457700</wp:posOffset>
                </wp:positionH>
                <wp:positionV relativeFrom="paragraph">
                  <wp:posOffset>-443865</wp:posOffset>
                </wp:positionV>
                <wp:extent cx="2839720" cy="1191259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1191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26D16" w14:textId="77777777" w:rsidR="004E0298" w:rsidRPr="00A5307F" w:rsidRDefault="004E0298" w:rsidP="004E0298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51FB2FD" w14:textId="77777777" w:rsidR="004E0298" w:rsidRPr="00A5307F" w:rsidRDefault="004E0298" w:rsidP="004E0298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5C22977C" w14:textId="77E93B11" w:rsidR="004E0298" w:rsidRPr="00A5307F" w:rsidRDefault="004E0298" w:rsidP="004E0298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81324">
                              <w:rPr>
                                <w:sz w:val="26"/>
                                <w:szCs w:val="26"/>
                              </w:rPr>
                              <w:t>09.04.2025 № 631-па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DDBA" id="Прямоугольник 253" o:spid="_x0000_s1026" style="position:absolute;left:0;text-align:left;margin-left:351pt;margin-top:-34.95pt;width:223.6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+pZNAIAAAsEAAAOAAAAZHJzL2Uyb0RvYy54bWysU91u0zAUvkfiHSzf0zRZC23UdJo2hpAG&#10;mzR4ANdxGgv/YbtNyhXSbpF4BB5iN4ifPUP6Rhw7XVfgDpELy8455zvn+/x5dtxKgdbMOq5VgdPB&#10;ECOmqC65Whb47ZvzJxOMnCeqJEIrVuANc/h4/vjRrDE5y3StRcksAhDl8sYUuPbe5EniaM0kcQNt&#10;mIJgpa0kHo52mZSWNIAuRZINh0+TRtvSWE2Zc/D3rA/iecSvKkb9ZVU55pEoMMzm42rjughrMp+R&#10;fGmJqTndjUH+YQpJuIKme6gz4glaWf4XlOTUaqcrP6BaJrqqOGWRA7BJh3+wua6JYZELiOPMXib3&#10;/2Dp6/WVRbwscDY+wkgRCZfUfdl+3H7ufnR325vutrvrvm8/dT+7r903FLJAs8a4HEqvzZUNrJ25&#10;0PSdQ0qf1kQt2Ym1uqkZKWHSNOQnvxWEg4NStGhe6RIakpXXUb62sjIAgjCojbe02d8Saz2i8DOb&#10;HE2fZXCZFGJpOk2z8TT2IPl9ubHOv2BaorApsAUbRHiyvnA+jEPy+5TQTelzLkS0glCoKfB0nI1j&#10;wUFEcg9OFVwWeDIMX++dwPK5KmOxJ1z0e2gg1I52YNor5ttFC4mB/kKXGxDA6t6R8IJgU2v7AaMG&#10;3Fhg935FLMNIvFQg4jQdjYJ942E0jvTtYWRxGCGKAlSBPUb99tT3ll8Zy5c1dEp37E5A+IpHSR6m&#10;2s0NjotK7V5HsPThOWY9vOH5LwAAAP//AwBQSwMEFAAGAAgAAAAhAA8TqenjAAAADAEAAA8AAABk&#10;cnMvZG93bnJldi54bWxMj0Frg0AQhe+F/IdlCrmUZI2UWK1rKIGSUAqhps15405V4s4ad6P233c9&#10;tbc3vMeb76WbUTesx87WhgSslgEwpMKomkoBn8fXxRMw6yQp2RhCAT9oYZPN7lKZKDPQB/a5K5kv&#10;IZtIAZVzbcK5LSrU0i5Ni+S9b9Np6fzZlVx1cvDluuFhEKy5ljX5D5VscVthcclvWsBQHPrT8X3H&#10;Dw+nvaHr/rrNv96EmN+PL8/AHI7uLwwTvkeHzDOdzY2UZY2AKAj9FidgsY5jYFNi9RiHwM6TiiLg&#10;Wcr/j8h+AQAA//8DAFBLAQItABQABgAIAAAAIQC2gziS/gAAAOEBAAATAAAAAAAAAAAAAAAAAAAA&#10;AABbQ29udGVudF9UeXBlc10ueG1sUEsBAi0AFAAGAAgAAAAhADj9If/WAAAAlAEAAAsAAAAAAAAA&#10;AAAAAAAALwEAAF9yZWxzLy5yZWxzUEsBAi0AFAAGAAgAAAAhAHnT6lk0AgAACwQAAA4AAAAAAAAA&#10;AAAAAAAALgIAAGRycy9lMm9Eb2MueG1sUEsBAi0AFAAGAAgAAAAhAA8TqenjAAAADAEAAA8AAAAA&#10;AAAAAAAAAAAAjgQAAGRycy9kb3ducmV2LnhtbFBLBQYAAAAABAAEAPMAAACeBQAAAAA=&#10;" filled="f" stroked="f">
                <v:textbox>
                  <w:txbxContent>
                    <w:p w14:paraId="21026D16" w14:textId="77777777" w:rsidR="004E0298" w:rsidRPr="00A5307F" w:rsidRDefault="004E0298" w:rsidP="004E0298">
                      <w:pPr>
                        <w:pStyle w:val="ac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51FB2FD" w14:textId="77777777" w:rsidR="004E0298" w:rsidRPr="00A5307F" w:rsidRDefault="004E0298" w:rsidP="004E0298">
                      <w:pPr>
                        <w:pStyle w:val="ac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5C22977C" w14:textId="77E93B11" w:rsidR="004E0298" w:rsidRPr="00A5307F" w:rsidRDefault="004E0298" w:rsidP="004E0298">
                      <w:pPr>
                        <w:pStyle w:val="ac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81324">
                        <w:rPr>
                          <w:sz w:val="26"/>
                          <w:szCs w:val="26"/>
                        </w:rPr>
                        <w:t>09.04.2025 № 631-па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6FF2CB" w14:textId="77777777" w:rsidR="004E0298" w:rsidRDefault="004E0298" w:rsidP="00854CAD">
      <w:pPr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9C75CA9" w14:textId="6308FA79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82"/>
      <w:bookmarkEnd w:id="3"/>
    </w:p>
    <w:p w14:paraId="6A7DE52C" w14:textId="77777777" w:rsidR="004B23F1" w:rsidRDefault="004B23F1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41B41" w14:textId="77777777" w:rsidR="00854CAD" w:rsidRPr="00854CAD" w:rsidRDefault="00854CAD" w:rsidP="00854C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4CAD">
        <w:rPr>
          <w:rFonts w:ascii="Times New Roman" w:eastAsia="Times New Roman" w:hAnsi="Times New Roman" w:cs="Times New Roman"/>
          <w:sz w:val="26"/>
          <w:szCs w:val="20"/>
          <w:lang w:eastAsia="ru-RU"/>
        </w:rPr>
        <w:t>ЗАДАНИЕ</w:t>
      </w:r>
    </w:p>
    <w:p w14:paraId="1666651B" w14:textId="77777777" w:rsidR="00854CAD" w:rsidRPr="00854CAD" w:rsidRDefault="00854CAD" w:rsidP="00854C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4CAD">
        <w:rPr>
          <w:rFonts w:ascii="Times New Roman" w:eastAsia="Times New Roman" w:hAnsi="Times New Roman" w:cs="Times New Roman"/>
          <w:sz w:val="26"/>
          <w:szCs w:val="20"/>
          <w:lang w:eastAsia="ru-RU"/>
        </w:rPr>
        <w:t>на разработку документации по планировке территории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39"/>
      </w:tblGrid>
      <w:tr w:rsidR="00854CAD" w:rsidRPr="00854CAD" w14:paraId="0E5A5AB5" w14:textId="77777777" w:rsidTr="00854CAD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18423" w14:textId="77777777" w:rsidR="00854CAD" w:rsidRPr="00854CAD" w:rsidRDefault="00854CAD" w:rsidP="00854C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для размещения линейного объекта:</w:t>
            </w:r>
          </w:p>
          <w:p w14:paraId="6C76384A" w14:textId="3E556083" w:rsidR="00854CAD" w:rsidRPr="004B23F1" w:rsidRDefault="00854CAD" w:rsidP="004B23F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«Нефтегазосборные сети Северо-</w:t>
            </w:r>
            <w:proofErr w:type="spellStart"/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Салымского</w:t>
            </w:r>
            <w:proofErr w:type="spellEnd"/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месторождения </w:t>
            </w:r>
            <w:r w:rsidR="004B2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(Северо-</w:t>
            </w:r>
            <w:proofErr w:type="spellStart"/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Салымский</w:t>
            </w:r>
            <w:proofErr w:type="spellEnd"/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лицензионный участок), целевой </w:t>
            </w:r>
            <w:r w:rsidR="004B2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 2025 </w:t>
            </w:r>
            <w:proofErr w:type="spellStart"/>
            <w:proofErr w:type="gramStart"/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года»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</w:t>
            </w:r>
            <w:proofErr w:type="spellEnd"/>
            <w:proofErr w:type="gramEnd"/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границах Нефтеюганского района 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Ханты-Мансийского автономного округа –Югры, Тюменской области</w:t>
            </w:r>
          </w:p>
        </w:tc>
      </w:tr>
    </w:tbl>
    <w:p w14:paraId="3B5693EB" w14:textId="77777777" w:rsidR="00854CAD" w:rsidRPr="00854CAD" w:rsidRDefault="00854CAD" w:rsidP="00854C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CA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037560C3" w14:textId="77777777" w:rsidR="00854CAD" w:rsidRPr="00854CAD" w:rsidRDefault="00854CAD" w:rsidP="00854C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662"/>
      </w:tblGrid>
      <w:tr w:rsidR="00854CAD" w:rsidRPr="00854CAD" w14:paraId="4196B530" w14:textId="77777777" w:rsidTr="00854CAD">
        <w:tc>
          <w:tcPr>
            <w:tcW w:w="4972" w:type="dxa"/>
            <w:gridSpan w:val="2"/>
          </w:tcPr>
          <w:p w14:paraId="490DC9C5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позиции</w:t>
            </w:r>
          </w:p>
        </w:tc>
        <w:tc>
          <w:tcPr>
            <w:tcW w:w="4662" w:type="dxa"/>
          </w:tcPr>
          <w:p w14:paraId="3102557F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Содержание</w:t>
            </w:r>
          </w:p>
        </w:tc>
      </w:tr>
      <w:tr w:rsidR="00854CAD" w:rsidRPr="00854CAD" w14:paraId="5D8146E7" w14:textId="77777777" w:rsidTr="00854CAD">
        <w:tc>
          <w:tcPr>
            <w:tcW w:w="566" w:type="dxa"/>
          </w:tcPr>
          <w:p w14:paraId="4DB1DA4A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4406" w:type="dxa"/>
          </w:tcPr>
          <w:p w14:paraId="3B101948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4662" w:type="dxa"/>
          </w:tcPr>
          <w:p w14:paraId="73A6B52C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Проект планировки территории</w:t>
            </w:r>
          </w:p>
        </w:tc>
      </w:tr>
      <w:tr w:rsidR="00854CAD" w:rsidRPr="00854CAD" w14:paraId="28391D22" w14:textId="77777777" w:rsidTr="00854CAD">
        <w:tc>
          <w:tcPr>
            <w:tcW w:w="566" w:type="dxa"/>
          </w:tcPr>
          <w:p w14:paraId="4389F7BD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4406" w:type="dxa"/>
          </w:tcPr>
          <w:p w14:paraId="1EF1F61D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4" w:name="P185"/>
            <w:bookmarkEnd w:id="4"/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4662" w:type="dxa"/>
          </w:tcPr>
          <w:p w14:paraId="437B71F4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ООО «РН-Юганскнефтегаз»,</w:t>
            </w:r>
          </w:p>
          <w:p w14:paraId="71CF790D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ОГРН 1058602819538,</w:t>
            </w:r>
          </w:p>
          <w:p w14:paraId="3F63D8A4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ИНН/КПП 8604035473 / 860401001,</w:t>
            </w:r>
          </w:p>
          <w:p w14:paraId="747ADB39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628301, г. Нефтеюганск, ул. Ленина, стр. 26</w:t>
            </w:r>
          </w:p>
        </w:tc>
      </w:tr>
      <w:tr w:rsidR="00854CAD" w:rsidRPr="00854CAD" w14:paraId="050FD960" w14:textId="77777777" w:rsidTr="00854CAD">
        <w:tc>
          <w:tcPr>
            <w:tcW w:w="566" w:type="dxa"/>
          </w:tcPr>
          <w:p w14:paraId="321F6BE8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4406" w:type="dxa"/>
          </w:tcPr>
          <w:p w14:paraId="7A7B72DA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5" w:name="P188"/>
            <w:bookmarkEnd w:id="5"/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Источник финансирования работ 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4662" w:type="dxa"/>
          </w:tcPr>
          <w:p w14:paraId="6CF211A6" w14:textId="77777777" w:rsidR="00854CAD" w:rsidRPr="00854CAD" w:rsidRDefault="00854CAD" w:rsidP="00854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Средства Заявителя (силами подрядной организации ООО «РН-Юганскнефтегаз» - </w:t>
            </w:r>
          </w:p>
          <w:p w14:paraId="1D9C0245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ООО «</w:t>
            </w:r>
            <w:proofErr w:type="spellStart"/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СамараНИПИнефть</w:t>
            </w:r>
            <w:proofErr w:type="spellEnd"/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»)</w:t>
            </w:r>
          </w:p>
        </w:tc>
      </w:tr>
      <w:tr w:rsidR="00854CAD" w:rsidRPr="00854CAD" w14:paraId="30064FF3" w14:textId="77777777" w:rsidTr="00854CAD">
        <w:tc>
          <w:tcPr>
            <w:tcW w:w="566" w:type="dxa"/>
          </w:tcPr>
          <w:p w14:paraId="4C12F637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4406" w:type="dxa"/>
          </w:tcPr>
          <w:p w14:paraId="0E7C7A9E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6" w:name="P191"/>
            <w:bookmarkEnd w:id="6"/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 и наименование планируемого 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662" w:type="dxa"/>
          </w:tcPr>
          <w:p w14:paraId="5878C2AF" w14:textId="77777777" w:rsidR="00854CAD" w:rsidRPr="00854CAD" w:rsidRDefault="00854CAD" w:rsidP="00854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 объекта: линейный.</w:t>
            </w:r>
          </w:p>
          <w:p w14:paraId="2BD191C3" w14:textId="77777777" w:rsidR="00854CAD" w:rsidRPr="00854CAD" w:rsidRDefault="00854CAD" w:rsidP="00854CA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Наименование: </w:t>
            </w:r>
            <w:r w:rsidRPr="00854CAD">
              <w:rPr>
                <w:rFonts w:ascii="Calibri" w:eastAsia="Times New Roman" w:hAnsi="Calibri" w:cs="Calibri"/>
                <w:sz w:val="26"/>
                <w:szCs w:val="20"/>
                <w:lang w:eastAsia="ru-RU"/>
              </w:rPr>
              <w:t>«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Нефтегазосборные сети Северо-</w:t>
            </w:r>
            <w:proofErr w:type="spellStart"/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Салымского</w:t>
            </w:r>
            <w:proofErr w:type="spellEnd"/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месторождения (Северо-</w:t>
            </w:r>
            <w:proofErr w:type="spellStart"/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Салымский</w:t>
            </w:r>
            <w:proofErr w:type="spellEnd"/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лицензионный участок), целевой программы 2025 года</w:t>
            </w:r>
            <w:r w:rsidRPr="00854CAD">
              <w:rPr>
                <w:rFonts w:ascii="Calibri" w:eastAsia="Times New Roman" w:hAnsi="Calibri" w:cs="Calibri"/>
                <w:sz w:val="26"/>
                <w:szCs w:val="20"/>
                <w:lang w:eastAsia="ru-RU"/>
              </w:rPr>
              <w:t>».</w:t>
            </w:r>
          </w:p>
          <w:p w14:paraId="21D1A5AE" w14:textId="77777777" w:rsidR="00854CAD" w:rsidRPr="00854CAD" w:rsidRDefault="00854CAD" w:rsidP="00854CAD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объекта предполагается размещение:</w:t>
            </w:r>
          </w:p>
          <w:p w14:paraId="02CDD4C3" w14:textId="77777777" w:rsidR="00854CAD" w:rsidRPr="00854CAD" w:rsidRDefault="00854CAD" w:rsidP="00854CAD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Проектируемые нефтегазосборные сети «к.40-УЗА-1», протяженность – 0,104 км;</w:t>
            </w:r>
          </w:p>
          <w:p w14:paraId="2D67FA6F" w14:textId="77777777" w:rsidR="00854CAD" w:rsidRPr="00854CAD" w:rsidRDefault="00854CAD" w:rsidP="00854CAD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Проектируемые нефтегазосборные сети «УЗА-1-т.16», протяженность – 0,525 км;</w:t>
            </w:r>
          </w:p>
          <w:p w14:paraId="08FF33A5" w14:textId="77777777" w:rsidR="00854CAD" w:rsidRPr="00854CAD" w:rsidRDefault="00854CAD" w:rsidP="00854CAD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Проектируемые нефтегазосборные сети «т.15-УЗА-1», протяженность – 0,049 км;</w:t>
            </w:r>
          </w:p>
          <w:p w14:paraId="416CF7B7" w14:textId="77777777" w:rsidR="00854CAD" w:rsidRPr="00854CAD" w:rsidRDefault="00854CAD" w:rsidP="00854CAD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Узел запорной арматуры УЗА-1, площадь – 29 </w:t>
            </w:r>
            <w:proofErr w:type="spellStart"/>
            <w:proofErr w:type="gramStart"/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67F8DB" w14:textId="77777777" w:rsidR="00854CAD" w:rsidRPr="00854CAD" w:rsidRDefault="00854CAD" w:rsidP="00854CAD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Временная площадка вахтового городка, площадь – 1279 </w:t>
            </w:r>
            <w:proofErr w:type="spellStart"/>
            <w:proofErr w:type="gramStart"/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C2A714" w14:textId="77777777" w:rsidR="00854CAD" w:rsidRPr="00854CAD" w:rsidRDefault="00854CAD" w:rsidP="00854CAD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Площадка для складирования ДКР, площадь – 1825 </w:t>
            </w:r>
            <w:proofErr w:type="spellStart"/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90629D" w14:textId="77777777" w:rsidR="00854CAD" w:rsidRPr="00854CAD" w:rsidRDefault="00854CAD" w:rsidP="00854CAD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3EB4A" w14:textId="77777777" w:rsidR="00854CAD" w:rsidRPr="00854CAD" w:rsidRDefault="00854CAD" w:rsidP="00854CAD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Состав, наименования и основные характеристики объектов (в том числе протяженности) могут быть уточнены при проектировании</w:t>
            </w:r>
          </w:p>
        </w:tc>
      </w:tr>
      <w:tr w:rsidR="00854CAD" w:rsidRPr="00854CAD" w14:paraId="1F1159D8" w14:textId="77777777" w:rsidTr="00854CAD">
        <w:tc>
          <w:tcPr>
            <w:tcW w:w="566" w:type="dxa"/>
          </w:tcPr>
          <w:p w14:paraId="7D35DD7D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4406" w:type="dxa"/>
          </w:tcPr>
          <w:p w14:paraId="167EF7CD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7" w:name="P194"/>
            <w:bookmarkEnd w:id="7"/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662" w:type="dxa"/>
          </w:tcPr>
          <w:p w14:paraId="1FF542D3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Тюменская область, Ханты-Мансийский автономный округ – Югра, Нефтеюганский район</w:t>
            </w:r>
          </w:p>
        </w:tc>
      </w:tr>
      <w:tr w:rsidR="00854CAD" w:rsidRPr="00854CAD" w14:paraId="732F254E" w14:textId="77777777" w:rsidTr="00854CAD">
        <w:tc>
          <w:tcPr>
            <w:tcW w:w="566" w:type="dxa"/>
          </w:tcPr>
          <w:p w14:paraId="77B067FE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4406" w:type="dxa"/>
          </w:tcPr>
          <w:p w14:paraId="459261C6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8" w:name="P197"/>
            <w:bookmarkEnd w:id="8"/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4662" w:type="dxa"/>
          </w:tcPr>
          <w:p w14:paraId="1BBDD55A" w14:textId="77777777" w:rsidR="00854CAD" w:rsidRPr="00854CAD" w:rsidRDefault="00854CAD" w:rsidP="00854CAD">
            <w:pPr>
              <w:spacing w:after="0" w:line="240" w:lineRule="auto"/>
              <w:ind w:left="19" w:right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документации по планировке территории осуществляется в соответствии с законодательством Российской Федерации на основании Постановления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объектов», в том числе:</w:t>
            </w:r>
          </w:p>
          <w:p w14:paraId="5CAEB12A" w14:textId="77777777" w:rsidR="00854CAD" w:rsidRPr="00854CAD" w:rsidRDefault="00854CAD" w:rsidP="00854CAD">
            <w:pPr>
              <w:widowControl w:val="0"/>
              <w:tabs>
                <w:tab w:val="left" w:pos="303"/>
              </w:tabs>
              <w:spacing w:after="0" w:line="240" w:lineRule="auto"/>
              <w:ind w:left="19" w:right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 1. Основная часть проекта планировки территории:</w:t>
            </w:r>
          </w:p>
          <w:p w14:paraId="34CF7F6F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  <w:t>раздел 1 «Проект планировки территории. Графическая часть»</w:t>
            </w:r>
            <w:r w:rsidRPr="00854CAD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включает в себя:</w:t>
            </w:r>
          </w:p>
          <w:p w14:paraId="1758A3BD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  <w:t>чертёж красных линий;</w:t>
            </w:r>
          </w:p>
          <w:p w14:paraId="3E8E380B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  <w:t>чертёж границ зон планируемого размещения линейных объектов;</w:t>
            </w:r>
          </w:p>
          <w:p w14:paraId="7108C22E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0E43C9" w14:textId="77777777" w:rsidR="00854CAD" w:rsidRPr="00854CAD" w:rsidRDefault="00854CAD" w:rsidP="00854CAD">
            <w:pPr>
              <w:tabs>
                <w:tab w:val="left" w:pos="131"/>
              </w:tabs>
              <w:autoSpaceDE w:val="0"/>
              <w:autoSpaceDN w:val="0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  <w:t>раздел 2 «Положение о размещении линейных объектов».</w:t>
            </w:r>
          </w:p>
          <w:p w14:paraId="564B7792" w14:textId="77777777" w:rsidR="00854CAD" w:rsidRPr="00854CAD" w:rsidRDefault="00854CAD" w:rsidP="00854CAD">
            <w:pPr>
              <w:widowControl w:val="0"/>
              <w:tabs>
                <w:tab w:val="left" w:pos="303"/>
              </w:tabs>
              <w:spacing w:after="0" w:line="240" w:lineRule="auto"/>
              <w:ind w:left="19" w:right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 2. Материалы по обоснованию проекта планировки территории:</w:t>
            </w:r>
          </w:p>
          <w:p w14:paraId="2836F821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  <w:t>раздел 3 «Материалы по обоснованию проекта планировки территории. Графическая часть»</w:t>
            </w:r>
            <w:r w:rsidRPr="00854CAD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содержит следующие схемы:</w:t>
            </w:r>
          </w:p>
          <w:p w14:paraId="5FD9C687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0A22041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 схема использования территории в период подготовки проекта планировки территории;</w:t>
            </w:r>
          </w:p>
          <w:p w14:paraId="26BC3714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 схема организации улично-дорожной сети и движения транспорта;</w:t>
            </w:r>
          </w:p>
          <w:p w14:paraId="1D99CF76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 схема вертикальной планировки территории, инженерной подготовки и инженерной защиты территории;</w:t>
            </w:r>
          </w:p>
          <w:p w14:paraId="30B8A980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 схема границ территорий объектов культурного наследия;</w:t>
            </w:r>
          </w:p>
          <w:p w14:paraId="374B5FDA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1A90B8E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D2D2CDD" w14:textId="77777777" w:rsidR="00854CAD" w:rsidRPr="00854CAD" w:rsidRDefault="00854CAD" w:rsidP="00854CAD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• схема конструктивных и планировочных решений;</w:t>
            </w:r>
          </w:p>
          <w:p w14:paraId="391EF1CD" w14:textId="77777777" w:rsidR="00854CAD" w:rsidRPr="00854CAD" w:rsidRDefault="00854CAD" w:rsidP="00854CAD">
            <w:pPr>
              <w:widowControl w:val="0"/>
              <w:tabs>
                <w:tab w:val="left" w:pos="303"/>
              </w:tabs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• раздел 4 «Материалы по обоснованию проекта планировки территории. Пояснительная записка». </w:t>
            </w:r>
          </w:p>
        </w:tc>
      </w:tr>
      <w:tr w:rsidR="00854CAD" w:rsidRPr="00854CAD" w14:paraId="483184D3" w14:textId="77777777" w:rsidTr="00854CAD">
        <w:tc>
          <w:tcPr>
            <w:tcW w:w="566" w:type="dxa"/>
          </w:tcPr>
          <w:p w14:paraId="72B70763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4406" w:type="dxa"/>
          </w:tcPr>
          <w:p w14:paraId="72A34A16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Информация о земельных участках (при наличии), включённых в состав территории, в отношении которой планируется подготовки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662" w:type="dxa"/>
          </w:tcPr>
          <w:p w14:paraId="7D5E2832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86:08:0000000:33905, 86:08:0000000:33957, 86:08:0020901:123, 86:08:0020901:124, 86:08:0020901:2474, 86:08:0020901:2485, 86:08:0020901:2490, 86:08:0020901:2492, 86:08:0020901:282, 86:08:0020901:289, 86:08:0020901:315, 86:08:0020901:318, 86:08:0020901:83.</w:t>
            </w:r>
          </w:p>
          <w:p w14:paraId="20391042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Ориентировочная площадь – 2,6669 га</w:t>
            </w:r>
          </w:p>
        </w:tc>
      </w:tr>
      <w:tr w:rsidR="00854CAD" w:rsidRPr="00854CAD" w14:paraId="2013390D" w14:textId="77777777" w:rsidTr="00854CAD">
        <w:tc>
          <w:tcPr>
            <w:tcW w:w="566" w:type="dxa"/>
          </w:tcPr>
          <w:p w14:paraId="2EC16C1E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4406" w:type="dxa"/>
          </w:tcPr>
          <w:p w14:paraId="4D5D9017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4662" w:type="dxa"/>
          </w:tcPr>
          <w:p w14:paraId="196DB05A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Установление границ зон планируемого размещения объектов капитального строительства.</w:t>
            </w:r>
          </w:p>
        </w:tc>
      </w:tr>
      <w:tr w:rsidR="00854CAD" w:rsidRPr="00854CAD" w14:paraId="55FA9520" w14:textId="77777777" w:rsidTr="00854CAD">
        <w:tc>
          <w:tcPr>
            <w:tcW w:w="566" w:type="dxa"/>
          </w:tcPr>
          <w:p w14:paraId="1C805EB9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4406" w:type="dxa"/>
          </w:tcPr>
          <w:p w14:paraId="03BE9F20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Сроки разработки</w:t>
            </w:r>
          </w:p>
        </w:tc>
        <w:tc>
          <w:tcPr>
            <w:tcW w:w="4662" w:type="dxa"/>
          </w:tcPr>
          <w:p w14:paraId="42EB3FC7" w14:textId="77777777" w:rsidR="00854CAD" w:rsidRPr="00854CAD" w:rsidRDefault="00854CAD" w:rsidP="00854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shd w:val="clear" w:color="auto" w:fill="FFFFFF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333333"/>
                <w:szCs w:val="20"/>
                <w:shd w:val="clear" w:color="auto" w:fill="FFFFFF"/>
                <w:lang w:eastAsia="ru-RU"/>
              </w:rPr>
              <w:t>330 календарных дней</w:t>
            </w:r>
          </w:p>
        </w:tc>
      </w:tr>
    </w:tbl>
    <w:p w14:paraId="0937D2AE" w14:textId="77777777" w:rsidR="00854CAD" w:rsidRPr="00854CAD" w:rsidRDefault="00854CAD" w:rsidP="0085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A9F6" w14:textId="77777777" w:rsidR="004E0298" w:rsidRPr="00001EDB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0298" w:rsidRPr="00001EDB" w:rsidSect="004B23F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34C1" w14:textId="77777777" w:rsidR="009D2546" w:rsidRDefault="009D2546" w:rsidP="004B23F1">
      <w:pPr>
        <w:spacing w:after="0" w:line="240" w:lineRule="auto"/>
      </w:pPr>
      <w:r>
        <w:separator/>
      </w:r>
    </w:p>
  </w:endnote>
  <w:endnote w:type="continuationSeparator" w:id="0">
    <w:p w14:paraId="6F66CFB3" w14:textId="77777777" w:rsidR="009D2546" w:rsidRDefault="009D2546" w:rsidP="004B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F2B5" w14:textId="77777777" w:rsidR="009D2546" w:rsidRDefault="009D2546" w:rsidP="004B23F1">
      <w:pPr>
        <w:spacing w:after="0" w:line="240" w:lineRule="auto"/>
      </w:pPr>
      <w:r>
        <w:separator/>
      </w:r>
    </w:p>
  </w:footnote>
  <w:footnote w:type="continuationSeparator" w:id="0">
    <w:p w14:paraId="56080889" w14:textId="77777777" w:rsidR="009D2546" w:rsidRDefault="009D2546" w:rsidP="004B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716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EEEC70" w14:textId="4F01950F" w:rsidR="004B23F1" w:rsidRPr="004B23F1" w:rsidRDefault="004B23F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23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23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23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23F1">
          <w:rPr>
            <w:rFonts w:ascii="Times New Roman" w:hAnsi="Times New Roman" w:cs="Times New Roman"/>
            <w:sz w:val="24"/>
            <w:szCs w:val="24"/>
          </w:rPr>
          <w:t>2</w:t>
        </w:r>
        <w:r w:rsidRPr="004B23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42B738" w14:textId="77777777" w:rsidR="004B23F1" w:rsidRDefault="004B23F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AB1"/>
    <w:multiLevelType w:val="hybridMultilevel"/>
    <w:tmpl w:val="EBEA24EE"/>
    <w:lvl w:ilvl="0" w:tplc="64D83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90"/>
    <w:rsid w:val="00001EDB"/>
    <w:rsid w:val="000579B2"/>
    <w:rsid w:val="00095DB1"/>
    <w:rsid w:val="000C4FEB"/>
    <w:rsid w:val="000D44B7"/>
    <w:rsid w:val="001174C6"/>
    <w:rsid w:val="001424AC"/>
    <w:rsid w:val="001766B5"/>
    <w:rsid w:val="001F1F71"/>
    <w:rsid w:val="00203C13"/>
    <w:rsid w:val="002D0E87"/>
    <w:rsid w:val="002D1995"/>
    <w:rsid w:val="002E418E"/>
    <w:rsid w:val="003B0B2D"/>
    <w:rsid w:val="003F551B"/>
    <w:rsid w:val="003F67E5"/>
    <w:rsid w:val="003F723E"/>
    <w:rsid w:val="00404511"/>
    <w:rsid w:val="0041181B"/>
    <w:rsid w:val="004514CF"/>
    <w:rsid w:val="00483148"/>
    <w:rsid w:val="004B23F1"/>
    <w:rsid w:val="004E0298"/>
    <w:rsid w:val="00505B09"/>
    <w:rsid w:val="005210CA"/>
    <w:rsid w:val="0053587B"/>
    <w:rsid w:val="005715AD"/>
    <w:rsid w:val="00586566"/>
    <w:rsid w:val="005A3842"/>
    <w:rsid w:val="006A0B19"/>
    <w:rsid w:val="006C7D2D"/>
    <w:rsid w:val="00747D47"/>
    <w:rsid w:val="007A0DF3"/>
    <w:rsid w:val="007B14A4"/>
    <w:rsid w:val="007E456B"/>
    <w:rsid w:val="007F0F23"/>
    <w:rsid w:val="00854CAD"/>
    <w:rsid w:val="008602E7"/>
    <w:rsid w:val="008673A4"/>
    <w:rsid w:val="00892316"/>
    <w:rsid w:val="008A6481"/>
    <w:rsid w:val="008E02B5"/>
    <w:rsid w:val="0097286B"/>
    <w:rsid w:val="0099216F"/>
    <w:rsid w:val="009D2546"/>
    <w:rsid w:val="009E4186"/>
    <w:rsid w:val="00A04A8E"/>
    <w:rsid w:val="00A16547"/>
    <w:rsid w:val="00A62AAD"/>
    <w:rsid w:val="00A927F3"/>
    <w:rsid w:val="00BA1F6A"/>
    <w:rsid w:val="00BB20A5"/>
    <w:rsid w:val="00BC785F"/>
    <w:rsid w:val="00BD674E"/>
    <w:rsid w:val="00C72690"/>
    <w:rsid w:val="00C87C58"/>
    <w:rsid w:val="00C95423"/>
    <w:rsid w:val="00CC79FA"/>
    <w:rsid w:val="00D640E5"/>
    <w:rsid w:val="00D9331B"/>
    <w:rsid w:val="00DE6D71"/>
    <w:rsid w:val="00E239EE"/>
    <w:rsid w:val="00EE70DE"/>
    <w:rsid w:val="00F138D7"/>
    <w:rsid w:val="00F14916"/>
    <w:rsid w:val="00F27FA6"/>
    <w:rsid w:val="00F51B13"/>
    <w:rsid w:val="00F726AA"/>
    <w:rsid w:val="00F81324"/>
    <w:rsid w:val="00F84D9B"/>
    <w:rsid w:val="00F90A90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05AB"/>
  <w15:chartTrackingRefBased/>
  <w15:docId w15:val="{95F046ED-7938-4609-B5AE-587F8D47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05B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05B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05B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5B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05B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B0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726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35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Continue 2"/>
    <w:basedOn w:val="a"/>
    <w:uiPriority w:val="99"/>
    <w:unhideWhenUsed/>
    <w:rsid w:val="0053587B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D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001EDB"/>
    <w:rPr>
      <w:rFonts w:cs="Times New Roman"/>
      <w:b/>
      <w:bCs/>
    </w:rPr>
  </w:style>
  <w:style w:type="paragraph" w:customStyle="1" w:styleId="20">
    <w:name w:val="Абзац списка2"/>
    <w:basedOn w:val="a"/>
    <w:rsid w:val="00001E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name w:val="Основной текст таблицы"/>
    <w:qFormat/>
    <w:rsid w:val="00001ED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0">
    <w:name w:val="Table Grid"/>
    <w:basedOn w:val="a1"/>
    <w:uiPriority w:val="59"/>
    <w:rsid w:val="004E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4E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rsid w:val="004E0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B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23F1"/>
  </w:style>
  <w:style w:type="paragraph" w:styleId="af3">
    <w:name w:val="footer"/>
    <w:basedOn w:val="a"/>
    <w:link w:val="af4"/>
    <w:uiPriority w:val="99"/>
    <w:unhideWhenUsed/>
    <w:rsid w:val="004B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cp:lastPrinted>2025-04-09T09:38:00Z</cp:lastPrinted>
  <dcterms:created xsi:type="dcterms:W3CDTF">2025-04-12T05:44:00Z</dcterms:created>
  <dcterms:modified xsi:type="dcterms:W3CDTF">2025-04-12T05:44:00Z</dcterms:modified>
</cp:coreProperties>
</file>