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A6" w:rsidRPr="007850A6" w:rsidRDefault="007850A6" w:rsidP="007850A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A6" w:rsidRPr="007850A6" w:rsidRDefault="007850A6" w:rsidP="007850A6">
      <w:pPr>
        <w:jc w:val="center"/>
        <w:rPr>
          <w:b/>
          <w:sz w:val="20"/>
          <w:szCs w:val="20"/>
        </w:rPr>
      </w:pPr>
    </w:p>
    <w:p w:rsidR="007850A6" w:rsidRPr="007850A6" w:rsidRDefault="007850A6" w:rsidP="007850A6">
      <w:pPr>
        <w:jc w:val="center"/>
        <w:rPr>
          <w:b/>
          <w:sz w:val="42"/>
          <w:szCs w:val="42"/>
        </w:rPr>
      </w:pPr>
      <w:r w:rsidRPr="007850A6">
        <w:rPr>
          <w:b/>
          <w:sz w:val="42"/>
          <w:szCs w:val="42"/>
        </w:rPr>
        <w:t xml:space="preserve">АДМИНИСТРАЦИЯ  </w:t>
      </w:r>
    </w:p>
    <w:p w:rsidR="007850A6" w:rsidRPr="007850A6" w:rsidRDefault="007850A6" w:rsidP="007850A6">
      <w:pPr>
        <w:jc w:val="center"/>
        <w:rPr>
          <w:b/>
          <w:sz w:val="19"/>
          <w:szCs w:val="42"/>
        </w:rPr>
      </w:pPr>
      <w:r w:rsidRPr="007850A6">
        <w:rPr>
          <w:b/>
          <w:sz w:val="42"/>
          <w:szCs w:val="42"/>
        </w:rPr>
        <w:t>НЕФТЕЮГАНСКОГО  РАЙОНА</w:t>
      </w:r>
    </w:p>
    <w:p w:rsidR="007850A6" w:rsidRPr="007850A6" w:rsidRDefault="007850A6" w:rsidP="007850A6">
      <w:pPr>
        <w:jc w:val="center"/>
        <w:rPr>
          <w:b/>
          <w:sz w:val="32"/>
        </w:rPr>
      </w:pPr>
    </w:p>
    <w:p w:rsidR="007850A6" w:rsidRPr="007850A6" w:rsidRDefault="007850A6" w:rsidP="007850A6">
      <w:pPr>
        <w:jc w:val="center"/>
        <w:rPr>
          <w:b/>
          <w:caps/>
          <w:sz w:val="36"/>
          <w:szCs w:val="38"/>
        </w:rPr>
      </w:pPr>
      <w:r w:rsidRPr="007850A6">
        <w:rPr>
          <w:b/>
          <w:caps/>
          <w:sz w:val="36"/>
          <w:szCs w:val="38"/>
        </w:rPr>
        <w:t>постановление</w:t>
      </w:r>
    </w:p>
    <w:p w:rsidR="007850A6" w:rsidRPr="007850A6" w:rsidRDefault="007850A6" w:rsidP="007850A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850A6" w:rsidRPr="007850A6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850A6" w:rsidRPr="007850A6" w:rsidRDefault="007850A6" w:rsidP="007850A6">
            <w:pPr>
              <w:jc w:val="center"/>
              <w:rPr>
                <w:sz w:val="26"/>
                <w:szCs w:val="26"/>
              </w:rPr>
            </w:pPr>
            <w:r w:rsidRPr="007850A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7850A6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7850A6" w:rsidRPr="007850A6" w:rsidRDefault="007850A6" w:rsidP="007850A6">
            <w:pPr>
              <w:jc w:val="right"/>
              <w:rPr>
                <w:sz w:val="26"/>
                <w:szCs w:val="26"/>
                <w:u w:val="single"/>
              </w:rPr>
            </w:pPr>
            <w:r w:rsidRPr="007850A6">
              <w:rPr>
                <w:sz w:val="26"/>
                <w:szCs w:val="26"/>
              </w:rPr>
              <w:t>№</w:t>
            </w:r>
            <w:r w:rsidRPr="007850A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313</w:t>
            </w:r>
            <w:r w:rsidRPr="007850A6">
              <w:rPr>
                <w:sz w:val="26"/>
                <w:szCs w:val="26"/>
                <w:u w:val="single"/>
              </w:rPr>
              <w:t>-па</w:t>
            </w:r>
          </w:p>
        </w:tc>
      </w:tr>
      <w:tr w:rsidR="007850A6" w:rsidRPr="007850A6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850A6" w:rsidRPr="007850A6" w:rsidRDefault="007850A6" w:rsidP="007850A6">
            <w:pPr>
              <w:rPr>
                <w:sz w:val="4"/>
              </w:rPr>
            </w:pPr>
          </w:p>
          <w:p w:rsidR="007850A6" w:rsidRPr="007850A6" w:rsidRDefault="007850A6" w:rsidP="007850A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850A6" w:rsidRPr="007850A6" w:rsidRDefault="007850A6" w:rsidP="007850A6">
            <w:pPr>
              <w:jc w:val="right"/>
              <w:rPr>
                <w:sz w:val="20"/>
              </w:rPr>
            </w:pPr>
          </w:p>
        </w:tc>
      </w:tr>
    </w:tbl>
    <w:p w:rsidR="00486BD9" w:rsidRDefault="007850A6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 w:rsidRPr="007850A6">
        <w:t>г.Нефтеюганск</w:t>
      </w:r>
    </w:p>
    <w:p w:rsidR="00486BD9" w:rsidRDefault="00486B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486BD9" w:rsidRDefault="00486B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180AA7" w:rsidRDefault="009F1D25" w:rsidP="002C4470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486BD9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FA481B">
        <w:rPr>
          <w:sz w:val="26"/>
          <w:szCs w:val="26"/>
        </w:rPr>
        <w:t>Линейные коммуникации для кустовой площадки № 117 Кузоваткинского месторождения</w:t>
      </w:r>
      <w:r w:rsidR="00BD5442" w:rsidRPr="0079700D">
        <w:rPr>
          <w:sz w:val="26"/>
          <w:szCs w:val="26"/>
        </w:rPr>
        <w:t>»</w:t>
      </w:r>
    </w:p>
    <w:p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486BD9" w:rsidRDefault="00486B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1168B5" w:rsidRDefault="00BB3421" w:rsidP="002C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486BD9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</w:t>
      </w:r>
      <w:r w:rsidR="00486BD9">
        <w:rPr>
          <w:sz w:val="26"/>
          <w:szCs w:val="26"/>
        </w:rPr>
        <w:t>о муниципального района Ханты-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486BD9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</w:t>
      </w:r>
      <w:r w:rsidR="00BE10A3">
        <w:rPr>
          <w:sz w:val="26"/>
          <w:szCs w:val="26"/>
        </w:rPr>
        <w:t>нистрации Нефтеюганского района</w:t>
      </w:r>
      <w:r w:rsidR="00486BD9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</w:t>
      </w:r>
      <w:r w:rsidR="00C160D8" w:rsidRPr="0079700D">
        <w:rPr>
          <w:sz w:val="26"/>
          <w:szCs w:val="26"/>
        </w:rPr>
        <w:t>утверждении документации по планировке территории Нефтеюганского района</w:t>
      </w:r>
      <w:r w:rsidR="006E6601" w:rsidRPr="0079700D">
        <w:rPr>
          <w:sz w:val="26"/>
          <w:szCs w:val="26"/>
        </w:rPr>
        <w:t xml:space="preserve">», </w:t>
      </w:r>
      <w:r w:rsidR="009A712D" w:rsidRPr="0079700D">
        <w:rPr>
          <w:sz w:val="26"/>
          <w:szCs w:val="26"/>
        </w:rPr>
        <w:t>на основании заявлени</w:t>
      </w:r>
      <w:r w:rsidR="0052726B" w:rsidRPr="0079700D">
        <w:rPr>
          <w:sz w:val="26"/>
          <w:szCs w:val="26"/>
        </w:rPr>
        <w:t>я</w:t>
      </w:r>
      <w:r w:rsidR="00683455" w:rsidRPr="0079700D">
        <w:rPr>
          <w:sz w:val="26"/>
          <w:szCs w:val="26"/>
        </w:rPr>
        <w:t xml:space="preserve"> </w:t>
      </w:r>
      <w:r w:rsidR="009C1C2A" w:rsidRPr="0079700D">
        <w:rPr>
          <w:sz w:val="26"/>
          <w:szCs w:val="26"/>
        </w:rPr>
        <w:t>акционерного общества «Томский научно-исследовательский и п</w:t>
      </w:r>
      <w:r w:rsidR="00317476" w:rsidRPr="0079700D">
        <w:rPr>
          <w:sz w:val="26"/>
          <w:szCs w:val="26"/>
        </w:rPr>
        <w:t>роектный институт нефти и газа»</w:t>
      </w:r>
      <w:r w:rsidR="00732396" w:rsidRPr="00732396">
        <w:rPr>
          <w:sz w:val="26"/>
          <w:szCs w:val="26"/>
        </w:rPr>
        <w:t xml:space="preserve"> </w:t>
      </w:r>
      <w:r w:rsidR="00732396" w:rsidRPr="00F54F0E">
        <w:rPr>
          <w:sz w:val="26"/>
          <w:szCs w:val="26"/>
        </w:rPr>
        <w:t xml:space="preserve">(далее - </w:t>
      </w:r>
      <w:r w:rsidR="00732396" w:rsidRPr="00732396">
        <w:rPr>
          <w:sz w:val="26"/>
          <w:szCs w:val="26"/>
        </w:rPr>
        <w:t>АО «ТомскНИПИнефть»</w:t>
      </w:r>
      <w:r w:rsidR="00732396" w:rsidRPr="00F54F0E">
        <w:rPr>
          <w:sz w:val="26"/>
          <w:szCs w:val="26"/>
        </w:rPr>
        <w:t>)</w:t>
      </w:r>
      <w:r w:rsidR="00317476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от</w:t>
      </w:r>
      <w:r w:rsidR="00C160D8" w:rsidRPr="0079700D">
        <w:rPr>
          <w:sz w:val="26"/>
          <w:szCs w:val="26"/>
        </w:rPr>
        <w:t xml:space="preserve"> </w:t>
      </w:r>
      <w:r w:rsidR="0079700D" w:rsidRPr="0079700D">
        <w:rPr>
          <w:sz w:val="26"/>
          <w:szCs w:val="26"/>
        </w:rPr>
        <w:t>0</w:t>
      </w:r>
      <w:r w:rsidR="001F64B3">
        <w:rPr>
          <w:sz w:val="26"/>
          <w:szCs w:val="26"/>
        </w:rPr>
        <w:t>3</w:t>
      </w:r>
      <w:r w:rsidR="0079700D" w:rsidRPr="0079700D">
        <w:rPr>
          <w:sz w:val="26"/>
          <w:szCs w:val="26"/>
        </w:rPr>
        <w:t>.02.2021</w:t>
      </w:r>
      <w:r w:rsidR="00136449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№</w:t>
      </w:r>
      <w:r w:rsidR="0046389E" w:rsidRPr="0079700D">
        <w:rPr>
          <w:sz w:val="26"/>
          <w:szCs w:val="26"/>
        </w:rPr>
        <w:t xml:space="preserve"> </w:t>
      </w:r>
      <w:r w:rsidR="0079700D" w:rsidRPr="0079700D">
        <w:rPr>
          <w:sz w:val="26"/>
          <w:szCs w:val="26"/>
        </w:rPr>
        <w:t>03</w:t>
      </w:r>
      <w:r w:rsidR="001F64B3">
        <w:rPr>
          <w:sz w:val="26"/>
          <w:szCs w:val="26"/>
        </w:rPr>
        <w:t>038</w:t>
      </w:r>
      <w:r w:rsidR="00732396">
        <w:rPr>
          <w:sz w:val="26"/>
          <w:szCs w:val="26"/>
        </w:rPr>
        <w:br/>
      </w:r>
      <w:r w:rsidR="009B087D" w:rsidRPr="0079700D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486BD9" w:rsidRDefault="005529DF" w:rsidP="00486BD9">
      <w:pPr>
        <w:pStyle w:val="a3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486BD9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486BD9">
        <w:rPr>
          <w:sz w:val="26"/>
          <w:szCs w:val="26"/>
        </w:rPr>
        <w:t>«</w:t>
      </w:r>
      <w:r w:rsidR="001F64B3" w:rsidRPr="00486BD9">
        <w:rPr>
          <w:sz w:val="26"/>
          <w:szCs w:val="26"/>
        </w:rPr>
        <w:t>Линейные коммуникации для кустовой площадки № 117 Кузоваткинского месторождения</w:t>
      </w:r>
      <w:r w:rsidR="00180AA7" w:rsidRPr="00486BD9">
        <w:rPr>
          <w:sz w:val="26"/>
          <w:szCs w:val="26"/>
        </w:rPr>
        <w:t xml:space="preserve">» </w:t>
      </w:r>
      <w:r w:rsidRPr="00486BD9">
        <w:rPr>
          <w:sz w:val="26"/>
          <w:szCs w:val="26"/>
        </w:rPr>
        <w:t>(приложение</w:t>
      </w:r>
      <w:r w:rsidR="005F03E9" w:rsidRPr="00486BD9">
        <w:rPr>
          <w:sz w:val="26"/>
          <w:szCs w:val="26"/>
        </w:rPr>
        <w:t xml:space="preserve"> № 1</w:t>
      </w:r>
      <w:r w:rsidRPr="00486BD9">
        <w:rPr>
          <w:sz w:val="26"/>
          <w:szCs w:val="26"/>
        </w:rPr>
        <w:t>).</w:t>
      </w:r>
    </w:p>
    <w:p w:rsidR="00850AB6" w:rsidRPr="00486BD9" w:rsidRDefault="00850AB6" w:rsidP="00486BD9">
      <w:pPr>
        <w:pStyle w:val="a3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486BD9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486BD9">
        <w:rPr>
          <w:sz w:val="26"/>
          <w:szCs w:val="26"/>
        </w:rPr>
        <w:t>«</w:t>
      </w:r>
      <w:r w:rsidR="001F64B3" w:rsidRPr="00486BD9">
        <w:rPr>
          <w:sz w:val="26"/>
          <w:szCs w:val="26"/>
        </w:rPr>
        <w:t>Линейные коммуникации для кустовой площадки № 117 Кузоваткинского месторождения</w:t>
      </w:r>
      <w:r w:rsidR="002C4470" w:rsidRPr="00486BD9">
        <w:rPr>
          <w:sz w:val="26"/>
          <w:szCs w:val="26"/>
        </w:rPr>
        <w:t xml:space="preserve">» </w:t>
      </w:r>
      <w:r w:rsidRPr="00486BD9">
        <w:rPr>
          <w:sz w:val="26"/>
          <w:szCs w:val="26"/>
        </w:rPr>
        <w:t>(приложение № 2).</w:t>
      </w:r>
    </w:p>
    <w:p w:rsidR="00ED3FA8" w:rsidRPr="00486BD9" w:rsidRDefault="001C1D1A" w:rsidP="00486BD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86BD9">
        <w:rPr>
          <w:sz w:val="26"/>
          <w:szCs w:val="26"/>
        </w:rPr>
        <w:t>Рек</w:t>
      </w:r>
      <w:r w:rsidR="006532A0" w:rsidRPr="00486BD9">
        <w:rPr>
          <w:sz w:val="26"/>
          <w:szCs w:val="26"/>
        </w:rPr>
        <w:t xml:space="preserve">омендовать </w:t>
      </w:r>
      <w:r w:rsidR="009C1C2A" w:rsidRPr="00486BD9">
        <w:rPr>
          <w:sz w:val="26"/>
          <w:szCs w:val="26"/>
        </w:rPr>
        <w:t>АО «ТомскНИПИнефть»</w:t>
      </w:r>
      <w:r w:rsidR="00050AF7" w:rsidRPr="00486BD9">
        <w:rPr>
          <w:sz w:val="26"/>
          <w:szCs w:val="26"/>
        </w:rPr>
        <w:t xml:space="preserve"> </w:t>
      </w:r>
      <w:r w:rsidRPr="00486BD9">
        <w:rPr>
          <w:sz w:val="26"/>
          <w:szCs w:val="26"/>
        </w:rPr>
        <w:t xml:space="preserve">осуществить подготовку </w:t>
      </w:r>
      <w:r w:rsidR="00BA2E33" w:rsidRPr="00486BD9">
        <w:rPr>
          <w:sz w:val="26"/>
          <w:szCs w:val="26"/>
        </w:rPr>
        <w:t>Документации</w:t>
      </w:r>
      <w:r w:rsidR="00512A2A" w:rsidRPr="00486BD9">
        <w:rPr>
          <w:sz w:val="26"/>
          <w:szCs w:val="26"/>
        </w:rPr>
        <w:t xml:space="preserve"> для размещения объект</w:t>
      </w:r>
      <w:r w:rsidR="003474AA" w:rsidRPr="00486BD9">
        <w:rPr>
          <w:sz w:val="26"/>
          <w:szCs w:val="26"/>
        </w:rPr>
        <w:t>а</w:t>
      </w:r>
      <w:r w:rsidR="00512A2A" w:rsidRPr="00486BD9">
        <w:rPr>
          <w:sz w:val="26"/>
          <w:szCs w:val="26"/>
        </w:rPr>
        <w:t>, указанн</w:t>
      </w:r>
      <w:r w:rsidR="003474AA" w:rsidRPr="00486BD9">
        <w:rPr>
          <w:sz w:val="26"/>
          <w:szCs w:val="26"/>
        </w:rPr>
        <w:t>ого</w:t>
      </w:r>
      <w:r w:rsidR="00512A2A" w:rsidRPr="00486BD9">
        <w:rPr>
          <w:sz w:val="26"/>
          <w:szCs w:val="26"/>
        </w:rPr>
        <w:t xml:space="preserve"> в </w:t>
      </w:r>
      <w:r w:rsidR="00734394" w:rsidRPr="00486BD9">
        <w:rPr>
          <w:sz w:val="26"/>
          <w:szCs w:val="26"/>
        </w:rPr>
        <w:t>пунк</w:t>
      </w:r>
      <w:r w:rsidR="00617338" w:rsidRPr="00486BD9">
        <w:rPr>
          <w:sz w:val="26"/>
          <w:szCs w:val="26"/>
        </w:rPr>
        <w:t>те</w:t>
      </w:r>
      <w:r w:rsidR="00734394" w:rsidRPr="00486BD9">
        <w:rPr>
          <w:sz w:val="26"/>
          <w:szCs w:val="26"/>
        </w:rPr>
        <w:t xml:space="preserve"> </w:t>
      </w:r>
      <w:r w:rsidR="005F03E9" w:rsidRPr="00486BD9">
        <w:rPr>
          <w:sz w:val="26"/>
          <w:szCs w:val="26"/>
        </w:rPr>
        <w:t>1</w:t>
      </w:r>
      <w:r w:rsidR="00C95512" w:rsidRPr="00486BD9">
        <w:rPr>
          <w:sz w:val="26"/>
          <w:szCs w:val="26"/>
        </w:rPr>
        <w:t xml:space="preserve"> настоящего постановления</w:t>
      </w:r>
      <w:r w:rsidR="00D93BCC" w:rsidRPr="00486BD9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486BD9">
        <w:rPr>
          <w:sz w:val="26"/>
          <w:szCs w:val="26"/>
        </w:rPr>
        <w:t xml:space="preserve">комитет </w:t>
      </w:r>
      <w:r w:rsidR="00486BD9" w:rsidRPr="00486BD9">
        <w:rPr>
          <w:sz w:val="26"/>
          <w:szCs w:val="26"/>
        </w:rPr>
        <w:br/>
      </w:r>
      <w:r w:rsidR="006E04B8" w:rsidRPr="00486BD9">
        <w:rPr>
          <w:sz w:val="26"/>
          <w:szCs w:val="26"/>
        </w:rPr>
        <w:t xml:space="preserve">по </w:t>
      </w:r>
      <w:r w:rsidR="00D93BCC" w:rsidRPr="00486BD9">
        <w:rPr>
          <w:sz w:val="26"/>
          <w:szCs w:val="26"/>
        </w:rPr>
        <w:t>градостроительств</w:t>
      </w:r>
      <w:r w:rsidR="006E04B8" w:rsidRPr="00486BD9">
        <w:rPr>
          <w:sz w:val="26"/>
          <w:szCs w:val="26"/>
        </w:rPr>
        <w:t>у</w:t>
      </w:r>
      <w:r w:rsidR="00D93BCC" w:rsidRPr="00486BD9">
        <w:rPr>
          <w:sz w:val="26"/>
          <w:szCs w:val="26"/>
        </w:rPr>
        <w:t xml:space="preserve"> </w:t>
      </w:r>
      <w:r w:rsidR="00616975" w:rsidRPr="00486BD9">
        <w:rPr>
          <w:sz w:val="26"/>
          <w:szCs w:val="26"/>
        </w:rPr>
        <w:t xml:space="preserve">администрации </w:t>
      </w:r>
      <w:r w:rsidR="00D93BCC" w:rsidRPr="00486BD9">
        <w:rPr>
          <w:sz w:val="26"/>
          <w:szCs w:val="26"/>
        </w:rPr>
        <w:t>Нефтеюганского района на проверку.</w:t>
      </w:r>
    </w:p>
    <w:p w:rsidR="00825552" w:rsidRPr="00486BD9" w:rsidRDefault="006E04B8" w:rsidP="00486BD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86BD9">
        <w:rPr>
          <w:sz w:val="26"/>
          <w:szCs w:val="26"/>
        </w:rPr>
        <w:t>Комитету</w:t>
      </w:r>
      <w:r w:rsidR="001C1D1A" w:rsidRPr="00486BD9">
        <w:rPr>
          <w:sz w:val="26"/>
          <w:szCs w:val="26"/>
        </w:rPr>
        <w:t xml:space="preserve"> </w:t>
      </w:r>
      <w:r w:rsidR="008879D9" w:rsidRPr="00486BD9">
        <w:rPr>
          <w:sz w:val="26"/>
          <w:szCs w:val="26"/>
        </w:rPr>
        <w:t xml:space="preserve">по </w:t>
      </w:r>
      <w:r w:rsidR="001C1D1A" w:rsidRPr="00486BD9">
        <w:rPr>
          <w:sz w:val="26"/>
          <w:szCs w:val="26"/>
        </w:rPr>
        <w:t>градостроительств</w:t>
      </w:r>
      <w:r w:rsidR="008879D9" w:rsidRPr="00486BD9">
        <w:rPr>
          <w:sz w:val="26"/>
          <w:szCs w:val="26"/>
        </w:rPr>
        <w:t>у</w:t>
      </w:r>
      <w:r w:rsidR="001C1D1A" w:rsidRPr="00486BD9">
        <w:rPr>
          <w:sz w:val="26"/>
          <w:szCs w:val="26"/>
        </w:rPr>
        <w:t xml:space="preserve"> </w:t>
      </w:r>
      <w:r w:rsidR="00616975" w:rsidRPr="00486BD9">
        <w:rPr>
          <w:sz w:val="26"/>
          <w:szCs w:val="26"/>
        </w:rPr>
        <w:t xml:space="preserve">администрации </w:t>
      </w:r>
      <w:r w:rsidR="00FC2910" w:rsidRPr="00486BD9">
        <w:rPr>
          <w:sz w:val="26"/>
          <w:szCs w:val="26"/>
        </w:rPr>
        <w:t>Нефтеюганского района</w:t>
      </w:r>
      <w:r w:rsidR="006241D1" w:rsidRPr="00486BD9">
        <w:rPr>
          <w:sz w:val="26"/>
          <w:szCs w:val="26"/>
        </w:rPr>
        <w:t xml:space="preserve"> (К</w:t>
      </w:r>
      <w:r w:rsidRPr="00486BD9">
        <w:rPr>
          <w:sz w:val="26"/>
          <w:szCs w:val="26"/>
        </w:rPr>
        <w:t>рышалович Д.В</w:t>
      </w:r>
      <w:r w:rsidR="00D66228" w:rsidRPr="00486BD9">
        <w:rPr>
          <w:sz w:val="26"/>
          <w:szCs w:val="26"/>
        </w:rPr>
        <w:t>.</w:t>
      </w:r>
      <w:r w:rsidR="006E6601" w:rsidRPr="00486BD9">
        <w:rPr>
          <w:sz w:val="26"/>
          <w:szCs w:val="26"/>
        </w:rPr>
        <w:t>)</w:t>
      </w:r>
      <w:r w:rsidR="00752FDD" w:rsidRPr="00486BD9">
        <w:rPr>
          <w:sz w:val="26"/>
          <w:szCs w:val="26"/>
        </w:rPr>
        <w:t>:</w:t>
      </w:r>
    </w:p>
    <w:p w:rsidR="00056A61" w:rsidRPr="00825552" w:rsidRDefault="00850AB6" w:rsidP="00486BD9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>.1.</w:t>
      </w:r>
      <w:r w:rsidR="00F550BB">
        <w:rPr>
          <w:sz w:val="26"/>
          <w:szCs w:val="26"/>
        </w:rPr>
        <w:tab/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86BD9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850AB6" w:rsidP="00486BD9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7DD5">
        <w:rPr>
          <w:sz w:val="26"/>
          <w:szCs w:val="26"/>
        </w:rPr>
        <w:t>.2.</w:t>
      </w:r>
      <w:r w:rsidR="00F550BB">
        <w:rPr>
          <w:sz w:val="26"/>
          <w:szCs w:val="26"/>
        </w:rPr>
        <w:tab/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BD5442">
        <w:rPr>
          <w:sz w:val="26"/>
          <w:szCs w:val="26"/>
        </w:rPr>
        <w:t>и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486BD9" w:rsidRDefault="009A16AE" w:rsidP="00486BD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86BD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486BD9">
        <w:rPr>
          <w:sz w:val="26"/>
          <w:szCs w:val="26"/>
        </w:rPr>
        <w:t xml:space="preserve"> </w:t>
      </w:r>
      <w:r w:rsidRPr="00486BD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486BD9" w:rsidRDefault="00EB427C" w:rsidP="00486BD9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486BD9">
        <w:rPr>
          <w:sz w:val="26"/>
          <w:szCs w:val="26"/>
        </w:rPr>
        <w:t>Контроль за выполнением постановления</w:t>
      </w:r>
      <w:r w:rsidR="0052579E" w:rsidRPr="00486BD9">
        <w:rPr>
          <w:sz w:val="26"/>
          <w:szCs w:val="26"/>
        </w:rPr>
        <w:t xml:space="preserve"> возложить</w:t>
      </w:r>
      <w:r w:rsidRPr="00486BD9">
        <w:rPr>
          <w:sz w:val="26"/>
          <w:szCs w:val="26"/>
        </w:rPr>
        <w:t xml:space="preserve"> </w:t>
      </w:r>
      <w:r w:rsidR="005C302E" w:rsidRPr="00486BD9">
        <w:rPr>
          <w:sz w:val="26"/>
          <w:szCs w:val="26"/>
        </w:rPr>
        <w:t>на директора департамента имущественных отношений</w:t>
      </w:r>
      <w:r w:rsidR="00E97F33" w:rsidRPr="00486BD9">
        <w:rPr>
          <w:sz w:val="26"/>
          <w:szCs w:val="26"/>
        </w:rPr>
        <w:t xml:space="preserve"> – заместителя</w:t>
      </w:r>
      <w:r w:rsidR="008665A3" w:rsidRPr="00486BD9">
        <w:rPr>
          <w:sz w:val="26"/>
          <w:szCs w:val="26"/>
        </w:rPr>
        <w:t xml:space="preserve"> главы </w:t>
      </w:r>
      <w:r w:rsidR="006D2FF1" w:rsidRPr="00486BD9">
        <w:rPr>
          <w:sz w:val="26"/>
          <w:szCs w:val="26"/>
        </w:rPr>
        <w:t xml:space="preserve">Нефтеюганского </w:t>
      </w:r>
      <w:r w:rsidR="00E97F33" w:rsidRPr="00486BD9">
        <w:rPr>
          <w:sz w:val="26"/>
          <w:szCs w:val="26"/>
        </w:rPr>
        <w:t>района</w:t>
      </w:r>
      <w:r w:rsidR="000F3FFA" w:rsidRPr="00486BD9">
        <w:rPr>
          <w:sz w:val="26"/>
          <w:szCs w:val="26"/>
        </w:rPr>
        <w:t xml:space="preserve"> </w:t>
      </w:r>
      <w:r w:rsidR="00B73C64" w:rsidRPr="00486BD9">
        <w:rPr>
          <w:sz w:val="26"/>
          <w:szCs w:val="26"/>
        </w:rPr>
        <w:t>Бородкину</w:t>
      </w:r>
      <w:r w:rsidR="00D66228" w:rsidRPr="00486BD9">
        <w:rPr>
          <w:sz w:val="26"/>
          <w:szCs w:val="26"/>
        </w:rPr>
        <w:t xml:space="preserve"> О.В.</w:t>
      </w:r>
    </w:p>
    <w:p w:rsidR="00080494" w:rsidRDefault="00080494" w:rsidP="002C4470">
      <w:pPr>
        <w:ind w:firstLine="709"/>
        <w:jc w:val="both"/>
        <w:rPr>
          <w:sz w:val="26"/>
          <w:szCs w:val="26"/>
        </w:rPr>
      </w:pPr>
    </w:p>
    <w:p w:rsidR="001B7833" w:rsidRDefault="001B7833" w:rsidP="002C4470">
      <w:pPr>
        <w:ind w:firstLine="709"/>
        <w:jc w:val="both"/>
        <w:rPr>
          <w:sz w:val="26"/>
          <w:szCs w:val="26"/>
        </w:rPr>
      </w:pPr>
    </w:p>
    <w:p w:rsidR="00486BD9" w:rsidRDefault="00486BD9" w:rsidP="001B7833">
      <w:pPr>
        <w:ind w:firstLine="709"/>
        <w:jc w:val="both"/>
        <w:rPr>
          <w:sz w:val="26"/>
          <w:szCs w:val="26"/>
        </w:rPr>
      </w:pPr>
    </w:p>
    <w:p w:rsidR="00486BD9" w:rsidRPr="00191475" w:rsidRDefault="00486BD9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486BD9" w:rsidRPr="00191475" w:rsidRDefault="00486BD9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486BD9" w:rsidRPr="00191475" w:rsidRDefault="00486BD9" w:rsidP="00F848B8">
      <w:pPr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DD2FC5" w:rsidRDefault="00DD2FC5" w:rsidP="004B7D82">
      <w:pPr>
        <w:ind w:firstLine="5670"/>
        <w:rPr>
          <w:sz w:val="26"/>
          <w:szCs w:val="26"/>
        </w:rPr>
      </w:pPr>
    </w:p>
    <w:p w:rsidR="00DD2FC5" w:rsidRDefault="00DD2FC5" w:rsidP="004B7D82">
      <w:pPr>
        <w:ind w:firstLine="5670"/>
        <w:rPr>
          <w:sz w:val="26"/>
          <w:szCs w:val="26"/>
        </w:rPr>
      </w:pPr>
    </w:p>
    <w:p w:rsidR="00DD2FC5" w:rsidRDefault="00DD2FC5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</w:p>
    <w:p w:rsidR="00486BD9" w:rsidRDefault="00486BD9" w:rsidP="004B7D82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86BD9" w:rsidRPr="0028353F" w:rsidRDefault="00486BD9" w:rsidP="004B7D82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486BD9" w:rsidRDefault="00486BD9" w:rsidP="004B7D82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486BD9" w:rsidRDefault="00486BD9" w:rsidP="004B7D82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7850A6">
        <w:rPr>
          <w:sz w:val="26"/>
          <w:szCs w:val="26"/>
        </w:rPr>
        <w:t xml:space="preserve">26.02.2021 </w:t>
      </w:r>
      <w:r w:rsidRPr="0028353F">
        <w:rPr>
          <w:sz w:val="26"/>
          <w:szCs w:val="26"/>
        </w:rPr>
        <w:t>№</w:t>
      </w:r>
      <w:r w:rsidR="007850A6">
        <w:rPr>
          <w:sz w:val="26"/>
          <w:szCs w:val="26"/>
        </w:rPr>
        <w:t xml:space="preserve"> 313-па</w:t>
      </w:r>
    </w:p>
    <w:p w:rsidR="0036048F" w:rsidRDefault="0036048F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размещения объекта: </w:t>
      </w:r>
      <w:r w:rsidR="00180AA7" w:rsidRPr="00C807DD">
        <w:rPr>
          <w:sz w:val="26"/>
          <w:szCs w:val="26"/>
        </w:rPr>
        <w:t>«</w:t>
      </w:r>
      <w:r w:rsidR="003A063F">
        <w:rPr>
          <w:sz w:val="26"/>
          <w:szCs w:val="26"/>
        </w:rPr>
        <w:t>Линейные коммуникации для кустовой площадки № 117 Кузоваткинского месторождения</w:t>
      </w:r>
      <w:r w:rsidR="00180AA7" w:rsidRPr="00C807DD">
        <w:rPr>
          <w:sz w:val="26"/>
          <w:szCs w:val="26"/>
        </w:rPr>
        <w:t>»</w:t>
      </w:r>
      <w:r w:rsidR="00180AA7" w:rsidRPr="00180AA7">
        <w:rPr>
          <w:sz w:val="26"/>
          <w:szCs w:val="26"/>
        </w:rPr>
        <w:t xml:space="preserve">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BD5442" w:rsidRDefault="005E118F" w:rsidP="004A566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22694" cy="762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8B8" w:rsidRDefault="00A408B8" w:rsidP="002C4470">
      <w:pPr>
        <w:jc w:val="center"/>
        <w:rPr>
          <w:sz w:val="26"/>
          <w:szCs w:val="26"/>
        </w:rPr>
      </w:pPr>
    </w:p>
    <w:p w:rsidR="00486BD9" w:rsidRDefault="00486BD9" w:rsidP="00486BD9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486BD9" w:rsidRPr="0028353F" w:rsidRDefault="00486BD9" w:rsidP="00486BD9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486BD9" w:rsidRDefault="00486BD9" w:rsidP="00486BD9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7850A6" w:rsidRDefault="007850A6" w:rsidP="007850A6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26.02.2021 </w:t>
      </w:r>
      <w:r w:rsidRPr="0028353F">
        <w:rPr>
          <w:sz w:val="26"/>
          <w:szCs w:val="26"/>
        </w:rPr>
        <w:t>№</w:t>
      </w:r>
      <w:r>
        <w:rPr>
          <w:sz w:val="26"/>
          <w:szCs w:val="26"/>
        </w:rPr>
        <w:t xml:space="preserve"> 313-па</w:t>
      </w:r>
    </w:p>
    <w:p w:rsidR="00D44518" w:rsidRDefault="00D44518" w:rsidP="006E04B8">
      <w:pPr>
        <w:jc w:val="right"/>
        <w:rPr>
          <w:sz w:val="26"/>
          <w:szCs w:val="26"/>
        </w:rPr>
      </w:pPr>
    </w:p>
    <w:p w:rsidR="00180AA7" w:rsidRDefault="00180AA7" w:rsidP="006E04B8">
      <w:pPr>
        <w:jc w:val="right"/>
        <w:rPr>
          <w:sz w:val="26"/>
          <w:szCs w:val="26"/>
        </w:rPr>
      </w:pPr>
    </w:p>
    <w:p w:rsidR="00BD5442" w:rsidRPr="002C4470" w:rsidRDefault="00BD5442" w:rsidP="00BD544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</w:pPr>
      <w:r w:rsidRPr="002C4470">
        <w:t xml:space="preserve">ЗАДАНИЕ </w:t>
      </w:r>
    </w:p>
    <w:p w:rsidR="00BD5442" w:rsidRPr="002C4470" w:rsidRDefault="00BD5442" w:rsidP="00BD5442">
      <w:pPr>
        <w:spacing w:line="0" w:lineRule="atLeast"/>
        <w:jc w:val="center"/>
        <w:rPr>
          <w:bCs/>
        </w:rPr>
      </w:pPr>
      <w:r w:rsidRPr="002C4470">
        <w:rPr>
          <w:bCs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p w:rsidR="00BD5442" w:rsidRPr="00166ACF" w:rsidRDefault="00BD5442" w:rsidP="00446F5F">
      <w:pPr>
        <w:tabs>
          <w:tab w:val="right" w:pos="9922"/>
        </w:tabs>
        <w:jc w:val="both"/>
        <w:rPr>
          <w:u w:val="single"/>
        </w:rPr>
      </w:pPr>
      <w:r w:rsidRPr="000420BB">
        <w:rPr>
          <w:u w:val="single"/>
        </w:rPr>
        <w:t>«</w:t>
      </w:r>
      <w:r w:rsidR="007302F4" w:rsidRPr="00434B58">
        <w:rPr>
          <w:u w:val="single"/>
        </w:rPr>
        <w:t>Линейные коммуникации дл</w:t>
      </w:r>
      <w:r w:rsidR="00446F5F" w:rsidRPr="00434B58">
        <w:rPr>
          <w:u w:val="single"/>
        </w:rPr>
        <w:t>я</w:t>
      </w:r>
      <w:r w:rsidR="007302F4" w:rsidRPr="00434B58">
        <w:rPr>
          <w:u w:val="single"/>
        </w:rPr>
        <w:t xml:space="preserve"> кустовой</w:t>
      </w:r>
      <w:r w:rsidR="00446F5F" w:rsidRPr="00434B58">
        <w:rPr>
          <w:u w:val="single"/>
        </w:rPr>
        <w:t xml:space="preserve"> площадки № 117 Кузоваткинского </w:t>
      </w:r>
      <w:r w:rsidR="007302F4" w:rsidRPr="00434B58">
        <w:rPr>
          <w:u w:val="single"/>
        </w:rPr>
        <w:t>месторождения</w:t>
      </w:r>
      <w:r w:rsidRPr="00434B58">
        <w:rPr>
          <w:u w:val="single"/>
        </w:rPr>
        <w:t>»</w:t>
      </w:r>
      <w:r w:rsidR="00446F5F" w:rsidRPr="00434B58">
        <w:rPr>
          <w:u w:val="single"/>
        </w:rPr>
        <w:t>________________________________________________________________</w:t>
      </w:r>
    </w:p>
    <w:p w:rsidR="00BD5442" w:rsidRPr="008F2046" w:rsidRDefault="00BD5442" w:rsidP="00BD5442">
      <w:pPr>
        <w:tabs>
          <w:tab w:val="right" w:pos="9922"/>
        </w:tabs>
        <w:spacing w:after="120"/>
        <w:jc w:val="center"/>
        <w:rPr>
          <w:bCs/>
          <w:sz w:val="22"/>
          <w:szCs w:val="22"/>
        </w:rPr>
      </w:pPr>
      <w:r w:rsidRPr="008F2046">
        <w:rPr>
          <w:bCs/>
          <w:sz w:val="22"/>
          <w:szCs w:val="22"/>
        </w:rPr>
        <w:t>(наименование территории, наименование объекта (ов) капитального строительства, для размещения которого</w:t>
      </w:r>
      <w:r w:rsidR="0001290E">
        <w:rPr>
          <w:bCs/>
          <w:sz w:val="22"/>
          <w:szCs w:val="22"/>
        </w:rPr>
        <w:t xml:space="preserve"> </w:t>
      </w:r>
      <w:r w:rsidRPr="008F2046">
        <w:rPr>
          <w:bCs/>
          <w:sz w:val="22"/>
          <w:szCs w:val="22"/>
        </w:rPr>
        <w:t>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025238" w:rsidRPr="00025238" w:rsidTr="000252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ind w:left="284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firstLine="335"/>
              <w:jc w:val="both"/>
            </w:pPr>
            <w:r w:rsidRPr="00025238">
              <w:t>Содержание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jc w:val="both"/>
            </w:pPr>
            <w:r w:rsidRPr="00025238">
              <w:t>Проект планировки территории. Проект межевания территории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right="-5"/>
              <w:jc w:val="both"/>
            </w:pPr>
            <w:r w:rsidRPr="00025238">
              <w:t>Публичное акционерное общество «Нефтяная компания «Роснефть», ОГРН 1027700043502 от 19.07.2002 г.</w:t>
            </w:r>
          </w:p>
          <w:p w:rsidR="00025238" w:rsidRPr="00025238" w:rsidRDefault="00025238" w:rsidP="00025238">
            <w:pPr>
              <w:widowControl w:val="0"/>
              <w:ind w:right="-5"/>
              <w:jc w:val="both"/>
            </w:pPr>
            <w:r w:rsidRPr="00025238">
              <w:t>115035, г. Москва, Софийская набережная, 26/1</w:t>
            </w:r>
          </w:p>
          <w:p w:rsidR="00025238" w:rsidRPr="00025238" w:rsidRDefault="00025238" w:rsidP="00025238">
            <w:pPr>
              <w:widowControl w:val="0"/>
              <w:ind w:right="-5"/>
              <w:jc w:val="both"/>
            </w:pPr>
            <w:r w:rsidRPr="00025238">
              <w:t>ИНН 7706107510 КПП 770601001</w:t>
            </w:r>
          </w:p>
          <w:p w:rsidR="00025238" w:rsidRPr="00025238" w:rsidRDefault="00025238" w:rsidP="00025238">
            <w:pPr>
              <w:widowControl w:val="0"/>
              <w:ind w:right="-5"/>
              <w:jc w:val="both"/>
            </w:pPr>
            <w:r w:rsidRPr="00025238">
              <w:t>Доверенность №11-72/167 от 18.06.2019 г.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За счет собственных средств ПАО «НК «Роснефть»,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89552E" w:rsidP="00602349">
            <w:pPr>
              <w:widowControl w:val="0"/>
              <w:ind w:left="-74" w:right="-5"/>
              <w:jc w:val="both"/>
            </w:pPr>
            <w:r w:rsidRPr="007522E8">
              <w:t>Полное наименование объекта: «</w:t>
            </w:r>
            <w:r w:rsidR="00602349">
              <w:t>Линейные коммуникации для кустовой площадки № 117 Кузоваткинского месторождения</w:t>
            </w:r>
            <w:r w:rsidRPr="007522E8">
              <w:t>». Его основные характеристики представлены в приложении № 1 к проекту задания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right="-11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1. Основная часть проекта планировки территории включает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«Проект планировки территории. Графическая часть»;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«Положение о размещении линейных объектов».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«Проект планировки территории. Графическая часть» включает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чертеж красных линий;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чертеж границ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красных линий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существующих и планируемых элементов планировочной структуры.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границ зон планируемого размещения линейных объектов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"Положение о размещении линейных объектов" должен содержать следующую информацию: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перечень координат характерных точек границ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требований к цветовому решению внешнего облика таких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требований к строительным материалам, определяющим внешний облик таких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информация о необходимости осуществления мероприятий по охране окружающей среды;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схема использования территории в период подготовки проекта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схема организации улично-дорожной сети и движения транспорта;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схема вертикальной планировки территории, инженерной подготовки и инженерной защиты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схема границ территорий объектов культурного наследия;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схема конструктивных и планировочных решений.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использования территории в период подготовки проекта планировки территории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категории улиц и дорог;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хозяйственные проезды и скотопрогоны, сооружения для перехода диких животных;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и) основные пути пешеходного движения, пешеходные переходы на одном и разных уровнях;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к) направления движения наземного общественного пассажирского транспорта;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горизонтали, отображающие проектный рельеф в виде параллельных линий;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территорий выявленных объектов культурного наследия.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зон с особыми условиями использования территорий: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установленные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подлежащие установлению, изменению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особо охраняемых природных территорий, границы лесничеств.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ось планируемого линейного объекта с нанесением пикетажа и (или) километровых отметок;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4 "Материалы по обоснованию проекта планировки территории. Пояснительная записка" содержит: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обоснование определения границ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исходные данные, используемые при подготовке проекта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решение о подготовке документации по планировке территории с приложением задания.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Основная часть проекта межевания территории включает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"Проект межевания территории. Графическая часть";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"Проект межевания территории. Текстовая часть".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Материалы по обоснованию проекта межевания территории включают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3 "Материалы по обоснованию проекта межевания территории. Графическая часть";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4 "Материалы по обоснованию проекта межевания территории. Пояснительная записка".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(чертежах) межевания территории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"Проект межевания территории. Текстовая часть" должен содержать следующую информацию: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условные номера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номера характерных точек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кадастровые номера земельных участков, из которых образуются земельные участки;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площадь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способы образования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сведения об отнесении (не отнесении) образуемых земельных участков к территории общего пользования;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перечень координат характерных точек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существующих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местоположение существующих объектов капитального строительства;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и) границы особо охраняемых природных территорий;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4 "Материалы по обоснованию проекта межевания территории. Пояснительная записка" содержит: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обоснование способа образования земельного участка;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обоснование определения размеров образуемого земельного участка;</w:t>
            </w:r>
          </w:p>
          <w:p w:rsidR="00025238" w:rsidRPr="00025238" w:rsidRDefault="00025238" w:rsidP="00DC4E8B">
            <w:pPr>
              <w:widowControl w:val="0"/>
              <w:ind w:left="-74" w:right="-5"/>
              <w:jc w:val="both"/>
            </w:pPr>
            <w:r w:rsidRPr="00025238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BD5442" w:rsidRDefault="00BD5442" w:rsidP="00BD5442">
      <w:pPr>
        <w:tabs>
          <w:tab w:val="left" w:pos="909"/>
        </w:tabs>
        <w:ind w:right="-155"/>
        <w:jc w:val="both"/>
        <w:rPr>
          <w:b/>
        </w:rPr>
      </w:pPr>
    </w:p>
    <w:p w:rsidR="00B40149" w:rsidRPr="00C4104B" w:rsidRDefault="00B40149" w:rsidP="00BD5442">
      <w:pPr>
        <w:tabs>
          <w:tab w:val="left" w:pos="909"/>
        </w:tabs>
        <w:ind w:right="-155"/>
        <w:jc w:val="both"/>
        <w:rPr>
          <w:b/>
        </w:rPr>
        <w:sectPr w:rsidR="00B40149" w:rsidRPr="00C4104B" w:rsidSect="00486BD9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4470" w:rsidRPr="00052CEE" w:rsidRDefault="00052CEE" w:rsidP="00052CEE">
      <w:pPr>
        <w:widowControl w:val="0"/>
        <w:ind w:right="-1"/>
        <w:jc w:val="center"/>
        <w:rPr>
          <w:sz w:val="26"/>
          <w:szCs w:val="26"/>
        </w:rPr>
      </w:pPr>
      <w:bookmarkStart w:id="0" w:name="OLE_LINK8"/>
      <w:bookmarkStart w:id="1" w:name="OLE_LINK7"/>
      <w:r>
        <w:t xml:space="preserve">                                                                                </w:t>
      </w:r>
      <w:r w:rsidR="002C4470" w:rsidRPr="00052CEE">
        <w:rPr>
          <w:sz w:val="26"/>
          <w:szCs w:val="26"/>
        </w:rPr>
        <w:t>Приложение №1</w:t>
      </w:r>
    </w:p>
    <w:bookmarkEnd w:id="0"/>
    <w:bookmarkEnd w:id="1"/>
    <w:p w:rsidR="00052CEE" w:rsidRPr="00052CEE" w:rsidRDefault="00052CEE" w:rsidP="00052CEE">
      <w:pPr>
        <w:widowControl w:val="0"/>
        <w:ind w:right="-1"/>
        <w:jc w:val="center"/>
        <w:rPr>
          <w:sz w:val="26"/>
          <w:szCs w:val="26"/>
        </w:rPr>
      </w:pPr>
      <w:r w:rsidRPr="00052CEE">
        <w:rPr>
          <w:sz w:val="26"/>
          <w:szCs w:val="26"/>
        </w:rPr>
        <w:t xml:space="preserve">                                                                             </w:t>
      </w:r>
      <w:r w:rsidR="00F15FFF">
        <w:rPr>
          <w:sz w:val="26"/>
          <w:szCs w:val="26"/>
        </w:rPr>
        <w:t xml:space="preserve"> </w:t>
      </w:r>
      <w:r w:rsidRPr="00052CE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052CEE">
        <w:rPr>
          <w:sz w:val="26"/>
          <w:szCs w:val="26"/>
        </w:rPr>
        <w:t xml:space="preserve">задание </w:t>
      </w:r>
      <w:r w:rsidR="002C4470" w:rsidRPr="00052CEE">
        <w:rPr>
          <w:sz w:val="26"/>
          <w:szCs w:val="26"/>
        </w:rPr>
        <w:t xml:space="preserve">на разработку </w:t>
      </w:r>
    </w:p>
    <w:p w:rsidR="00052CEE" w:rsidRPr="00052CEE" w:rsidRDefault="00052CEE" w:rsidP="00052CEE">
      <w:pPr>
        <w:widowControl w:val="0"/>
        <w:ind w:right="-1"/>
        <w:jc w:val="center"/>
        <w:rPr>
          <w:sz w:val="26"/>
          <w:szCs w:val="26"/>
        </w:rPr>
      </w:pPr>
      <w:r w:rsidRPr="00052CEE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="00F15F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052CEE">
        <w:rPr>
          <w:sz w:val="26"/>
          <w:szCs w:val="26"/>
        </w:rPr>
        <w:t xml:space="preserve">документации </w:t>
      </w:r>
      <w:r w:rsidR="002C4470" w:rsidRPr="00052CEE">
        <w:rPr>
          <w:sz w:val="26"/>
          <w:szCs w:val="26"/>
        </w:rPr>
        <w:t xml:space="preserve">по планировке </w:t>
      </w:r>
    </w:p>
    <w:p w:rsidR="002C4470" w:rsidRDefault="00052CEE" w:rsidP="00577628">
      <w:pPr>
        <w:widowControl w:val="0"/>
        <w:ind w:right="-1"/>
        <w:jc w:val="center"/>
        <w:rPr>
          <w:sz w:val="26"/>
          <w:szCs w:val="26"/>
        </w:rPr>
      </w:pPr>
      <w:r w:rsidRPr="00052CEE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</w:t>
      </w:r>
      <w:r w:rsidR="00F15F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052CEE">
        <w:rPr>
          <w:sz w:val="26"/>
          <w:szCs w:val="26"/>
        </w:rPr>
        <w:t xml:space="preserve"> </w:t>
      </w:r>
      <w:r w:rsidR="002C4470" w:rsidRPr="00052CEE">
        <w:rPr>
          <w:sz w:val="26"/>
          <w:szCs w:val="26"/>
        </w:rPr>
        <w:t>территории</w:t>
      </w:r>
    </w:p>
    <w:p w:rsidR="00602349" w:rsidRDefault="00602349" w:rsidP="00486BD9">
      <w:pPr>
        <w:widowControl w:val="0"/>
        <w:jc w:val="center"/>
        <w:rPr>
          <w:sz w:val="26"/>
          <w:szCs w:val="26"/>
        </w:rPr>
      </w:pPr>
    </w:p>
    <w:p w:rsidR="00602349" w:rsidRPr="00B55E1C" w:rsidRDefault="00602349" w:rsidP="00486BD9">
      <w:pPr>
        <w:jc w:val="right"/>
        <w:rPr>
          <w:highlight w:val="yellow"/>
        </w:rPr>
      </w:pPr>
    </w:p>
    <w:p w:rsidR="00602349" w:rsidRPr="0053202D" w:rsidRDefault="00602349" w:rsidP="00486BD9">
      <w:pPr>
        <w:jc w:val="center"/>
      </w:pPr>
      <w:r w:rsidRPr="0053202D">
        <w:t>Основные характеристики планируемых автомобильных дорог</w:t>
      </w:r>
    </w:p>
    <w:p w:rsidR="00602349" w:rsidRPr="00B55E1C" w:rsidRDefault="00602349" w:rsidP="00486BD9">
      <w:pPr>
        <w:jc w:val="center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726"/>
        <w:gridCol w:w="1610"/>
        <w:gridCol w:w="1502"/>
        <w:gridCol w:w="1354"/>
      </w:tblGrid>
      <w:tr w:rsidR="00602349" w:rsidRPr="00A26EA2" w:rsidTr="00DF329F">
        <w:trPr>
          <w:tblHeader/>
        </w:trPr>
        <w:tc>
          <w:tcPr>
            <w:tcW w:w="1858" w:type="pct"/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Наименование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Техническая категория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Ширина земляного полотна, м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Ширина проезжей части, м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Протяжен</w:t>
            </w:r>
          </w:p>
          <w:p w:rsidR="00602349" w:rsidRPr="00A26EA2" w:rsidRDefault="00602349" w:rsidP="00486BD9">
            <w:pPr>
              <w:keepNext/>
              <w:jc w:val="center"/>
            </w:pPr>
            <w:r w:rsidRPr="00A26EA2">
              <w:t>ность, м</w:t>
            </w:r>
          </w:p>
        </w:tc>
      </w:tr>
      <w:tr w:rsidR="00602349" w:rsidRPr="00A26EA2" w:rsidTr="00DF329F"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349" w:rsidRPr="00A26EA2" w:rsidRDefault="00602349" w:rsidP="00486BD9">
            <w:pPr>
              <w:keepNext/>
            </w:pPr>
            <w:r w:rsidRPr="00A26EA2">
              <w:t xml:space="preserve">Автомобильная дорога  </w:t>
            </w:r>
          </w:p>
          <w:p w:rsidR="00602349" w:rsidRPr="00A26EA2" w:rsidRDefault="00602349" w:rsidP="00486BD9">
            <w:pPr>
              <w:keepNext/>
            </w:pPr>
            <w:r>
              <w:t>к кустовой пло</w:t>
            </w:r>
            <w:r w:rsidRPr="00A26EA2">
              <w:t>щадке № 117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IV-в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7,5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4,5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A26EA2" w:rsidRDefault="00602349" w:rsidP="00486BD9">
            <w:pPr>
              <w:keepNext/>
              <w:jc w:val="center"/>
            </w:pPr>
            <w:r w:rsidRPr="00A26EA2">
              <w:t>1068,45</w:t>
            </w:r>
          </w:p>
        </w:tc>
      </w:tr>
    </w:tbl>
    <w:p w:rsidR="00602349" w:rsidRPr="00B55E1C" w:rsidRDefault="00602349" w:rsidP="00486BD9">
      <w:pPr>
        <w:rPr>
          <w:highlight w:val="yellow"/>
        </w:rPr>
      </w:pPr>
    </w:p>
    <w:p w:rsidR="00602349" w:rsidRDefault="00602349" w:rsidP="00486BD9">
      <w:pPr>
        <w:pStyle w:val="a3"/>
        <w:ind w:left="0"/>
        <w:jc w:val="center"/>
      </w:pPr>
      <w:r w:rsidRPr="0053202D">
        <w:t>Основные характеристики планируемых ВЛ</w:t>
      </w:r>
    </w:p>
    <w:p w:rsidR="00486BD9" w:rsidRPr="0053202D" w:rsidRDefault="00486BD9" w:rsidP="00486BD9">
      <w:pPr>
        <w:pStyle w:val="a3"/>
        <w:ind w:left="0"/>
        <w:jc w:val="center"/>
      </w:pPr>
    </w:p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1113"/>
        <w:gridCol w:w="1131"/>
        <w:gridCol w:w="2425"/>
        <w:gridCol w:w="1385"/>
        <w:gridCol w:w="1446"/>
      </w:tblGrid>
      <w:tr w:rsidR="00602349" w:rsidRPr="0053202D" w:rsidTr="00DF329F">
        <w:trPr>
          <w:cantSplit/>
          <w:trHeight w:val="39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Напря-жение,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Протяжен-ность, м</w:t>
            </w:r>
          </w:p>
        </w:tc>
      </w:tr>
      <w:tr w:rsidR="00602349" w:rsidRPr="0053202D" w:rsidTr="00DF329F">
        <w:trPr>
          <w:cantSplit/>
          <w:trHeight w:val="39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</w:pPr>
            <w:r w:rsidRPr="0053202D">
              <w:t>ВЛ 6 кВ на куст 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  <w:rPr>
                <w:lang w:eastAsia="en-US"/>
              </w:rPr>
            </w:pPr>
            <w:r w:rsidRPr="0053202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  <w:rPr>
                <w:lang w:eastAsia="en-US"/>
              </w:rPr>
            </w:pPr>
            <w:r w:rsidRPr="0053202D">
              <w:rPr>
                <w:lang w:eastAsia="en-US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jc w:val="center"/>
              <w:rPr>
                <w:lang w:eastAsia="en-US"/>
              </w:rPr>
            </w:pPr>
            <w:r w:rsidRPr="0053202D">
              <w:t>Из металлических труб по серии 25.0074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Стеклянная,</w:t>
            </w:r>
          </w:p>
          <w:p w:rsidR="00602349" w:rsidRPr="0053202D" w:rsidRDefault="00602349" w:rsidP="00486BD9">
            <w:pPr>
              <w:jc w:val="center"/>
              <w:rPr>
                <w:lang w:eastAsia="en-US"/>
              </w:rPr>
            </w:pPr>
            <w:r w:rsidRPr="0053202D">
              <w:t>ПС-70Е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349" w:rsidRPr="0053202D" w:rsidRDefault="00602349" w:rsidP="00486BD9">
            <w:pPr>
              <w:keepNext/>
              <w:jc w:val="center"/>
              <w:rPr>
                <w:lang w:eastAsia="en-US"/>
              </w:rPr>
            </w:pPr>
            <w:r w:rsidRPr="0053202D">
              <w:rPr>
                <w:lang w:eastAsia="en-US"/>
              </w:rPr>
              <w:t>3812</w:t>
            </w:r>
          </w:p>
        </w:tc>
      </w:tr>
    </w:tbl>
    <w:p w:rsidR="00602349" w:rsidRPr="00B55E1C" w:rsidRDefault="00602349" w:rsidP="00486BD9">
      <w:pPr>
        <w:rPr>
          <w:highlight w:val="yellow"/>
        </w:rPr>
      </w:pPr>
    </w:p>
    <w:p w:rsidR="00602349" w:rsidRPr="0053202D" w:rsidRDefault="00602349" w:rsidP="00486BD9">
      <w:pPr>
        <w:pStyle w:val="2"/>
        <w:tabs>
          <w:tab w:val="left" w:pos="0"/>
        </w:tabs>
        <w:suppressAutoHyphens/>
        <w:spacing w:after="0"/>
        <w:ind w:left="0"/>
        <w:contextualSpacing w:val="0"/>
        <w:jc w:val="center"/>
      </w:pPr>
      <w:r w:rsidRPr="0053202D">
        <w:t>Основные технические характеристики планируемой</w:t>
      </w:r>
    </w:p>
    <w:p w:rsidR="00602349" w:rsidRDefault="00602349" w:rsidP="00486BD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</w:pPr>
      <w:r w:rsidRPr="0053202D">
        <w:t>волоконно-оптической линии связи (ВОЛС)</w:t>
      </w:r>
    </w:p>
    <w:p w:rsidR="00486BD9" w:rsidRPr="0053202D" w:rsidRDefault="00486BD9" w:rsidP="00486BD9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</w:pPr>
    </w:p>
    <w:tbl>
      <w:tblPr>
        <w:tblW w:w="4891" w:type="pct"/>
        <w:jc w:val="center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2288"/>
        <w:gridCol w:w="1353"/>
        <w:gridCol w:w="2788"/>
      </w:tblGrid>
      <w:tr w:rsidR="00602349" w:rsidRPr="0053202D" w:rsidTr="00486BD9">
        <w:trPr>
          <w:jc w:val="center"/>
        </w:trPr>
        <w:tc>
          <w:tcPr>
            <w:tcW w:w="1665" w:type="pct"/>
            <w:shd w:val="clear" w:color="auto" w:fill="auto"/>
            <w:vAlign w:val="center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53202D">
              <w:t>Наименование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53202D">
              <w:t>Проектная мощность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53202D">
              <w:t>Категория</w:t>
            </w:r>
          </w:p>
        </w:tc>
        <w:tc>
          <w:tcPr>
            <w:tcW w:w="1446" w:type="pct"/>
            <w:vAlign w:val="center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53202D">
              <w:t>Протяжённость,</w:t>
            </w:r>
          </w:p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53202D">
              <w:t>м</w:t>
            </w:r>
          </w:p>
        </w:tc>
      </w:tr>
      <w:tr w:rsidR="00602349" w:rsidRPr="0053202D" w:rsidTr="00DF329F">
        <w:trPr>
          <w:jc w:val="center"/>
        </w:trPr>
        <w:tc>
          <w:tcPr>
            <w:tcW w:w="1665" w:type="pct"/>
            <w:shd w:val="clear" w:color="auto" w:fill="auto"/>
            <w:vAlign w:val="bottom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53202D">
              <w:t>ВОЛС на куст 117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53202D">
              <w:rPr>
                <w:lang w:eastAsia="en-US"/>
              </w:rPr>
              <w:t>-</w:t>
            </w:r>
          </w:p>
        </w:tc>
        <w:tc>
          <w:tcPr>
            <w:tcW w:w="1446" w:type="pct"/>
            <w:vAlign w:val="center"/>
          </w:tcPr>
          <w:p w:rsidR="00602349" w:rsidRPr="0053202D" w:rsidRDefault="00602349" w:rsidP="00486BD9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53202D">
              <w:rPr>
                <w:lang w:eastAsia="en-US"/>
              </w:rPr>
              <w:t>1883</w:t>
            </w:r>
          </w:p>
        </w:tc>
      </w:tr>
    </w:tbl>
    <w:p w:rsidR="00602349" w:rsidRPr="00B55E1C" w:rsidRDefault="00602349" w:rsidP="00486BD9">
      <w:pPr>
        <w:pStyle w:val="a3"/>
        <w:ind w:left="0"/>
        <w:rPr>
          <w:highlight w:val="yellow"/>
        </w:rPr>
      </w:pPr>
    </w:p>
    <w:p w:rsidR="00602349" w:rsidRDefault="00602349" w:rsidP="00486BD9">
      <w:pPr>
        <w:pStyle w:val="a3"/>
        <w:ind w:left="0"/>
        <w:jc w:val="center"/>
      </w:pPr>
      <w:r w:rsidRPr="0053202D">
        <w:t>Основные характеристики планируемых трубопроводов</w:t>
      </w:r>
    </w:p>
    <w:p w:rsidR="00486BD9" w:rsidRPr="0053202D" w:rsidRDefault="00486BD9" w:rsidP="00486BD9">
      <w:pPr>
        <w:pStyle w:val="a3"/>
        <w:ind w:left="0"/>
        <w:jc w:val="center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4"/>
        <w:gridCol w:w="1514"/>
        <w:gridCol w:w="1574"/>
        <w:gridCol w:w="1287"/>
        <w:gridCol w:w="1765"/>
        <w:gridCol w:w="1454"/>
      </w:tblGrid>
      <w:tr w:rsidR="00602349" w:rsidRPr="0053202D" w:rsidTr="00DF329F">
        <w:trPr>
          <w:trHeight w:val="454"/>
          <w:tblHeader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 xml:space="preserve">Наименование </w:t>
            </w:r>
            <w:r w:rsidRPr="0053202D">
              <w:rPr>
                <w:spacing w:val="1"/>
              </w:rPr>
              <w:t>трубопровода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 xml:space="preserve">Давление (избыточное), </w:t>
            </w:r>
            <w:r w:rsidRPr="0053202D">
              <w:rPr>
                <w:spacing w:val="-3"/>
              </w:rPr>
              <w:t>МПа, в начале/ конце участка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Проектная мощность                  трубопровода по жидкости, м³/сут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Категория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Протяжённость трубопровода,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53202D" w:rsidRDefault="00602349" w:rsidP="00486BD9">
            <w:pPr>
              <w:keepNext/>
              <w:jc w:val="center"/>
            </w:pPr>
            <w:r w:rsidRPr="0053202D">
              <w:t>Материал изготовления</w:t>
            </w:r>
          </w:p>
        </w:tc>
      </w:tr>
      <w:tr w:rsidR="00602349" w:rsidRPr="0053202D" w:rsidTr="00DF329F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rPr>
                <w:color w:val="000000"/>
                <w:lang w:eastAsia="en-US"/>
              </w:rPr>
            </w:pPr>
            <w:r w:rsidRPr="0053202D">
              <w:t>Нефтегазосборные сети куст №</w:t>
            </w:r>
            <w:r w:rsidRPr="0053202D">
              <w:rPr>
                <w:lang w:val="en-US"/>
              </w:rPr>
              <w:t> </w:t>
            </w:r>
            <w:r w:rsidRPr="0053202D">
              <w:t>117 - т.вр.</w:t>
            </w:r>
            <w:r w:rsidRPr="0053202D">
              <w:rPr>
                <w:lang w:val="en-US"/>
              </w:rPr>
              <w:t> </w:t>
            </w:r>
            <w:r w:rsidRPr="0053202D">
              <w:t>куст № 117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53202D">
              <w:t>3,11 / 2,82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2144,6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1238,83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Сталь, К48</w:t>
            </w:r>
          </w:p>
        </w:tc>
      </w:tr>
      <w:tr w:rsidR="00602349" w:rsidRPr="0053202D" w:rsidTr="00DF329F">
        <w:trPr>
          <w:cantSplit/>
          <w:trHeight w:val="556"/>
          <w:jc w:val="center"/>
        </w:trPr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rPr>
                <w:color w:val="000000"/>
                <w:lang w:eastAsia="en-US"/>
              </w:rPr>
            </w:pPr>
            <w:r w:rsidRPr="0053202D">
              <w:t>Высоконапорный водовод т.вр.КНС-2Куз. - куст № 117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53202D">
              <w:t>22,26 / 2194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1925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С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5203,91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2349" w:rsidRPr="00CF7F00" w:rsidRDefault="00602349" w:rsidP="00486BD9">
            <w:pPr>
              <w:jc w:val="center"/>
              <w:rPr>
                <w:color w:val="000000"/>
                <w:lang w:eastAsia="en-US"/>
              </w:rPr>
            </w:pPr>
            <w:r w:rsidRPr="0053202D">
              <w:t>Сталь, К52</w:t>
            </w:r>
          </w:p>
        </w:tc>
      </w:tr>
    </w:tbl>
    <w:p w:rsidR="00602349" w:rsidRPr="007313CD" w:rsidRDefault="00602349" w:rsidP="00486BD9">
      <w:pPr>
        <w:jc w:val="both"/>
      </w:pPr>
    </w:p>
    <w:p w:rsidR="00602349" w:rsidRDefault="00602349" w:rsidP="00486BD9">
      <w:pPr>
        <w:widowControl w:val="0"/>
        <w:jc w:val="center"/>
        <w:rPr>
          <w:sz w:val="26"/>
          <w:szCs w:val="26"/>
        </w:rPr>
      </w:pPr>
    </w:p>
    <w:p w:rsidR="002C4470" w:rsidRPr="00025238" w:rsidRDefault="002C4470" w:rsidP="002C4470">
      <w:pPr>
        <w:widowControl w:val="0"/>
        <w:ind w:right="-1136"/>
        <w:jc w:val="right"/>
        <w:rPr>
          <w:sz w:val="26"/>
          <w:szCs w:val="26"/>
        </w:rPr>
      </w:pPr>
    </w:p>
    <w:sectPr w:rsidR="002C4470" w:rsidRPr="00025238" w:rsidSect="00D44518">
      <w:headerReference w:type="first" r:id="rId12"/>
      <w:footerReference w:type="first" r:id="rId13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79" w:rsidRDefault="00D90079">
      <w:r>
        <w:separator/>
      </w:r>
    </w:p>
  </w:endnote>
  <w:endnote w:type="continuationSeparator" w:id="0">
    <w:p w:rsidR="00D90079" w:rsidRDefault="00D9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2C4470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2C4470" w:rsidRPr="00FF3490" w:rsidRDefault="002C4470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2C4470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2C4470" w:rsidRDefault="002C4470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2C4470" w:rsidRDefault="002C4470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DD2FC5">
            <w:rPr>
              <w:rStyle w:val="ad"/>
              <w:rFonts w:cs="Arial"/>
              <w:b/>
              <w:noProof/>
              <w:sz w:val="12"/>
              <w:szCs w:val="12"/>
            </w:rPr>
            <w:t>19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2C4470" w:rsidRPr="005B7C26" w:rsidRDefault="002C4470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2C4470" w:rsidRDefault="002C44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79" w:rsidRDefault="00D90079">
      <w:r>
        <w:separator/>
      </w:r>
    </w:p>
  </w:footnote>
  <w:footnote w:type="continuationSeparator" w:id="0">
    <w:p w:rsidR="00D90079" w:rsidRDefault="00D9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429065"/>
      <w:docPartObj>
        <w:docPartGallery w:val="Page Numbers (Top of Page)"/>
        <w:docPartUnique/>
      </w:docPartObj>
    </w:sdtPr>
    <w:sdtEndPr/>
    <w:sdtContent>
      <w:p w:rsidR="00486BD9" w:rsidRDefault="00486B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C2">
          <w:rPr>
            <w:noProof/>
          </w:rPr>
          <w:t>4</w:t>
        </w:r>
        <w:r>
          <w:fldChar w:fldCharType="end"/>
        </w:r>
      </w:p>
    </w:sdtContent>
  </w:sdt>
  <w:p w:rsidR="00486BD9" w:rsidRDefault="00486B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2C4470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2C4470" w:rsidRPr="00767607" w:rsidRDefault="002C4470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2C4470" w:rsidRPr="00833DF4" w:rsidRDefault="002C4470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2C4470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2C4470" w:rsidRDefault="002C4470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2C4470" w:rsidRPr="00855659" w:rsidRDefault="002C4470">
    <w:pPr>
      <w:pStyle w:val="a8"/>
      <w:rPr>
        <w:sz w:val="16"/>
        <w:szCs w:val="16"/>
      </w:rPr>
    </w:pPr>
  </w:p>
  <w:p w:rsidR="002C4470" w:rsidRDefault="002C44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05D0"/>
    <w:multiLevelType w:val="hybridMultilevel"/>
    <w:tmpl w:val="3F2E2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5536E5"/>
    <w:multiLevelType w:val="hybridMultilevel"/>
    <w:tmpl w:val="81DE7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290E"/>
    <w:rsid w:val="000168FF"/>
    <w:rsid w:val="000178AA"/>
    <w:rsid w:val="00025238"/>
    <w:rsid w:val="00025F0E"/>
    <w:rsid w:val="000322E0"/>
    <w:rsid w:val="000420BB"/>
    <w:rsid w:val="0004446C"/>
    <w:rsid w:val="00050AF7"/>
    <w:rsid w:val="00052CEE"/>
    <w:rsid w:val="00056A61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1052D9"/>
    <w:rsid w:val="00111B18"/>
    <w:rsid w:val="001168B5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82A46"/>
    <w:rsid w:val="00192B64"/>
    <w:rsid w:val="001B7833"/>
    <w:rsid w:val="001C1D1A"/>
    <w:rsid w:val="001C2015"/>
    <w:rsid w:val="001F64B3"/>
    <w:rsid w:val="0020010B"/>
    <w:rsid w:val="002065A9"/>
    <w:rsid w:val="00210788"/>
    <w:rsid w:val="0021297C"/>
    <w:rsid w:val="00256650"/>
    <w:rsid w:val="0027179A"/>
    <w:rsid w:val="0028353F"/>
    <w:rsid w:val="002A5950"/>
    <w:rsid w:val="002C4470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872A2"/>
    <w:rsid w:val="00392325"/>
    <w:rsid w:val="003A063F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4B58"/>
    <w:rsid w:val="00446F5F"/>
    <w:rsid w:val="004518C2"/>
    <w:rsid w:val="00456419"/>
    <w:rsid w:val="0046389E"/>
    <w:rsid w:val="00486B0C"/>
    <w:rsid w:val="00486BD9"/>
    <w:rsid w:val="004902B2"/>
    <w:rsid w:val="004A1271"/>
    <w:rsid w:val="004A5668"/>
    <w:rsid w:val="004B488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77628"/>
    <w:rsid w:val="00581ED3"/>
    <w:rsid w:val="0059116F"/>
    <w:rsid w:val="00592637"/>
    <w:rsid w:val="00594FC7"/>
    <w:rsid w:val="005B3F30"/>
    <w:rsid w:val="005C302E"/>
    <w:rsid w:val="005C47CB"/>
    <w:rsid w:val="005D2AE3"/>
    <w:rsid w:val="005D6F8E"/>
    <w:rsid w:val="005E118F"/>
    <w:rsid w:val="005E3437"/>
    <w:rsid w:val="005E655C"/>
    <w:rsid w:val="005F03E9"/>
    <w:rsid w:val="00602349"/>
    <w:rsid w:val="0061138D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D78"/>
    <w:rsid w:val="00761A7B"/>
    <w:rsid w:val="00763796"/>
    <w:rsid w:val="007656B4"/>
    <w:rsid w:val="00770243"/>
    <w:rsid w:val="00777EAC"/>
    <w:rsid w:val="0078113B"/>
    <w:rsid w:val="007850A6"/>
    <w:rsid w:val="0079700D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25D67"/>
    <w:rsid w:val="00927303"/>
    <w:rsid w:val="00942E31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408B8"/>
    <w:rsid w:val="00A42D49"/>
    <w:rsid w:val="00A54F46"/>
    <w:rsid w:val="00A6740F"/>
    <w:rsid w:val="00A7285D"/>
    <w:rsid w:val="00AA30D8"/>
    <w:rsid w:val="00AE6963"/>
    <w:rsid w:val="00AF2C16"/>
    <w:rsid w:val="00AF3830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44CC"/>
    <w:rsid w:val="00BA2E33"/>
    <w:rsid w:val="00BA6104"/>
    <w:rsid w:val="00BB3421"/>
    <w:rsid w:val="00BC5019"/>
    <w:rsid w:val="00BD1D26"/>
    <w:rsid w:val="00BD5442"/>
    <w:rsid w:val="00BD7E26"/>
    <w:rsid w:val="00BE10A3"/>
    <w:rsid w:val="00BE7079"/>
    <w:rsid w:val="00BF7CA7"/>
    <w:rsid w:val="00C160D8"/>
    <w:rsid w:val="00C22034"/>
    <w:rsid w:val="00C43504"/>
    <w:rsid w:val="00C73FE9"/>
    <w:rsid w:val="00C760E1"/>
    <w:rsid w:val="00C807DD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118D8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0079"/>
    <w:rsid w:val="00D93B77"/>
    <w:rsid w:val="00D93BCC"/>
    <w:rsid w:val="00DA0CF1"/>
    <w:rsid w:val="00DC4E8B"/>
    <w:rsid w:val="00DD268B"/>
    <w:rsid w:val="00DD2FC5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163B"/>
    <w:rsid w:val="00EB427C"/>
    <w:rsid w:val="00EC0235"/>
    <w:rsid w:val="00ED0465"/>
    <w:rsid w:val="00ED3FA8"/>
    <w:rsid w:val="00EF69C3"/>
    <w:rsid w:val="00F056AA"/>
    <w:rsid w:val="00F15FFF"/>
    <w:rsid w:val="00F163B1"/>
    <w:rsid w:val="00F23649"/>
    <w:rsid w:val="00F31680"/>
    <w:rsid w:val="00F41DFD"/>
    <w:rsid w:val="00F54F0E"/>
    <w:rsid w:val="00F550BB"/>
    <w:rsid w:val="00F9728D"/>
    <w:rsid w:val="00FA481B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9CBF-8334-405D-9C78-69BC5287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2021-02-25T08:10:00Z</cp:lastPrinted>
  <dcterms:created xsi:type="dcterms:W3CDTF">2021-03-02T08:58:00Z</dcterms:created>
  <dcterms:modified xsi:type="dcterms:W3CDTF">2021-03-02T08:58:00Z</dcterms:modified>
</cp:coreProperties>
</file>