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E52A" w14:textId="77777777" w:rsidR="00461728" w:rsidRPr="0024203C" w:rsidRDefault="00461728" w:rsidP="00B7598D">
      <w:pPr>
        <w:keepNext/>
        <w:tabs>
          <w:tab w:val="left" w:pos="9639"/>
        </w:tabs>
        <w:overflowPunct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C61FE3C" wp14:editId="06632BBA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0270A" w14:textId="77777777" w:rsidR="00461728" w:rsidRPr="0024203C" w:rsidRDefault="00461728" w:rsidP="00B7598D">
      <w:pPr>
        <w:overflowPunct w:val="0"/>
        <w:jc w:val="center"/>
        <w:textAlignment w:val="baseline"/>
        <w:rPr>
          <w:b/>
        </w:rPr>
      </w:pPr>
    </w:p>
    <w:p w14:paraId="52E69FF8" w14:textId="77777777" w:rsidR="00461728" w:rsidRPr="0024203C" w:rsidRDefault="00461728" w:rsidP="00B7598D">
      <w:pPr>
        <w:overflowPunct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7493D82A" w14:textId="77777777" w:rsidR="00461728" w:rsidRPr="0024203C" w:rsidRDefault="00461728" w:rsidP="00B7598D">
      <w:pPr>
        <w:overflowPunct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6D8B2C0" w14:textId="77777777" w:rsidR="00461728" w:rsidRPr="0024203C" w:rsidRDefault="00461728" w:rsidP="00B7598D">
      <w:pPr>
        <w:overflowPunct w:val="0"/>
        <w:jc w:val="center"/>
        <w:textAlignment w:val="baseline"/>
        <w:rPr>
          <w:b/>
          <w:sz w:val="32"/>
        </w:rPr>
      </w:pPr>
    </w:p>
    <w:p w14:paraId="224E5461" w14:textId="77777777" w:rsidR="00461728" w:rsidRPr="0024203C" w:rsidRDefault="00461728" w:rsidP="00B7598D">
      <w:pPr>
        <w:overflowPunct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3207E4E8" w14:textId="77777777" w:rsidR="00461728" w:rsidRPr="0024203C" w:rsidRDefault="00461728" w:rsidP="00B7598D">
      <w:pPr>
        <w:overflowPunct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61728" w:rsidRPr="004933B8" w14:paraId="02B3491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3E55FAF" w14:textId="4D555EDA" w:rsidR="00461728" w:rsidRPr="004933B8" w:rsidRDefault="00461728" w:rsidP="00B7598D">
            <w:pPr>
              <w:overflowPunct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</w:t>
            </w:r>
            <w:r w:rsidRPr="004933B8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4194C0BF" w14:textId="48E7BD1C" w:rsidR="00461728" w:rsidRPr="004933B8" w:rsidRDefault="00461728" w:rsidP="00B7598D">
            <w:pPr>
              <w:overflowPunct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2206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3089C54" w14:textId="77777777" w:rsidR="00461728" w:rsidRPr="004933B8" w:rsidRDefault="00461728" w:rsidP="00B7598D">
      <w:pPr>
        <w:tabs>
          <w:tab w:val="right" w:pos="9922"/>
        </w:tabs>
        <w:overflowPunct w:val="0"/>
        <w:jc w:val="center"/>
        <w:textAlignment w:val="baseline"/>
        <w:rPr>
          <w:color w:val="000000"/>
          <w:sz w:val="24"/>
          <w:szCs w:val="24"/>
        </w:rPr>
      </w:pPr>
      <w:proofErr w:type="spellStart"/>
      <w:r w:rsidRPr="004933B8">
        <w:rPr>
          <w:sz w:val="24"/>
          <w:szCs w:val="24"/>
        </w:rPr>
        <w:t>г.Нефтеюганск</w:t>
      </w:r>
      <w:bookmarkEnd w:id="0"/>
      <w:proofErr w:type="spellEnd"/>
    </w:p>
    <w:p w14:paraId="64A7BB69" w14:textId="6DA92713" w:rsidR="002F3A9B" w:rsidRDefault="002F3A9B" w:rsidP="002F3A9B">
      <w:pPr>
        <w:jc w:val="center"/>
        <w:rPr>
          <w:spacing w:val="1"/>
          <w:sz w:val="26"/>
          <w:szCs w:val="26"/>
        </w:rPr>
      </w:pPr>
    </w:p>
    <w:p w14:paraId="14AD06A3" w14:textId="77777777" w:rsidR="002F3A9B" w:rsidRDefault="002F3A9B" w:rsidP="002F3A9B">
      <w:pPr>
        <w:jc w:val="center"/>
        <w:rPr>
          <w:spacing w:val="1"/>
          <w:sz w:val="26"/>
          <w:szCs w:val="26"/>
        </w:rPr>
      </w:pPr>
    </w:p>
    <w:p w14:paraId="5B1B7FF8" w14:textId="4CE4488C" w:rsidR="00983954" w:rsidRPr="002F3A9B" w:rsidRDefault="00983954" w:rsidP="002F3A9B">
      <w:pPr>
        <w:jc w:val="center"/>
        <w:rPr>
          <w:sz w:val="26"/>
          <w:szCs w:val="26"/>
        </w:rPr>
      </w:pPr>
      <w:r w:rsidRPr="002F3A9B">
        <w:rPr>
          <w:spacing w:val="1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2F3A9B">
        <w:rPr>
          <w:spacing w:val="1"/>
          <w:sz w:val="26"/>
          <w:szCs w:val="26"/>
        </w:rPr>
        <w:br/>
      </w:r>
      <w:r w:rsidRPr="002F3A9B">
        <w:rPr>
          <w:spacing w:val="1"/>
          <w:sz w:val="26"/>
          <w:szCs w:val="26"/>
        </w:rPr>
        <w:t>от 27.10.2023 № 1567-па «Об утверждении Плана мероприятий («</w:t>
      </w:r>
      <w:r w:rsidR="0072322B" w:rsidRPr="002F3A9B">
        <w:rPr>
          <w:spacing w:val="1"/>
          <w:sz w:val="26"/>
          <w:szCs w:val="26"/>
        </w:rPr>
        <w:t>Д</w:t>
      </w:r>
      <w:r w:rsidRPr="002F3A9B">
        <w:rPr>
          <w:spacing w:val="1"/>
          <w:sz w:val="26"/>
          <w:szCs w:val="26"/>
        </w:rPr>
        <w:t>орожной карты»), направленного на недопущение роста задолженностей организаций коммунального комплекса и потребителей коммунальных услуг (ресурсов) Нефтеюганского района»</w:t>
      </w:r>
    </w:p>
    <w:p w14:paraId="49092476" w14:textId="77777777" w:rsidR="00983954" w:rsidRPr="002F3A9B" w:rsidRDefault="00983954" w:rsidP="002F3A9B">
      <w:pPr>
        <w:rPr>
          <w:sz w:val="26"/>
          <w:szCs w:val="26"/>
        </w:rPr>
      </w:pPr>
    </w:p>
    <w:p w14:paraId="7EC894C3" w14:textId="77777777" w:rsidR="00983954" w:rsidRPr="002F3A9B" w:rsidRDefault="00983954" w:rsidP="002F3A9B">
      <w:pPr>
        <w:rPr>
          <w:sz w:val="26"/>
          <w:szCs w:val="26"/>
        </w:rPr>
      </w:pPr>
    </w:p>
    <w:p w14:paraId="6FFFEB22" w14:textId="17E7FFB8" w:rsidR="00983954" w:rsidRPr="002F3A9B" w:rsidRDefault="00983954" w:rsidP="002F3A9B">
      <w:pPr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  <w:r w:rsidRPr="002F3A9B">
        <w:rPr>
          <w:sz w:val="26"/>
          <w:szCs w:val="26"/>
        </w:rPr>
        <w:t>В целях исполнения приказ</w:t>
      </w:r>
      <w:r w:rsidR="00433A21" w:rsidRPr="002F3A9B">
        <w:rPr>
          <w:sz w:val="26"/>
          <w:szCs w:val="26"/>
        </w:rPr>
        <w:t>а</w:t>
      </w:r>
      <w:r w:rsidRPr="002F3A9B">
        <w:rPr>
          <w:sz w:val="26"/>
          <w:szCs w:val="26"/>
        </w:rPr>
        <w:t xml:space="preserve"> Департамента жилищно-коммунального комплекса и энергетики Ханты-Мансийского автономного округа – Югры от 06.11.2024 </w:t>
      </w:r>
      <w:r w:rsidR="002F3A9B">
        <w:rPr>
          <w:sz w:val="26"/>
          <w:szCs w:val="26"/>
        </w:rPr>
        <w:br/>
      </w:r>
      <w:r w:rsidRPr="002F3A9B">
        <w:rPr>
          <w:sz w:val="26"/>
          <w:szCs w:val="26"/>
        </w:rPr>
        <w:t>№ 46-Пр-5 «О комплексе мероприятий, направленных на недопущение роста задолженност</w:t>
      </w:r>
      <w:r w:rsidR="0072322B" w:rsidRPr="002F3A9B">
        <w:rPr>
          <w:sz w:val="26"/>
          <w:szCs w:val="26"/>
        </w:rPr>
        <w:t>и</w:t>
      </w:r>
      <w:r w:rsidRPr="002F3A9B">
        <w:rPr>
          <w:sz w:val="26"/>
          <w:szCs w:val="26"/>
        </w:rPr>
        <w:t xml:space="preserve"> в сфере жилищно-коммунального хозяйства в Ханты-Мансийском автономном округе </w:t>
      </w:r>
      <w:r w:rsidR="00433A21" w:rsidRPr="002F3A9B">
        <w:rPr>
          <w:sz w:val="26"/>
          <w:szCs w:val="26"/>
        </w:rPr>
        <w:t>–</w:t>
      </w:r>
      <w:r w:rsidRPr="002F3A9B">
        <w:rPr>
          <w:sz w:val="26"/>
          <w:szCs w:val="26"/>
        </w:rPr>
        <w:t xml:space="preserve"> Югре», а также в целях бесперебойного прохождения отопительного периода и недопущения ограничений поставки энергетических ресурсов гарантирующими поставщиками организациям коммунального комплекса Ханты-Мансийского автономного округа – Югры</w:t>
      </w:r>
      <w:r w:rsidR="002F3A9B">
        <w:rPr>
          <w:sz w:val="26"/>
          <w:szCs w:val="26"/>
        </w:rPr>
        <w:t xml:space="preserve"> </w:t>
      </w:r>
      <w:r w:rsidRPr="002F3A9B">
        <w:rPr>
          <w:sz w:val="26"/>
          <w:szCs w:val="26"/>
        </w:rPr>
        <w:t>п о с т а н о в л я ю:</w:t>
      </w:r>
    </w:p>
    <w:p w14:paraId="47EC5F94" w14:textId="77777777" w:rsidR="00983954" w:rsidRPr="002F3A9B" w:rsidRDefault="00983954" w:rsidP="002F3A9B">
      <w:pPr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</w:p>
    <w:p w14:paraId="521B7DB7" w14:textId="3A4A007A" w:rsidR="00983954" w:rsidRPr="002F3A9B" w:rsidRDefault="00983954" w:rsidP="002F3A9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2F3A9B">
        <w:rPr>
          <w:rFonts w:eastAsiaTheme="minorEastAsia"/>
          <w:sz w:val="26"/>
          <w:szCs w:val="26"/>
        </w:rPr>
        <w:t>Внести в приложение к постановлению администрации Нефтеюганского района от 27.10.2023 № 1567-па «Об утверждении Плана мероприятий («</w:t>
      </w:r>
      <w:r w:rsidR="0072322B" w:rsidRPr="002F3A9B">
        <w:rPr>
          <w:rFonts w:eastAsiaTheme="minorEastAsia"/>
          <w:sz w:val="26"/>
          <w:szCs w:val="26"/>
        </w:rPr>
        <w:t>Д</w:t>
      </w:r>
      <w:r w:rsidRPr="002F3A9B">
        <w:rPr>
          <w:rFonts w:eastAsiaTheme="minorEastAsia"/>
          <w:sz w:val="26"/>
          <w:szCs w:val="26"/>
        </w:rPr>
        <w:t>орожной карты»), направленного на недопущение роста задолженностей организаций коммунального комплекса и потребителей коммунальных услуг (ресурсов) Нефтеюганского района»,</w:t>
      </w:r>
      <w:r w:rsidR="0072322B" w:rsidRPr="002F3A9B">
        <w:rPr>
          <w:rFonts w:eastAsiaTheme="minorEastAsia"/>
          <w:sz w:val="26"/>
          <w:szCs w:val="26"/>
        </w:rPr>
        <w:t xml:space="preserve"> изменение</w:t>
      </w:r>
      <w:r w:rsidR="002F3A9B">
        <w:rPr>
          <w:rFonts w:eastAsiaTheme="minorEastAsia"/>
          <w:sz w:val="26"/>
          <w:szCs w:val="26"/>
        </w:rPr>
        <w:t>,</w:t>
      </w:r>
      <w:r w:rsidRPr="002F3A9B">
        <w:rPr>
          <w:rFonts w:eastAsiaTheme="minorEastAsia"/>
          <w:sz w:val="26"/>
          <w:szCs w:val="26"/>
        </w:rPr>
        <w:t xml:space="preserve"> </w:t>
      </w:r>
      <w:r w:rsidR="0072322B" w:rsidRPr="002F3A9B">
        <w:rPr>
          <w:rFonts w:eastAsiaTheme="minorEastAsia"/>
          <w:sz w:val="26"/>
          <w:szCs w:val="26"/>
        </w:rPr>
        <w:t>признав строку 3</w:t>
      </w:r>
      <w:r w:rsidRPr="002F3A9B">
        <w:rPr>
          <w:rFonts w:eastAsiaTheme="minorEastAsia"/>
          <w:sz w:val="26"/>
          <w:szCs w:val="26"/>
        </w:rPr>
        <w:t xml:space="preserve"> раздела 1</w:t>
      </w:r>
      <w:r w:rsidR="0072322B" w:rsidRPr="002F3A9B">
        <w:rPr>
          <w:rFonts w:eastAsiaTheme="minorEastAsia"/>
          <w:sz w:val="26"/>
          <w:szCs w:val="26"/>
        </w:rPr>
        <w:t xml:space="preserve"> утратившей силу</w:t>
      </w:r>
      <w:r w:rsidRPr="002F3A9B">
        <w:rPr>
          <w:rFonts w:eastAsiaTheme="minorEastAsia"/>
          <w:sz w:val="26"/>
          <w:szCs w:val="26"/>
        </w:rPr>
        <w:t>.</w:t>
      </w:r>
    </w:p>
    <w:p w14:paraId="03B2C43A" w14:textId="77777777" w:rsidR="00983954" w:rsidRPr="002F3A9B" w:rsidRDefault="00983954" w:rsidP="002F3A9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2F3A9B">
        <w:rPr>
          <w:rFonts w:eastAsiaTheme="minorEastAsia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7C1EAA60" w14:textId="77777777" w:rsidR="00983954" w:rsidRPr="002F3A9B" w:rsidRDefault="00983954" w:rsidP="002F3A9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Theme="minorEastAsia"/>
          <w:sz w:val="26"/>
          <w:szCs w:val="26"/>
        </w:rPr>
      </w:pPr>
      <w:r w:rsidRPr="002F3A9B">
        <w:rPr>
          <w:rFonts w:eastAsiaTheme="minorEastAsia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3F7B25C1" w14:textId="77777777" w:rsidR="00983954" w:rsidRPr="002F3A9B" w:rsidRDefault="00983954" w:rsidP="002F3A9B">
      <w:pPr>
        <w:rPr>
          <w:sz w:val="26"/>
          <w:szCs w:val="26"/>
          <w:lang w:eastAsia="en-US"/>
        </w:rPr>
      </w:pPr>
    </w:p>
    <w:p w14:paraId="726420C5" w14:textId="77777777" w:rsidR="00983954" w:rsidRPr="002F3A9B" w:rsidRDefault="00983954" w:rsidP="002F3A9B">
      <w:pPr>
        <w:rPr>
          <w:sz w:val="26"/>
          <w:szCs w:val="26"/>
          <w:lang w:eastAsia="en-US"/>
        </w:rPr>
      </w:pPr>
    </w:p>
    <w:p w14:paraId="064A2699" w14:textId="77777777" w:rsidR="00983954" w:rsidRPr="002F3A9B" w:rsidRDefault="00983954" w:rsidP="002F3A9B">
      <w:pPr>
        <w:rPr>
          <w:sz w:val="26"/>
          <w:szCs w:val="26"/>
          <w:lang w:eastAsia="en-US"/>
        </w:rPr>
      </w:pPr>
    </w:p>
    <w:p w14:paraId="6ED1CFE7" w14:textId="77777777" w:rsidR="002F3A9B" w:rsidRPr="00D101D2" w:rsidRDefault="002F3A9B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221CC8E" w14:textId="77777777" w:rsidR="002F3A9B" w:rsidRDefault="002F3A9B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7F5F217" w14:textId="13BA5815" w:rsidR="0046602A" w:rsidRPr="002F3A9B" w:rsidRDefault="0046602A" w:rsidP="002F3A9B">
      <w:pPr>
        <w:rPr>
          <w:sz w:val="26"/>
          <w:szCs w:val="26"/>
        </w:rPr>
      </w:pPr>
    </w:p>
    <w:sectPr w:rsidR="0046602A" w:rsidRPr="002F3A9B" w:rsidSect="002F3A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D5442"/>
    <w:multiLevelType w:val="hybridMultilevel"/>
    <w:tmpl w:val="565A5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DC"/>
    <w:rsid w:val="00137EEE"/>
    <w:rsid w:val="002352DC"/>
    <w:rsid w:val="002F3A9B"/>
    <w:rsid w:val="00433A21"/>
    <w:rsid w:val="00461728"/>
    <w:rsid w:val="0046602A"/>
    <w:rsid w:val="006A05DF"/>
    <w:rsid w:val="0072322B"/>
    <w:rsid w:val="0098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48FE"/>
  <w15:chartTrackingRefBased/>
  <w15:docId w15:val="{8C7A6D1F-8B8F-4D41-BA71-A344C497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Ангелина Андреевна</dc:creator>
  <cp:keywords/>
  <dc:description/>
  <cp:lastModifiedBy>Аманалиева Акмоор Айбековна</cp:lastModifiedBy>
  <cp:revision>6</cp:revision>
  <cp:lastPrinted>2024-11-25T11:33:00Z</cp:lastPrinted>
  <dcterms:created xsi:type="dcterms:W3CDTF">2024-12-11T11:06:00Z</dcterms:created>
  <dcterms:modified xsi:type="dcterms:W3CDTF">2024-12-11T11:07:00Z</dcterms:modified>
</cp:coreProperties>
</file>