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5DA1" w14:textId="77777777" w:rsidR="009E7490" w:rsidRPr="0024203C" w:rsidRDefault="009E749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044774A" wp14:editId="6DA12D7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FE618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90B032F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685DB19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8330A53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91FED7E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8E6BE5D" w14:textId="77777777" w:rsidR="009E7490" w:rsidRPr="0024203C" w:rsidRDefault="009E7490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E7490" w:rsidRPr="00CA7503" w14:paraId="6EA7FE71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721A31D" w14:textId="77777777" w:rsidR="009E7490" w:rsidRPr="00B7598D" w:rsidRDefault="009E7490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Pr="00B7598D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07B8B9F" w14:textId="0B01F9B1" w:rsidR="009E7490" w:rsidRPr="00B7598D" w:rsidRDefault="009E7490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971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DD93148" w14:textId="77777777" w:rsidR="009E7490" w:rsidRPr="00A35F88" w:rsidRDefault="009E7490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35F88">
        <w:t>г.Нефтеюганск</w:t>
      </w:r>
      <w:bookmarkEnd w:id="0"/>
      <w:proofErr w:type="spellEnd"/>
    </w:p>
    <w:p w14:paraId="1D1ED09E" w14:textId="46AFC939" w:rsidR="00AC1428" w:rsidRDefault="00AC1428" w:rsidP="00AC1428">
      <w:pPr>
        <w:jc w:val="center"/>
        <w:rPr>
          <w:sz w:val="26"/>
          <w:szCs w:val="26"/>
        </w:rPr>
      </w:pPr>
    </w:p>
    <w:p w14:paraId="3F0A8213" w14:textId="1A0ADA5D" w:rsidR="00AB417B" w:rsidRPr="00AB417B" w:rsidRDefault="00AB417B" w:rsidP="00AC1428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</w:t>
      </w:r>
      <w:r w:rsidR="00AC1428">
        <w:rPr>
          <w:sz w:val="26"/>
          <w:szCs w:val="26"/>
        </w:rPr>
        <w:br/>
      </w:r>
      <w:r w:rsidRPr="00AB417B">
        <w:rPr>
          <w:sz w:val="26"/>
          <w:szCs w:val="26"/>
        </w:rPr>
        <w:t xml:space="preserve">объекта: </w:t>
      </w:r>
      <w:r w:rsidR="001F260B" w:rsidRPr="00BD5AD3">
        <w:rPr>
          <w:sz w:val="26"/>
          <w:szCs w:val="26"/>
        </w:rPr>
        <w:t>«</w:t>
      </w:r>
      <w:r w:rsidR="00236BCE" w:rsidRPr="00236BCE">
        <w:rPr>
          <w:sz w:val="26"/>
          <w:szCs w:val="26"/>
        </w:rPr>
        <w:t xml:space="preserve">Трубопроводы Юганского региона, целевой программы </w:t>
      </w:r>
      <w:r w:rsidR="00AC1428">
        <w:rPr>
          <w:sz w:val="26"/>
          <w:szCs w:val="26"/>
        </w:rPr>
        <w:br/>
      </w:r>
      <w:r w:rsidR="00236BCE" w:rsidRPr="00236BCE">
        <w:rPr>
          <w:sz w:val="26"/>
          <w:szCs w:val="26"/>
        </w:rPr>
        <w:t>строительства 2022г., вторая очередь</w:t>
      </w:r>
      <w:r w:rsidR="001F260B" w:rsidRPr="00BD5AD3">
        <w:rPr>
          <w:sz w:val="26"/>
          <w:szCs w:val="26"/>
        </w:rPr>
        <w:t>»</w:t>
      </w:r>
    </w:p>
    <w:p w14:paraId="112CE9BF" w14:textId="4CE243B3" w:rsidR="00AB417B" w:rsidRDefault="00AB417B" w:rsidP="00AC1428">
      <w:pPr>
        <w:jc w:val="both"/>
        <w:rPr>
          <w:sz w:val="26"/>
          <w:szCs w:val="26"/>
        </w:rPr>
      </w:pPr>
    </w:p>
    <w:p w14:paraId="1F4C19AC" w14:textId="77777777" w:rsidR="00AC1428" w:rsidRPr="00AB417B" w:rsidRDefault="00AC1428" w:rsidP="00AC1428">
      <w:pPr>
        <w:jc w:val="both"/>
        <w:rPr>
          <w:sz w:val="26"/>
          <w:szCs w:val="26"/>
        </w:rPr>
      </w:pPr>
    </w:p>
    <w:p w14:paraId="03100BDF" w14:textId="435B702F" w:rsidR="00AB417B" w:rsidRPr="00AB417B" w:rsidRDefault="00F13B7E" w:rsidP="00AC1428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AC1428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F55C24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F55C24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A6841">
        <w:rPr>
          <w:sz w:val="26"/>
          <w:szCs w:val="26"/>
        </w:rPr>
        <w:t>28.10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236BCE">
        <w:rPr>
          <w:sz w:val="26"/>
          <w:szCs w:val="26"/>
        </w:rPr>
        <w:t>4756209357</w:t>
      </w:r>
      <w:r w:rsidR="00A869B8">
        <w:rPr>
          <w:sz w:val="26"/>
          <w:szCs w:val="26"/>
        </w:rPr>
        <w:t xml:space="preserve"> </w:t>
      </w:r>
      <w:r w:rsidR="00AC1428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C1428">
      <w:pPr>
        <w:jc w:val="both"/>
        <w:rPr>
          <w:sz w:val="26"/>
          <w:szCs w:val="26"/>
        </w:rPr>
      </w:pPr>
    </w:p>
    <w:p w14:paraId="1F297028" w14:textId="505035DF" w:rsidR="007341E5" w:rsidRPr="001C4FB1" w:rsidRDefault="007341E5" w:rsidP="00AC142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AC1428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236BCE" w:rsidRPr="00236BCE">
        <w:rPr>
          <w:sz w:val="26"/>
          <w:szCs w:val="26"/>
        </w:rPr>
        <w:t>Трубопроводы Юганского региона, целевой программы строительства 2022г., вторая очередь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ECC211D" w:rsidR="007341E5" w:rsidRPr="001C4FB1" w:rsidRDefault="007341E5" w:rsidP="00AC142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236BCE" w:rsidRPr="00236BCE">
        <w:rPr>
          <w:sz w:val="26"/>
          <w:szCs w:val="26"/>
        </w:rPr>
        <w:t>Трубопроводы Юганского региона, целевой программы строительства 2022г., вторая очередь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AC142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AC142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5C07C9BE" w:rsidR="007341E5" w:rsidRPr="00311406" w:rsidRDefault="007341E5" w:rsidP="00AC142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C1428">
      <w:pPr>
        <w:jc w:val="both"/>
        <w:rPr>
          <w:sz w:val="26"/>
          <w:szCs w:val="26"/>
        </w:rPr>
      </w:pPr>
    </w:p>
    <w:p w14:paraId="13EE382C" w14:textId="31D35697" w:rsidR="00AB417B" w:rsidRDefault="00AB417B" w:rsidP="00AC1428">
      <w:pPr>
        <w:jc w:val="both"/>
        <w:rPr>
          <w:sz w:val="26"/>
          <w:szCs w:val="26"/>
        </w:rPr>
      </w:pPr>
    </w:p>
    <w:p w14:paraId="13ADAD29" w14:textId="77777777" w:rsidR="00AC1428" w:rsidRDefault="00AC1428" w:rsidP="00AC1428">
      <w:pPr>
        <w:jc w:val="both"/>
        <w:rPr>
          <w:sz w:val="26"/>
          <w:szCs w:val="26"/>
        </w:rPr>
      </w:pPr>
    </w:p>
    <w:p w14:paraId="5C65ED9F" w14:textId="77777777" w:rsidR="00AC1428" w:rsidRPr="00D101D2" w:rsidRDefault="00AC1428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D59DC41" w14:textId="77777777" w:rsidR="00AC1428" w:rsidRDefault="00AC1428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565029F1" w:rsidR="005E2E82" w:rsidRDefault="005E2E82" w:rsidP="00AC1428">
      <w:pPr>
        <w:jc w:val="both"/>
        <w:rPr>
          <w:sz w:val="26"/>
          <w:szCs w:val="26"/>
        </w:rPr>
      </w:pPr>
    </w:p>
    <w:p w14:paraId="172DDD69" w14:textId="5593C223" w:rsidR="005F34E9" w:rsidRDefault="005F34E9" w:rsidP="00AC1428">
      <w:pPr>
        <w:jc w:val="both"/>
        <w:rPr>
          <w:sz w:val="26"/>
          <w:szCs w:val="26"/>
        </w:rPr>
      </w:pPr>
    </w:p>
    <w:p w14:paraId="22903939" w14:textId="0B638E3F" w:rsidR="007341E5" w:rsidRDefault="007341E5">
      <w:pPr>
        <w:spacing w:after="200" w:line="276" w:lineRule="auto"/>
        <w:rPr>
          <w:sz w:val="26"/>
          <w:szCs w:val="26"/>
        </w:rPr>
      </w:pPr>
    </w:p>
    <w:p w14:paraId="0554B832" w14:textId="1E2AF736" w:rsidR="00AC1428" w:rsidRDefault="00AC1428">
      <w:pPr>
        <w:spacing w:after="200" w:line="276" w:lineRule="auto"/>
        <w:rPr>
          <w:sz w:val="26"/>
          <w:szCs w:val="26"/>
        </w:rPr>
      </w:pPr>
    </w:p>
    <w:p w14:paraId="715A8A10" w14:textId="396F7189" w:rsidR="00AC1428" w:rsidRDefault="00AC1428">
      <w:pPr>
        <w:spacing w:after="200" w:line="276" w:lineRule="auto"/>
        <w:rPr>
          <w:sz w:val="26"/>
          <w:szCs w:val="26"/>
        </w:rPr>
      </w:pPr>
    </w:p>
    <w:p w14:paraId="03637A00" w14:textId="1A4C14B0" w:rsidR="00AC1428" w:rsidRDefault="00AC1428">
      <w:pPr>
        <w:spacing w:after="200" w:line="276" w:lineRule="auto"/>
        <w:rPr>
          <w:sz w:val="26"/>
          <w:szCs w:val="26"/>
        </w:rPr>
      </w:pPr>
    </w:p>
    <w:p w14:paraId="73C270BC" w14:textId="056BE379" w:rsidR="00AC1428" w:rsidRDefault="00AC1428">
      <w:pPr>
        <w:spacing w:after="200" w:line="276" w:lineRule="auto"/>
        <w:rPr>
          <w:sz w:val="26"/>
          <w:szCs w:val="26"/>
        </w:rPr>
      </w:pPr>
    </w:p>
    <w:p w14:paraId="17024026" w14:textId="4C63A534" w:rsidR="00AC1428" w:rsidRDefault="00AC1428">
      <w:pPr>
        <w:spacing w:after="200" w:line="276" w:lineRule="auto"/>
        <w:rPr>
          <w:sz w:val="26"/>
          <w:szCs w:val="26"/>
        </w:rPr>
      </w:pPr>
    </w:p>
    <w:p w14:paraId="25C5ACF6" w14:textId="2B891084" w:rsidR="00AC1428" w:rsidRDefault="00AC1428">
      <w:pPr>
        <w:spacing w:after="200" w:line="276" w:lineRule="auto"/>
        <w:rPr>
          <w:sz w:val="26"/>
          <w:szCs w:val="26"/>
        </w:rPr>
      </w:pPr>
    </w:p>
    <w:p w14:paraId="444B65CE" w14:textId="1B8D5F1D" w:rsidR="00AC1428" w:rsidRDefault="00AC1428">
      <w:pPr>
        <w:spacing w:after="200" w:line="276" w:lineRule="auto"/>
        <w:rPr>
          <w:sz w:val="26"/>
          <w:szCs w:val="26"/>
        </w:rPr>
      </w:pPr>
    </w:p>
    <w:p w14:paraId="198695C2" w14:textId="5B2BEC1F" w:rsidR="00AC1428" w:rsidRDefault="00AC1428">
      <w:pPr>
        <w:spacing w:after="200" w:line="276" w:lineRule="auto"/>
        <w:rPr>
          <w:sz w:val="26"/>
          <w:szCs w:val="26"/>
        </w:rPr>
      </w:pPr>
    </w:p>
    <w:p w14:paraId="3F0E4764" w14:textId="21D590E9" w:rsidR="00AC1428" w:rsidRDefault="00AC1428">
      <w:pPr>
        <w:spacing w:after="200" w:line="276" w:lineRule="auto"/>
        <w:rPr>
          <w:sz w:val="26"/>
          <w:szCs w:val="26"/>
        </w:rPr>
      </w:pPr>
    </w:p>
    <w:p w14:paraId="1924FC5C" w14:textId="3AF2145D" w:rsidR="00AC1428" w:rsidRDefault="00AC1428">
      <w:pPr>
        <w:spacing w:after="200" w:line="276" w:lineRule="auto"/>
        <w:rPr>
          <w:sz w:val="26"/>
          <w:szCs w:val="26"/>
        </w:rPr>
      </w:pPr>
    </w:p>
    <w:p w14:paraId="7403FD70" w14:textId="581EA0BB" w:rsidR="00AC1428" w:rsidRDefault="00AC1428">
      <w:pPr>
        <w:spacing w:after="200" w:line="276" w:lineRule="auto"/>
        <w:rPr>
          <w:sz w:val="26"/>
          <w:szCs w:val="26"/>
        </w:rPr>
      </w:pPr>
    </w:p>
    <w:p w14:paraId="2A090744" w14:textId="376893AB" w:rsidR="00AC1428" w:rsidRDefault="00AC1428">
      <w:pPr>
        <w:spacing w:after="200" w:line="276" w:lineRule="auto"/>
        <w:rPr>
          <w:sz w:val="26"/>
          <w:szCs w:val="26"/>
        </w:rPr>
      </w:pPr>
    </w:p>
    <w:p w14:paraId="41F5EA67" w14:textId="122E3EBF" w:rsidR="00AC1428" w:rsidRDefault="00AC1428">
      <w:pPr>
        <w:spacing w:after="200" w:line="276" w:lineRule="auto"/>
        <w:rPr>
          <w:sz w:val="26"/>
          <w:szCs w:val="26"/>
        </w:rPr>
      </w:pPr>
    </w:p>
    <w:p w14:paraId="1329EA40" w14:textId="4A0C49F4" w:rsidR="00AC1428" w:rsidRDefault="00AC1428">
      <w:pPr>
        <w:spacing w:after="200" w:line="276" w:lineRule="auto"/>
        <w:rPr>
          <w:sz w:val="26"/>
          <w:szCs w:val="26"/>
        </w:rPr>
      </w:pPr>
    </w:p>
    <w:p w14:paraId="547DF207" w14:textId="7EBACEF4" w:rsidR="00AC1428" w:rsidRDefault="00AC1428">
      <w:pPr>
        <w:spacing w:after="200" w:line="276" w:lineRule="auto"/>
        <w:rPr>
          <w:sz w:val="26"/>
          <w:szCs w:val="26"/>
        </w:rPr>
      </w:pPr>
    </w:p>
    <w:p w14:paraId="5FA273BB" w14:textId="25EBA1CE" w:rsidR="00AC1428" w:rsidRDefault="00AC1428">
      <w:pPr>
        <w:spacing w:after="200" w:line="276" w:lineRule="auto"/>
        <w:rPr>
          <w:sz w:val="26"/>
          <w:szCs w:val="26"/>
        </w:rPr>
      </w:pPr>
    </w:p>
    <w:p w14:paraId="5BAB106F" w14:textId="4CA25FCB" w:rsidR="00F55C24" w:rsidRDefault="00F55C24">
      <w:pPr>
        <w:spacing w:after="200" w:line="276" w:lineRule="auto"/>
        <w:rPr>
          <w:sz w:val="26"/>
          <w:szCs w:val="26"/>
        </w:rPr>
      </w:pPr>
    </w:p>
    <w:p w14:paraId="3F919D8C" w14:textId="77777777" w:rsidR="00F55C24" w:rsidRDefault="00F55C24">
      <w:pPr>
        <w:spacing w:after="200" w:line="276" w:lineRule="auto"/>
        <w:rPr>
          <w:sz w:val="26"/>
          <w:szCs w:val="26"/>
        </w:rPr>
      </w:pPr>
    </w:p>
    <w:p w14:paraId="05669139" w14:textId="77777777" w:rsidR="00AC1428" w:rsidRDefault="00AC1428">
      <w:pPr>
        <w:spacing w:after="200" w:line="276" w:lineRule="auto"/>
        <w:rPr>
          <w:sz w:val="26"/>
          <w:szCs w:val="26"/>
        </w:rPr>
      </w:pPr>
    </w:p>
    <w:p w14:paraId="28353835" w14:textId="0FD66BAB" w:rsidR="00080B2F" w:rsidRDefault="00AC1428">
      <w:pPr>
        <w:spacing w:after="200"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8423ACC">
                <wp:simplePos x="0" y="0"/>
                <wp:positionH relativeFrom="column">
                  <wp:posOffset>3585210</wp:posOffset>
                </wp:positionH>
                <wp:positionV relativeFrom="paragraph">
                  <wp:posOffset>-130810</wp:posOffset>
                </wp:positionV>
                <wp:extent cx="299021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21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1D0D48D6" w14:textId="21AFF696" w:rsidR="009E7490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E7490">
                              <w:rPr>
                                <w:sz w:val="26"/>
                                <w:szCs w:val="26"/>
                              </w:rPr>
                              <w:t xml:space="preserve">11.11.2024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E7490">
                              <w:rPr>
                                <w:sz w:val="26"/>
                                <w:szCs w:val="26"/>
                              </w:rPr>
                              <w:t>1971-па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2.3pt;margin-top:-10.3pt;width:235.4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1D0D48D6" w14:textId="21AFF696" w:rsidR="009E7490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E7490">
                        <w:rPr>
                          <w:sz w:val="26"/>
                          <w:szCs w:val="26"/>
                        </w:rPr>
                        <w:t xml:space="preserve">11.11.2024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E7490">
                        <w:rPr>
                          <w:sz w:val="26"/>
                          <w:szCs w:val="26"/>
                        </w:rPr>
                        <w:t>1971-па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271CE84B" w:rsidR="005E2A09" w:rsidRPr="005E2A09" w:rsidRDefault="005E2A09" w:rsidP="005E2A09">
      <w:pPr>
        <w:jc w:val="both"/>
        <w:rPr>
          <w:sz w:val="26"/>
          <w:szCs w:val="26"/>
        </w:rPr>
      </w:pPr>
    </w:p>
    <w:p w14:paraId="4AED61C9" w14:textId="5C643DA6" w:rsidR="00236BCE" w:rsidRDefault="00236BCE" w:rsidP="00080B2F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69D7290B" w14:textId="77777777" w:rsidR="00AC1428" w:rsidRDefault="00AC1428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p w14:paraId="252B019E" w14:textId="77777777" w:rsidR="00AC1428" w:rsidRDefault="00AC1428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</w:p>
    <w:p w14:paraId="3B0D1A70" w14:textId="7E4E8400" w:rsidR="00236BCE" w:rsidRPr="00236BCE" w:rsidRDefault="00236BCE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236BCE">
        <w:rPr>
          <w:b/>
          <w:bCs/>
          <w:spacing w:val="3"/>
        </w:rPr>
        <w:t>ЗАДАНИЕ</w:t>
      </w:r>
    </w:p>
    <w:p w14:paraId="00BC1D99" w14:textId="77777777" w:rsidR="00236BCE" w:rsidRPr="00236BCE" w:rsidRDefault="00236BCE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236BCE">
        <w:rPr>
          <w:b/>
          <w:bCs/>
          <w:spacing w:val="3"/>
        </w:rPr>
        <w:t>на разработку документации</w:t>
      </w:r>
    </w:p>
    <w:p w14:paraId="4BC82111" w14:textId="77777777" w:rsidR="00236BCE" w:rsidRPr="00236BCE" w:rsidRDefault="00236BCE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236BCE">
        <w:rPr>
          <w:b/>
          <w:bCs/>
          <w:spacing w:val="3"/>
        </w:rPr>
        <w:t xml:space="preserve"> по планировке территории, осуществляемую</w:t>
      </w:r>
    </w:p>
    <w:p w14:paraId="57A962A4" w14:textId="77777777" w:rsidR="00236BCE" w:rsidRPr="00236BCE" w:rsidRDefault="00236BCE" w:rsidP="00236BCE">
      <w:pPr>
        <w:widowControl w:val="0"/>
        <w:autoSpaceDE w:val="0"/>
        <w:autoSpaceDN w:val="0"/>
        <w:adjustRightInd w:val="0"/>
        <w:ind w:right="90"/>
        <w:jc w:val="center"/>
        <w:rPr>
          <w:b/>
          <w:bCs/>
          <w:spacing w:val="3"/>
        </w:rPr>
      </w:pPr>
      <w:r w:rsidRPr="00236BCE">
        <w:rPr>
          <w:b/>
          <w:bCs/>
          <w:spacing w:val="3"/>
        </w:rPr>
        <w:t xml:space="preserve"> на основании решений органов местного самоуправления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36BCE" w:rsidRPr="00236BCE" w14:paraId="05BB02F1" w14:textId="77777777" w:rsidTr="00236BC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640F9C7" w14:textId="77777777" w:rsidR="00236BCE" w:rsidRPr="00236BCE" w:rsidRDefault="00236BCE" w:rsidP="00236BCE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</w:rPr>
            </w:pPr>
            <w:r w:rsidRPr="00236BCE">
              <w:t>Тюменская область, Ханты-Мансийский автономный округ – Югра, Нефтеюганский район</w:t>
            </w:r>
          </w:p>
        </w:tc>
      </w:tr>
      <w:tr w:rsidR="00236BCE" w:rsidRPr="00236BCE" w14:paraId="46BCF8A2" w14:textId="77777777" w:rsidTr="00236BCE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26C7B24" w14:textId="77777777" w:rsidR="00236BCE" w:rsidRPr="00236BCE" w:rsidRDefault="00236BCE" w:rsidP="00236BCE">
            <w:pPr>
              <w:widowControl w:val="0"/>
              <w:autoSpaceDE w:val="0"/>
              <w:autoSpaceDN w:val="0"/>
              <w:adjustRightInd w:val="0"/>
              <w:ind w:right="90"/>
              <w:jc w:val="center"/>
            </w:pPr>
            <w:r w:rsidRPr="00236BCE">
              <w:t xml:space="preserve">«Трубопроводы Юганского региона, целевой программы строительства 2022г., вторая </w:t>
            </w:r>
          </w:p>
        </w:tc>
      </w:tr>
      <w:tr w:rsidR="00236BCE" w:rsidRPr="00236BCE" w14:paraId="0E81BF7F" w14:textId="77777777" w:rsidTr="00236BCE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B2FB3" w14:textId="77777777" w:rsidR="00236BCE" w:rsidRPr="00236BCE" w:rsidRDefault="00236BCE" w:rsidP="00236BCE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/>
                <w:bCs/>
                <w:spacing w:val="3"/>
              </w:rPr>
            </w:pPr>
            <w:r w:rsidRPr="00236BCE">
              <w:t>очередь»</w:t>
            </w:r>
          </w:p>
        </w:tc>
      </w:tr>
      <w:tr w:rsidR="00236BCE" w:rsidRPr="00236BCE" w14:paraId="7817D9EB" w14:textId="77777777" w:rsidTr="00236BCE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14:paraId="229C19F8" w14:textId="77777777" w:rsidR="00236BCE" w:rsidRPr="00236BCE" w:rsidRDefault="00236BCE" w:rsidP="00236BCE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  <w:sz w:val="20"/>
                <w:szCs w:val="20"/>
              </w:rPr>
            </w:pPr>
            <w:r w:rsidRPr="00236BCE">
              <w:rPr>
                <w:bCs/>
                <w:spacing w:val="3"/>
                <w:sz w:val="20"/>
                <w:szCs w:val="20"/>
              </w:rPr>
              <w:t xml:space="preserve">(наименование территории, наименование объекта (объектов) капитального строительства, </w:t>
            </w:r>
          </w:p>
          <w:p w14:paraId="599D06B9" w14:textId="77777777" w:rsidR="00236BCE" w:rsidRPr="00236BCE" w:rsidRDefault="00236BCE" w:rsidP="00236BCE">
            <w:pPr>
              <w:widowControl w:val="0"/>
              <w:autoSpaceDE w:val="0"/>
              <w:autoSpaceDN w:val="0"/>
              <w:adjustRightInd w:val="0"/>
              <w:ind w:right="90"/>
              <w:jc w:val="center"/>
              <w:rPr>
                <w:bCs/>
                <w:spacing w:val="3"/>
                <w:sz w:val="20"/>
                <w:szCs w:val="20"/>
              </w:rPr>
            </w:pPr>
            <w:r w:rsidRPr="00236BCE">
              <w:rPr>
                <w:bCs/>
                <w:spacing w:val="3"/>
                <w:sz w:val="20"/>
                <w:szCs w:val="20"/>
              </w:rPr>
              <w:t>для размещения которого (которых) подготавливается документация по планировке территории)</w:t>
            </w:r>
          </w:p>
        </w:tc>
      </w:tr>
    </w:tbl>
    <w:p w14:paraId="46101018" w14:textId="77777777" w:rsidR="00236BCE" w:rsidRPr="00236BCE" w:rsidRDefault="00236BCE" w:rsidP="00236BCE">
      <w:pPr>
        <w:jc w:val="center"/>
      </w:pPr>
    </w:p>
    <w:tbl>
      <w:tblPr>
        <w:tblStyle w:val="afff1"/>
        <w:tblW w:w="9928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994"/>
      </w:tblGrid>
      <w:tr w:rsidR="00236BCE" w:rsidRPr="00236BCE" w14:paraId="7708DFEE" w14:textId="77777777" w:rsidTr="00FD35CA">
        <w:trPr>
          <w:tblHeader/>
        </w:trPr>
        <w:tc>
          <w:tcPr>
            <w:tcW w:w="3934" w:type="dxa"/>
            <w:tcBorders>
              <w:bottom w:val="single" w:sz="4" w:space="0" w:color="auto"/>
            </w:tcBorders>
          </w:tcPr>
          <w:p w14:paraId="71464F25" w14:textId="77777777" w:rsidR="00236BCE" w:rsidRPr="00236BCE" w:rsidRDefault="00236BCE" w:rsidP="00236BCE">
            <w:pPr>
              <w:jc w:val="center"/>
            </w:pPr>
            <w:r w:rsidRPr="00236BCE">
              <w:t>Наименование позиции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14:paraId="315723E5" w14:textId="77777777" w:rsidR="00236BCE" w:rsidRPr="00236BCE" w:rsidRDefault="00236BCE" w:rsidP="00236BCE">
            <w:pPr>
              <w:jc w:val="center"/>
            </w:pPr>
            <w:r w:rsidRPr="00236BCE">
              <w:t>Содержание</w:t>
            </w:r>
          </w:p>
        </w:tc>
      </w:tr>
      <w:tr w:rsidR="00236BCE" w:rsidRPr="00236BCE" w14:paraId="6A34DFD1" w14:textId="77777777" w:rsidTr="00FD35CA">
        <w:tc>
          <w:tcPr>
            <w:tcW w:w="3934" w:type="dxa"/>
            <w:tcBorders>
              <w:bottom w:val="nil"/>
            </w:tcBorders>
          </w:tcPr>
          <w:p w14:paraId="2A83A233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Вид разрабатываемой документации по планировке территории</w:t>
            </w:r>
          </w:p>
        </w:tc>
        <w:tc>
          <w:tcPr>
            <w:tcW w:w="5994" w:type="dxa"/>
            <w:tcBorders>
              <w:bottom w:val="nil"/>
            </w:tcBorders>
          </w:tcPr>
          <w:p w14:paraId="16F2585F" w14:textId="77777777" w:rsidR="00236BCE" w:rsidRPr="00236BCE" w:rsidRDefault="00236BCE" w:rsidP="00236BCE">
            <w:pPr>
              <w:keepNext/>
              <w:keepLines/>
              <w:rPr>
                <w:b/>
                <w:bCs/>
                <w:spacing w:val="3"/>
              </w:rPr>
            </w:pPr>
            <w:r w:rsidRPr="00236BCE">
              <w:rPr>
                <w:bCs/>
                <w:spacing w:val="3"/>
              </w:rPr>
              <w:t xml:space="preserve">Проект планировки территории </w:t>
            </w:r>
          </w:p>
        </w:tc>
      </w:tr>
      <w:tr w:rsidR="00236BCE" w:rsidRPr="00236BCE" w14:paraId="687C4570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097B54AF" w14:textId="77777777" w:rsidR="00236BCE" w:rsidRPr="00236BCE" w:rsidRDefault="00236BCE" w:rsidP="00236BCE">
            <w:pPr>
              <w:ind w:left="318" w:hanging="318"/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5B6C656F" w14:textId="77777777" w:rsidR="00236BCE" w:rsidRPr="00236BCE" w:rsidRDefault="00236BCE" w:rsidP="00236BCE"/>
        </w:tc>
      </w:tr>
      <w:tr w:rsidR="00236BCE" w:rsidRPr="00236BCE" w14:paraId="42166F1F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0280CC08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2220096D" w14:textId="77777777" w:rsidR="00236BCE" w:rsidRPr="00236BCE" w:rsidRDefault="00236BCE" w:rsidP="00236BCE">
            <w:r w:rsidRPr="00236BCE">
              <w:rPr>
                <w:rFonts w:cs="Arial"/>
                <w:spacing w:val="-18"/>
              </w:rPr>
              <w:t>Публичное акционерное общество «Нефтяная компания «Роснефть», основной государственный регистрационный номер юридического лица 1027700043502, ИНН /КПП 7706107510/770601001, место нахождения и адрес юридического лица Российская Федерация, г. Москва, наб. Софийская д. 26/1</w:t>
            </w:r>
          </w:p>
        </w:tc>
      </w:tr>
      <w:tr w:rsidR="00236BCE" w:rsidRPr="00236BCE" w14:paraId="382BBFE7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71B1BE8B" w14:textId="77777777" w:rsidR="00236BCE" w:rsidRPr="00236BCE" w:rsidRDefault="00236BCE" w:rsidP="00236BCE">
            <w:pPr>
              <w:rPr>
                <w:bCs/>
              </w:rPr>
            </w:pP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4AE7C2DF" w14:textId="77777777" w:rsidR="00236BCE" w:rsidRPr="00236BCE" w:rsidRDefault="00236BCE" w:rsidP="00236BCE">
            <w:pPr>
              <w:rPr>
                <w:bCs/>
                <w:spacing w:val="3"/>
              </w:rPr>
            </w:pPr>
          </w:p>
        </w:tc>
      </w:tr>
      <w:tr w:rsidR="00236BCE" w:rsidRPr="00236BCE" w14:paraId="2AE0A74E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016DC110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6A942281" w14:textId="77777777" w:rsidR="00236BCE" w:rsidRPr="00236BCE" w:rsidRDefault="00236BCE" w:rsidP="00236BCE">
            <w:pPr>
              <w:spacing w:line="220" w:lineRule="exact"/>
              <w:ind w:firstLine="57"/>
              <w:jc w:val="center"/>
              <w:rPr>
                <w:spacing w:val="-18"/>
              </w:rPr>
            </w:pPr>
          </w:p>
          <w:p w14:paraId="4FFCA8B2" w14:textId="77777777" w:rsidR="00236BCE" w:rsidRPr="00236BCE" w:rsidRDefault="00236BCE" w:rsidP="00236BCE">
            <w:r w:rsidRPr="00236BCE">
              <w:rPr>
                <w:spacing w:val="-18"/>
              </w:rPr>
              <w:t xml:space="preserve">Средства </w:t>
            </w:r>
            <w:r w:rsidRPr="00236BCE">
              <w:rPr>
                <w:rFonts w:cs="Arial"/>
                <w:spacing w:val="-18"/>
              </w:rPr>
              <w:t>ПАО «НК «Роснефть»</w:t>
            </w:r>
          </w:p>
        </w:tc>
      </w:tr>
      <w:tr w:rsidR="00236BCE" w:rsidRPr="00236BCE" w14:paraId="5FE37F3C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077F31BB" w14:textId="77777777" w:rsidR="00236BCE" w:rsidRPr="00236BCE" w:rsidRDefault="00236BCE" w:rsidP="00236BCE"/>
        </w:tc>
        <w:tc>
          <w:tcPr>
            <w:tcW w:w="5994" w:type="dxa"/>
            <w:tcBorders>
              <w:top w:val="nil"/>
              <w:bottom w:val="nil"/>
            </w:tcBorders>
          </w:tcPr>
          <w:p w14:paraId="35A396F8" w14:textId="77777777" w:rsidR="00236BCE" w:rsidRPr="00236BCE" w:rsidRDefault="00236BCE" w:rsidP="00236BCE"/>
        </w:tc>
      </w:tr>
      <w:tr w:rsidR="00236BCE" w:rsidRPr="00236BCE" w14:paraId="1D0583C7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35950427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 xml:space="preserve"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</w:t>
            </w:r>
            <w:proofErr w:type="spellStart"/>
            <w:r w:rsidRPr="00236BCE">
              <w:rPr>
                <w:bCs/>
              </w:rPr>
              <w:t>троительства</w:t>
            </w:r>
            <w:proofErr w:type="spellEnd"/>
            <w:r w:rsidRPr="00236BCE">
              <w:rPr>
                <w:bCs/>
              </w:rPr>
              <w:t xml:space="preserve"> и др.)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30CD2077" w14:textId="77777777" w:rsidR="00236BCE" w:rsidRPr="00236BCE" w:rsidRDefault="00236BCE" w:rsidP="00236BCE">
            <w:pPr>
              <w:keepNext/>
              <w:keepLines/>
              <w:rPr>
                <w:color w:val="000000"/>
              </w:rPr>
            </w:pPr>
            <w:r w:rsidRPr="00236BCE">
              <w:rPr>
                <w:bCs/>
              </w:rPr>
              <w:t>Объект добывающей промышленности.</w:t>
            </w:r>
            <w:r w:rsidRPr="00236BCE">
              <w:rPr>
                <w:bCs/>
                <w:spacing w:val="3"/>
              </w:rPr>
              <w:t xml:space="preserve"> Наименование объекта: «</w:t>
            </w:r>
            <w:r w:rsidRPr="00236BCE">
              <w:rPr>
                <w:color w:val="000000"/>
                <w:lang w:val="en-US"/>
              </w:rPr>
              <w:fldChar w:fldCharType="begin"/>
            </w:r>
            <w:r w:rsidRPr="00236BCE">
              <w:rPr>
                <w:color w:val="000000"/>
              </w:rPr>
              <w:instrText xml:space="preserve"> </w:instrText>
            </w:r>
            <w:r w:rsidRPr="00236BCE">
              <w:rPr>
                <w:color w:val="000000"/>
                <w:lang w:val="en-US"/>
              </w:rPr>
              <w:instrText>DOCPROPERTY</w:instrText>
            </w:r>
            <w:r w:rsidRPr="00236BCE">
              <w:rPr>
                <w:color w:val="000000"/>
              </w:rPr>
              <w:instrText xml:space="preserve">  </w:instrText>
            </w:r>
            <w:r w:rsidRPr="00236BCE">
              <w:rPr>
                <w:color w:val="000000"/>
                <w:lang w:val="en-US"/>
              </w:rPr>
              <w:instrText>Subject</w:instrText>
            </w:r>
            <w:r w:rsidRPr="00236BCE">
              <w:rPr>
                <w:color w:val="000000"/>
              </w:rPr>
              <w:instrText xml:space="preserve"> </w:instrText>
            </w:r>
            <w:r w:rsidRPr="00236BCE">
              <w:rPr>
                <w:color w:val="000000"/>
                <w:lang w:val="en-US"/>
              </w:rPr>
              <w:fldChar w:fldCharType="separate"/>
            </w:r>
            <w:r w:rsidRPr="00236BCE">
              <w:rPr>
                <w:color w:val="000000"/>
              </w:rPr>
              <w:t>Трубопроводы Юганского региона, целевой программы строительства 2022г., вторая очередь</w:t>
            </w:r>
            <w:r w:rsidRPr="00236BCE">
              <w:rPr>
                <w:color w:val="000000"/>
              </w:rPr>
              <w:fldChar w:fldCharType="end"/>
            </w:r>
            <w:r w:rsidRPr="00236BCE">
              <w:rPr>
                <w:color w:val="000000"/>
              </w:rPr>
              <w:t xml:space="preserve">». </w:t>
            </w:r>
          </w:p>
          <w:p w14:paraId="486335F8" w14:textId="77777777" w:rsidR="00236BCE" w:rsidRPr="00236BCE" w:rsidRDefault="00236BCE" w:rsidP="00236BCE">
            <w:pPr>
              <w:keepNext/>
              <w:keepLines/>
              <w:rPr>
                <w:color w:val="000000"/>
              </w:rPr>
            </w:pPr>
          </w:p>
          <w:p w14:paraId="211A428A" w14:textId="77777777" w:rsidR="00236BCE" w:rsidRPr="00236BCE" w:rsidRDefault="00236BCE" w:rsidP="00236BCE">
            <w:pPr>
              <w:keepNext/>
              <w:keepLines/>
              <w:rPr>
                <w:color w:val="000000"/>
              </w:rPr>
            </w:pPr>
            <w:r w:rsidRPr="00236BCE">
              <w:rPr>
                <w:color w:val="000000"/>
              </w:rPr>
              <w:t>В составе объекта предполагается размещение:</w:t>
            </w:r>
          </w:p>
          <w:p w14:paraId="07775AA3" w14:textId="77777777" w:rsidR="00236BCE" w:rsidRPr="00236BCE" w:rsidRDefault="00236BCE" w:rsidP="00236BCE">
            <w:pPr>
              <w:keepNext/>
              <w:keepLines/>
              <w:rPr>
                <w:color w:val="000000"/>
              </w:rPr>
            </w:pPr>
            <w:r w:rsidRPr="00236BCE">
              <w:rPr>
                <w:color w:val="000000"/>
              </w:rPr>
              <w:t>Газопровод низкого давления ДНС-2 - УПН-4 ЮС, состоящий из участков:</w:t>
            </w:r>
          </w:p>
          <w:p w14:paraId="08DCE307" w14:textId="77777777" w:rsidR="00236BCE" w:rsidRPr="00236BCE" w:rsidRDefault="00236BCE" w:rsidP="00236BCE">
            <w:pPr>
              <w:keepNext/>
              <w:keepLines/>
              <w:numPr>
                <w:ilvl w:val="0"/>
                <w:numId w:val="38"/>
              </w:numPr>
              <w:rPr>
                <w:color w:val="000000"/>
              </w:rPr>
            </w:pPr>
            <w:r w:rsidRPr="00236BCE">
              <w:rPr>
                <w:color w:val="000000"/>
              </w:rPr>
              <w:t xml:space="preserve">Узел №3 (ш.0023Д) - УПН-4 ЮС (протяженность 1182,2 м, проектная мощность по газу – </w:t>
            </w:r>
            <w:r w:rsidRPr="00236BCE">
              <w:rPr>
                <w:rFonts w:cs="Arial"/>
              </w:rPr>
              <w:t xml:space="preserve">195000 </w:t>
            </w:r>
            <w:r w:rsidRPr="00236BCE">
              <w:rPr>
                <w:rFonts w:cs="Arial"/>
                <w:bCs/>
              </w:rPr>
              <w:t>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. (при расходе 195 тыс. 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 xml:space="preserve">), </w:t>
            </w:r>
            <w:r w:rsidRPr="00236BCE">
              <w:rPr>
                <w:rFonts w:cs="Arial"/>
              </w:rPr>
              <w:t xml:space="preserve">80000 </w:t>
            </w:r>
            <w:r w:rsidRPr="00236BCE">
              <w:rPr>
                <w:rFonts w:cs="Arial"/>
                <w:bCs/>
              </w:rPr>
              <w:t>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. (при расходе 80 тыс. 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), диаметр – 325 мм</w:t>
            </w:r>
            <w:r w:rsidRPr="00236BCE">
              <w:rPr>
                <w:color w:val="000000"/>
              </w:rPr>
              <w:t>).</w:t>
            </w:r>
          </w:p>
          <w:p w14:paraId="1CFE45C8" w14:textId="77777777" w:rsidR="00236BCE" w:rsidRPr="00236BCE" w:rsidRDefault="00236BCE" w:rsidP="00236BCE">
            <w:pPr>
              <w:keepNext/>
              <w:keepLines/>
              <w:numPr>
                <w:ilvl w:val="0"/>
                <w:numId w:val="38"/>
              </w:numPr>
              <w:rPr>
                <w:color w:val="000000"/>
              </w:rPr>
            </w:pPr>
            <w:r w:rsidRPr="00236BCE">
              <w:rPr>
                <w:color w:val="000000"/>
              </w:rPr>
              <w:t xml:space="preserve">ДНС-2 - Узел №3 (ш.0023Д) (протяженность 8930 м, проектная мощность по газу – </w:t>
            </w:r>
            <w:r w:rsidRPr="00236BCE">
              <w:rPr>
                <w:rFonts w:cs="Arial"/>
              </w:rPr>
              <w:t xml:space="preserve">195000 </w:t>
            </w:r>
            <w:r w:rsidRPr="00236BCE">
              <w:rPr>
                <w:rFonts w:cs="Arial"/>
                <w:bCs/>
              </w:rPr>
              <w:t>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. (при расходе 195 тыс. 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 xml:space="preserve">), </w:t>
            </w:r>
            <w:r w:rsidRPr="00236BCE">
              <w:rPr>
                <w:rFonts w:cs="Arial"/>
              </w:rPr>
              <w:t xml:space="preserve">80000 </w:t>
            </w:r>
            <w:r w:rsidRPr="00236BCE">
              <w:rPr>
                <w:rFonts w:cs="Arial"/>
                <w:bCs/>
              </w:rPr>
              <w:t>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. (при расходе 80 тыс. м</w:t>
            </w:r>
            <w:r w:rsidRPr="00236BCE">
              <w:rPr>
                <w:rFonts w:cs="Arial"/>
                <w:bCs/>
                <w:vertAlign w:val="superscript"/>
              </w:rPr>
              <w:t>3</w:t>
            </w:r>
            <w:r w:rsidRPr="00236BCE">
              <w:rPr>
                <w:rFonts w:cs="Arial"/>
                <w:bCs/>
              </w:rPr>
              <w:t>/</w:t>
            </w:r>
            <w:proofErr w:type="spellStart"/>
            <w:r w:rsidRPr="00236BCE">
              <w:rPr>
                <w:rFonts w:cs="Arial"/>
                <w:bCs/>
              </w:rPr>
              <w:t>сут</w:t>
            </w:r>
            <w:proofErr w:type="spellEnd"/>
            <w:r w:rsidRPr="00236BCE">
              <w:rPr>
                <w:rFonts w:cs="Arial"/>
                <w:bCs/>
              </w:rPr>
              <w:t>), диаметр – 325 мм</w:t>
            </w:r>
            <w:r w:rsidRPr="00236BCE">
              <w:rPr>
                <w:color w:val="000000"/>
              </w:rPr>
              <w:t>).</w:t>
            </w:r>
          </w:p>
          <w:p w14:paraId="61C7D302" w14:textId="77777777" w:rsidR="00236BCE" w:rsidRPr="00236BCE" w:rsidRDefault="00236BCE" w:rsidP="00236BCE">
            <w:pPr>
              <w:rPr>
                <w:rFonts w:cs="Arial"/>
                <w:highlight w:val="yellow"/>
              </w:rPr>
            </w:pPr>
          </w:p>
          <w:p w14:paraId="49F6ED43" w14:textId="77777777" w:rsidR="00236BCE" w:rsidRPr="00236BCE" w:rsidRDefault="00236BCE" w:rsidP="00236BCE">
            <w:r w:rsidRPr="00236BCE">
              <w:rPr>
                <w:rFonts w:cs="Arial"/>
              </w:rPr>
              <w:t xml:space="preserve">Категория трубопроводов – «С» </w:t>
            </w:r>
          </w:p>
          <w:p w14:paraId="20F8EEA5" w14:textId="77777777" w:rsidR="00236BCE" w:rsidRPr="00236BCE" w:rsidRDefault="00236BCE" w:rsidP="00236BCE">
            <w:pPr>
              <w:keepNext/>
              <w:keepLines/>
            </w:pPr>
          </w:p>
          <w:p w14:paraId="08E7F87A" w14:textId="77777777" w:rsidR="00236BCE" w:rsidRPr="00236BCE" w:rsidRDefault="00236BCE" w:rsidP="00236BCE">
            <w:pPr>
              <w:keepNext/>
              <w:keepLines/>
            </w:pPr>
            <w:r w:rsidRPr="00236BCE">
              <w:t xml:space="preserve">Объект расположен на территории Южно-Сургутского месторождения, в границах Нефтеюганского участкового лесничества Нефтеюганского лесничества. </w:t>
            </w:r>
          </w:p>
          <w:p w14:paraId="46340D34" w14:textId="77777777" w:rsidR="00236BCE" w:rsidRPr="00236BCE" w:rsidRDefault="00236BCE" w:rsidP="00236BCE">
            <w:pPr>
              <w:keepNext/>
              <w:keepLines/>
              <w:rPr>
                <w:bCs/>
              </w:rPr>
            </w:pPr>
          </w:p>
          <w:p w14:paraId="55EB5629" w14:textId="77777777" w:rsidR="00236BCE" w:rsidRPr="00236BCE" w:rsidRDefault="00236BCE" w:rsidP="00236BCE">
            <w:r w:rsidRPr="00236BCE">
              <w:t>Обзорная схема размещения объекта строительства представлена в Приложении 1.</w:t>
            </w:r>
          </w:p>
          <w:p w14:paraId="40554DAB" w14:textId="77777777" w:rsidR="00236BCE" w:rsidRPr="00236BCE" w:rsidRDefault="00236BCE" w:rsidP="00236BCE"/>
          <w:p w14:paraId="23916CBE" w14:textId="77777777" w:rsidR="00236BCE" w:rsidRPr="00236BCE" w:rsidRDefault="00236BCE" w:rsidP="00236BCE">
            <w:r w:rsidRPr="00236BCE">
              <w:rPr>
                <w:i/>
              </w:rPr>
              <w:t>Состав, наименования и основные характеристики объекта (в том числе протяженность) могут быть уточнены при проектировании.</w:t>
            </w:r>
          </w:p>
        </w:tc>
      </w:tr>
      <w:tr w:rsidR="00236BCE" w:rsidRPr="00236BCE" w14:paraId="72EE4FFB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779D1918" w14:textId="77777777" w:rsidR="00236BCE" w:rsidRPr="00236BCE" w:rsidRDefault="00236BCE" w:rsidP="00236BCE"/>
        </w:tc>
        <w:tc>
          <w:tcPr>
            <w:tcW w:w="5994" w:type="dxa"/>
            <w:tcBorders>
              <w:top w:val="nil"/>
              <w:bottom w:val="nil"/>
            </w:tcBorders>
          </w:tcPr>
          <w:p w14:paraId="60D8A993" w14:textId="77777777" w:rsidR="00236BCE" w:rsidRPr="00236BCE" w:rsidRDefault="00236BCE" w:rsidP="00236BCE">
            <w:pPr>
              <w:tabs>
                <w:tab w:val="left" w:pos="5115"/>
              </w:tabs>
            </w:pPr>
          </w:p>
        </w:tc>
      </w:tr>
      <w:tr w:rsidR="00236BCE" w:rsidRPr="00236BCE" w14:paraId="358FC52C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3B7F3962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1AC93F58" w14:textId="77777777" w:rsidR="00236BCE" w:rsidRPr="00236BCE" w:rsidRDefault="00236BCE" w:rsidP="00236BCE">
            <w:pPr>
              <w:tabs>
                <w:tab w:val="left" w:pos="5115"/>
              </w:tabs>
            </w:pPr>
            <w:r w:rsidRPr="00236BCE">
              <w:t>Нефтеюганский район, Ханты-Мансийский автономный округ-Югра, Тюменская область</w:t>
            </w:r>
          </w:p>
        </w:tc>
      </w:tr>
      <w:tr w:rsidR="00236BCE" w:rsidRPr="00236BCE" w14:paraId="64E9D861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678BF748" w14:textId="77777777" w:rsidR="00236BCE" w:rsidRPr="00236BCE" w:rsidRDefault="00236BCE" w:rsidP="00236BCE"/>
        </w:tc>
        <w:tc>
          <w:tcPr>
            <w:tcW w:w="5994" w:type="dxa"/>
            <w:tcBorders>
              <w:top w:val="nil"/>
              <w:bottom w:val="nil"/>
            </w:tcBorders>
          </w:tcPr>
          <w:p w14:paraId="7F9A7E3D" w14:textId="77777777" w:rsidR="00236BCE" w:rsidRPr="00236BCE" w:rsidRDefault="00236BCE" w:rsidP="00236BCE">
            <w:pPr>
              <w:tabs>
                <w:tab w:val="left" w:pos="5115"/>
              </w:tabs>
            </w:pPr>
          </w:p>
        </w:tc>
      </w:tr>
      <w:tr w:rsidR="00236BCE" w:rsidRPr="00236BCE" w14:paraId="4471E7BA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7A1EE291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Состав документации по планировке территории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0DE6D302" w14:textId="77777777" w:rsidR="00236BCE" w:rsidRPr="00236BCE" w:rsidRDefault="00236BCE" w:rsidP="00236BCE">
            <w:pPr>
              <w:keepNext/>
              <w:keepLines/>
              <w:rPr>
                <w:bCs/>
                <w:spacing w:val="3"/>
              </w:rPr>
            </w:pPr>
            <w:r w:rsidRPr="00236BCE">
              <w:rPr>
                <w:bCs/>
                <w:spacing w:val="3"/>
              </w:rPr>
              <w:t>Состав проекта планировки территории, соответствующий постановлению Правительства Российской Федерации от 12.05.2017 г. № 564, включает:</w:t>
            </w:r>
          </w:p>
          <w:p w14:paraId="6B39B0CA" w14:textId="77777777" w:rsidR="00236BCE" w:rsidRPr="00236BCE" w:rsidRDefault="00236BCE" w:rsidP="00236BCE">
            <w:pPr>
              <w:numPr>
                <w:ilvl w:val="0"/>
                <w:numId w:val="35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основную часть:</w:t>
            </w:r>
          </w:p>
          <w:p w14:paraId="1F403703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раздел 1 «Проект планировки территории. Графическая часть»:</w:t>
            </w:r>
          </w:p>
          <w:p w14:paraId="7D8B2ADA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графические материалы (чертеж или чертежи планировки территории).</w:t>
            </w:r>
          </w:p>
          <w:p w14:paraId="5EF7F94F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раздел 2 «Положение о размещении линейных объектов»:</w:t>
            </w:r>
          </w:p>
          <w:p w14:paraId="6A243F50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 xml:space="preserve">текстовые материалы (наименование, основные характеристики и назначение планируемых для размещения линейных объектов, перечень координат характерных точек границ зон планируемого размещения объектов). </w:t>
            </w:r>
          </w:p>
          <w:p w14:paraId="0B9DC452" w14:textId="77777777" w:rsidR="00236BCE" w:rsidRPr="00236BCE" w:rsidRDefault="00236BCE" w:rsidP="00236BCE">
            <w:pPr>
              <w:numPr>
                <w:ilvl w:val="0"/>
                <w:numId w:val="35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материалы по обоснованию:</w:t>
            </w:r>
          </w:p>
          <w:p w14:paraId="3E81329D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раздел 3 «Материалы по обоснованию проекта планировки. Графическая часть»:</w:t>
            </w:r>
          </w:p>
          <w:p w14:paraId="7D7F8D0B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графические материалы (в виде схем).</w:t>
            </w:r>
          </w:p>
          <w:p w14:paraId="2152E14C" w14:textId="77777777" w:rsidR="00236BCE" w:rsidRPr="00236BCE" w:rsidRDefault="00236BCE" w:rsidP="00236BCE">
            <w:pPr>
              <w:numPr>
                <w:ilvl w:val="0"/>
                <w:numId w:val="36"/>
              </w:numPr>
              <w:tabs>
                <w:tab w:val="left" w:pos="102"/>
                <w:tab w:val="left" w:pos="720"/>
              </w:tabs>
              <w:autoSpaceDE w:val="0"/>
              <w:autoSpaceDN w:val="0"/>
              <w:adjustRightInd w:val="0"/>
              <w:ind w:left="102" w:right="90" w:firstLine="284"/>
              <w:jc w:val="both"/>
            </w:pPr>
            <w:r w:rsidRPr="00236BCE">
              <w:t>раздел 4 «Материалы по обоснованию проекта планировки территории. Пояснительная записка»:</w:t>
            </w:r>
          </w:p>
          <w:p w14:paraId="0399F5A8" w14:textId="77777777" w:rsidR="00236BCE" w:rsidRPr="00236BCE" w:rsidRDefault="00236BCE" w:rsidP="00236BCE">
            <w:pPr>
              <w:tabs>
                <w:tab w:val="left" w:pos="5115"/>
              </w:tabs>
            </w:pPr>
            <w:r w:rsidRPr="00236BCE">
              <w:t xml:space="preserve"> текстовые материалы (описание и обоснование определения границ планируемого размещения линейного объекта).</w:t>
            </w:r>
          </w:p>
        </w:tc>
      </w:tr>
      <w:tr w:rsidR="00236BCE" w:rsidRPr="00236BCE" w14:paraId="2C7833F8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60D39F2A" w14:textId="77777777" w:rsidR="00236BCE" w:rsidRPr="00236BCE" w:rsidRDefault="00236BCE" w:rsidP="00236BCE"/>
        </w:tc>
        <w:tc>
          <w:tcPr>
            <w:tcW w:w="5994" w:type="dxa"/>
            <w:tcBorders>
              <w:top w:val="nil"/>
              <w:bottom w:val="nil"/>
            </w:tcBorders>
          </w:tcPr>
          <w:p w14:paraId="318DEADF" w14:textId="77777777" w:rsidR="00236BCE" w:rsidRPr="00236BCE" w:rsidRDefault="00236BCE" w:rsidP="00236BCE">
            <w:pPr>
              <w:tabs>
                <w:tab w:val="left" w:pos="5115"/>
              </w:tabs>
            </w:pPr>
          </w:p>
        </w:tc>
      </w:tr>
      <w:tr w:rsidR="00236BCE" w:rsidRPr="00236BCE" w14:paraId="04F3DBB1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1A6E8B76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</w:pPr>
            <w:r w:rsidRPr="00236BCE">
              <w:rPr>
                <w:bCs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994" w:type="dxa"/>
            <w:tcBorders>
              <w:top w:val="nil"/>
              <w:bottom w:val="nil"/>
            </w:tcBorders>
          </w:tcPr>
          <w:p w14:paraId="1DE8E398" w14:textId="77777777" w:rsidR="00236BCE" w:rsidRPr="00236BCE" w:rsidRDefault="00236BCE" w:rsidP="00236BCE">
            <w:pPr>
              <w:tabs>
                <w:tab w:val="left" w:pos="5115"/>
              </w:tabs>
              <w:rPr>
                <w:bCs/>
              </w:rPr>
            </w:pPr>
            <w:r w:rsidRPr="00236BCE">
              <w:rPr>
                <w:bCs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территории, составляет 50,7 га. </w:t>
            </w:r>
          </w:p>
          <w:p w14:paraId="0A6FFAC4" w14:textId="77777777" w:rsidR="00236BCE" w:rsidRPr="00236BCE" w:rsidRDefault="00236BCE" w:rsidP="00236BCE">
            <w:pPr>
              <w:tabs>
                <w:tab w:val="left" w:pos="5115"/>
              </w:tabs>
            </w:pPr>
            <w:r w:rsidRPr="00236BCE">
              <w:rPr>
                <w:bCs/>
              </w:rPr>
              <w:t>В границы территории, в отношении которой планируется подготовка документации по планировке территории, включены земельные участки кадастровых кварталов 86:08:0020801, 86:08:0020903, 86:08:0000000, 86:00:0000000.</w:t>
            </w:r>
          </w:p>
        </w:tc>
      </w:tr>
      <w:tr w:rsidR="00236BCE" w:rsidRPr="00236BCE" w14:paraId="113D0AAB" w14:textId="77777777" w:rsidTr="00FD35CA">
        <w:tc>
          <w:tcPr>
            <w:tcW w:w="3934" w:type="dxa"/>
            <w:tcBorders>
              <w:top w:val="nil"/>
              <w:bottom w:val="nil"/>
            </w:tcBorders>
          </w:tcPr>
          <w:p w14:paraId="1A3FC868" w14:textId="77777777" w:rsidR="00236BCE" w:rsidRPr="00236BCE" w:rsidRDefault="00236BCE" w:rsidP="00236BCE"/>
        </w:tc>
        <w:tc>
          <w:tcPr>
            <w:tcW w:w="5994" w:type="dxa"/>
            <w:tcBorders>
              <w:top w:val="nil"/>
              <w:bottom w:val="nil"/>
            </w:tcBorders>
          </w:tcPr>
          <w:p w14:paraId="1BF7EC9D" w14:textId="77777777" w:rsidR="00236BCE" w:rsidRPr="00236BCE" w:rsidRDefault="00236BCE" w:rsidP="00236BCE">
            <w:pPr>
              <w:tabs>
                <w:tab w:val="left" w:pos="5115"/>
              </w:tabs>
            </w:pPr>
          </w:p>
        </w:tc>
      </w:tr>
      <w:tr w:rsidR="00236BCE" w:rsidRPr="00236BCE" w14:paraId="161DAADB" w14:textId="77777777" w:rsidTr="00FD35CA">
        <w:tc>
          <w:tcPr>
            <w:tcW w:w="3934" w:type="dxa"/>
            <w:tcBorders>
              <w:top w:val="nil"/>
            </w:tcBorders>
          </w:tcPr>
          <w:p w14:paraId="6DCF0E78" w14:textId="77777777" w:rsidR="00236BCE" w:rsidRPr="00236BCE" w:rsidRDefault="00236BCE" w:rsidP="00236BCE">
            <w:pPr>
              <w:numPr>
                <w:ilvl w:val="0"/>
                <w:numId w:val="37"/>
              </w:numPr>
              <w:ind w:left="318" w:hanging="318"/>
              <w:rPr>
                <w:bCs/>
              </w:rPr>
            </w:pPr>
            <w:r w:rsidRPr="00236BCE">
              <w:rPr>
                <w:bCs/>
              </w:rPr>
              <w:t>Цель подготовки документации по планировке территории</w:t>
            </w:r>
          </w:p>
        </w:tc>
        <w:tc>
          <w:tcPr>
            <w:tcW w:w="5994" w:type="dxa"/>
            <w:tcBorders>
              <w:top w:val="nil"/>
            </w:tcBorders>
          </w:tcPr>
          <w:p w14:paraId="3B6B1551" w14:textId="77777777" w:rsidR="00236BCE" w:rsidRPr="00236BCE" w:rsidRDefault="00236BCE" w:rsidP="00236BCE">
            <w:pPr>
              <w:tabs>
                <w:tab w:val="left" w:pos="5115"/>
              </w:tabs>
            </w:pPr>
            <w:r w:rsidRPr="00236BCE">
              <w:t xml:space="preserve">Выделение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 </w:t>
            </w:r>
            <w:r w:rsidRPr="00236BCE">
              <w:rPr>
                <w:bCs/>
                <w:spacing w:val="3"/>
              </w:rPr>
              <w:t>проектируемых объектов</w:t>
            </w:r>
            <w:r w:rsidRPr="00236BCE">
              <w:t>.</w:t>
            </w:r>
          </w:p>
        </w:tc>
      </w:tr>
    </w:tbl>
    <w:p w14:paraId="5F1351DC" w14:textId="6B7DF88C" w:rsidR="0040436E" w:rsidRDefault="0040436E" w:rsidP="00236BCE">
      <w:pPr>
        <w:tabs>
          <w:tab w:val="center" w:pos="4677"/>
        </w:tabs>
        <w:spacing w:after="120" w:line="220" w:lineRule="exact"/>
        <w:jc w:val="center"/>
        <w:rPr>
          <w:sz w:val="26"/>
          <w:szCs w:val="26"/>
        </w:rPr>
      </w:pPr>
    </w:p>
    <w:sectPr w:rsidR="0040436E" w:rsidSect="00AC1428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CAE1" w14:textId="77777777" w:rsidR="008931B4" w:rsidRDefault="008931B4" w:rsidP="00177C90">
      <w:r>
        <w:separator/>
      </w:r>
    </w:p>
  </w:endnote>
  <w:endnote w:type="continuationSeparator" w:id="0">
    <w:p w14:paraId="713BB277" w14:textId="77777777" w:rsidR="008931B4" w:rsidRDefault="008931B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C951" w14:textId="16DFD0F4" w:rsidR="00080B2F" w:rsidRDefault="00080B2F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EE046" w14:textId="77777777" w:rsidR="008931B4" w:rsidRDefault="008931B4" w:rsidP="00177C90">
      <w:r>
        <w:separator/>
      </w:r>
    </w:p>
  </w:footnote>
  <w:footnote w:type="continuationSeparator" w:id="0">
    <w:p w14:paraId="6D67B052" w14:textId="77777777" w:rsidR="008931B4" w:rsidRDefault="008931B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8248"/>
      <w:docPartObj>
        <w:docPartGallery w:val="Page Numbers (Top of Page)"/>
        <w:docPartUnique/>
      </w:docPartObj>
    </w:sdtPr>
    <w:sdtEndPr/>
    <w:sdtContent>
      <w:p w14:paraId="74BE4A36" w14:textId="6BA38924" w:rsidR="00AC1428" w:rsidRDefault="00AC142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3BA36" w14:textId="77777777" w:rsidR="00AC1428" w:rsidRDefault="00AC142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9DE"/>
    <w:multiLevelType w:val="hybridMultilevel"/>
    <w:tmpl w:val="7DAA6F50"/>
    <w:lvl w:ilvl="0" w:tplc="CBD2D1A0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0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2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30F6110"/>
    <w:multiLevelType w:val="hybridMultilevel"/>
    <w:tmpl w:val="ECE6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57F34FC9"/>
    <w:multiLevelType w:val="hybridMultilevel"/>
    <w:tmpl w:val="79A0910A"/>
    <w:lvl w:ilvl="0" w:tplc="1A36E24E"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6" w15:restartNumberingAfterBreak="0">
    <w:nsid w:val="72C83716"/>
    <w:multiLevelType w:val="hybridMultilevel"/>
    <w:tmpl w:val="30AA55DC"/>
    <w:lvl w:ilvl="0" w:tplc="21D08D7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37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9"/>
  </w:num>
  <w:num w:numId="4">
    <w:abstractNumId w:val="37"/>
  </w:num>
  <w:num w:numId="5">
    <w:abstractNumId w:val="21"/>
  </w:num>
  <w:num w:numId="6">
    <w:abstractNumId w:val="2"/>
  </w:num>
  <w:num w:numId="7">
    <w:abstractNumId w:val="4"/>
  </w:num>
  <w:num w:numId="8">
    <w:abstractNumId w:val="15"/>
  </w:num>
  <w:num w:numId="9">
    <w:abstractNumId w:val="27"/>
  </w:num>
  <w:num w:numId="10">
    <w:abstractNumId w:val="20"/>
  </w:num>
  <w:num w:numId="11">
    <w:abstractNumId w:val="34"/>
  </w:num>
  <w:num w:numId="12">
    <w:abstractNumId w:val="29"/>
  </w:num>
  <w:num w:numId="13">
    <w:abstractNumId w:val="17"/>
  </w:num>
  <w:num w:numId="14">
    <w:abstractNumId w:val="10"/>
  </w:num>
  <w:num w:numId="15">
    <w:abstractNumId w:val="3"/>
  </w:num>
  <w:num w:numId="16">
    <w:abstractNumId w:val="35"/>
  </w:num>
  <w:num w:numId="17">
    <w:abstractNumId w:val="7"/>
  </w:num>
  <w:num w:numId="18">
    <w:abstractNumId w:val="26"/>
  </w:num>
  <w:num w:numId="19">
    <w:abstractNumId w:val="12"/>
  </w:num>
  <w:num w:numId="20">
    <w:abstractNumId w:val="13"/>
  </w:num>
  <w:num w:numId="21">
    <w:abstractNumId w:val="1"/>
  </w:num>
  <w:num w:numId="22">
    <w:abstractNumId w:val="16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2"/>
  </w:num>
  <w:num w:numId="27">
    <w:abstractNumId w:val="5"/>
  </w:num>
  <w:num w:numId="28">
    <w:abstractNumId w:val="30"/>
  </w:num>
  <w:num w:numId="29">
    <w:abstractNumId w:val="6"/>
  </w:num>
  <w:num w:numId="30">
    <w:abstractNumId w:val="18"/>
  </w:num>
  <w:num w:numId="31">
    <w:abstractNumId w:val="22"/>
  </w:num>
  <w:num w:numId="32">
    <w:abstractNumId w:val="33"/>
  </w:num>
  <w:num w:numId="33">
    <w:abstractNumId w:val="0"/>
  </w:num>
  <w:num w:numId="34">
    <w:abstractNumId w:val="11"/>
  </w:num>
  <w:num w:numId="35">
    <w:abstractNumId w:val="9"/>
  </w:num>
  <w:num w:numId="36">
    <w:abstractNumId w:val="36"/>
  </w:num>
  <w:num w:numId="37">
    <w:abstractNumId w:val="23"/>
  </w:num>
  <w:num w:numId="3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80B2F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36BCE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31B4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E7490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1428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C24"/>
    <w:rsid w:val="00F55EFD"/>
    <w:rsid w:val="00F56BE6"/>
    <w:rsid w:val="00F56BF0"/>
    <w:rsid w:val="00F74AB0"/>
    <w:rsid w:val="00F915F4"/>
    <w:rsid w:val="00FA05B7"/>
    <w:rsid w:val="00FA1C2C"/>
    <w:rsid w:val="00FA6841"/>
    <w:rsid w:val="00FB12BA"/>
    <w:rsid w:val="00FC2910"/>
    <w:rsid w:val="00FC57B7"/>
    <w:rsid w:val="00FD0ED0"/>
    <w:rsid w:val="00FD35CA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99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3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7"/>
    <w:uiPriority w:val="99"/>
    <w:semiHidden/>
    <w:unhideWhenUsed/>
    <w:rsid w:val="00080B2F"/>
  </w:style>
  <w:style w:type="paragraph" w:customStyle="1" w:styleId="affffa">
    <w:name w:val="ПП Текст"/>
    <w:basedOn w:val="aff4"/>
    <w:link w:val="affffb"/>
    <w:qFormat/>
    <w:rsid w:val="00080B2F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080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8">
    <w:name w:val="Сетка таблицы1"/>
    <w:basedOn w:val="a6"/>
    <w:next w:val="afff1"/>
    <w:uiPriority w:val="59"/>
    <w:rsid w:val="00080B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1">
    <w:name w:val="Style171"/>
    <w:basedOn w:val="a4"/>
    <w:rsid w:val="00080B2F"/>
    <w:rPr>
      <w:sz w:val="20"/>
      <w:szCs w:val="20"/>
    </w:rPr>
  </w:style>
  <w:style w:type="table" w:customStyle="1" w:styleId="110">
    <w:name w:val="Сетка таблицы11"/>
    <w:basedOn w:val="a6"/>
    <w:next w:val="afff1"/>
    <w:uiPriority w:val="39"/>
    <w:rsid w:val="00080B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080B2F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080B2F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080B2F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080B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2024-11-07T12:08:00Z</cp:lastPrinted>
  <dcterms:created xsi:type="dcterms:W3CDTF">2024-11-07T12:08:00Z</dcterms:created>
  <dcterms:modified xsi:type="dcterms:W3CDTF">2024-11-12T06:51:00Z</dcterms:modified>
</cp:coreProperties>
</file>