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57C22363" w:rsidR="009205E2" w:rsidRPr="009205E2" w:rsidRDefault="009205E2" w:rsidP="00A678B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Pr="009205E2">
        <w:rPr>
          <w:sz w:val="26"/>
          <w:szCs w:val="26"/>
        </w:rPr>
        <w:t xml:space="preserve"> </w:t>
      </w:r>
    </w:p>
    <w:p w14:paraId="257892A0" w14:textId="19B9753E" w:rsidR="009205E2" w:rsidRPr="009205E2" w:rsidRDefault="009205E2" w:rsidP="00A678B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>к постановлению администрации</w:t>
      </w:r>
      <w:r>
        <w:rPr>
          <w:sz w:val="26"/>
          <w:szCs w:val="26"/>
        </w:rPr>
        <w:t xml:space="preserve">   </w:t>
      </w:r>
    </w:p>
    <w:p w14:paraId="1D9DBD86" w14:textId="52CF058F" w:rsidR="009205E2" w:rsidRPr="009205E2" w:rsidRDefault="009205E2" w:rsidP="00A678B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</w:t>
      </w:r>
    </w:p>
    <w:p w14:paraId="477C7666" w14:textId="7CDB018E" w:rsidR="009205E2" w:rsidRPr="009205E2" w:rsidRDefault="009205E2" w:rsidP="00A678B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от </w:t>
      </w:r>
      <w:r w:rsidR="00BD3989">
        <w:rPr>
          <w:sz w:val="26"/>
          <w:szCs w:val="26"/>
        </w:rPr>
        <w:t>02.11.2024 № 1882-па-нпа</w:t>
      </w:r>
      <w:r w:rsidRPr="009205E2">
        <w:rPr>
          <w:sz w:val="26"/>
          <w:szCs w:val="26"/>
        </w:rPr>
        <w:t xml:space="preserve"> </w:t>
      </w:r>
    </w:p>
    <w:p w14:paraId="575895CD" w14:textId="3338195A" w:rsidR="0056398A" w:rsidRDefault="0056398A" w:rsidP="00A678B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A716F7" w:rsidRDefault="00DE61A7" w:rsidP="00A678B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Методика расчета</w:t>
      </w:r>
    </w:p>
    <w:p w14:paraId="5E5AA7C8" w14:textId="6FCC54CD" w:rsidR="00DE61A7" w:rsidRPr="00A716F7" w:rsidRDefault="00DE61A7" w:rsidP="00A678B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значений</w:t>
      </w:r>
      <w:r w:rsidRPr="00A716F7">
        <w:rPr>
          <w:color w:val="FF0000"/>
          <w:sz w:val="26"/>
          <w:szCs w:val="26"/>
        </w:rPr>
        <w:t xml:space="preserve"> </w:t>
      </w:r>
      <w:r w:rsidRPr="00A716F7">
        <w:rPr>
          <w:sz w:val="26"/>
          <w:szCs w:val="26"/>
        </w:rPr>
        <w:t>показателей муниципальной программы</w:t>
      </w:r>
    </w:p>
    <w:p w14:paraId="56E39B2A" w14:textId="787BDBBD" w:rsidR="00DE61A7" w:rsidRPr="00A716F7" w:rsidRDefault="00DE61A7" w:rsidP="00A678B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Нефтеюганского района «</w:t>
      </w:r>
      <w:r w:rsidR="00D74599" w:rsidRPr="00A716F7">
        <w:rPr>
          <w:sz w:val="26"/>
          <w:szCs w:val="26"/>
        </w:rPr>
        <w:t>Управление муниципальными финансами</w:t>
      </w:r>
      <w:r w:rsidRPr="00A716F7">
        <w:rPr>
          <w:sz w:val="26"/>
          <w:szCs w:val="26"/>
        </w:rPr>
        <w:t>»</w:t>
      </w:r>
    </w:p>
    <w:p w14:paraId="4F83B8B5" w14:textId="5D890BB9" w:rsidR="00E329FC" w:rsidRPr="00A716F7" w:rsidRDefault="00E329FC" w:rsidP="00A678B2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5613B174" w14:textId="62BFCC87" w:rsidR="003075B4" w:rsidRPr="00A716F7" w:rsidRDefault="003075B4" w:rsidP="00A678B2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A716F7">
        <w:rPr>
          <w:rFonts w:ascii="Times New Roman" w:eastAsia="Times New Roman" w:hAnsi="Times New Roman" w:cs="Times New Roman"/>
          <w:b w:val="0"/>
          <w:sz w:val="26"/>
          <w:szCs w:val="26"/>
        </w:rPr>
        <w:t>1. Общие положения</w:t>
      </w:r>
    </w:p>
    <w:p w14:paraId="4C8BA228" w14:textId="77777777" w:rsidR="003075B4" w:rsidRPr="00A716F7" w:rsidRDefault="003075B4" w:rsidP="00A678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3D8AB67" w14:textId="0A994FF4" w:rsidR="003075B4" w:rsidRPr="00A716F7" w:rsidRDefault="003075B4" w:rsidP="00A678B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Настоящая методика расчета значений показателей муниципальной программы Нефтеюганского района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устанавливает порядок расчета значений</w:t>
      </w:r>
      <w:r w:rsidR="0045085A"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Pr="00A716F7">
        <w:rPr>
          <w:rFonts w:ascii="Times New Roman" w:hAnsi="Times New Roman" w:cs="Times New Roman"/>
          <w:sz w:val="26"/>
          <w:szCs w:val="26"/>
        </w:rPr>
        <w:t xml:space="preserve">показателей, достижение которых обеспечивается </w:t>
      </w:r>
      <w:r w:rsidR="00A678B2">
        <w:rPr>
          <w:rFonts w:ascii="Times New Roman" w:hAnsi="Times New Roman" w:cs="Times New Roman"/>
          <w:sz w:val="26"/>
          <w:szCs w:val="26"/>
        </w:rPr>
        <w:br/>
      </w:r>
      <w:r w:rsidRPr="00A716F7">
        <w:rPr>
          <w:rFonts w:ascii="Times New Roman" w:hAnsi="Times New Roman" w:cs="Times New Roman"/>
          <w:sz w:val="26"/>
          <w:szCs w:val="26"/>
        </w:rPr>
        <w:t xml:space="preserve">в результате реализации мероприятий муниципальной </w:t>
      </w:r>
      <w:hyperlink w:anchor="P64">
        <w:r w:rsidRPr="00A716F7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>.</w:t>
      </w:r>
    </w:p>
    <w:p w14:paraId="5ACEEF34" w14:textId="77777777" w:rsidR="00A716F7" w:rsidRPr="00A716F7" w:rsidRDefault="00A716F7" w:rsidP="00A678B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6F544A2" w14:textId="49F1EC0A" w:rsidR="003075B4" w:rsidRPr="00A716F7" w:rsidRDefault="003075B4" w:rsidP="00A678B2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A716F7">
        <w:rPr>
          <w:rFonts w:ascii="Times New Roman" w:eastAsia="Times New Roman" w:hAnsi="Times New Roman" w:cs="Times New Roman"/>
          <w:b w:val="0"/>
          <w:sz w:val="26"/>
          <w:szCs w:val="26"/>
        </w:rPr>
        <w:t>2. Порядок расчета значений показателей</w:t>
      </w:r>
    </w:p>
    <w:p w14:paraId="1A56CC9A" w14:textId="77777777" w:rsidR="003075B4" w:rsidRPr="00A716F7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B76CD72" w14:textId="6E173654" w:rsidR="003075B4" w:rsidRPr="00A716F7" w:rsidRDefault="003075B4" w:rsidP="00A678B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2.1. Значение показателя </w:t>
      </w:r>
      <w:r w:rsidR="00C3170B" w:rsidRPr="00A716F7">
        <w:rPr>
          <w:rFonts w:ascii="Times New Roman" w:hAnsi="Times New Roman" w:cs="Times New Roman"/>
          <w:sz w:val="26"/>
          <w:szCs w:val="26"/>
        </w:rPr>
        <w:t>1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hyperlink w:anchor="P64">
        <w:r w:rsidRPr="00A716F7">
          <w:rPr>
            <w:rFonts w:ascii="Times New Roman" w:hAnsi="Times New Roman" w:cs="Times New Roman"/>
            <w:sz w:val="26"/>
            <w:szCs w:val="26"/>
          </w:rPr>
          <w:t>(</w:t>
        </w:r>
        <w:r w:rsidR="00C3170B" w:rsidRPr="00A716F7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A716F7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Доля городских и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поселений, %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FD09D7" w:rsidRPr="00A716F7">
        <w:rPr>
          <w:rFonts w:ascii="Times New Roman" w:hAnsi="Times New Roman" w:cs="Times New Roman"/>
          <w:sz w:val="26"/>
          <w:szCs w:val="26"/>
        </w:rPr>
        <w:t>определяется</w:t>
      </w:r>
      <w:r w:rsidRPr="00A716F7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53496F11" w14:textId="77777777" w:rsidR="00A716F7" w:rsidRPr="003075B4" w:rsidRDefault="00A716F7" w:rsidP="00A678B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63269E6" w14:textId="77777777" w:rsidR="002C09D8" w:rsidRPr="002C09D8" w:rsidRDefault="002C09D8" w:rsidP="00A678B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C09D8">
        <w:rPr>
          <w:rFonts w:ascii="Times New Roman" w:hAnsi="Times New Roman" w:cs="Times New Roman"/>
          <w:sz w:val="26"/>
          <w:szCs w:val="26"/>
        </w:rPr>
        <w:t>БОnп = БОn + Дn / ((ПНД / Н) * ИБРn * Нn), где:</w:t>
      </w:r>
    </w:p>
    <w:p w14:paraId="1D1B289A" w14:textId="5F462912" w:rsidR="00294D3E" w:rsidRPr="00294D3E" w:rsidRDefault="00294D3E" w:rsidP="00A678B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0E3A7CB" w14:textId="77777777" w:rsidR="00FD09D7" w:rsidRPr="00FD09D7" w:rsidRDefault="00FD09D7" w:rsidP="00A678B2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>n - поселение;</w:t>
      </w:r>
    </w:p>
    <w:p w14:paraId="38A8C308" w14:textId="77777777" w:rsidR="00FD09D7" w:rsidRPr="00A678B2" w:rsidRDefault="00FD09D7" w:rsidP="00A678B2">
      <w:pPr>
        <w:autoSpaceDE w:val="0"/>
        <w:autoSpaceDN w:val="0"/>
        <w:jc w:val="both"/>
        <w:rPr>
          <w:sz w:val="10"/>
          <w:szCs w:val="10"/>
        </w:rPr>
      </w:pPr>
    </w:p>
    <w:p w14:paraId="3D4ECACC" w14:textId="77777777" w:rsidR="00FD09D7" w:rsidRPr="00FD09D7" w:rsidRDefault="00FD09D7" w:rsidP="00A678B2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>БОnп - уровень расчетной бюджетной обеспеченности n-го поселения после предоставления дотации на выравнивание бюджетной обеспеченности из бюджета муниципального района;</w:t>
      </w:r>
    </w:p>
    <w:p w14:paraId="12C6BE97" w14:textId="77777777" w:rsidR="00FD09D7" w:rsidRPr="00A678B2" w:rsidRDefault="00FD09D7" w:rsidP="00A678B2">
      <w:pPr>
        <w:autoSpaceDE w:val="0"/>
        <w:autoSpaceDN w:val="0"/>
        <w:jc w:val="both"/>
        <w:rPr>
          <w:sz w:val="10"/>
          <w:szCs w:val="10"/>
        </w:rPr>
      </w:pPr>
    </w:p>
    <w:p w14:paraId="6D8A6F75" w14:textId="43948A2C" w:rsidR="00FD09D7" w:rsidRPr="00FD09D7" w:rsidRDefault="00FD09D7" w:rsidP="00A678B2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 xml:space="preserve">БОn - уровень расчетной бюджетной обеспеченности n-го поселения </w:t>
      </w:r>
      <w:r w:rsidR="00A678B2">
        <w:rPr>
          <w:sz w:val="26"/>
          <w:szCs w:val="26"/>
        </w:rPr>
        <w:br/>
      </w:r>
      <w:r w:rsidRPr="00FD09D7">
        <w:rPr>
          <w:sz w:val="26"/>
          <w:szCs w:val="26"/>
        </w:rPr>
        <w:t xml:space="preserve">до распределения дотации на выравнивание бюджетной обеспеченности поселений, определяемый в соответствии с методикой расчета и распределения дотаций </w:t>
      </w:r>
      <w:r w:rsidR="00A678B2">
        <w:rPr>
          <w:sz w:val="26"/>
          <w:szCs w:val="26"/>
        </w:rPr>
        <w:br/>
      </w:r>
      <w:r w:rsidRPr="00FD09D7">
        <w:rPr>
          <w:sz w:val="26"/>
          <w:szCs w:val="26"/>
        </w:rPr>
        <w:t>на выравнивание бюджетной обеспеченности, утвержденной нормативными правовыми актами Ханты</w:t>
      </w:r>
      <w:r w:rsidR="00A678B2">
        <w:rPr>
          <w:sz w:val="26"/>
          <w:szCs w:val="26"/>
        </w:rPr>
        <w:t>-</w:t>
      </w:r>
      <w:r w:rsidRPr="00FD09D7">
        <w:rPr>
          <w:sz w:val="26"/>
          <w:szCs w:val="26"/>
        </w:rPr>
        <w:t>Мансийского автономного округа</w:t>
      </w:r>
      <w:r w:rsidR="00A678B2">
        <w:rPr>
          <w:sz w:val="26"/>
          <w:szCs w:val="26"/>
        </w:rPr>
        <w:t xml:space="preserve"> – </w:t>
      </w:r>
      <w:r w:rsidRPr="00FD09D7">
        <w:rPr>
          <w:sz w:val="26"/>
          <w:szCs w:val="26"/>
        </w:rPr>
        <w:t>Югры (далее – Методика);</w:t>
      </w:r>
    </w:p>
    <w:p w14:paraId="72E2DC14" w14:textId="77777777" w:rsidR="00FD09D7" w:rsidRPr="00A678B2" w:rsidRDefault="00FD09D7" w:rsidP="00A678B2">
      <w:pPr>
        <w:autoSpaceDE w:val="0"/>
        <w:autoSpaceDN w:val="0"/>
        <w:jc w:val="both"/>
        <w:rPr>
          <w:sz w:val="10"/>
          <w:szCs w:val="10"/>
        </w:rPr>
      </w:pPr>
    </w:p>
    <w:p w14:paraId="0421DFC8" w14:textId="34859420" w:rsidR="00FD09D7" w:rsidRPr="00FD09D7" w:rsidRDefault="00FD09D7" w:rsidP="00A678B2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 xml:space="preserve">Дn - объем дотации на выравнивание бюджетной обеспеченности поселений </w:t>
      </w:r>
      <w:r w:rsidR="00A678B2">
        <w:rPr>
          <w:sz w:val="26"/>
          <w:szCs w:val="26"/>
        </w:rPr>
        <w:br/>
      </w:r>
      <w:r w:rsidRPr="00FD09D7">
        <w:rPr>
          <w:sz w:val="26"/>
          <w:szCs w:val="26"/>
        </w:rPr>
        <w:t>n-му поселению, определяемый в соответствии с Методикой;</w:t>
      </w:r>
    </w:p>
    <w:p w14:paraId="2292C084" w14:textId="77777777" w:rsidR="00FD09D7" w:rsidRPr="00A678B2" w:rsidRDefault="00FD09D7" w:rsidP="00A678B2">
      <w:pPr>
        <w:autoSpaceDE w:val="0"/>
        <w:autoSpaceDN w:val="0"/>
        <w:jc w:val="both"/>
        <w:rPr>
          <w:sz w:val="10"/>
          <w:szCs w:val="10"/>
        </w:rPr>
      </w:pPr>
    </w:p>
    <w:p w14:paraId="72F05F04" w14:textId="77777777" w:rsidR="00FD09D7" w:rsidRPr="00A716F7" w:rsidRDefault="00FD09D7" w:rsidP="00A678B2">
      <w:pPr>
        <w:ind w:firstLine="540"/>
        <w:jc w:val="both"/>
        <w:rPr>
          <w:sz w:val="26"/>
          <w:szCs w:val="26"/>
        </w:rPr>
      </w:pPr>
      <w:r w:rsidRPr="00A716F7">
        <w:rPr>
          <w:sz w:val="26"/>
          <w:szCs w:val="26"/>
        </w:rPr>
        <w:t>ПНД - прогноз налоговых доходов бюджетов поселений, входящих в состав муниципального района, используемый в Методике;</w:t>
      </w:r>
    </w:p>
    <w:p w14:paraId="0A7A1F35" w14:textId="77777777" w:rsidR="00FD09D7" w:rsidRPr="00A678B2" w:rsidRDefault="00FD09D7" w:rsidP="00A678B2">
      <w:pPr>
        <w:jc w:val="both"/>
        <w:rPr>
          <w:sz w:val="10"/>
          <w:szCs w:val="10"/>
        </w:rPr>
      </w:pPr>
    </w:p>
    <w:p w14:paraId="0A0BE662" w14:textId="77777777" w:rsidR="00FD09D7" w:rsidRPr="00A716F7" w:rsidRDefault="00FD09D7" w:rsidP="00A678B2">
      <w:pPr>
        <w:ind w:firstLine="540"/>
        <w:jc w:val="both"/>
        <w:rPr>
          <w:sz w:val="26"/>
          <w:szCs w:val="26"/>
        </w:rPr>
      </w:pPr>
      <w:r w:rsidRPr="00A716F7">
        <w:rPr>
          <w:sz w:val="26"/>
          <w:szCs w:val="26"/>
        </w:rPr>
        <w:t>Н - численность постоянного населения поселений, входящих в состав муниципального района;</w:t>
      </w:r>
    </w:p>
    <w:p w14:paraId="059204F0" w14:textId="77777777" w:rsidR="00FD09D7" w:rsidRPr="00A678B2" w:rsidRDefault="00FD09D7" w:rsidP="00A678B2">
      <w:pPr>
        <w:rPr>
          <w:sz w:val="10"/>
          <w:szCs w:val="10"/>
        </w:rPr>
      </w:pPr>
    </w:p>
    <w:p w14:paraId="4DD41BAA" w14:textId="77777777" w:rsidR="00FD09D7" w:rsidRPr="00A716F7" w:rsidRDefault="00FD09D7" w:rsidP="00A678B2">
      <w:pPr>
        <w:ind w:firstLine="540"/>
        <w:jc w:val="both"/>
        <w:rPr>
          <w:sz w:val="26"/>
          <w:szCs w:val="26"/>
        </w:rPr>
      </w:pPr>
      <w:r w:rsidRPr="00A716F7">
        <w:rPr>
          <w:sz w:val="26"/>
          <w:szCs w:val="26"/>
        </w:rPr>
        <w:t>ИБРn - индекс бюджетных расходов n-го поселения, определяемый в соответствии с Методикой;</w:t>
      </w:r>
    </w:p>
    <w:p w14:paraId="5D36369A" w14:textId="77777777" w:rsidR="00FD09D7" w:rsidRPr="00A678B2" w:rsidRDefault="00FD09D7" w:rsidP="00A678B2">
      <w:pPr>
        <w:jc w:val="both"/>
        <w:rPr>
          <w:sz w:val="10"/>
          <w:szCs w:val="10"/>
        </w:rPr>
      </w:pPr>
    </w:p>
    <w:p w14:paraId="498820AB" w14:textId="039056D0" w:rsidR="00FD09D7" w:rsidRDefault="00FD09D7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lastRenderedPageBreak/>
        <w:t>Нn - численность постоянного населения n-го поселения.</w:t>
      </w:r>
    </w:p>
    <w:p w14:paraId="535F0C1B" w14:textId="77777777" w:rsidR="00A678B2" w:rsidRPr="00A716F7" w:rsidRDefault="00A678B2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CA6E4BD" w14:textId="6747FBE0" w:rsidR="003075B4" w:rsidRPr="00A716F7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2.2. Значение </w:t>
      </w:r>
      <w:r w:rsidR="00FC7CBE" w:rsidRPr="00A716F7">
        <w:rPr>
          <w:rFonts w:ascii="Times New Roman" w:hAnsi="Times New Roman" w:cs="Times New Roman"/>
          <w:sz w:val="26"/>
          <w:szCs w:val="26"/>
        </w:rPr>
        <w:t>п</w:t>
      </w:r>
      <w:r w:rsidRPr="00A716F7">
        <w:rPr>
          <w:rFonts w:ascii="Times New Roman" w:hAnsi="Times New Roman" w:cs="Times New Roman"/>
          <w:sz w:val="26"/>
          <w:szCs w:val="26"/>
        </w:rPr>
        <w:t xml:space="preserve">оказателя </w:t>
      </w:r>
      <w:r w:rsidR="00173819" w:rsidRPr="00A716F7">
        <w:rPr>
          <w:rFonts w:ascii="Times New Roman" w:hAnsi="Times New Roman" w:cs="Times New Roman"/>
          <w:sz w:val="26"/>
          <w:szCs w:val="26"/>
        </w:rPr>
        <w:t>2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hyperlink w:anchor="P54">
        <w:r w:rsidRPr="00A716F7">
          <w:rPr>
            <w:rFonts w:ascii="Times New Roman" w:hAnsi="Times New Roman" w:cs="Times New Roman"/>
            <w:sz w:val="26"/>
            <w:szCs w:val="26"/>
          </w:rPr>
          <w:t>(</w:t>
        </w:r>
        <w:r w:rsidR="00173819" w:rsidRPr="00A716F7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A716F7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Средняя итоговая оценка качества организации и осуществления бюджетного процесса в поселениях, входящих в состав Нефтеюганского района, баллы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FD09D7" w:rsidRPr="00A716F7">
        <w:rPr>
          <w:rFonts w:ascii="Times New Roman" w:hAnsi="Times New Roman" w:cs="Times New Roman"/>
          <w:sz w:val="26"/>
          <w:szCs w:val="26"/>
        </w:rPr>
        <w:t>определяется</w:t>
      </w:r>
      <w:r w:rsidRPr="00A716F7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38272EA7" w14:textId="77777777" w:rsidR="00A716F7" w:rsidRDefault="00A716F7" w:rsidP="00A678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158A10BA" w14:textId="75617DE2" w:rsidR="003075B4" w:rsidRPr="003075B4" w:rsidRDefault="003075B4" w:rsidP="00A678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BFD477" wp14:editId="5546AA27">
            <wp:extent cx="124714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5B4">
        <w:rPr>
          <w:rFonts w:ascii="Times New Roman" w:hAnsi="Times New Roman" w:cs="Times New Roman"/>
          <w:sz w:val="26"/>
          <w:szCs w:val="26"/>
        </w:rPr>
        <w:t>, где</w:t>
      </w:r>
    </w:p>
    <w:p w14:paraId="6CB07F5E" w14:textId="77777777" w:rsidR="003075B4" w:rsidRPr="003075B4" w:rsidRDefault="003075B4" w:rsidP="00A678B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4A132425" w14:textId="1DB8D46A" w:rsidR="003075B4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 xml:space="preserve">j </w:t>
      </w:r>
      <w:r w:rsidR="00A678B2">
        <w:rPr>
          <w:rFonts w:ascii="Times New Roman" w:hAnsi="Times New Roman" w:cs="Times New Roman"/>
          <w:sz w:val="26"/>
          <w:szCs w:val="26"/>
        </w:rPr>
        <w:t>–</w:t>
      </w:r>
      <w:r w:rsidRPr="003075B4">
        <w:rPr>
          <w:rFonts w:ascii="Times New Roman" w:hAnsi="Times New Roman" w:cs="Times New Roman"/>
          <w:sz w:val="26"/>
          <w:szCs w:val="26"/>
        </w:rPr>
        <w:t xml:space="preserve"> поселение</w:t>
      </w:r>
      <w:r w:rsidR="00A678B2">
        <w:rPr>
          <w:rFonts w:ascii="Times New Roman" w:hAnsi="Times New Roman" w:cs="Times New Roman"/>
          <w:sz w:val="26"/>
          <w:szCs w:val="26"/>
        </w:rPr>
        <w:t>;</w:t>
      </w:r>
    </w:p>
    <w:p w14:paraId="56B9A2D3" w14:textId="77777777" w:rsidR="00A678B2" w:rsidRPr="00A678B2" w:rsidRDefault="00A678B2" w:rsidP="00A678B2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14:paraId="5B5E87F7" w14:textId="47FB1573" w:rsidR="003075B4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СОКj - сводная оценка качества для j-го поселения</w:t>
      </w:r>
      <w:r w:rsidR="00A678B2">
        <w:rPr>
          <w:rFonts w:ascii="Times New Roman" w:hAnsi="Times New Roman" w:cs="Times New Roman"/>
          <w:sz w:val="26"/>
          <w:szCs w:val="26"/>
        </w:rPr>
        <w:t>;</w:t>
      </w:r>
    </w:p>
    <w:p w14:paraId="0672AEFA" w14:textId="77777777" w:rsidR="00A678B2" w:rsidRPr="00A678B2" w:rsidRDefault="00A678B2" w:rsidP="00A678B2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14:paraId="5492F77B" w14:textId="30E84815" w:rsidR="003075B4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k - отдельное направление</w:t>
      </w:r>
      <w:r w:rsidR="00A678B2">
        <w:rPr>
          <w:rFonts w:ascii="Times New Roman" w:hAnsi="Times New Roman" w:cs="Times New Roman"/>
          <w:sz w:val="26"/>
          <w:szCs w:val="26"/>
        </w:rPr>
        <w:t>;</w:t>
      </w:r>
    </w:p>
    <w:p w14:paraId="5A2207FF" w14:textId="77777777" w:rsidR="00A678B2" w:rsidRPr="00A678B2" w:rsidRDefault="00A678B2" w:rsidP="00A678B2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14:paraId="252D00FA" w14:textId="67C0DA64" w:rsidR="003075B4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ak - удельный вес k-го направления в соответствии с перечнем индикаторов</w:t>
      </w:r>
      <w:r w:rsidR="00A678B2">
        <w:rPr>
          <w:rFonts w:ascii="Times New Roman" w:hAnsi="Times New Roman" w:cs="Times New Roman"/>
          <w:sz w:val="26"/>
          <w:szCs w:val="26"/>
        </w:rPr>
        <w:br/>
      </w:r>
      <w:r w:rsidRPr="003075B4">
        <w:rPr>
          <w:rFonts w:ascii="Times New Roman" w:hAnsi="Times New Roman" w:cs="Times New Roman"/>
          <w:sz w:val="26"/>
          <w:szCs w:val="26"/>
        </w:rPr>
        <w:t>для оценки качества в поселениях</w:t>
      </w:r>
      <w:r w:rsidR="00A678B2">
        <w:rPr>
          <w:rFonts w:ascii="Times New Roman" w:hAnsi="Times New Roman" w:cs="Times New Roman"/>
          <w:sz w:val="26"/>
          <w:szCs w:val="26"/>
        </w:rPr>
        <w:t>;</w:t>
      </w:r>
    </w:p>
    <w:p w14:paraId="7F3678AF" w14:textId="77777777" w:rsidR="00A678B2" w:rsidRPr="003075B4" w:rsidRDefault="00A678B2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A8B41C0" w14:textId="77777777" w:rsidR="003075B4" w:rsidRPr="003075B4" w:rsidRDefault="003075B4" w:rsidP="00A678B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ОНkj - оценка качества по k-му направлению для j-го поселения.</w:t>
      </w:r>
    </w:p>
    <w:sectPr w:rsidR="003075B4" w:rsidRPr="003075B4" w:rsidSect="00A678B2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B8BA" w14:textId="77777777" w:rsidR="00903D9F" w:rsidRDefault="00903D9F">
      <w:r>
        <w:separator/>
      </w:r>
    </w:p>
  </w:endnote>
  <w:endnote w:type="continuationSeparator" w:id="0">
    <w:p w14:paraId="17133CD5" w14:textId="77777777" w:rsidR="00903D9F" w:rsidRDefault="0090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00F9" w14:textId="77777777" w:rsidR="00903D9F" w:rsidRDefault="00903D9F">
      <w:r>
        <w:separator/>
      </w:r>
    </w:p>
  </w:footnote>
  <w:footnote w:type="continuationSeparator" w:id="0">
    <w:p w14:paraId="19E30429" w14:textId="77777777" w:rsidR="00903D9F" w:rsidRDefault="0090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8605859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</w:p>
      <w:p w14:paraId="641E6A6E" w14:textId="0F314CC5" w:rsidR="001C1E9B" w:rsidRPr="0029151B" w:rsidRDefault="00BD3989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3DE205BC" w:rsidR="001C1E9B" w:rsidRPr="0029151B" w:rsidRDefault="001C1E9B" w:rsidP="008720B9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CC0287"/>
    <w:multiLevelType w:val="hybridMultilevel"/>
    <w:tmpl w:val="724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474F0"/>
    <w:multiLevelType w:val="hybridMultilevel"/>
    <w:tmpl w:val="DA801E3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1723"/>
    <w:rsid w:val="002000F2"/>
    <w:rsid w:val="002004BB"/>
    <w:rsid w:val="00210856"/>
    <w:rsid w:val="00210ECC"/>
    <w:rsid w:val="002153F2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37294"/>
    <w:rsid w:val="00342340"/>
    <w:rsid w:val="00347012"/>
    <w:rsid w:val="0035128E"/>
    <w:rsid w:val="003533D6"/>
    <w:rsid w:val="003549DD"/>
    <w:rsid w:val="00356E58"/>
    <w:rsid w:val="0036088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127A"/>
    <w:rsid w:val="003C28E6"/>
    <w:rsid w:val="003C5EF6"/>
    <w:rsid w:val="003E2820"/>
    <w:rsid w:val="003E6B94"/>
    <w:rsid w:val="003F2EFA"/>
    <w:rsid w:val="003F4FC3"/>
    <w:rsid w:val="0041379A"/>
    <w:rsid w:val="00416DFB"/>
    <w:rsid w:val="00420037"/>
    <w:rsid w:val="004224B5"/>
    <w:rsid w:val="00431D8E"/>
    <w:rsid w:val="00432117"/>
    <w:rsid w:val="0045085A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B45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3E3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36CC"/>
    <w:rsid w:val="00700164"/>
    <w:rsid w:val="00700F1E"/>
    <w:rsid w:val="007074B2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5C30"/>
    <w:rsid w:val="007C3398"/>
    <w:rsid w:val="007D6999"/>
    <w:rsid w:val="007E2AE7"/>
    <w:rsid w:val="00800D7A"/>
    <w:rsid w:val="00801080"/>
    <w:rsid w:val="00806F68"/>
    <w:rsid w:val="00815A6C"/>
    <w:rsid w:val="00820EED"/>
    <w:rsid w:val="0082487F"/>
    <w:rsid w:val="008277BC"/>
    <w:rsid w:val="00836BD4"/>
    <w:rsid w:val="00842C4B"/>
    <w:rsid w:val="008438DE"/>
    <w:rsid w:val="00845014"/>
    <w:rsid w:val="00856791"/>
    <w:rsid w:val="008638D1"/>
    <w:rsid w:val="00865AA7"/>
    <w:rsid w:val="008720B9"/>
    <w:rsid w:val="00873A1E"/>
    <w:rsid w:val="00876E36"/>
    <w:rsid w:val="008961F1"/>
    <w:rsid w:val="008F2C20"/>
    <w:rsid w:val="008F4D99"/>
    <w:rsid w:val="00903D9F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587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678B2"/>
    <w:rsid w:val="00A716F7"/>
    <w:rsid w:val="00A87BDE"/>
    <w:rsid w:val="00A96D9C"/>
    <w:rsid w:val="00AA6605"/>
    <w:rsid w:val="00AB148E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3614"/>
    <w:rsid w:val="00B37628"/>
    <w:rsid w:val="00B4375F"/>
    <w:rsid w:val="00B5256E"/>
    <w:rsid w:val="00B57BBA"/>
    <w:rsid w:val="00B57F69"/>
    <w:rsid w:val="00B61B9E"/>
    <w:rsid w:val="00B74FE1"/>
    <w:rsid w:val="00B80149"/>
    <w:rsid w:val="00B83049"/>
    <w:rsid w:val="00B87B5C"/>
    <w:rsid w:val="00B918C4"/>
    <w:rsid w:val="00B92D6A"/>
    <w:rsid w:val="00BC371C"/>
    <w:rsid w:val="00BD3989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B5BE8"/>
    <w:rsid w:val="00CC5E41"/>
    <w:rsid w:val="00CD2F44"/>
    <w:rsid w:val="00CF7E82"/>
    <w:rsid w:val="00D13611"/>
    <w:rsid w:val="00D153F2"/>
    <w:rsid w:val="00D24920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070B8"/>
    <w:rsid w:val="00F15039"/>
    <w:rsid w:val="00F271E6"/>
    <w:rsid w:val="00F3078A"/>
    <w:rsid w:val="00F40B9E"/>
    <w:rsid w:val="00F41866"/>
    <w:rsid w:val="00F4461B"/>
    <w:rsid w:val="00F53617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C7CBE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5</cp:revision>
  <cp:lastPrinted>2024-11-01T07:38:00Z</cp:lastPrinted>
  <dcterms:created xsi:type="dcterms:W3CDTF">2024-10-29T12:12:00Z</dcterms:created>
  <dcterms:modified xsi:type="dcterms:W3CDTF">2024-11-02T07:05:00Z</dcterms:modified>
</cp:coreProperties>
</file>