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509" w14:textId="77777777" w:rsidR="00AE0249" w:rsidRPr="0024203C" w:rsidRDefault="00AE0249" w:rsidP="00B7598D">
      <w:pPr>
        <w:keepNext/>
        <w:tabs>
          <w:tab w:val="left" w:pos="9639"/>
        </w:tabs>
        <w:overflowPunct w:val="0"/>
        <w:autoSpaceDE w:val="0"/>
        <w:autoSpaceDN w:val="0"/>
        <w:adjustRightInd w:val="0"/>
        <w:jc w:val="center"/>
        <w:textAlignment w:val="baseline"/>
        <w:outlineLvl w:val="5"/>
        <w:rPr>
          <w:b/>
          <w:sz w:val="16"/>
        </w:rPr>
      </w:pPr>
      <w:bookmarkStart w:id="0" w:name="_Hlk81306431"/>
      <w:r>
        <w:rPr>
          <w:b/>
          <w:noProof/>
          <w:sz w:val="16"/>
        </w:rPr>
        <w:drawing>
          <wp:inline distT="0" distB="0" distL="0" distR="0" wp14:anchorId="56895035" wp14:editId="6CD6F46B">
            <wp:extent cx="6381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005C30D1" w14:textId="77777777" w:rsidR="00AE0249" w:rsidRPr="0024203C" w:rsidRDefault="00AE0249" w:rsidP="00B7598D">
      <w:pPr>
        <w:overflowPunct w:val="0"/>
        <w:autoSpaceDE w:val="0"/>
        <w:autoSpaceDN w:val="0"/>
        <w:adjustRightInd w:val="0"/>
        <w:jc w:val="center"/>
        <w:textAlignment w:val="baseline"/>
        <w:rPr>
          <w:b/>
        </w:rPr>
      </w:pPr>
    </w:p>
    <w:p w14:paraId="6BC96D88" w14:textId="77777777" w:rsidR="00AE0249" w:rsidRPr="0024203C" w:rsidRDefault="00AE0249" w:rsidP="00B7598D">
      <w:pPr>
        <w:overflowPunct w:val="0"/>
        <w:autoSpaceDE w:val="0"/>
        <w:autoSpaceDN w:val="0"/>
        <w:adjustRightInd w:val="0"/>
        <w:jc w:val="center"/>
        <w:textAlignment w:val="baseline"/>
        <w:rPr>
          <w:b/>
          <w:sz w:val="42"/>
          <w:szCs w:val="42"/>
        </w:rPr>
      </w:pPr>
      <w:r w:rsidRPr="0024203C">
        <w:rPr>
          <w:b/>
          <w:sz w:val="42"/>
          <w:szCs w:val="42"/>
        </w:rPr>
        <w:t xml:space="preserve">АДМИНИСТРАЦИЯ  </w:t>
      </w:r>
    </w:p>
    <w:p w14:paraId="297BEFAC" w14:textId="77777777" w:rsidR="00AE0249" w:rsidRPr="0024203C" w:rsidRDefault="00AE0249" w:rsidP="00B7598D">
      <w:pPr>
        <w:overflowPunct w:val="0"/>
        <w:autoSpaceDE w:val="0"/>
        <w:autoSpaceDN w:val="0"/>
        <w:adjustRightInd w:val="0"/>
        <w:jc w:val="center"/>
        <w:textAlignment w:val="baseline"/>
        <w:rPr>
          <w:b/>
          <w:sz w:val="19"/>
          <w:szCs w:val="42"/>
        </w:rPr>
      </w:pPr>
      <w:r w:rsidRPr="0024203C">
        <w:rPr>
          <w:b/>
          <w:sz w:val="42"/>
          <w:szCs w:val="42"/>
        </w:rPr>
        <w:t>НЕФТЕЮГАНСКОГО РАЙОНА</w:t>
      </w:r>
    </w:p>
    <w:p w14:paraId="12A665B1" w14:textId="77777777" w:rsidR="00AE0249" w:rsidRPr="0024203C" w:rsidRDefault="00AE0249" w:rsidP="00B7598D">
      <w:pPr>
        <w:overflowPunct w:val="0"/>
        <w:autoSpaceDE w:val="0"/>
        <w:autoSpaceDN w:val="0"/>
        <w:adjustRightInd w:val="0"/>
        <w:jc w:val="center"/>
        <w:textAlignment w:val="baseline"/>
        <w:rPr>
          <w:b/>
          <w:sz w:val="32"/>
        </w:rPr>
      </w:pPr>
    </w:p>
    <w:p w14:paraId="1497E05D" w14:textId="77777777" w:rsidR="00AE0249" w:rsidRPr="0024203C" w:rsidRDefault="00AE0249" w:rsidP="00B7598D">
      <w:pPr>
        <w:overflowPunct w:val="0"/>
        <w:autoSpaceDE w:val="0"/>
        <w:autoSpaceDN w:val="0"/>
        <w:adjustRightInd w:val="0"/>
        <w:jc w:val="center"/>
        <w:textAlignment w:val="baseline"/>
        <w:rPr>
          <w:b/>
          <w:caps/>
          <w:sz w:val="36"/>
          <w:szCs w:val="38"/>
        </w:rPr>
      </w:pPr>
      <w:r w:rsidRPr="0024203C">
        <w:rPr>
          <w:b/>
          <w:caps/>
          <w:sz w:val="36"/>
          <w:szCs w:val="38"/>
        </w:rPr>
        <w:t>постановление</w:t>
      </w:r>
    </w:p>
    <w:p w14:paraId="218717F1" w14:textId="77777777" w:rsidR="00AE0249" w:rsidRPr="0024203C" w:rsidRDefault="00AE0249" w:rsidP="00B7598D">
      <w:pPr>
        <w:overflowPunct w:val="0"/>
        <w:autoSpaceDE w:val="0"/>
        <w:autoSpaceDN w:val="0"/>
        <w:adjustRightInd w:val="0"/>
        <w:textAlignment w:val="baseline"/>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E0249" w:rsidRPr="00CA7503" w14:paraId="5ADC1BDF" w14:textId="77777777" w:rsidTr="0004470E">
        <w:trPr>
          <w:cantSplit/>
          <w:trHeight w:val="232"/>
        </w:trPr>
        <w:tc>
          <w:tcPr>
            <w:tcW w:w="3119" w:type="dxa"/>
            <w:tcBorders>
              <w:bottom w:val="single" w:sz="4" w:space="0" w:color="auto"/>
            </w:tcBorders>
          </w:tcPr>
          <w:p w14:paraId="56AE4F51" w14:textId="32B7B01A" w:rsidR="00AE0249" w:rsidRPr="00B7598D" w:rsidRDefault="00AE0249" w:rsidP="00B7598D">
            <w:pPr>
              <w:overflowPunct w:val="0"/>
              <w:autoSpaceDE w:val="0"/>
              <w:autoSpaceDN w:val="0"/>
              <w:adjustRightInd w:val="0"/>
              <w:jc w:val="center"/>
              <w:textAlignment w:val="baseline"/>
              <w:rPr>
                <w:sz w:val="26"/>
                <w:szCs w:val="26"/>
              </w:rPr>
            </w:pPr>
            <w:r>
              <w:rPr>
                <w:sz w:val="26"/>
                <w:szCs w:val="26"/>
              </w:rPr>
              <w:t>24</w:t>
            </w:r>
            <w:r w:rsidRPr="00B7598D">
              <w:rPr>
                <w:sz w:val="26"/>
                <w:szCs w:val="26"/>
              </w:rPr>
              <w:t>.10.2024</w:t>
            </w:r>
          </w:p>
        </w:tc>
        <w:tc>
          <w:tcPr>
            <w:tcW w:w="6595" w:type="dxa"/>
          </w:tcPr>
          <w:p w14:paraId="7825BD4D" w14:textId="763A2ED3" w:rsidR="00AE0249" w:rsidRPr="00B7598D" w:rsidRDefault="00AE0249" w:rsidP="00B7598D">
            <w:pPr>
              <w:overflowPunct w:val="0"/>
              <w:autoSpaceDE w:val="0"/>
              <w:autoSpaceDN w:val="0"/>
              <w:adjustRightInd w:val="0"/>
              <w:jc w:val="right"/>
              <w:textAlignment w:val="baseline"/>
              <w:rPr>
                <w:sz w:val="26"/>
                <w:szCs w:val="26"/>
                <w:u w:val="single"/>
              </w:rPr>
            </w:pPr>
            <w:r w:rsidRPr="00B7598D">
              <w:rPr>
                <w:sz w:val="26"/>
                <w:szCs w:val="26"/>
              </w:rPr>
              <w:t>№</w:t>
            </w:r>
            <w:r w:rsidRPr="00B7598D">
              <w:rPr>
                <w:sz w:val="26"/>
                <w:szCs w:val="26"/>
                <w:u w:val="single"/>
              </w:rPr>
              <w:t xml:space="preserve"> 17</w:t>
            </w:r>
            <w:r>
              <w:rPr>
                <w:sz w:val="26"/>
                <w:szCs w:val="26"/>
                <w:u w:val="single"/>
              </w:rPr>
              <w:t>94</w:t>
            </w:r>
            <w:r w:rsidRPr="00B7598D">
              <w:rPr>
                <w:sz w:val="26"/>
                <w:szCs w:val="26"/>
                <w:u w:val="single"/>
              </w:rPr>
              <w:t>-па</w:t>
            </w:r>
          </w:p>
        </w:tc>
      </w:tr>
    </w:tbl>
    <w:p w14:paraId="49261F3D" w14:textId="77777777" w:rsidR="00AE0249" w:rsidRPr="00CA7503" w:rsidRDefault="00AE0249" w:rsidP="00B7598D">
      <w:pPr>
        <w:tabs>
          <w:tab w:val="right" w:pos="9922"/>
        </w:tabs>
        <w:overflowPunct w:val="0"/>
        <w:autoSpaceDE w:val="0"/>
        <w:autoSpaceDN w:val="0"/>
        <w:adjustRightInd w:val="0"/>
        <w:jc w:val="center"/>
        <w:textAlignment w:val="baseline"/>
        <w:rPr>
          <w:color w:val="000000"/>
        </w:rPr>
      </w:pPr>
      <w:proofErr w:type="spellStart"/>
      <w:r w:rsidRPr="00CA7503">
        <w:t>г.Нефтеюганск</w:t>
      </w:r>
      <w:bookmarkEnd w:id="0"/>
      <w:proofErr w:type="spellEnd"/>
    </w:p>
    <w:p w14:paraId="581A508C" w14:textId="7BE56C98" w:rsidR="00E86A47" w:rsidRDefault="00E86A47" w:rsidP="001B1F74">
      <w:pPr>
        <w:autoSpaceDE w:val="0"/>
        <w:autoSpaceDN w:val="0"/>
        <w:adjustRightInd w:val="0"/>
        <w:jc w:val="center"/>
        <w:rPr>
          <w:bCs/>
          <w:sz w:val="26"/>
          <w:szCs w:val="26"/>
        </w:rPr>
      </w:pPr>
    </w:p>
    <w:p w14:paraId="4551FC52" w14:textId="77777777" w:rsidR="00E86A47" w:rsidRDefault="00E86A47" w:rsidP="001B1F74">
      <w:pPr>
        <w:autoSpaceDE w:val="0"/>
        <w:autoSpaceDN w:val="0"/>
        <w:adjustRightInd w:val="0"/>
        <w:jc w:val="center"/>
        <w:rPr>
          <w:bCs/>
          <w:sz w:val="26"/>
          <w:szCs w:val="26"/>
        </w:rPr>
      </w:pPr>
    </w:p>
    <w:p w14:paraId="29D03D35" w14:textId="0490E29B" w:rsidR="001B1F74" w:rsidRPr="0096475B" w:rsidRDefault="001B1F74" w:rsidP="001B1F74">
      <w:pPr>
        <w:autoSpaceDE w:val="0"/>
        <w:autoSpaceDN w:val="0"/>
        <w:adjustRightInd w:val="0"/>
        <w:jc w:val="center"/>
        <w:rPr>
          <w:bCs/>
          <w:sz w:val="26"/>
          <w:szCs w:val="26"/>
        </w:rPr>
      </w:pPr>
      <w:r w:rsidRPr="0096475B">
        <w:rPr>
          <w:bCs/>
          <w:sz w:val="26"/>
          <w:szCs w:val="26"/>
        </w:rPr>
        <w:t>Об основных направлениях</w:t>
      </w:r>
      <w:r>
        <w:rPr>
          <w:bCs/>
          <w:sz w:val="26"/>
          <w:szCs w:val="26"/>
        </w:rPr>
        <w:t xml:space="preserve"> </w:t>
      </w:r>
      <w:r w:rsidRPr="0096475B">
        <w:rPr>
          <w:bCs/>
          <w:sz w:val="26"/>
          <w:szCs w:val="26"/>
        </w:rPr>
        <w:t>налоговой</w:t>
      </w:r>
      <w:r>
        <w:rPr>
          <w:bCs/>
          <w:sz w:val="26"/>
          <w:szCs w:val="26"/>
        </w:rPr>
        <w:t xml:space="preserve">, </w:t>
      </w:r>
      <w:r w:rsidRPr="0096475B">
        <w:rPr>
          <w:bCs/>
          <w:sz w:val="26"/>
          <w:szCs w:val="26"/>
        </w:rPr>
        <w:t>бюджетной и долговой полити</w:t>
      </w:r>
      <w:r>
        <w:rPr>
          <w:bCs/>
          <w:sz w:val="26"/>
          <w:szCs w:val="26"/>
        </w:rPr>
        <w:t xml:space="preserve">ки Нефтеюганского района, </w:t>
      </w:r>
      <w:r w:rsidRPr="00216F10">
        <w:rPr>
          <w:bCs/>
          <w:sz w:val="26"/>
          <w:szCs w:val="26"/>
        </w:rPr>
        <w:t>характеристиках бюджета Нефтеюганского района</w:t>
      </w:r>
      <w:r>
        <w:rPr>
          <w:bCs/>
          <w:sz w:val="26"/>
          <w:szCs w:val="26"/>
        </w:rPr>
        <w:t xml:space="preserve"> </w:t>
      </w:r>
      <w:r>
        <w:rPr>
          <w:bCs/>
          <w:sz w:val="26"/>
          <w:szCs w:val="26"/>
        </w:rPr>
        <w:br/>
        <w:t>на 2025</w:t>
      </w:r>
      <w:r w:rsidRPr="0096475B">
        <w:rPr>
          <w:bCs/>
          <w:sz w:val="26"/>
          <w:szCs w:val="26"/>
        </w:rPr>
        <w:t xml:space="preserve"> год</w:t>
      </w:r>
      <w:r>
        <w:rPr>
          <w:bCs/>
          <w:sz w:val="26"/>
          <w:szCs w:val="26"/>
        </w:rPr>
        <w:t xml:space="preserve"> и плановый период 2026 и 2027</w:t>
      </w:r>
      <w:r w:rsidRPr="0096475B">
        <w:rPr>
          <w:bCs/>
          <w:sz w:val="26"/>
          <w:szCs w:val="26"/>
        </w:rPr>
        <w:t xml:space="preserve"> год</w:t>
      </w:r>
      <w:r>
        <w:rPr>
          <w:bCs/>
          <w:sz w:val="26"/>
          <w:szCs w:val="26"/>
        </w:rPr>
        <w:t>ов</w:t>
      </w:r>
    </w:p>
    <w:p w14:paraId="34C8ED0D" w14:textId="77777777" w:rsidR="001B1F74" w:rsidRPr="0096475B" w:rsidRDefault="001B1F74" w:rsidP="001B1F74">
      <w:pPr>
        <w:autoSpaceDE w:val="0"/>
        <w:autoSpaceDN w:val="0"/>
        <w:adjustRightInd w:val="0"/>
        <w:jc w:val="both"/>
        <w:rPr>
          <w:bCs/>
          <w:sz w:val="26"/>
          <w:szCs w:val="26"/>
        </w:rPr>
      </w:pPr>
    </w:p>
    <w:p w14:paraId="1B3ADA8D" w14:textId="77777777" w:rsidR="001B1F74" w:rsidRPr="0096475B" w:rsidRDefault="001B1F74" w:rsidP="001B1F74">
      <w:pPr>
        <w:autoSpaceDE w:val="0"/>
        <w:autoSpaceDN w:val="0"/>
        <w:adjustRightInd w:val="0"/>
        <w:jc w:val="both"/>
        <w:rPr>
          <w:bCs/>
          <w:sz w:val="26"/>
          <w:szCs w:val="26"/>
        </w:rPr>
      </w:pPr>
      <w:r w:rsidRPr="0096475B">
        <w:rPr>
          <w:bCs/>
          <w:sz w:val="26"/>
          <w:szCs w:val="26"/>
        </w:rPr>
        <w:tab/>
      </w:r>
    </w:p>
    <w:p w14:paraId="3BDF09FF" w14:textId="0FF4ECB6" w:rsidR="001B1F74" w:rsidRPr="0096475B" w:rsidRDefault="001B1F74" w:rsidP="001B1F74">
      <w:pPr>
        <w:tabs>
          <w:tab w:val="left" w:pos="709"/>
        </w:tabs>
        <w:autoSpaceDE w:val="0"/>
        <w:autoSpaceDN w:val="0"/>
        <w:adjustRightInd w:val="0"/>
        <w:ind w:firstLine="709"/>
        <w:jc w:val="both"/>
        <w:rPr>
          <w:bCs/>
          <w:sz w:val="26"/>
          <w:szCs w:val="26"/>
        </w:rPr>
      </w:pPr>
      <w:r w:rsidRPr="0096475B">
        <w:rPr>
          <w:bCs/>
          <w:sz w:val="26"/>
          <w:szCs w:val="26"/>
        </w:rPr>
        <w:t xml:space="preserve">В соответствии со статьей 172 Бюджетного кодекса Российской Федерации, </w:t>
      </w:r>
      <w:r w:rsidRPr="000C6095">
        <w:rPr>
          <w:bCs/>
          <w:sz w:val="26"/>
          <w:szCs w:val="26"/>
        </w:rPr>
        <w:t>решени</w:t>
      </w:r>
      <w:r>
        <w:rPr>
          <w:bCs/>
          <w:sz w:val="26"/>
          <w:szCs w:val="26"/>
        </w:rPr>
        <w:t>ем</w:t>
      </w:r>
      <w:r w:rsidRPr="000C6095">
        <w:rPr>
          <w:bCs/>
          <w:sz w:val="26"/>
          <w:szCs w:val="26"/>
        </w:rPr>
        <w:t xml:space="preserve"> Думы Нефтеюганского района от 14.05.2012 № 216 «Об утверждении Положения о бюджетном процессе в муниципальном образовании Нефтеюганский район»</w:t>
      </w:r>
      <w:r>
        <w:rPr>
          <w:bCs/>
          <w:sz w:val="26"/>
          <w:szCs w:val="26"/>
        </w:rPr>
        <w:t xml:space="preserve">, </w:t>
      </w:r>
      <w:r w:rsidRPr="0096475B">
        <w:rPr>
          <w:bCs/>
          <w:sz w:val="26"/>
          <w:szCs w:val="26"/>
        </w:rPr>
        <w:t xml:space="preserve">постановлением администрации Нефтеюганского района от </w:t>
      </w:r>
      <w:r>
        <w:rPr>
          <w:bCs/>
          <w:sz w:val="26"/>
          <w:szCs w:val="26"/>
        </w:rPr>
        <w:t>28.05.2021</w:t>
      </w:r>
      <w:r w:rsidRPr="0096475B">
        <w:rPr>
          <w:bCs/>
          <w:sz w:val="26"/>
          <w:szCs w:val="26"/>
        </w:rPr>
        <w:t xml:space="preserve"> </w:t>
      </w:r>
      <w:r w:rsidR="00E86A47">
        <w:rPr>
          <w:bCs/>
          <w:sz w:val="26"/>
          <w:szCs w:val="26"/>
        </w:rPr>
        <w:br/>
      </w:r>
      <w:r w:rsidRPr="0096475B">
        <w:rPr>
          <w:bCs/>
          <w:sz w:val="26"/>
          <w:szCs w:val="26"/>
        </w:rPr>
        <w:t xml:space="preserve">№ </w:t>
      </w:r>
      <w:r>
        <w:rPr>
          <w:bCs/>
          <w:sz w:val="26"/>
          <w:szCs w:val="26"/>
        </w:rPr>
        <w:t>877</w:t>
      </w:r>
      <w:r w:rsidRPr="0096475B">
        <w:rPr>
          <w:bCs/>
          <w:sz w:val="26"/>
          <w:szCs w:val="26"/>
        </w:rPr>
        <w:t xml:space="preserve">-па «О Порядке </w:t>
      </w:r>
      <w:r>
        <w:rPr>
          <w:bCs/>
          <w:sz w:val="26"/>
          <w:szCs w:val="26"/>
        </w:rPr>
        <w:t xml:space="preserve">и сроках </w:t>
      </w:r>
      <w:r w:rsidRPr="0096475B">
        <w:rPr>
          <w:bCs/>
          <w:sz w:val="26"/>
          <w:szCs w:val="26"/>
        </w:rPr>
        <w:t>составления проекта бюджета Нефтеюганского района на очередной финансовый год и плановый период», с учетом протокола заседания бюджетной комиссии по формированию проекта бюджета Нефтеюганск</w:t>
      </w:r>
      <w:r>
        <w:rPr>
          <w:bCs/>
          <w:sz w:val="26"/>
          <w:szCs w:val="26"/>
        </w:rPr>
        <w:t>ого</w:t>
      </w:r>
      <w:r w:rsidRPr="0096475B">
        <w:rPr>
          <w:bCs/>
          <w:sz w:val="26"/>
          <w:szCs w:val="26"/>
        </w:rPr>
        <w:t xml:space="preserve"> райо</w:t>
      </w:r>
      <w:r w:rsidRPr="00262A0A">
        <w:rPr>
          <w:bCs/>
          <w:sz w:val="26"/>
          <w:szCs w:val="26"/>
        </w:rPr>
        <w:t>н</w:t>
      </w:r>
      <w:r>
        <w:rPr>
          <w:bCs/>
          <w:sz w:val="26"/>
          <w:szCs w:val="26"/>
        </w:rPr>
        <w:t>а</w:t>
      </w:r>
      <w:r w:rsidRPr="0096475B">
        <w:rPr>
          <w:bCs/>
          <w:sz w:val="26"/>
          <w:szCs w:val="26"/>
        </w:rPr>
        <w:t xml:space="preserve"> </w:t>
      </w:r>
      <w:r w:rsidR="00E86A47">
        <w:rPr>
          <w:bCs/>
          <w:sz w:val="26"/>
          <w:szCs w:val="26"/>
        </w:rPr>
        <w:br/>
      </w:r>
      <w:r w:rsidRPr="0096475B">
        <w:rPr>
          <w:bCs/>
          <w:sz w:val="26"/>
          <w:szCs w:val="26"/>
        </w:rPr>
        <w:t xml:space="preserve">и внесению изменений и дополнений на очередной финансовый год и плановый период </w:t>
      </w:r>
      <w:r w:rsidRPr="00DD17C1">
        <w:rPr>
          <w:bCs/>
          <w:sz w:val="26"/>
          <w:szCs w:val="26"/>
        </w:rPr>
        <w:t xml:space="preserve">от </w:t>
      </w:r>
      <w:r w:rsidRPr="004067D4">
        <w:rPr>
          <w:bCs/>
          <w:sz w:val="26"/>
          <w:szCs w:val="26"/>
        </w:rPr>
        <w:t>26.06.2024 № 4</w:t>
      </w:r>
      <w:r>
        <w:rPr>
          <w:bCs/>
          <w:sz w:val="26"/>
          <w:szCs w:val="26"/>
        </w:rPr>
        <w:t xml:space="preserve"> </w:t>
      </w:r>
      <w:r w:rsidRPr="0096475B">
        <w:rPr>
          <w:bCs/>
          <w:sz w:val="26"/>
          <w:szCs w:val="26"/>
        </w:rPr>
        <w:t xml:space="preserve">п о с т а н о в л я ю: </w:t>
      </w:r>
    </w:p>
    <w:p w14:paraId="768F4D01" w14:textId="77777777" w:rsidR="001B1F74" w:rsidRPr="0096475B" w:rsidRDefault="001B1F74" w:rsidP="001B1F74">
      <w:pPr>
        <w:tabs>
          <w:tab w:val="left" w:pos="709"/>
        </w:tabs>
        <w:autoSpaceDE w:val="0"/>
        <w:autoSpaceDN w:val="0"/>
        <w:adjustRightInd w:val="0"/>
        <w:ind w:firstLine="709"/>
        <w:jc w:val="both"/>
        <w:rPr>
          <w:bCs/>
          <w:sz w:val="26"/>
          <w:szCs w:val="26"/>
        </w:rPr>
      </w:pPr>
    </w:p>
    <w:p w14:paraId="728A299A" w14:textId="77777777" w:rsidR="001B1F74" w:rsidRPr="0096475B" w:rsidRDefault="001B1F74" w:rsidP="001B1F74">
      <w:pPr>
        <w:pStyle w:val="a3"/>
        <w:numPr>
          <w:ilvl w:val="0"/>
          <w:numId w:val="1"/>
        </w:numPr>
        <w:tabs>
          <w:tab w:val="clear" w:pos="1069"/>
          <w:tab w:val="left" w:pos="709"/>
          <w:tab w:val="num" w:pos="1134"/>
        </w:tabs>
        <w:autoSpaceDE w:val="0"/>
        <w:autoSpaceDN w:val="0"/>
        <w:adjustRightInd w:val="0"/>
        <w:ind w:left="0" w:firstLine="709"/>
        <w:jc w:val="both"/>
        <w:rPr>
          <w:bCs/>
          <w:sz w:val="26"/>
          <w:szCs w:val="26"/>
        </w:rPr>
      </w:pPr>
      <w:r w:rsidRPr="0096475B">
        <w:rPr>
          <w:bCs/>
          <w:sz w:val="26"/>
          <w:szCs w:val="26"/>
        </w:rPr>
        <w:t xml:space="preserve">Одобрить: </w:t>
      </w:r>
    </w:p>
    <w:p w14:paraId="396AFE18" w14:textId="4229B7C4" w:rsidR="001B1F74" w:rsidRPr="0096475B" w:rsidRDefault="001B1F74" w:rsidP="001B1F74">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sidRPr="0096475B">
        <w:rPr>
          <w:bCs/>
          <w:sz w:val="26"/>
          <w:szCs w:val="26"/>
        </w:rPr>
        <w:t>Основные направления налоговой</w:t>
      </w:r>
      <w:r>
        <w:rPr>
          <w:bCs/>
          <w:sz w:val="26"/>
          <w:szCs w:val="26"/>
        </w:rPr>
        <w:t xml:space="preserve">, </w:t>
      </w:r>
      <w:r w:rsidRPr="0096475B">
        <w:rPr>
          <w:bCs/>
          <w:sz w:val="26"/>
          <w:szCs w:val="26"/>
        </w:rPr>
        <w:t>бюджетной</w:t>
      </w:r>
      <w:r>
        <w:rPr>
          <w:bCs/>
          <w:sz w:val="26"/>
          <w:szCs w:val="26"/>
        </w:rPr>
        <w:t xml:space="preserve"> </w:t>
      </w:r>
      <w:r w:rsidRPr="0096475B">
        <w:rPr>
          <w:bCs/>
          <w:sz w:val="26"/>
          <w:szCs w:val="26"/>
        </w:rPr>
        <w:t xml:space="preserve">и долговой политики </w:t>
      </w:r>
      <w:r>
        <w:rPr>
          <w:bCs/>
          <w:sz w:val="26"/>
          <w:szCs w:val="26"/>
        </w:rPr>
        <w:t>Нефтеюганского района на 2025 год и плановый период 2026 и 2027</w:t>
      </w:r>
      <w:r w:rsidRPr="0096475B">
        <w:rPr>
          <w:bCs/>
          <w:sz w:val="26"/>
          <w:szCs w:val="26"/>
        </w:rPr>
        <w:t xml:space="preserve"> год</w:t>
      </w:r>
      <w:r>
        <w:rPr>
          <w:bCs/>
          <w:sz w:val="26"/>
          <w:szCs w:val="26"/>
        </w:rPr>
        <w:t>ов</w:t>
      </w:r>
      <w:r w:rsidRPr="0096475B">
        <w:rPr>
          <w:bCs/>
          <w:sz w:val="26"/>
          <w:szCs w:val="26"/>
        </w:rPr>
        <w:t xml:space="preserve"> </w:t>
      </w:r>
      <w:r w:rsidR="00E86A47">
        <w:rPr>
          <w:bCs/>
          <w:sz w:val="26"/>
          <w:szCs w:val="26"/>
        </w:rPr>
        <w:br/>
      </w:r>
      <w:r>
        <w:rPr>
          <w:bCs/>
          <w:sz w:val="26"/>
          <w:szCs w:val="26"/>
        </w:rPr>
        <w:t>(приложение 1</w:t>
      </w:r>
      <w:r w:rsidRPr="0096475B">
        <w:rPr>
          <w:bCs/>
          <w:sz w:val="26"/>
          <w:szCs w:val="26"/>
        </w:rPr>
        <w:t>).</w:t>
      </w:r>
    </w:p>
    <w:p w14:paraId="58A2B004" w14:textId="77777777" w:rsidR="001B1F74" w:rsidRPr="0096475B" w:rsidRDefault="001B1F74" w:rsidP="001B1F74">
      <w:pPr>
        <w:numPr>
          <w:ilvl w:val="1"/>
          <w:numId w:val="1"/>
        </w:numPr>
        <w:tabs>
          <w:tab w:val="clear" w:pos="2014"/>
          <w:tab w:val="left" w:pos="709"/>
          <w:tab w:val="num" w:pos="1134"/>
          <w:tab w:val="num" w:pos="1190"/>
        </w:tabs>
        <w:autoSpaceDE w:val="0"/>
        <w:autoSpaceDN w:val="0"/>
        <w:adjustRightInd w:val="0"/>
        <w:ind w:left="0" w:firstLine="709"/>
        <w:jc w:val="both"/>
        <w:rPr>
          <w:bCs/>
          <w:sz w:val="26"/>
          <w:szCs w:val="26"/>
        </w:rPr>
      </w:pPr>
      <w:r>
        <w:rPr>
          <w:bCs/>
          <w:sz w:val="26"/>
          <w:szCs w:val="26"/>
        </w:rPr>
        <w:t>Х</w:t>
      </w:r>
      <w:r w:rsidRPr="0096475B">
        <w:rPr>
          <w:bCs/>
          <w:sz w:val="26"/>
          <w:szCs w:val="26"/>
        </w:rPr>
        <w:t xml:space="preserve">арактеристики бюджета Нефтеюганского района </w:t>
      </w:r>
      <w:r>
        <w:rPr>
          <w:bCs/>
          <w:sz w:val="26"/>
          <w:szCs w:val="26"/>
        </w:rPr>
        <w:t>на 2025 год и плановый период 2026 и 2027</w:t>
      </w:r>
      <w:r w:rsidRPr="0096475B">
        <w:rPr>
          <w:bCs/>
          <w:sz w:val="26"/>
          <w:szCs w:val="26"/>
        </w:rPr>
        <w:t xml:space="preserve"> год</w:t>
      </w:r>
      <w:r>
        <w:rPr>
          <w:bCs/>
          <w:sz w:val="26"/>
          <w:szCs w:val="26"/>
        </w:rPr>
        <w:t>ов</w:t>
      </w:r>
      <w:r w:rsidRPr="0096475B">
        <w:rPr>
          <w:bCs/>
          <w:sz w:val="26"/>
          <w:szCs w:val="26"/>
        </w:rPr>
        <w:t xml:space="preserve"> (приложение 2).</w:t>
      </w:r>
    </w:p>
    <w:p w14:paraId="7447665D" w14:textId="77777777" w:rsidR="001B1F74" w:rsidRPr="0096475B" w:rsidRDefault="001B1F74" w:rsidP="001B1F74">
      <w:pPr>
        <w:numPr>
          <w:ilvl w:val="0"/>
          <w:numId w:val="1"/>
        </w:numPr>
        <w:tabs>
          <w:tab w:val="clear" w:pos="1069"/>
          <w:tab w:val="num" w:pos="0"/>
          <w:tab w:val="left" w:pos="709"/>
          <w:tab w:val="num" w:pos="1134"/>
        </w:tabs>
        <w:autoSpaceDE w:val="0"/>
        <w:autoSpaceDN w:val="0"/>
        <w:adjustRightInd w:val="0"/>
        <w:ind w:left="0" w:firstLine="709"/>
        <w:jc w:val="both"/>
        <w:rPr>
          <w:bCs/>
          <w:sz w:val="26"/>
          <w:szCs w:val="26"/>
        </w:rPr>
      </w:pPr>
      <w:r w:rsidRPr="0096475B">
        <w:rPr>
          <w:bCs/>
          <w:sz w:val="26"/>
          <w:szCs w:val="26"/>
        </w:rPr>
        <w:t>Настоящее постановление подлежит размещению на официальном сайте органов местного самоуправления Нефтеюганского района.</w:t>
      </w:r>
    </w:p>
    <w:p w14:paraId="722EE09D" w14:textId="77777777" w:rsidR="001B1F74" w:rsidRDefault="001B1F74" w:rsidP="001B1F74">
      <w:pPr>
        <w:tabs>
          <w:tab w:val="left" w:pos="709"/>
          <w:tab w:val="num" w:pos="1134"/>
        </w:tabs>
        <w:autoSpaceDE w:val="0"/>
        <w:autoSpaceDN w:val="0"/>
        <w:adjustRightInd w:val="0"/>
        <w:jc w:val="both"/>
        <w:rPr>
          <w:bCs/>
          <w:sz w:val="26"/>
          <w:szCs w:val="26"/>
        </w:rPr>
      </w:pPr>
    </w:p>
    <w:p w14:paraId="0B6BD75B" w14:textId="77777777" w:rsidR="001B1F74" w:rsidRDefault="001B1F74" w:rsidP="001B1F74">
      <w:pPr>
        <w:tabs>
          <w:tab w:val="left" w:pos="709"/>
          <w:tab w:val="num" w:pos="1134"/>
        </w:tabs>
        <w:autoSpaceDE w:val="0"/>
        <w:autoSpaceDN w:val="0"/>
        <w:adjustRightInd w:val="0"/>
        <w:jc w:val="both"/>
        <w:rPr>
          <w:bCs/>
          <w:sz w:val="26"/>
          <w:szCs w:val="26"/>
        </w:rPr>
      </w:pPr>
    </w:p>
    <w:p w14:paraId="43317C53" w14:textId="77777777" w:rsidR="001B1F74" w:rsidRPr="0096475B" w:rsidRDefault="001B1F74" w:rsidP="001B1F74">
      <w:pPr>
        <w:tabs>
          <w:tab w:val="left" w:pos="709"/>
          <w:tab w:val="num" w:pos="1134"/>
        </w:tabs>
        <w:autoSpaceDE w:val="0"/>
        <w:autoSpaceDN w:val="0"/>
        <w:adjustRightInd w:val="0"/>
        <w:jc w:val="both"/>
        <w:rPr>
          <w:bCs/>
          <w:sz w:val="26"/>
          <w:szCs w:val="26"/>
        </w:rPr>
      </w:pPr>
    </w:p>
    <w:p w14:paraId="729AEC0D" w14:textId="77777777" w:rsidR="00D915C3" w:rsidRPr="008B6B28" w:rsidRDefault="00D915C3" w:rsidP="008B6B28">
      <w:pPr>
        <w:rPr>
          <w:sz w:val="26"/>
          <w:szCs w:val="26"/>
        </w:rPr>
      </w:pPr>
      <w:r w:rsidRPr="008B6B28">
        <w:rPr>
          <w:sz w:val="26"/>
          <w:szCs w:val="26"/>
        </w:rPr>
        <w:t>Исполняющий обязанности</w:t>
      </w:r>
    </w:p>
    <w:p w14:paraId="3C5E9740" w14:textId="77777777" w:rsidR="00D915C3" w:rsidRPr="008B6B28" w:rsidRDefault="00D915C3" w:rsidP="000233E6">
      <w:pPr>
        <w:rPr>
          <w:sz w:val="26"/>
          <w:szCs w:val="26"/>
        </w:rPr>
      </w:pPr>
      <w:r w:rsidRPr="008B6B28">
        <w:rPr>
          <w:sz w:val="26"/>
          <w:szCs w:val="26"/>
        </w:rPr>
        <w:t xml:space="preserve">Главы района </w:t>
      </w:r>
      <w:r w:rsidRPr="008B6B28">
        <w:rPr>
          <w:sz w:val="26"/>
          <w:szCs w:val="26"/>
        </w:rPr>
        <w:tab/>
      </w:r>
      <w:r w:rsidRPr="008B6B28">
        <w:rPr>
          <w:sz w:val="26"/>
          <w:szCs w:val="26"/>
        </w:rPr>
        <w:tab/>
      </w:r>
      <w:r w:rsidRPr="008B6B28">
        <w:rPr>
          <w:sz w:val="26"/>
          <w:szCs w:val="26"/>
        </w:rPr>
        <w:tab/>
      </w:r>
      <w:r w:rsidRPr="008B6B28">
        <w:rPr>
          <w:sz w:val="26"/>
          <w:szCs w:val="26"/>
        </w:rPr>
        <w:tab/>
      </w:r>
      <w:r w:rsidRPr="008B6B28">
        <w:rPr>
          <w:sz w:val="26"/>
          <w:szCs w:val="26"/>
        </w:rPr>
        <w:tab/>
        <w:t xml:space="preserve">                      </w:t>
      </w:r>
      <w:r>
        <w:rPr>
          <w:sz w:val="26"/>
          <w:szCs w:val="26"/>
        </w:rPr>
        <w:t xml:space="preserve">  </w:t>
      </w:r>
      <w:proofErr w:type="spellStart"/>
      <w:r>
        <w:rPr>
          <w:sz w:val="26"/>
          <w:szCs w:val="26"/>
        </w:rPr>
        <w:t>В.С.Кошаков</w:t>
      </w:r>
      <w:proofErr w:type="spellEnd"/>
    </w:p>
    <w:p w14:paraId="5C7B53D1" w14:textId="591E1866" w:rsidR="001B1F74" w:rsidRPr="008719D2" w:rsidRDefault="001B1F74" w:rsidP="001B1F74">
      <w:pPr>
        <w:tabs>
          <w:tab w:val="left" w:pos="0"/>
        </w:tabs>
        <w:rPr>
          <w:sz w:val="26"/>
          <w:szCs w:val="26"/>
        </w:rPr>
      </w:pPr>
    </w:p>
    <w:p w14:paraId="024B66B3" w14:textId="77777777" w:rsidR="001B1F74" w:rsidRPr="00C36C77" w:rsidRDefault="001B1F74" w:rsidP="001B1F74">
      <w:pPr>
        <w:rPr>
          <w:sz w:val="26"/>
          <w:szCs w:val="26"/>
        </w:rPr>
      </w:pPr>
    </w:p>
    <w:p w14:paraId="21AF987A" w14:textId="77777777" w:rsidR="001B1F74" w:rsidRPr="00C36C77" w:rsidRDefault="001B1F74" w:rsidP="001B1F74">
      <w:pPr>
        <w:rPr>
          <w:sz w:val="26"/>
          <w:szCs w:val="26"/>
        </w:rPr>
      </w:pPr>
    </w:p>
    <w:p w14:paraId="687943AE" w14:textId="77777777" w:rsidR="001B1F74" w:rsidRPr="00C36C77" w:rsidRDefault="001B1F74" w:rsidP="001B1F74">
      <w:pPr>
        <w:rPr>
          <w:sz w:val="26"/>
          <w:szCs w:val="26"/>
        </w:rPr>
      </w:pPr>
    </w:p>
    <w:p w14:paraId="0F26665F" w14:textId="77777777" w:rsidR="001B1F74" w:rsidRDefault="001B1F74" w:rsidP="001B1F74">
      <w:pPr>
        <w:rPr>
          <w:sz w:val="26"/>
          <w:szCs w:val="26"/>
        </w:rPr>
      </w:pPr>
    </w:p>
    <w:p w14:paraId="572BF775" w14:textId="77777777" w:rsidR="001B1F74" w:rsidRPr="00BE0F87" w:rsidRDefault="001B1F74" w:rsidP="001B1F74">
      <w:pPr>
        <w:ind w:left="5670"/>
        <w:rPr>
          <w:sz w:val="26"/>
          <w:szCs w:val="26"/>
        </w:rPr>
      </w:pPr>
      <w:r w:rsidRPr="00BE0F87">
        <w:rPr>
          <w:sz w:val="26"/>
          <w:szCs w:val="26"/>
        </w:rPr>
        <w:t>Приложение</w:t>
      </w:r>
      <w:r w:rsidRPr="00C36C77">
        <w:rPr>
          <w:sz w:val="26"/>
          <w:szCs w:val="26"/>
        </w:rPr>
        <w:t xml:space="preserve"> 1</w:t>
      </w:r>
      <w:r w:rsidRPr="00BE0F87">
        <w:rPr>
          <w:sz w:val="26"/>
          <w:szCs w:val="26"/>
        </w:rPr>
        <w:t xml:space="preserve"> </w:t>
      </w:r>
    </w:p>
    <w:p w14:paraId="4CC12DAD" w14:textId="77777777" w:rsidR="001B1F74" w:rsidRPr="00BE0F87" w:rsidRDefault="001B1F74" w:rsidP="001B1F74">
      <w:pPr>
        <w:ind w:left="5670"/>
        <w:rPr>
          <w:sz w:val="26"/>
          <w:szCs w:val="26"/>
        </w:rPr>
      </w:pPr>
      <w:r w:rsidRPr="00BE0F87">
        <w:rPr>
          <w:sz w:val="26"/>
          <w:szCs w:val="26"/>
        </w:rPr>
        <w:t>к постановлению администрации Нефтеюганского района</w:t>
      </w:r>
    </w:p>
    <w:p w14:paraId="2A022E73" w14:textId="402F39DF" w:rsidR="001B1F74" w:rsidRPr="00BE0F87" w:rsidRDefault="001B1F74" w:rsidP="001B1F74">
      <w:pPr>
        <w:ind w:left="5670"/>
        <w:rPr>
          <w:sz w:val="26"/>
          <w:szCs w:val="26"/>
        </w:rPr>
      </w:pPr>
      <w:r w:rsidRPr="00BE0F87">
        <w:rPr>
          <w:sz w:val="26"/>
          <w:szCs w:val="26"/>
        </w:rPr>
        <w:t xml:space="preserve">от </w:t>
      </w:r>
      <w:r w:rsidR="00AE0249">
        <w:rPr>
          <w:sz w:val="26"/>
          <w:szCs w:val="26"/>
        </w:rPr>
        <w:t>24.10.2024</w:t>
      </w:r>
      <w:r w:rsidR="00E86A47">
        <w:rPr>
          <w:sz w:val="26"/>
          <w:szCs w:val="26"/>
        </w:rPr>
        <w:t xml:space="preserve"> № </w:t>
      </w:r>
      <w:r w:rsidR="00AE0249">
        <w:rPr>
          <w:sz w:val="26"/>
          <w:szCs w:val="26"/>
        </w:rPr>
        <w:t>1794-па</w:t>
      </w:r>
    </w:p>
    <w:p w14:paraId="30BCBB22" w14:textId="77777777" w:rsidR="001B1F74" w:rsidRPr="0048554D" w:rsidRDefault="001B1F74" w:rsidP="001B1F74">
      <w:pPr>
        <w:widowControl w:val="0"/>
        <w:autoSpaceDE w:val="0"/>
        <w:autoSpaceDN w:val="0"/>
        <w:adjustRightInd w:val="0"/>
        <w:jc w:val="center"/>
        <w:rPr>
          <w:sz w:val="26"/>
          <w:szCs w:val="26"/>
        </w:rPr>
      </w:pPr>
    </w:p>
    <w:p w14:paraId="5363DA85" w14:textId="77777777" w:rsidR="001B1F74" w:rsidRPr="0048554D" w:rsidRDefault="001B1F74" w:rsidP="001B1F74">
      <w:pPr>
        <w:widowControl w:val="0"/>
        <w:autoSpaceDE w:val="0"/>
        <w:autoSpaceDN w:val="0"/>
        <w:adjustRightInd w:val="0"/>
        <w:jc w:val="center"/>
        <w:rPr>
          <w:sz w:val="26"/>
          <w:szCs w:val="26"/>
        </w:rPr>
      </w:pPr>
    </w:p>
    <w:p w14:paraId="38C311FC" w14:textId="77777777" w:rsidR="001B1F74" w:rsidRPr="00E86A47" w:rsidRDefault="001B1F74" w:rsidP="001B1F74">
      <w:pPr>
        <w:widowControl w:val="0"/>
        <w:autoSpaceDE w:val="0"/>
        <w:autoSpaceDN w:val="0"/>
        <w:adjustRightInd w:val="0"/>
        <w:jc w:val="center"/>
        <w:rPr>
          <w:bCs/>
          <w:sz w:val="26"/>
          <w:szCs w:val="26"/>
        </w:rPr>
      </w:pPr>
      <w:r w:rsidRPr="00E86A47">
        <w:rPr>
          <w:bCs/>
          <w:sz w:val="26"/>
          <w:szCs w:val="26"/>
        </w:rPr>
        <w:t xml:space="preserve">Основные направления налоговой, бюджетной и долговой политики </w:t>
      </w:r>
      <w:r w:rsidRPr="00E86A47">
        <w:rPr>
          <w:bCs/>
          <w:sz w:val="26"/>
          <w:szCs w:val="26"/>
        </w:rPr>
        <w:br/>
        <w:t>Нефтеюганского района на 2025 год и плановый период 2026 и 2027 годов</w:t>
      </w:r>
    </w:p>
    <w:p w14:paraId="2E95B914" w14:textId="77777777" w:rsidR="001B1F74" w:rsidRPr="00E86A47" w:rsidRDefault="001B1F74" w:rsidP="001B1F74">
      <w:pPr>
        <w:widowControl w:val="0"/>
        <w:autoSpaceDE w:val="0"/>
        <w:autoSpaceDN w:val="0"/>
        <w:adjustRightInd w:val="0"/>
        <w:jc w:val="center"/>
        <w:rPr>
          <w:bCs/>
          <w:sz w:val="26"/>
          <w:szCs w:val="26"/>
        </w:rPr>
      </w:pPr>
    </w:p>
    <w:p w14:paraId="40EA0783" w14:textId="26A3BC29" w:rsidR="001B1F74" w:rsidRPr="00E86A47" w:rsidRDefault="001B1F74" w:rsidP="001B1F74">
      <w:pPr>
        <w:widowControl w:val="0"/>
        <w:autoSpaceDE w:val="0"/>
        <w:autoSpaceDN w:val="0"/>
        <w:adjustRightInd w:val="0"/>
        <w:ind w:firstLine="708"/>
        <w:jc w:val="both"/>
        <w:rPr>
          <w:sz w:val="26"/>
          <w:szCs w:val="26"/>
        </w:rPr>
      </w:pPr>
      <w:r w:rsidRPr="00E86A47">
        <w:rPr>
          <w:bCs/>
          <w:sz w:val="26"/>
          <w:szCs w:val="26"/>
        </w:rPr>
        <w:t xml:space="preserve">Основные направления налоговой, бюджетной и долговой политики Нефтеюганского района на </w:t>
      </w:r>
      <w:r w:rsidRPr="00E86A47">
        <w:rPr>
          <w:sz w:val="26"/>
          <w:szCs w:val="26"/>
        </w:rPr>
        <w:t xml:space="preserve">2025 год и плановый период 2026 и 2027 годов (далее – </w:t>
      </w:r>
      <w:bookmarkStart w:id="1" w:name="_Hlk179197870"/>
      <w:r w:rsidRPr="00E86A47">
        <w:rPr>
          <w:sz w:val="26"/>
          <w:szCs w:val="26"/>
        </w:rPr>
        <w:t>Основные направления</w:t>
      </w:r>
      <w:bookmarkEnd w:id="1"/>
      <w:r w:rsidRPr="00E86A47">
        <w:rPr>
          <w:sz w:val="26"/>
          <w:szCs w:val="26"/>
        </w:rPr>
        <w:t xml:space="preserve">) подготовлены в соответствии со </w:t>
      </w:r>
      <w:hyperlink r:id="rId9" w:history="1">
        <w:r w:rsidRPr="00E86A47">
          <w:rPr>
            <w:sz w:val="26"/>
            <w:szCs w:val="26"/>
          </w:rPr>
          <w:t>статьей 172</w:t>
        </w:r>
      </w:hyperlink>
      <w:r w:rsidRPr="00E86A47">
        <w:rPr>
          <w:sz w:val="26"/>
          <w:szCs w:val="26"/>
        </w:rPr>
        <w:t xml:space="preserve"> Бюджетного кодекса Российской Федерации, с учетом итогов реализации налоговой, бюджетной политики на период до 2024-2026 годов. При подготовке Основных направлений </w:t>
      </w:r>
      <w:r w:rsidR="009066D9" w:rsidRPr="00E86A47">
        <w:rPr>
          <w:sz w:val="26"/>
          <w:szCs w:val="26"/>
        </w:rPr>
        <w:t xml:space="preserve">были </w:t>
      </w:r>
      <w:r w:rsidRPr="00E86A47">
        <w:rPr>
          <w:sz w:val="26"/>
          <w:szCs w:val="26"/>
        </w:rPr>
        <w:t xml:space="preserve">учтены </w:t>
      </w:r>
      <w:r w:rsidRPr="00E86A47">
        <w:rPr>
          <w:rFonts w:eastAsia="Courier New"/>
          <w:sz w:val="26"/>
          <w:szCs w:val="26"/>
        </w:rPr>
        <w:t>положения</w:t>
      </w:r>
      <w:r w:rsidRPr="00E86A47">
        <w:rPr>
          <w:bCs/>
          <w:sz w:val="26"/>
          <w:szCs w:val="26"/>
        </w:rPr>
        <w:t xml:space="preserve"> </w:t>
      </w:r>
      <w:r w:rsidR="000C0E17" w:rsidRPr="00E86A47">
        <w:rPr>
          <w:bCs/>
          <w:sz w:val="26"/>
          <w:szCs w:val="26"/>
        </w:rPr>
        <w:t>у</w:t>
      </w:r>
      <w:r w:rsidRPr="00E86A47">
        <w:rPr>
          <w:bCs/>
          <w:sz w:val="26"/>
          <w:szCs w:val="26"/>
        </w:rPr>
        <w:t>каз</w:t>
      </w:r>
      <w:r w:rsidR="00A902D9" w:rsidRPr="00E86A47">
        <w:rPr>
          <w:bCs/>
          <w:sz w:val="26"/>
          <w:szCs w:val="26"/>
        </w:rPr>
        <w:t>ов</w:t>
      </w:r>
      <w:r w:rsidRPr="00E86A47">
        <w:rPr>
          <w:bCs/>
          <w:sz w:val="26"/>
          <w:szCs w:val="26"/>
        </w:rPr>
        <w:t xml:space="preserve"> </w:t>
      </w:r>
      <w:r w:rsidRPr="00E86A47">
        <w:rPr>
          <w:sz w:val="26"/>
          <w:szCs w:val="26"/>
        </w:rPr>
        <w:t xml:space="preserve">Президента Российской Федерации от 07.05.2024 № 309 </w:t>
      </w:r>
      <w:r w:rsidR="00E86A47">
        <w:rPr>
          <w:sz w:val="26"/>
          <w:szCs w:val="26"/>
        </w:rPr>
        <w:br/>
      </w:r>
      <w:r w:rsidRPr="00E86A47">
        <w:rPr>
          <w:sz w:val="26"/>
          <w:szCs w:val="26"/>
        </w:rPr>
        <w:t xml:space="preserve">«О национальных целях развития Российской Федерации на период до 2030 года </w:t>
      </w:r>
      <w:r w:rsidR="00E86A47">
        <w:rPr>
          <w:sz w:val="26"/>
          <w:szCs w:val="26"/>
        </w:rPr>
        <w:br/>
      </w:r>
      <w:r w:rsidRPr="00E86A47">
        <w:rPr>
          <w:sz w:val="26"/>
          <w:szCs w:val="26"/>
        </w:rPr>
        <w:t xml:space="preserve">и на перспективу до 2036 года» (далее – Указ № 309), от </w:t>
      </w:r>
      <w:r w:rsidR="00A902D9" w:rsidRPr="00E86A47">
        <w:rPr>
          <w:sz w:val="26"/>
          <w:szCs w:val="26"/>
        </w:rPr>
        <w:t>0</w:t>
      </w:r>
      <w:r w:rsidRPr="00E86A47">
        <w:rPr>
          <w:sz w:val="26"/>
          <w:szCs w:val="26"/>
        </w:rPr>
        <w:t>4</w:t>
      </w:r>
      <w:r w:rsidR="00A902D9" w:rsidRPr="00E86A47">
        <w:rPr>
          <w:sz w:val="26"/>
          <w:szCs w:val="26"/>
        </w:rPr>
        <w:t>.02.</w:t>
      </w:r>
      <w:r w:rsidRPr="00E86A47">
        <w:rPr>
          <w:sz w:val="26"/>
          <w:szCs w:val="26"/>
        </w:rPr>
        <w:t>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r w:rsidR="00A902D9" w:rsidRPr="00E86A47">
        <w:rPr>
          <w:sz w:val="26"/>
          <w:szCs w:val="26"/>
        </w:rPr>
        <w:t xml:space="preserve"> (далее – Указ № 68)</w:t>
      </w:r>
      <w:r w:rsidRPr="00E86A47">
        <w:rPr>
          <w:sz w:val="26"/>
          <w:szCs w:val="26"/>
        </w:rPr>
        <w:t>, Послани</w:t>
      </w:r>
      <w:r w:rsidR="009066D9" w:rsidRPr="00E86A47">
        <w:rPr>
          <w:sz w:val="26"/>
          <w:szCs w:val="26"/>
        </w:rPr>
        <w:t>й</w:t>
      </w:r>
      <w:r w:rsidRPr="00E86A47">
        <w:rPr>
          <w:sz w:val="26"/>
          <w:szCs w:val="26"/>
        </w:rPr>
        <w:t xml:space="preserve"> Президента Российской Федерации Федеральному Собранию Российской Федерации от 29.02.2024 года, Стратегии социально-экономического развития Ханты-Мансийского автономного округа – Югры до 2036 года с целевыми ориентирами до 2050 года, утвержденной распоряжением Правительства </w:t>
      </w:r>
      <w:r w:rsidR="00764BA2" w:rsidRPr="00E86A47">
        <w:rPr>
          <w:sz w:val="26"/>
          <w:szCs w:val="26"/>
        </w:rPr>
        <w:t xml:space="preserve">Ханты-Мансийского </w:t>
      </w:r>
      <w:r w:rsidRPr="00E86A47">
        <w:rPr>
          <w:sz w:val="26"/>
          <w:szCs w:val="26"/>
        </w:rPr>
        <w:t xml:space="preserve">автономного округа от 02.11.2022 № 679-рп, Стратегии социально-экономического развития Нефтеюганского муниципального района Ханты-Мансийского автономного округа-Югры до 2036 года с целевыми ориентирами до 2050 года, утвержденной решением Думы Нефтеюганского района </w:t>
      </w:r>
      <w:r w:rsidR="00E86A47">
        <w:rPr>
          <w:sz w:val="26"/>
          <w:szCs w:val="26"/>
        </w:rPr>
        <w:br/>
      </w:r>
      <w:r w:rsidRPr="00E86A47">
        <w:rPr>
          <w:sz w:val="26"/>
          <w:szCs w:val="26"/>
        </w:rPr>
        <w:t xml:space="preserve">от 29.11.2023 № 962, бюджетного прогноза Нефтеюганского района на долгосрочный период, утвержденного постановлением администрации Нефтеюганского района </w:t>
      </w:r>
      <w:r w:rsidR="00E86A47">
        <w:rPr>
          <w:sz w:val="26"/>
          <w:szCs w:val="26"/>
        </w:rPr>
        <w:br/>
      </w:r>
      <w:r w:rsidRPr="00E86A47">
        <w:rPr>
          <w:sz w:val="26"/>
          <w:szCs w:val="26"/>
        </w:rPr>
        <w:t xml:space="preserve">от </w:t>
      </w:r>
      <w:r w:rsidR="00F01D37" w:rsidRPr="00E86A47">
        <w:rPr>
          <w:sz w:val="26"/>
          <w:szCs w:val="26"/>
        </w:rPr>
        <w:t>09</w:t>
      </w:r>
      <w:r w:rsidRPr="00E86A47">
        <w:rPr>
          <w:sz w:val="26"/>
          <w:szCs w:val="26"/>
        </w:rPr>
        <w:t>.0</w:t>
      </w:r>
      <w:r w:rsidR="00F01D37" w:rsidRPr="00E86A47">
        <w:rPr>
          <w:sz w:val="26"/>
          <w:szCs w:val="26"/>
        </w:rPr>
        <w:t>1.2023 № 12</w:t>
      </w:r>
      <w:r w:rsidRPr="00E86A47">
        <w:rPr>
          <w:sz w:val="26"/>
          <w:szCs w:val="26"/>
        </w:rPr>
        <w:t xml:space="preserve">-па </w:t>
      </w:r>
    </w:p>
    <w:p w14:paraId="6D2EFEDC" w14:textId="727626B1" w:rsidR="001B1F74" w:rsidRPr="00E86A47" w:rsidRDefault="001B1F74" w:rsidP="001B1F74">
      <w:pPr>
        <w:pStyle w:val="ConsPlusNormal"/>
        <w:ind w:firstLine="708"/>
        <w:jc w:val="both"/>
        <w:rPr>
          <w:rFonts w:ascii="Times New Roman" w:eastAsia="Courier New" w:hAnsi="Times New Roman" w:cs="Times New Roman"/>
          <w:sz w:val="26"/>
          <w:szCs w:val="26"/>
        </w:rPr>
      </w:pPr>
      <w:r w:rsidRPr="00E86A47">
        <w:rPr>
          <w:rFonts w:ascii="Times New Roman" w:eastAsia="Courier New" w:hAnsi="Times New Roman" w:cs="Times New Roman"/>
          <w:sz w:val="26"/>
          <w:szCs w:val="26"/>
        </w:rPr>
        <w:t xml:space="preserve">Целью разработки Основных направлений является определение на ближайший трехлетний период базовых принципов, условий и подходов, применяемых </w:t>
      </w:r>
      <w:r w:rsidR="00E86A47">
        <w:rPr>
          <w:rFonts w:ascii="Times New Roman" w:eastAsia="Courier New" w:hAnsi="Times New Roman" w:cs="Times New Roman"/>
          <w:sz w:val="26"/>
          <w:szCs w:val="26"/>
        </w:rPr>
        <w:br/>
      </w:r>
      <w:r w:rsidRPr="00E86A47">
        <w:rPr>
          <w:rFonts w:ascii="Times New Roman" w:eastAsia="Courier New" w:hAnsi="Times New Roman" w:cs="Times New Roman"/>
          <w:sz w:val="26"/>
          <w:szCs w:val="26"/>
        </w:rPr>
        <w:t xml:space="preserve">при составлении бюджета Нефтеюганского района (далее – бюджет Нефтеюганского района) на 2025 год и плановый период 2026 и 2027 годов. </w:t>
      </w:r>
    </w:p>
    <w:p w14:paraId="3EF428B2" w14:textId="77777777" w:rsidR="001B1F74" w:rsidRPr="00E86A47" w:rsidRDefault="001B1F74" w:rsidP="001B1F74">
      <w:pPr>
        <w:pStyle w:val="ConsPlusNormal"/>
        <w:ind w:firstLine="708"/>
        <w:jc w:val="both"/>
        <w:rPr>
          <w:rFonts w:ascii="Times New Roman" w:eastAsia="Courier New" w:hAnsi="Times New Roman" w:cs="Times New Roman"/>
          <w:sz w:val="26"/>
          <w:szCs w:val="26"/>
        </w:rPr>
      </w:pPr>
      <w:r w:rsidRPr="00E86A47">
        <w:rPr>
          <w:rFonts w:ascii="Times New Roman" w:eastAsia="Courier New" w:hAnsi="Times New Roman" w:cs="Times New Roman"/>
          <w:sz w:val="26"/>
          <w:szCs w:val="26"/>
        </w:rPr>
        <w:t>На 2025-2027 годы сохраняются основные ориентиры и приоритеты налоговой, бюджетной и долговой политики Нефтеюганского района, обеспечивающие финансовую устойчивость и сбалансированность бюджетов, входящих в состав консолидированного бюджета Нефтеюганского района, наращивание доходной базы, достижение национальных целей развития, направленных на повышение уровня жизни граждан, создание комфортных условий для их проживания, повышение предпринимательской активности, формирование и реализацию инвестиционной политики.</w:t>
      </w:r>
    </w:p>
    <w:p w14:paraId="6FD50D1A" w14:textId="39B73E2D" w:rsidR="00BD369A" w:rsidRPr="00E86A47" w:rsidRDefault="001B1F74" w:rsidP="00A03DB6">
      <w:pPr>
        <w:ind w:firstLine="708"/>
        <w:jc w:val="both"/>
        <w:rPr>
          <w:rFonts w:eastAsia="Courier New"/>
          <w:sz w:val="26"/>
          <w:szCs w:val="26"/>
        </w:rPr>
      </w:pPr>
      <w:r w:rsidRPr="00E86A47">
        <w:rPr>
          <w:rFonts w:eastAsia="Courier New"/>
          <w:sz w:val="26"/>
          <w:szCs w:val="26"/>
        </w:rPr>
        <w:t xml:space="preserve">В основу разработки Основных направлений принят базовый вариант сценарных условий прогноза социально-экономического развития Нефтеюганского района </w:t>
      </w:r>
      <w:r w:rsidR="00E86A47">
        <w:rPr>
          <w:rFonts w:eastAsia="Courier New"/>
          <w:sz w:val="26"/>
          <w:szCs w:val="26"/>
        </w:rPr>
        <w:br/>
      </w:r>
      <w:r w:rsidRPr="00E86A47">
        <w:rPr>
          <w:rFonts w:eastAsia="Courier New"/>
          <w:sz w:val="26"/>
          <w:szCs w:val="26"/>
        </w:rPr>
        <w:t>на 2025 год и плановый период 2026 и 2027 годов, учитывающий наиболее вероятный сценарий развития экономики Нефтеюганского района.</w:t>
      </w:r>
    </w:p>
    <w:p w14:paraId="55E42461" w14:textId="45D91126" w:rsidR="00A03DB6" w:rsidRDefault="00A03DB6" w:rsidP="00A03DB6">
      <w:pPr>
        <w:ind w:firstLine="708"/>
        <w:jc w:val="both"/>
        <w:rPr>
          <w:rFonts w:eastAsia="Courier New"/>
          <w:sz w:val="26"/>
          <w:szCs w:val="26"/>
        </w:rPr>
      </w:pPr>
    </w:p>
    <w:p w14:paraId="3373BF9D" w14:textId="77777777" w:rsidR="00E86A47" w:rsidRPr="00E86A47" w:rsidRDefault="00E86A47" w:rsidP="00A03DB6">
      <w:pPr>
        <w:ind w:firstLine="708"/>
        <w:jc w:val="both"/>
        <w:rPr>
          <w:rFonts w:eastAsia="Courier New"/>
          <w:sz w:val="26"/>
          <w:szCs w:val="26"/>
        </w:rPr>
      </w:pPr>
    </w:p>
    <w:p w14:paraId="7BB55854" w14:textId="77777777" w:rsidR="008C5BF5" w:rsidRPr="00732C1F" w:rsidRDefault="008C5BF5" w:rsidP="008C5BF5">
      <w:pPr>
        <w:ind w:firstLine="720"/>
        <w:jc w:val="center"/>
        <w:rPr>
          <w:sz w:val="26"/>
          <w:szCs w:val="26"/>
        </w:rPr>
      </w:pPr>
      <w:r w:rsidRPr="00E86A47">
        <w:rPr>
          <w:sz w:val="26"/>
          <w:szCs w:val="26"/>
        </w:rPr>
        <w:t>Основные направления налоговой политик</w:t>
      </w:r>
      <w:r w:rsidRPr="00732C1F">
        <w:rPr>
          <w:sz w:val="26"/>
          <w:szCs w:val="26"/>
        </w:rPr>
        <w:t xml:space="preserve">и Нефтеюганского района </w:t>
      </w:r>
    </w:p>
    <w:p w14:paraId="770A7850" w14:textId="06E16501" w:rsidR="008C5BF5" w:rsidRDefault="008C5BF5" w:rsidP="008C5BF5">
      <w:pPr>
        <w:ind w:firstLine="720"/>
        <w:jc w:val="center"/>
        <w:rPr>
          <w:sz w:val="26"/>
          <w:szCs w:val="26"/>
        </w:rPr>
      </w:pPr>
      <w:r w:rsidRPr="00732C1F">
        <w:rPr>
          <w:sz w:val="26"/>
          <w:szCs w:val="26"/>
        </w:rPr>
        <w:t>на очередной 202</w:t>
      </w:r>
      <w:r>
        <w:rPr>
          <w:sz w:val="26"/>
          <w:szCs w:val="26"/>
        </w:rPr>
        <w:t>5</w:t>
      </w:r>
      <w:r w:rsidRPr="00732C1F">
        <w:rPr>
          <w:sz w:val="26"/>
          <w:szCs w:val="26"/>
        </w:rPr>
        <w:t xml:space="preserve"> год и плановый период 202</w:t>
      </w:r>
      <w:r>
        <w:rPr>
          <w:sz w:val="26"/>
          <w:szCs w:val="26"/>
        </w:rPr>
        <w:t>6</w:t>
      </w:r>
      <w:r w:rsidRPr="00732C1F">
        <w:rPr>
          <w:sz w:val="26"/>
          <w:szCs w:val="26"/>
        </w:rPr>
        <w:t xml:space="preserve"> и 202</w:t>
      </w:r>
      <w:r>
        <w:rPr>
          <w:sz w:val="26"/>
          <w:szCs w:val="26"/>
        </w:rPr>
        <w:t>7</w:t>
      </w:r>
      <w:r w:rsidRPr="00732C1F">
        <w:rPr>
          <w:sz w:val="26"/>
          <w:szCs w:val="26"/>
        </w:rPr>
        <w:t xml:space="preserve"> годов, основные подходы к ее формированию</w:t>
      </w:r>
    </w:p>
    <w:p w14:paraId="54E33A08" w14:textId="77777777" w:rsidR="00A03DB6" w:rsidRPr="00A03DB6" w:rsidRDefault="00A03DB6" w:rsidP="00A03DB6">
      <w:pPr>
        <w:rPr>
          <w:sz w:val="26"/>
          <w:szCs w:val="26"/>
        </w:rPr>
      </w:pPr>
    </w:p>
    <w:p w14:paraId="2C36250A" w14:textId="7A8AB795" w:rsidR="00A03DB6" w:rsidRPr="00A03DB6" w:rsidRDefault="00A03DB6" w:rsidP="00A03DB6">
      <w:pPr>
        <w:ind w:firstLine="720"/>
        <w:jc w:val="both"/>
        <w:rPr>
          <w:sz w:val="26"/>
          <w:szCs w:val="26"/>
        </w:rPr>
      </w:pPr>
      <w:r w:rsidRPr="00A03DB6">
        <w:rPr>
          <w:sz w:val="26"/>
          <w:szCs w:val="26"/>
        </w:rPr>
        <w:t xml:space="preserve">Основными приоритетами налоговой и бюджетной политики Нефтеюганского района в 2025-2027 годах остаются обеспечение стабильного социально-экономического развития, сохранение финансовой устойчивости </w:t>
      </w:r>
      <w:r w:rsidR="00E86A47">
        <w:rPr>
          <w:sz w:val="26"/>
          <w:szCs w:val="26"/>
        </w:rPr>
        <w:br/>
      </w:r>
      <w:r w:rsidRPr="00A03DB6">
        <w:rPr>
          <w:sz w:val="26"/>
          <w:szCs w:val="26"/>
        </w:rPr>
        <w:t>и сбалансированности бюджетов бюджетной системы Нефтеюганского района, благоприятного инвестиционного климата, предпринимательской активности, сохранения и развития налоговой базы.</w:t>
      </w:r>
    </w:p>
    <w:p w14:paraId="3437CC32" w14:textId="2BFBA2E5" w:rsidR="00A03DB6" w:rsidRPr="00A03DB6" w:rsidRDefault="00A03DB6" w:rsidP="00A03DB6">
      <w:pPr>
        <w:ind w:firstLine="720"/>
        <w:jc w:val="both"/>
        <w:rPr>
          <w:sz w:val="26"/>
          <w:szCs w:val="26"/>
        </w:rPr>
      </w:pPr>
      <w:r w:rsidRPr="00A03DB6">
        <w:rPr>
          <w:sz w:val="26"/>
          <w:szCs w:val="26"/>
        </w:rPr>
        <w:t xml:space="preserve">Главным стратегическим ориентиром налоговой политики будет являться стабильность и предсказуемость налогового законодательства, повышение прозрачности налоговой политики. Результатом реализации налоговой политики должно стать увеличение основных показателей социально-экономического развития Нефтеюганского района, и вследствие чего обеспечение поступлений в бюджет </w:t>
      </w:r>
      <w:r w:rsidR="00553489">
        <w:rPr>
          <w:sz w:val="26"/>
          <w:szCs w:val="26"/>
        </w:rPr>
        <w:t xml:space="preserve">Нефтеюганского </w:t>
      </w:r>
      <w:r w:rsidRPr="00A03DB6">
        <w:rPr>
          <w:sz w:val="26"/>
          <w:szCs w:val="26"/>
        </w:rPr>
        <w:t>района доходов в запланированных объемах и наращивание собственной доходной базы.</w:t>
      </w:r>
    </w:p>
    <w:p w14:paraId="5BA172A7" w14:textId="36B1CF42" w:rsidR="00A03DB6" w:rsidRPr="00A03DB6" w:rsidRDefault="00A03DB6" w:rsidP="00A03DB6">
      <w:pPr>
        <w:ind w:firstLine="720"/>
        <w:jc w:val="both"/>
        <w:rPr>
          <w:sz w:val="26"/>
          <w:szCs w:val="26"/>
        </w:rPr>
      </w:pPr>
      <w:r w:rsidRPr="00A03DB6">
        <w:rPr>
          <w:sz w:val="26"/>
          <w:szCs w:val="26"/>
        </w:rPr>
        <w:t xml:space="preserve">Основные задачи налоговой политики Нефтеюганского района в 2023 году выполнены, в том числе обеспечена сбалансированность бюджетной системы района, финансирование всех расходных обязательств бюджета </w:t>
      </w:r>
      <w:r w:rsidR="003533D8">
        <w:rPr>
          <w:sz w:val="26"/>
          <w:szCs w:val="26"/>
        </w:rPr>
        <w:t xml:space="preserve">Нефтеюганского </w:t>
      </w:r>
      <w:r w:rsidRPr="00A03DB6">
        <w:rPr>
          <w:sz w:val="26"/>
          <w:szCs w:val="26"/>
        </w:rPr>
        <w:t xml:space="preserve">района </w:t>
      </w:r>
      <w:r w:rsidR="00E86A47">
        <w:rPr>
          <w:sz w:val="26"/>
          <w:szCs w:val="26"/>
        </w:rPr>
        <w:br/>
      </w:r>
      <w:r w:rsidRPr="00A03DB6">
        <w:rPr>
          <w:sz w:val="26"/>
          <w:szCs w:val="26"/>
        </w:rPr>
        <w:t>в полном объеме.</w:t>
      </w:r>
    </w:p>
    <w:p w14:paraId="5BB85E5D" w14:textId="77777777" w:rsidR="00A03DB6" w:rsidRPr="00A03DB6" w:rsidRDefault="00A03DB6" w:rsidP="00A03DB6">
      <w:pPr>
        <w:ind w:firstLine="720"/>
        <w:jc w:val="both"/>
        <w:rPr>
          <w:sz w:val="26"/>
          <w:szCs w:val="26"/>
        </w:rPr>
      </w:pPr>
      <w:r w:rsidRPr="00A03DB6">
        <w:rPr>
          <w:sz w:val="26"/>
          <w:szCs w:val="26"/>
        </w:rPr>
        <w:t>В Нефтеюганском районе в 2023 году отмечена положительная динамика основных макроэкономических показателей к уровню предыдущего года: численности постоянного населения, объема произведенной продукции, работ и услуг, инвестиций в основной капитал; средней заработной платы работников, денежных доходов населения.</w:t>
      </w:r>
    </w:p>
    <w:p w14:paraId="4B08ECA0" w14:textId="77777777" w:rsidR="00A03DB6" w:rsidRPr="00A03DB6" w:rsidRDefault="00A03DB6" w:rsidP="00A03DB6">
      <w:pPr>
        <w:ind w:firstLine="720"/>
        <w:jc w:val="both"/>
        <w:rPr>
          <w:sz w:val="26"/>
          <w:szCs w:val="26"/>
        </w:rPr>
      </w:pPr>
      <w:r w:rsidRPr="00A03DB6">
        <w:rPr>
          <w:sz w:val="26"/>
          <w:szCs w:val="26"/>
        </w:rPr>
        <w:t>Среднегодовая численность населения Нефтеюганского района за 2023 год составила 47,3 тыс. человек, рождаемость превысила смертность в 1,1 раза, сохранилось положительное сальдо миграции.</w:t>
      </w:r>
    </w:p>
    <w:p w14:paraId="306AA3F9" w14:textId="77777777" w:rsidR="00A03DB6" w:rsidRPr="00A03DB6" w:rsidRDefault="00A03DB6" w:rsidP="00A03DB6">
      <w:pPr>
        <w:ind w:firstLine="720"/>
        <w:jc w:val="both"/>
        <w:rPr>
          <w:sz w:val="26"/>
          <w:szCs w:val="26"/>
        </w:rPr>
      </w:pPr>
      <w:r w:rsidRPr="00A03DB6">
        <w:rPr>
          <w:sz w:val="26"/>
          <w:szCs w:val="26"/>
        </w:rPr>
        <w:t>Доля промышленного производства составляет в общем объеме выпускаемой продукции, товаров, работ и услуг, 98,9%. Индекс промышленного производства составил 106,4%.</w:t>
      </w:r>
    </w:p>
    <w:p w14:paraId="062145E0" w14:textId="77777777" w:rsidR="00A03DB6" w:rsidRPr="00A03DB6" w:rsidRDefault="00A03DB6" w:rsidP="00A03DB6">
      <w:pPr>
        <w:ind w:firstLine="720"/>
        <w:jc w:val="both"/>
        <w:rPr>
          <w:sz w:val="26"/>
          <w:szCs w:val="26"/>
        </w:rPr>
      </w:pPr>
      <w:r w:rsidRPr="00A03DB6">
        <w:rPr>
          <w:sz w:val="26"/>
          <w:szCs w:val="26"/>
        </w:rPr>
        <w:t>На территории Нефтеюганского района введено в эксплуатацию 62,6 тыс. кв. м общей площади жилья, рост показателя к уровню 2022 года в 1,6 раза. В городской местности введено 36,5 тыс. кв. м, в сельской местности 26,1 тыс. кв. м жилья.</w:t>
      </w:r>
    </w:p>
    <w:p w14:paraId="4582619D" w14:textId="5E68E1D4" w:rsidR="00A03DB6" w:rsidRPr="00A03DB6" w:rsidRDefault="00A03DB6" w:rsidP="00A03DB6">
      <w:pPr>
        <w:ind w:firstLine="720"/>
        <w:jc w:val="both"/>
        <w:rPr>
          <w:sz w:val="26"/>
          <w:szCs w:val="26"/>
        </w:rPr>
      </w:pPr>
      <w:r w:rsidRPr="00A03DB6">
        <w:rPr>
          <w:sz w:val="26"/>
          <w:szCs w:val="26"/>
        </w:rPr>
        <w:t xml:space="preserve">В 2023 году осуществлялось сопровождение 12 инвестиционных проектов, </w:t>
      </w:r>
      <w:r w:rsidR="00E86A47">
        <w:rPr>
          <w:sz w:val="26"/>
          <w:szCs w:val="26"/>
        </w:rPr>
        <w:br/>
      </w:r>
      <w:r w:rsidRPr="00A03DB6">
        <w:rPr>
          <w:sz w:val="26"/>
          <w:szCs w:val="26"/>
        </w:rPr>
        <w:t>из которых 3 проекта реализованы с общим объемом вложенных средств инвесторов 50 млн. рублей и созданием 59 рабочих мест.</w:t>
      </w:r>
    </w:p>
    <w:p w14:paraId="35E7A990" w14:textId="09F033D8" w:rsidR="00A03DB6" w:rsidRPr="00A03DB6" w:rsidRDefault="00A03DB6" w:rsidP="00A03DB6">
      <w:pPr>
        <w:ind w:firstLine="720"/>
        <w:jc w:val="both"/>
        <w:rPr>
          <w:sz w:val="26"/>
          <w:szCs w:val="26"/>
        </w:rPr>
      </w:pPr>
      <w:r w:rsidRPr="00A03DB6">
        <w:rPr>
          <w:sz w:val="26"/>
          <w:szCs w:val="26"/>
        </w:rPr>
        <w:t xml:space="preserve">В Нефтеюганском районе на конец отчетного года число субъектов малого </w:t>
      </w:r>
      <w:r w:rsidR="00E86A47">
        <w:rPr>
          <w:sz w:val="26"/>
          <w:szCs w:val="26"/>
        </w:rPr>
        <w:br/>
      </w:r>
      <w:r w:rsidRPr="00A03DB6">
        <w:rPr>
          <w:sz w:val="26"/>
          <w:szCs w:val="26"/>
        </w:rPr>
        <w:t xml:space="preserve">и среднего предпринимательства составляет 987 единиц, из них 765 индивидуальных предпринимателей. </w:t>
      </w:r>
      <w:r>
        <w:rPr>
          <w:sz w:val="26"/>
          <w:szCs w:val="26"/>
        </w:rPr>
        <w:t>П</w:t>
      </w:r>
      <w:r w:rsidRPr="00A03DB6">
        <w:rPr>
          <w:sz w:val="26"/>
          <w:szCs w:val="26"/>
        </w:rPr>
        <w:t xml:space="preserve">редоставлена финансовая поддержка 24 субъектам малого </w:t>
      </w:r>
      <w:r w:rsidR="00E86A47">
        <w:rPr>
          <w:sz w:val="26"/>
          <w:szCs w:val="26"/>
        </w:rPr>
        <w:br/>
      </w:r>
      <w:r w:rsidRPr="00A03DB6">
        <w:rPr>
          <w:sz w:val="26"/>
          <w:szCs w:val="26"/>
        </w:rPr>
        <w:t>и среднего предпринимательства на общую сумму 3 490,2 тыс. рублей. Среднемесячные денежные доходы в расчете на душу населения показывают стабильный рост и составили 64 639 рублей или 104,7% к аналогичному периоду предыдущего года (без учета финансово-кредитных организаций).</w:t>
      </w:r>
    </w:p>
    <w:p w14:paraId="1360D7E0" w14:textId="59DF9E66" w:rsidR="00A03DB6" w:rsidRPr="00A03DB6" w:rsidRDefault="00A03DB6" w:rsidP="00A03DB6">
      <w:pPr>
        <w:ind w:firstLine="720"/>
        <w:jc w:val="both"/>
        <w:rPr>
          <w:sz w:val="26"/>
          <w:szCs w:val="26"/>
        </w:rPr>
      </w:pPr>
      <w:r w:rsidRPr="00A03DB6">
        <w:rPr>
          <w:sz w:val="26"/>
          <w:szCs w:val="26"/>
        </w:rPr>
        <w:t xml:space="preserve">В 2023 году в Нефтеюганском районе складывается стабильная ситуация </w:t>
      </w:r>
      <w:r w:rsidR="00E86A47">
        <w:rPr>
          <w:sz w:val="26"/>
          <w:szCs w:val="26"/>
        </w:rPr>
        <w:br/>
      </w:r>
      <w:r w:rsidRPr="00A03DB6">
        <w:rPr>
          <w:sz w:val="26"/>
          <w:szCs w:val="26"/>
        </w:rPr>
        <w:t xml:space="preserve">на рынке труда. Количество безработных на начало 2024 года составило 17 человек </w:t>
      </w:r>
      <w:r w:rsidR="00E86A47">
        <w:rPr>
          <w:sz w:val="26"/>
          <w:szCs w:val="26"/>
        </w:rPr>
        <w:br/>
      </w:r>
      <w:r w:rsidRPr="00A03DB6">
        <w:rPr>
          <w:sz w:val="26"/>
          <w:szCs w:val="26"/>
        </w:rPr>
        <w:t>(в 2022 году 14 человек). Уровень безработицы 0,06%, самый низкий показатель среди муниципальных образований автономного округа.</w:t>
      </w:r>
    </w:p>
    <w:p w14:paraId="054668B2" w14:textId="20BC0AF3" w:rsidR="00A03DB6" w:rsidRPr="00A03DB6" w:rsidRDefault="00A03DB6" w:rsidP="00A03DB6">
      <w:pPr>
        <w:ind w:firstLine="720"/>
        <w:jc w:val="both"/>
        <w:rPr>
          <w:sz w:val="26"/>
          <w:szCs w:val="26"/>
        </w:rPr>
      </w:pPr>
      <w:r w:rsidRPr="00A03DB6">
        <w:rPr>
          <w:sz w:val="26"/>
          <w:szCs w:val="26"/>
        </w:rPr>
        <w:t>Общий объем доходов консолидированного бюджета Нефтеюганского района</w:t>
      </w:r>
      <w:r w:rsidR="00E86A47">
        <w:rPr>
          <w:sz w:val="26"/>
          <w:szCs w:val="26"/>
        </w:rPr>
        <w:br/>
      </w:r>
      <w:r w:rsidRPr="00A03DB6">
        <w:rPr>
          <w:sz w:val="26"/>
          <w:szCs w:val="26"/>
        </w:rPr>
        <w:t xml:space="preserve">за 2016–2023 годы в целом демонстрировал тенденцию к повышению: за этот период он вырос более чем в полтора раза – с 5 859,6 млн рублей до 8 888,5 млн руб. </w:t>
      </w:r>
      <w:r w:rsidR="00E86A47">
        <w:rPr>
          <w:sz w:val="26"/>
          <w:szCs w:val="26"/>
        </w:rPr>
        <w:br/>
      </w:r>
      <w:r w:rsidRPr="00A03DB6">
        <w:rPr>
          <w:sz w:val="26"/>
          <w:szCs w:val="26"/>
        </w:rPr>
        <w:t xml:space="preserve">В структуре доходов консолидированного бюджета Нефтеюганского района наиболее заметную долю составляют безвозмездные поступления от других бюджетов бюджетной системы Российской Федерации. Их доля за период 2016–2023 гг., </w:t>
      </w:r>
      <w:r w:rsidR="00E86A47">
        <w:rPr>
          <w:sz w:val="26"/>
          <w:szCs w:val="26"/>
        </w:rPr>
        <w:br/>
      </w:r>
      <w:r w:rsidRPr="00A03DB6">
        <w:rPr>
          <w:sz w:val="26"/>
          <w:szCs w:val="26"/>
        </w:rPr>
        <w:t xml:space="preserve">как правило, составляла более половины от общего объема доходов консолидированного бюджета Нефтеюганского района. В среднем около 30 % составляют в совокупных доходах бюджета налоговые доходы. Доля неналоговых доходов в периоде 2016–2023 гг. была непостоянна и колебалась от 30,5 % до 24,7 %. </w:t>
      </w:r>
    </w:p>
    <w:p w14:paraId="792B309B" w14:textId="77777777" w:rsidR="00A03DB6" w:rsidRPr="00A03DB6" w:rsidRDefault="00A03DB6" w:rsidP="00A03DB6">
      <w:pPr>
        <w:ind w:firstLine="720"/>
        <w:jc w:val="both"/>
        <w:rPr>
          <w:sz w:val="26"/>
          <w:szCs w:val="26"/>
        </w:rPr>
      </w:pPr>
      <w:r w:rsidRPr="00A03DB6">
        <w:rPr>
          <w:sz w:val="26"/>
          <w:szCs w:val="26"/>
        </w:rPr>
        <w:t>Сохраняется бюджетная эффективность налоговых преференций, предоставляемых организациям, в целях формирования благоприятного инвестиционного климата и привлечения инвесторов к реализации крупных инвестиционных проектов в Нефтеюганском районе.</w:t>
      </w:r>
    </w:p>
    <w:p w14:paraId="08F49024" w14:textId="374EBEEE" w:rsidR="00A03DB6" w:rsidRPr="00A03DB6" w:rsidRDefault="00A03DB6" w:rsidP="00A03DB6">
      <w:pPr>
        <w:ind w:firstLine="720"/>
        <w:jc w:val="both"/>
        <w:rPr>
          <w:sz w:val="26"/>
          <w:szCs w:val="26"/>
        </w:rPr>
      </w:pPr>
      <w:r w:rsidRPr="00A03DB6">
        <w:rPr>
          <w:sz w:val="26"/>
          <w:szCs w:val="26"/>
        </w:rPr>
        <w:t xml:space="preserve">За 2021 год общая сумма налоговых расходов составила 1 035,8 тыс. рублей, что на 6,0% больше по сравнению с 2020 годом. За 2022 год общая сумма налоговых расходов уменьшилась, и составила 974,6 тыс. рублей. Снижение общей суммы налоговых расходов произошло в связи с изменением кадастровой стоимости земельного участка, находящегося в собственности муниципального казенного учреждения. </w:t>
      </w:r>
    </w:p>
    <w:p w14:paraId="294A62DC" w14:textId="46E737A9" w:rsidR="00A03DB6" w:rsidRPr="00A03DB6" w:rsidRDefault="00A03DB6" w:rsidP="00A03DB6">
      <w:pPr>
        <w:ind w:firstLine="720"/>
        <w:jc w:val="both"/>
        <w:rPr>
          <w:sz w:val="26"/>
          <w:szCs w:val="26"/>
        </w:rPr>
      </w:pPr>
      <w:r w:rsidRPr="00A03DB6">
        <w:rPr>
          <w:sz w:val="26"/>
          <w:szCs w:val="26"/>
        </w:rPr>
        <w:t xml:space="preserve">За 2023 год общая сумма налоговых расходов составила 767,9 тыс. рублей, </w:t>
      </w:r>
      <w:r w:rsidR="00E86A47">
        <w:rPr>
          <w:sz w:val="26"/>
          <w:szCs w:val="26"/>
        </w:rPr>
        <w:br/>
      </w:r>
      <w:r w:rsidRPr="00A03DB6">
        <w:rPr>
          <w:sz w:val="26"/>
          <w:szCs w:val="26"/>
        </w:rPr>
        <w:t xml:space="preserve">что на 206,7 тыс. рублей или на 21,2 % меньше, чем в 2022 году. Снижение общей суммы налоговых расходов произошло в связи с пересмотром кадастровой стоимости 1 объекта недвижимости, включенного в перечень объектов недвижимого имущества,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w:t>
      </w:r>
      <w:r w:rsidR="00E86A47">
        <w:rPr>
          <w:sz w:val="26"/>
          <w:szCs w:val="26"/>
        </w:rPr>
        <w:br/>
      </w:r>
      <w:r w:rsidRPr="00A03DB6">
        <w:rPr>
          <w:sz w:val="26"/>
          <w:szCs w:val="26"/>
        </w:rPr>
        <w:t>в связи с исключением 1 объекта недвижимости из перечня объектов недвижимого имущества, в отношении которых налоговая база определяется как кадастровая стоимость, на 2023 год (</w:t>
      </w:r>
      <w:r w:rsidR="00C108C4">
        <w:rPr>
          <w:sz w:val="26"/>
          <w:szCs w:val="26"/>
        </w:rPr>
        <w:t>п</w:t>
      </w:r>
      <w:r w:rsidRPr="00A03DB6">
        <w:rPr>
          <w:sz w:val="26"/>
          <w:szCs w:val="26"/>
        </w:rPr>
        <w:t>риказ Департамента финансов Ханты-Мансийского автономного округа – Югры от 18.11.2022 № 23-нп ).</w:t>
      </w:r>
    </w:p>
    <w:p w14:paraId="25BF6B17" w14:textId="77777777" w:rsidR="00A03DB6" w:rsidRPr="00A03DB6" w:rsidRDefault="00A03DB6" w:rsidP="00A03DB6">
      <w:pPr>
        <w:ind w:firstLine="720"/>
        <w:jc w:val="both"/>
        <w:rPr>
          <w:sz w:val="26"/>
          <w:szCs w:val="26"/>
        </w:rPr>
      </w:pPr>
      <w:r w:rsidRPr="00A03DB6">
        <w:rPr>
          <w:sz w:val="26"/>
          <w:szCs w:val="26"/>
        </w:rPr>
        <w:t xml:space="preserve">Основные направления на следующий бюджетный цикл сохраняют преемственность уже реализуемых мер по повышению эффективности использования доходного потенциала для обеспечения роста экономического развития, увеличения доходов консолидированного бюджета Нефтеюганского района. </w:t>
      </w:r>
    </w:p>
    <w:p w14:paraId="3B7C0AAD" w14:textId="77777777" w:rsidR="00A03DB6" w:rsidRPr="00A03DB6" w:rsidRDefault="00A03DB6" w:rsidP="00A03DB6">
      <w:pPr>
        <w:ind w:firstLine="720"/>
        <w:jc w:val="both"/>
        <w:rPr>
          <w:sz w:val="26"/>
          <w:szCs w:val="26"/>
        </w:rPr>
      </w:pPr>
      <w:r w:rsidRPr="00A03DB6">
        <w:rPr>
          <w:sz w:val="26"/>
          <w:szCs w:val="26"/>
        </w:rPr>
        <w:t>Совершенствование управления доходами будет осуществляться путем проведения регулярного мониторинга поступления налоговых и неналоговых доходов, ежегодной оценке эффективности налоговых расходов. С целью увеличения поступлений неналоговых доходов будет проводиться инвентаризация использования объектов муниципального имущества (включая здания и земельные участки), а также выявление объектов недвижимости, отсутствующих в Едином государственном реестре недвижимости.</w:t>
      </w:r>
    </w:p>
    <w:p w14:paraId="20B266F7" w14:textId="2F4F21A4" w:rsidR="00A03DB6" w:rsidRPr="00A03DB6" w:rsidRDefault="00A03DB6" w:rsidP="00A03DB6">
      <w:pPr>
        <w:ind w:firstLine="720"/>
        <w:jc w:val="both"/>
        <w:rPr>
          <w:sz w:val="26"/>
          <w:szCs w:val="26"/>
        </w:rPr>
      </w:pPr>
      <w:r w:rsidRPr="00A03DB6">
        <w:rPr>
          <w:sz w:val="26"/>
          <w:szCs w:val="26"/>
        </w:rPr>
        <w:t xml:space="preserve">Основные направления являются базой для формирования налоговых </w:t>
      </w:r>
      <w:r w:rsidR="00E86A47">
        <w:rPr>
          <w:sz w:val="26"/>
          <w:szCs w:val="26"/>
        </w:rPr>
        <w:br/>
      </w:r>
      <w:r w:rsidRPr="00A03DB6">
        <w:rPr>
          <w:sz w:val="26"/>
          <w:szCs w:val="26"/>
        </w:rPr>
        <w:t>и неналоговых доходов бюджета</w:t>
      </w:r>
      <w:r w:rsidR="007223FC">
        <w:rPr>
          <w:sz w:val="26"/>
          <w:szCs w:val="26"/>
        </w:rPr>
        <w:t xml:space="preserve"> Нефтеюганского района</w:t>
      </w:r>
      <w:r w:rsidRPr="00A03DB6">
        <w:rPr>
          <w:sz w:val="26"/>
          <w:szCs w:val="26"/>
        </w:rPr>
        <w:t xml:space="preserve"> и определяют условия, используемые при составлении проекта бюджета Нефтеюганского района на 2025 год и на плановый период 2026 и 2027 годов, и подходов к его формированию.</w:t>
      </w:r>
    </w:p>
    <w:p w14:paraId="7724DC95" w14:textId="77777777" w:rsidR="00A03DB6" w:rsidRPr="00A03DB6" w:rsidRDefault="00A03DB6" w:rsidP="00A03DB6">
      <w:pPr>
        <w:ind w:firstLine="720"/>
        <w:jc w:val="both"/>
        <w:rPr>
          <w:sz w:val="26"/>
          <w:szCs w:val="26"/>
        </w:rPr>
      </w:pPr>
      <w:r w:rsidRPr="00A03DB6">
        <w:rPr>
          <w:sz w:val="26"/>
          <w:szCs w:val="26"/>
        </w:rPr>
        <w:t>В 2025 году и плановом периоде 2026 и 2027 годов будет продолжена реализация основных целей и задач налоговой политики, предусмотренной в предыдущие годы.</w:t>
      </w:r>
    </w:p>
    <w:p w14:paraId="5C2F2B93" w14:textId="77777777" w:rsidR="00A03DB6" w:rsidRPr="00A03DB6" w:rsidRDefault="00A03DB6" w:rsidP="00A03DB6">
      <w:pPr>
        <w:ind w:firstLine="720"/>
        <w:jc w:val="both"/>
        <w:rPr>
          <w:sz w:val="26"/>
          <w:szCs w:val="26"/>
        </w:rPr>
      </w:pPr>
      <w:r w:rsidRPr="00A03DB6">
        <w:rPr>
          <w:sz w:val="26"/>
          <w:szCs w:val="26"/>
        </w:rPr>
        <w:t>Основными направлениями в среднесрочной перспективе являются:</w:t>
      </w:r>
    </w:p>
    <w:p w14:paraId="18A79287" w14:textId="25A781B2" w:rsidR="00A03DB6" w:rsidRPr="00E86A47" w:rsidRDefault="00A03DB6" w:rsidP="00E86A47">
      <w:pPr>
        <w:pStyle w:val="a3"/>
        <w:numPr>
          <w:ilvl w:val="0"/>
          <w:numId w:val="4"/>
        </w:numPr>
        <w:tabs>
          <w:tab w:val="left" w:pos="993"/>
        </w:tabs>
        <w:ind w:left="0" w:firstLine="709"/>
        <w:jc w:val="both"/>
        <w:rPr>
          <w:sz w:val="26"/>
          <w:szCs w:val="26"/>
        </w:rPr>
      </w:pPr>
      <w:r w:rsidRPr="00E86A47">
        <w:rPr>
          <w:sz w:val="26"/>
          <w:szCs w:val="26"/>
        </w:rPr>
        <w:t xml:space="preserve">совершенствование муниципальных правовых актов </w:t>
      </w:r>
      <w:r w:rsidR="00221CA4" w:rsidRPr="00E86A47">
        <w:rPr>
          <w:sz w:val="26"/>
          <w:szCs w:val="26"/>
        </w:rPr>
        <w:t xml:space="preserve">Нефтеюганского </w:t>
      </w:r>
      <w:r w:rsidRPr="00E86A47">
        <w:rPr>
          <w:sz w:val="26"/>
          <w:szCs w:val="26"/>
        </w:rPr>
        <w:t>района в области налогов и иных поступлений в бюджет с учетом изменений в налоговом законодательстве Российской Федерации и Ханты-Мансийского автономного округа</w:t>
      </w:r>
      <w:r w:rsidR="00E86A47">
        <w:rPr>
          <w:sz w:val="26"/>
          <w:szCs w:val="26"/>
        </w:rPr>
        <w:t xml:space="preserve"> – </w:t>
      </w:r>
      <w:r w:rsidRPr="00E86A47">
        <w:rPr>
          <w:sz w:val="26"/>
          <w:szCs w:val="26"/>
        </w:rPr>
        <w:t>Югры;</w:t>
      </w:r>
    </w:p>
    <w:p w14:paraId="6FACFCA3" w14:textId="262758DD" w:rsidR="00A03DB6" w:rsidRPr="00E86A47" w:rsidRDefault="00A03DB6" w:rsidP="00E86A47">
      <w:pPr>
        <w:pStyle w:val="a3"/>
        <w:numPr>
          <w:ilvl w:val="0"/>
          <w:numId w:val="4"/>
        </w:numPr>
        <w:tabs>
          <w:tab w:val="left" w:pos="993"/>
        </w:tabs>
        <w:ind w:left="0" w:firstLine="709"/>
        <w:jc w:val="both"/>
        <w:rPr>
          <w:sz w:val="26"/>
          <w:szCs w:val="26"/>
        </w:rPr>
      </w:pPr>
      <w:r w:rsidRPr="00E86A47">
        <w:rPr>
          <w:sz w:val="26"/>
          <w:szCs w:val="26"/>
        </w:rPr>
        <w:t>реализация механизмов налогового стимулирования в рамках приоритетных направлений развития экономики и инвестиционной политики Нефтеюганского района;</w:t>
      </w:r>
    </w:p>
    <w:p w14:paraId="5A64F0E0" w14:textId="4E88EFE6" w:rsidR="00A03DB6" w:rsidRPr="00E86A47" w:rsidRDefault="00A03DB6" w:rsidP="00E86A47">
      <w:pPr>
        <w:pStyle w:val="a3"/>
        <w:numPr>
          <w:ilvl w:val="0"/>
          <w:numId w:val="4"/>
        </w:numPr>
        <w:tabs>
          <w:tab w:val="left" w:pos="993"/>
        </w:tabs>
        <w:ind w:left="0" w:firstLine="709"/>
        <w:jc w:val="both"/>
        <w:rPr>
          <w:sz w:val="26"/>
          <w:szCs w:val="26"/>
        </w:rPr>
      </w:pPr>
      <w:r w:rsidRPr="00E86A47">
        <w:rPr>
          <w:sz w:val="26"/>
          <w:szCs w:val="26"/>
        </w:rPr>
        <w:t>оказание содействия среднему и малому бизнесу для развития предпринимательской деятельности;</w:t>
      </w:r>
    </w:p>
    <w:p w14:paraId="6D799E5C" w14:textId="76682DAF" w:rsidR="00A03DB6" w:rsidRPr="00E86A47" w:rsidRDefault="00A03DB6" w:rsidP="00E86A47">
      <w:pPr>
        <w:pStyle w:val="a3"/>
        <w:numPr>
          <w:ilvl w:val="0"/>
          <w:numId w:val="4"/>
        </w:numPr>
        <w:tabs>
          <w:tab w:val="left" w:pos="993"/>
        </w:tabs>
        <w:ind w:left="0" w:firstLine="709"/>
        <w:jc w:val="both"/>
        <w:rPr>
          <w:sz w:val="26"/>
          <w:szCs w:val="26"/>
        </w:rPr>
      </w:pPr>
      <w:r w:rsidRPr="00E86A47">
        <w:rPr>
          <w:sz w:val="26"/>
          <w:szCs w:val="26"/>
        </w:rPr>
        <w:t>усиление мер по укреплению налоговой дисциплины налогоплательщиков;</w:t>
      </w:r>
    </w:p>
    <w:p w14:paraId="6DBD1938" w14:textId="3AEDFBC4" w:rsidR="00A03DB6" w:rsidRPr="00E86A47" w:rsidRDefault="00A03DB6" w:rsidP="00E86A47">
      <w:pPr>
        <w:pStyle w:val="a3"/>
        <w:numPr>
          <w:ilvl w:val="0"/>
          <w:numId w:val="4"/>
        </w:numPr>
        <w:tabs>
          <w:tab w:val="left" w:pos="993"/>
        </w:tabs>
        <w:ind w:left="0" w:firstLine="709"/>
        <w:jc w:val="both"/>
        <w:rPr>
          <w:sz w:val="26"/>
          <w:szCs w:val="26"/>
        </w:rPr>
      </w:pPr>
      <w:r w:rsidRPr="00E86A47">
        <w:rPr>
          <w:sz w:val="26"/>
          <w:szCs w:val="26"/>
        </w:rPr>
        <w:t xml:space="preserve">повышение эффективности управления муниципальным имуществом </w:t>
      </w:r>
      <w:r w:rsidR="00E86A47">
        <w:rPr>
          <w:sz w:val="26"/>
          <w:szCs w:val="26"/>
        </w:rPr>
        <w:br/>
      </w:r>
      <w:r w:rsidRPr="00E86A47">
        <w:rPr>
          <w:sz w:val="26"/>
          <w:szCs w:val="26"/>
        </w:rPr>
        <w:t>и земельными участками муниципального образования.</w:t>
      </w:r>
    </w:p>
    <w:p w14:paraId="0A7D6578" w14:textId="77777777" w:rsidR="00A03DB6" w:rsidRPr="00A03DB6" w:rsidRDefault="00A03DB6" w:rsidP="00A03DB6">
      <w:pPr>
        <w:ind w:firstLine="720"/>
        <w:jc w:val="both"/>
        <w:rPr>
          <w:sz w:val="26"/>
          <w:szCs w:val="26"/>
        </w:rPr>
      </w:pPr>
      <w:r w:rsidRPr="00A03DB6">
        <w:rPr>
          <w:sz w:val="26"/>
          <w:szCs w:val="26"/>
        </w:rPr>
        <w:t>Рост бюджетных поступлений планируется достичь за счет:</w:t>
      </w:r>
    </w:p>
    <w:p w14:paraId="07AA6445" w14:textId="0437809C"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совершенствования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бюджет. Будет продолжена работа с главными администраторами доходов бюджета Нефтеюганского района в части реалистичности планирования, мониторинга полноты и своевременности поступления платежей </w:t>
      </w:r>
      <w:r w:rsidR="00E86A47">
        <w:rPr>
          <w:sz w:val="26"/>
          <w:szCs w:val="26"/>
        </w:rPr>
        <w:br/>
      </w:r>
      <w:r w:rsidRPr="00A03DB6">
        <w:rPr>
          <w:sz w:val="26"/>
          <w:szCs w:val="26"/>
        </w:rPr>
        <w:t>в доход бюджета</w:t>
      </w:r>
      <w:r w:rsidR="00435429">
        <w:rPr>
          <w:sz w:val="26"/>
          <w:szCs w:val="26"/>
        </w:rPr>
        <w:t xml:space="preserve"> Нефтеюганского района</w:t>
      </w:r>
      <w:r w:rsidRPr="00A03DB6">
        <w:rPr>
          <w:sz w:val="26"/>
          <w:szCs w:val="26"/>
        </w:rPr>
        <w:t>;</w:t>
      </w:r>
    </w:p>
    <w:p w14:paraId="2ED55CF8" w14:textId="72AD9F8B"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проведения оценки социальной и бюджетной эффективности налоговых расходов;</w:t>
      </w:r>
    </w:p>
    <w:p w14:paraId="4A5C6EE2" w14:textId="09CE79CE"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расширения налогооблагаемой базы по имущественным налогам путем выявления имущества и земельных участков, которые до настоящего времени не зарегистрированы или зарегистрированы с неполным отражением сведений, необходимых для исчисления налогов; </w:t>
      </w:r>
    </w:p>
    <w:p w14:paraId="5716B74E" w14:textId="5123934D"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обеспечения условий для деятельности инвесторов и привлечение инвестиций на планомерное развитие экономики и улучшение качества жизни жителей Нефтеюганского района;</w:t>
      </w:r>
    </w:p>
    <w:p w14:paraId="1D83180F" w14:textId="5CD6C50A"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предоставления в установленном порядке сформированных земельных участков, вовлечение в хозяйственный оборот неиспользуемых или неэффективно используемых объектов недвижимости и земельных участков, осуществление мероприятий в рамках муниципального контроля, в соответствии с законодательством и принятыми муниципальными правовыми актами с целью выявления их неправомерного, нецелевого использования;</w:t>
      </w:r>
    </w:p>
    <w:p w14:paraId="493EC06E" w14:textId="36520931"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осуществления сотрудничества с налоговыми органами в целях улучшения информационного обмена, повышения уровня собираемости доходов в бюджет Нефтеюганского района.</w:t>
      </w:r>
    </w:p>
    <w:p w14:paraId="076912A8" w14:textId="1AE8CB1A" w:rsidR="00A03DB6" w:rsidRPr="00A03DB6" w:rsidRDefault="00A03DB6" w:rsidP="00A03DB6">
      <w:pPr>
        <w:ind w:firstLine="720"/>
        <w:jc w:val="both"/>
        <w:rPr>
          <w:sz w:val="26"/>
          <w:szCs w:val="26"/>
        </w:rPr>
      </w:pPr>
      <w:r w:rsidRPr="00A03DB6">
        <w:rPr>
          <w:sz w:val="26"/>
          <w:szCs w:val="26"/>
        </w:rPr>
        <w:t xml:space="preserve">Этому будет способствовать системная работа по информированию юридических и физических лиц об обязательности их уплаты в установленные сроки, в том числе, проведение совместно с налоговым органом информационных кампаний по повышению налоговой грамотности граждан, а также индивидуальная работа </w:t>
      </w:r>
      <w:r w:rsidR="00E86A47">
        <w:rPr>
          <w:sz w:val="26"/>
          <w:szCs w:val="26"/>
        </w:rPr>
        <w:br/>
      </w:r>
      <w:r w:rsidRPr="00A03DB6">
        <w:rPr>
          <w:sz w:val="26"/>
          <w:szCs w:val="26"/>
        </w:rPr>
        <w:t xml:space="preserve">с отдельными должниками в рамках заседания рабочих групп и комиссии </w:t>
      </w:r>
      <w:r w:rsidR="00E86A47">
        <w:rPr>
          <w:sz w:val="26"/>
          <w:szCs w:val="26"/>
        </w:rPr>
        <w:br/>
      </w:r>
      <w:r w:rsidRPr="00A03DB6">
        <w:rPr>
          <w:sz w:val="26"/>
          <w:szCs w:val="26"/>
        </w:rPr>
        <w:t>по мобилизации дополнительных доходов бюджета Нефтеюганского района.</w:t>
      </w:r>
    </w:p>
    <w:p w14:paraId="64FD7093" w14:textId="6FC457C5" w:rsidR="00A03DB6" w:rsidRPr="00A03DB6" w:rsidRDefault="00A03DB6" w:rsidP="00A03DB6">
      <w:pPr>
        <w:ind w:firstLine="720"/>
        <w:jc w:val="both"/>
        <w:rPr>
          <w:sz w:val="26"/>
          <w:szCs w:val="26"/>
        </w:rPr>
      </w:pPr>
      <w:r w:rsidRPr="00A03DB6">
        <w:rPr>
          <w:sz w:val="26"/>
          <w:szCs w:val="26"/>
        </w:rPr>
        <w:t xml:space="preserve">Основные направления на 2025 год и на плановый период 2026 и 2027 годов формируются в условиях внесения изменений в налоговую систему, выстраиваемую </w:t>
      </w:r>
      <w:r w:rsidR="00E86A47">
        <w:rPr>
          <w:sz w:val="26"/>
          <w:szCs w:val="26"/>
        </w:rPr>
        <w:br/>
      </w:r>
      <w:r w:rsidRPr="00A03DB6">
        <w:rPr>
          <w:sz w:val="26"/>
          <w:szCs w:val="26"/>
        </w:rPr>
        <w:t>на принципах справедливости, предсказуемости и стабильности.</w:t>
      </w:r>
    </w:p>
    <w:p w14:paraId="69D4A46C" w14:textId="646DFD63" w:rsidR="00A03DB6" w:rsidRPr="00A03DB6" w:rsidRDefault="00A03DB6" w:rsidP="00A03DB6">
      <w:pPr>
        <w:ind w:firstLine="720"/>
        <w:jc w:val="both"/>
        <w:rPr>
          <w:sz w:val="26"/>
          <w:szCs w:val="26"/>
        </w:rPr>
      </w:pPr>
      <w:r w:rsidRPr="00A03DB6">
        <w:rPr>
          <w:sz w:val="26"/>
          <w:szCs w:val="26"/>
        </w:rPr>
        <w:t xml:space="preserve">При формировании налоговых и неналоговых доходов на 2025 год </w:t>
      </w:r>
      <w:r w:rsidR="00E86A47">
        <w:rPr>
          <w:sz w:val="26"/>
          <w:szCs w:val="26"/>
        </w:rPr>
        <w:br/>
      </w:r>
      <w:r w:rsidRPr="00A03DB6">
        <w:rPr>
          <w:sz w:val="26"/>
          <w:szCs w:val="26"/>
        </w:rPr>
        <w:t xml:space="preserve">и на плановый период 2026 и 2027 годов учтены принятые, планируемые к принятию изменения в налоговое и бюджетное законодательство, изменения, внесенные </w:t>
      </w:r>
      <w:r w:rsidR="00E86A47">
        <w:rPr>
          <w:sz w:val="26"/>
          <w:szCs w:val="26"/>
        </w:rPr>
        <w:br/>
      </w:r>
      <w:r w:rsidRPr="00A03DB6">
        <w:rPr>
          <w:sz w:val="26"/>
          <w:szCs w:val="26"/>
        </w:rPr>
        <w:t>на федеральном уровне (Федеральный закон от 12.07.2024 № 176-ФЗ).</w:t>
      </w:r>
    </w:p>
    <w:p w14:paraId="1DB4A817" w14:textId="6A9EB2CD" w:rsidR="00A03DB6" w:rsidRPr="00A03DB6" w:rsidRDefault="00A03DB6" w:rsidP="00A03DB6">
      <w:pPr>
        <w:ind w:firstLine="720"/>
        <w:jc w:val="both"/>
        <w:rPr>
          <w:sz w:val="26"/>
          <w:szCs w:val="26"/>
        </w:rPr>
      </w:pPr>
      <w:r w:rsidRPr="00A03DB6">
        <w:rPr>
          <w:sz w:val="26"/>
          <w:szCs w:val="26"/>
        </w:rPr>
        <w:t xml:space="preserve">Основные подходы налоговой политики Нефтеюганского района преемственны налоговой политике Ханты-Мансийского автономного округа – Югры (далее – автономный округ). В автономном округе в целом в налоговой политике акцент сохранится на повышении эффективности стимулирующей функции налоговой системы. Поставленные цели и задачи на среднесрочную перспективу окажут прямое влияние на поступление доходов в бюджет Нефтеюганского района от региональных налогов, и налогов, предусмотренных специальными налоговыми режимами, а также на обязательства отдельных налогоплательщиков, осуществляющих деятельность </w:t>
      </w:r>
      <w:r w:rsidR="00E86A47">
        <w:rPr>
          <w:sz w:val="26"/>
          <w:szCs w:val="26"/>
        </w:rPr>
        <w:br/>
      </w:r>
      <w:r w:rsidRPr="00A03DB6">
        <w:rPr>
          <w:sz w:val="26"/>
          <w:szCs w:val="26"/>
        </w:rPr>
        <w:t>на территории Нефтеюганского района.</w:t>
      </w:r>
    </w:p>
    <w:p w14:paraId="36A14090" w14:textId="653E5BA1" w:rsidR="00A03DB6" w:rsidRPr="00A03DB6" w:rsidRDefault="00A03DB6" w:rsidP="00A03DB6">
      <w:pPr>
        <w:ind w:firstLine="720"/>
        <w:jc w:val="both"/>
        <w:rPr>
          <w:sz w:val="26"/>
          <w:szCs w:val="26"/>
        </w:rPr>
      </w:pPr>
      <w:r w:rsidRPr="00A03DB6">
        <w:rPr>
          <w:sz w:val="26"/>
          <w:szCs w:val="26"/>
        </w:rPr>
        <w:t xml:space="preserve">Планируется увеличение в 2025 году регионального коэффициента, отражающего региональные особенности рынка труда на территории автономного округа, с 3,139 до 3,565, что обеспечит выравнивание налоговой нагрузки </w:t>
      </w:r>
      <w:r w:rsidR="00E86A47">
        <w:rPr>
          <w:sz w:val="26"/>
          <w:szCs w:val="26"/>
        </w:rPr>
        <w:br/>
      </w:r>
      <w:r w:rsidRPr="00A03DB6">
        <w:rPr>
          <w:sz w:val="26"/>
          <w:szCs w:val="26"/>
        </w:rPr>
        <w:t>на иностранных граждан, осуществляющих трудовую деятельность на основании патента, и российских граждан.</w:t>
      </w:r>
    </w:p>
    <w:p w14:paraId="6336B5B8" w14:textId="244E24AE" w:rsidR="00A03DB6" w:rsidRPr="00A03DB6" w:rsidRDefault="00A03DB6" w:rsidP="00A03DB6">
      <w:pPr>
        <w:ind w:firstLine="720"/>
        <w:jc w:val="both"/>
        <w:rPr>
          <w:sz w:val="26"/>
          <w:szCs w:val="26"/>
        </w:rPr>
      </w:pPr>
      <w:r w:rsidRPr="00A03DB6">
        <w:rPr>
          <w:sz w:val="26"/>
          <w:szCs w:val="26"/>
        </w:rPr>
        <w:t xml:space="preserve">Планируется возобновление работы по актуализации размеров потенциально возможного годового дохода (далее – потенциальный доход), который может быть получен индивидуальным предпринимателем при применении патентной системы налогообложения. С 1 января 2025 года предлагается установление положения, предусматривающего ежегодную индексацию размеров потенциального дохода </w:t>
      </w:r>
      <w:r w:rsidR="00E86A47">
        <w:rPr>
          <w:sz w:val="26"/>
          <w:szCs w:val="26"/>
        </w:rPr>
        <w:br/>
      </w:r>
      <w:r w:rsidRPr="00A03DB6">
        <w:rPr>
          <w:sz w:val="26"/>
          <w:szCs w:val="26"/>
        </w:rPr>
        <w:t>по видам предпринимательской деятельности, в отношении которых применяется патентная система, на коэффициент-дефлятор, определяемый ежегодно Министерством экономического развития Российской Федерации.</w:t>
      </w:r>
    </w:p>
    <w:p w14:paraId="44E632C7" w14:textId="77777777" w:rsidR="00A03DB6" w:rsidRPr="00A03DB6" w:rsidRDefault="00A03DB6" w:rsidP="00A03DB6">
      <w:pPr>
        <w:ind w:firstLine="720"/>
        <w:jc w:val="both"/>
        <w:rPr>
          <w:sz w:val="26"/>
          <w:szCs w:val="26"/>
        </w:rPr>
      </w:pPr>
      <w:r w:rsidRPr="00A03DB6">
        <w:rPr>
          <w:sz w:val="26"/>
          <w:szCs w:val="26"/>
        </w:rPr>
        <w:t>Продление «налоговых каникул» для налогоплательщиков - индивидуальных предпринимателей, применяющих упрощенную или патентную системы налогообложения, впервые зарегистрированных и осуществляющих виды предпринимательской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p w14:paraId="4E36DB74" w14:textId="77777777" w:rsidR="00A03DB6" w:rsidRPr="00A03DB6" w:rsidRDefault="00A03DB6" w:rsidP="00A03DB6">
      <w:pPr>
        <w:ind w:firstLine="720"/>
        <w:jc w:val="both"/>
        <w:rPr>
          <w:sz w:val="26"/>
          <w:szCs w:val="26"/>
        </w:rPr>
      </w:pPr>
      <w:r w:rsidRPr="00A03DB6">
        <w:rPr>
          <w:sz w:val="26"/>
          <w:szCs w:val="26"/>
        </w:rPr>
        <w:t xml:space="preserve">Планируется на основании полученных выводов об эффективности налоговых расходов автономного округа за 2023 год провести </w:t>
      </w:r>
      <w:proofErr w:type="spellStart"/>
      <w:r w:rsidRPr="00A03DB6">
        <w:rPr>
          <w:sz w:val="26"/>
          <w:szCs w:val="26"/>
        </w:rPr>
        <w:t>донастройку</w:t>
      </w:r>
      <w:proofErr w:type="spellEnd"/>
      <w:r w:rsidRPr="00A03DB6">
        <w:rPr>
          <w:sz w:val="26"/>
          <w:szCs w:val="26"/>
        </w:rPr>
        <w:t xml:space="preserve"> преференциальных налоговых режимов:</w:t>
      </w:r>
    </w:p>
    <w:p w14:paraId="298DBED8" w14:textId="2F6E74C3"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по упрощенной системе налогообложения с 1 января 2025 года на трехлетний период:</w:t>
      </w:r>
    </w:p>
    <w:p w14:paraId="3DDF25CF" w14:textId="0A0EAA34" w:rsidR="00A03DB6" w:rsidRPr="00A03DB6" w:rsidRDefault="00A03DB6" w:rsidP="00A03DB6">
      <w:pPr>
        <w:ind w:firstLine="720"/>
        <w:jc w:val="both"/>
        <w:rPr>
          <w:sz w:val="26"/>
          <w:szCs w:val="26"/>
        </w:rPr>
      </w:pPr>
      <w:r w:rsidRPr="00A03DB6">
        <w:rPr>
          <w:sz w:val="26"/>
          <w:szCs w:val="26"/>
        </w:rPr>
        <w:t xml:space="preserve">установить дифференцированные пониженные ставки, если объектом налогообложения являются доходы, уменьшенные на величину расходов, </w:t>
      </w:r>
      <w:r w:rsidR="00E86A47">
        <w:rPr>
          <w:sz w:val="26"/>
          <w:szCs w:val="26"/>
        </w:rPr>
        <w:br/>
      </w:r>
      <w:r w:rsidRPr="00A03DB6">
        <w:rPr>
          <w:sz w:val="26"/>
          <w:szCs w:val="26"/>
        </w:rPr>
        <w:t xml:space="preserve">с определением условий для их применения. В связи с окончанием срока действия пониженной ставки, с учетом результатов оценки, в соответствии с которыми </w:t>
      </w:r>
      <w:r w:rsidR="00E86A47">
        <w:rPr>
          <w:sz w:val="26"/>
          <w:szCs w:val="26"/>
        </w:rPr>
        <w:br/>
      </w:r>
      <w:r w:rsidRPr="00A03DB6">
        <w:rPr>
          <w:sz w:val="26"/>
          <w:szCs w:val="26"/>
        </w:rPr>
        <w:t>за пятилетний период по данной категории налоговых расходов не обеспечен должный уровень эффективности (в течение 4 налоговых периодов наблюдалась умеренная эффективность) по результатам 2023 года налоговый расход признан неэффективным;</w:t>
      </w:r>
    </w:p>
    <w:p w14:paraId="34BA38A9" w14:textId="6FA432BA" w:rsidR="00A03DB6" w:rsidRPr="00A03DB6" w:rsidRDefault="00A03DB6" w:rsidP="00A03DB6">
      <w:pPr>
        <w:ind w:firstLine="720"/>
        <w:jc w:val="both"/>
        <w:rPr>
          <w:sz w:val="26"/>
          <w:szCs w:val="26"/>
        </w:rPr>
      </w:pPr>
      <w:r w:rsidRPr="00A03DB6">
        <w:rPr>
          <w:sz w:val="26"/>
          <w:szCs w:val="26"/>
        </w:rPr>
        <w:t xml:space="preserve">продлить действие пониженной ставки в размере 5 %, если объектом налогообложения являются доходы, уменьшенные на величину расходов, </w:t>
      </w:r>
      <w:r w:rsidR="00E86A47">
        <w:rPr>
          <w:sz w:val="26"/>
          <w:szCs w:val="26"/>
        </w:rPr>
        <w:br/>
      </w:r>
      <w:r w:rsidRPr="00A03DB6">
        <w:rPr>
          <w:sz w:val="26"/>
          <w:szCs w:val="26"/>
        </w:rPr>
        <w:t>для региональных социально ориентированных некоммерческих организаций, религиозных организаций, а также для субъектов малого и среднего предпринимательства, которые признаны социальными предприятиями, с условиями, установленными для применения пониженной ставки в размере 1 % если объектом налогообложения являются доходы;</w:t>
      </w:r>
    </w:p>
    <w:p w14:paraId="671C89A7" w14:textId="37633494" w:rsidR="00A03DB6" w:rsidRPr="00A03DB6" w:rsidRDefault="00A03DB6" w:rsidP="00A03DB6">
      <w:pPr>
        <w:ind w:firstLine="720"/>
        <w:jc w:val="both"/>
        <w:rPr>
          <w:sz w:val="26"/>
          <w:szCs w:val="26"/>
        </w:rPr>
      </w:pPr>
      <w:r w:rsidRPr="00A03DB6">
        <w:rPr>
          <w:sz w:val="26"/>
          <w:szCs w:val="26"/>
        </w:rPr>
        <w:t xml:space="preserve">продлить действие пониженной ставки в размере 5 %, по упрощенной системе налогообложения если объектом налогообложения являются доходы. В связи </w:t>
      </w:r>
      <w:r w:rsidR="00E86A47">
        <w:rPr>
          <w:sz w:val="26"/>
          <w:szCs w:val="26"/>
        </w:rPr>
        <w:br/>
      </w:r>
      <w:r w:rsidRPr="00A03DB6">
        <w:rPr>
          <w:sz w:val="26"/>
          <w:szCs w:val="26"/>
        </w:rPr>
        <w:t xml:space="preserve">с окончанием срока действия пониженной ставки, с учетом результатов оценки, предлагается сохранить ставку, так как в течении пятилетнего периода, только </w:t>
      </w:r>
      <w:r w:rsidR="00E86A47">
        <w:rPr>
          <w:sz w:val="26"/>
          <w:szCs w:val="26"/>
        </w:rPr>
        <w:br/>
      </w:r>
      <w:r w:rsidRPr="00A03DB6">
        <w:rPr>
          <w:sz w:val="26"/>
          <w:szCs w:val="26"/>
        </w:rPr>
        <w:t>в 1 налоговом периоде налоговый расход признан неэффективным. Пониженная ставка сохраняется для 25 видов ОКВЭД;</w:t>
      </w:r>
    </w:p>
    <w:p w14:paraId="4CD9B8D7" w14:textId="73E4E888" w:rsidR="00A03DB6" w:rsidRPr="00A03DB6" w:rsidRDefault="00A03DB6" w:rsidP="00A03DB6">
      <w:pPr>
        <w:ind w:firstLine="720"/>
        <w:jc w:val="both"/>
        <w:rPr>
          <w:sz w:val="26"/>
          <w:szCs w:val="26"/>
        </w:rPr>
      </w:pPr>
      <w:r w:rsidRPr="00A03DB6">
        <w:rPr>
          <w:sz w:val="26"/>
          <w:szCs w:val="26"/>
        </w:rPr>
        <w:t xml:space="preserve">продлить действие пониженной ставки в размере 5 % если объектом налогообложения являются доходы, уменьшенные на величину расходов, </w:t>
      </w:r>
      <w:r w:rsidR="00E86A47">
        <w:rPr>
          <w:sz w:val="26"/>
          <w:szCs w:val="26"/>
        </w:rPr>
        <w:br/>
      </w:r>
      <w:r w:rsidRPr="00A03DB6">
        <w:rPr>
          <w:sz w:val="26"/>
          <w:szCs w:val="26"/>
        </w:rPr>
        <w:t>и пониженной ставки в размере 1 % если объектом налогообложения являются доходы, в связи с окончанием срока ее действия, для налогоплательщиков, осуществляющих деятельность в области информационных технологий, в целях принятия решения по результатам пятилетнего периода.</w:t>
      </w:r>
    </w:p>
    <w:p w14:paraId="5794DC88" w14:textId="77777777" w:rsidR="00A03DB6" w:rsidRPr="00A03DB6" w:rsidRDefault="00A03DB6" w:rsidP="00A03DB6">
      <w:pPr>
        <w:ind w:firstLine="720"/>
        <w:jc w:val="both"/>
        <w:rPr>
          <w:sz w:val="26"/>
          <w:szCs w:val="26"/>
        </w:rPr>
      </w:pPr>
      <w:r w:rsidRPr="00A03DB6">
        <w:rPr>
          <w:sz w:val="26"/>
          <w:szCs w:val="26"/>
        </w:rPr>
        <w:t xml:space="preserve">Для обеспечения долгосрочной сбалансированности и устойчивости бюджетной системы Нефтеюганского района, повышения эффективности использования бюджетных средств, планируется принятие и выполнение плана мероприятий по росту доходов, оптимизации расходов бюджета и сокращению муниципального долга Нефтеюганского района на 2025 год плановый период 2026 и 2027 годов. </w:t>
      </w:r>
    </w:p>
    <w:p w14:paraId="04DD31BD" w14:textId="77777777" w:rsidR="00A03DB6" w:rsidRPr="00A03DB6" w:rsidRDefault="00A03DB6" w:rsidP="00A03DB6">
      <w:pPr>
        <w:ind w:firstLine="720"/>
        <w:jc w:val="both"/>
        <w:rPr>
          <w:sz w:val="26"/>
          <w:szCs w:val="26"/>
        </w:rPr>
      </w:pPr>
      <w:r w:rsidRPr="00A03DB6">
        <w:rPr>
          <w:sz w:val="26"/>
          <w:szCs w:val="26"/>
        </w:rPr>
        <w:t>В целях создания среды, благоприятной для инвестиций обеспечения устойчивости бюджетной системы и экономического роста в Нефтеюганском районе 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w:t>
      </w:r>
    </w:p>
    <w:p w14:paraId="34C9DB74" w14:textId="77777777" w:rsidR="00A03DB6" w:rsidRPr="00A03DB6" w:rsidRDefault="00A03DB6" w:rsidP="00A03DB6">
      <w:pPr>
        <w:ind w:firstLine="720"/>
        <w:jc w:val="both"/>
        <w:rPr>
          <w:sz w:val="26"/>
          <w:szCs w:val="26"/>
        </w:rPr>
      </w:pPr>
      <w:r w:rsidRPr="00A03DB6">
        <w:rPr>
          <w:sz w:val="26"/>
          <w:szCs w:val="26"/>
        </w:rPr>
        <w:t>Привлечение инвестиций является одной из ключевых задач деятельности администрации, направленной на планомерное развитие экономики и улучшение качества жизни жителей Нефтеюганского района в соответствии со Стратегией социально-экономического развития. Приоритетом в этом направлении является создание максимально комфортных условий для ведения бизнеса.</w:t>
      </w:r>
    </w:p>
    <w:p w14:paraId="3EF4C908" w14:textId="77777777" w:rsidR="00A03DB6" w:rsidRPr="00A03DB6" w:rsidRDefault="00A03DB6" w:rsidP="00A03DB6">
      <w:pPr>
        <w:ind w:firstLine="720"/>
        <w:jc w:val="both"/>
        <w:rPr>
          <w:sz w:val="26"/>
          <w:szCs w:val="26"/>
        </w:rPr>
      </w:pPr>
      <w:r w:rsidRPr="00A03DB6">
        <w:rPr>
          <w:sz w:val="26"/>
          <w:szCs w:val="26"/>
        </w:rPr>
        <w:t xml:space="preserve">Осуществляется сопровождение инвестиционных проектов по принципу «одного окна»: </w:t>
      </w:r>
    </w:p>
    <w:p w14:paraId="4FD11438" w14:textId="542B96B4"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«Племенной репродуктор II порядка в Нефтеюганском районе Ханты-Мансийского автономного округа </w:t>
      </w:r>
      <w:r w:rsidR="00E86A47">
        <w:rPr>
          <w:sz w:val="26"/>
          <w:szCs w:val="26"/>
        </w:rPr>
        <w:t>–</w:t>
      </w:r>
      <w:r w:rsidRPr="00A03DB6">
        <w:rPr>
          <w:sz w:val="26"/>
          <w:szCs w:val="26"/>
        </w:rPr>
        <w:t xml:space="preserve"> Югры» на межселенной территории района. Планируется вложение инвестиций на общую сумму 928,424 млн. рублей, создание 41 рабочего места;</w:t>
      </w:r>
    </w:p>
    <w:p w14:paraId="230179CB" w14:textId="37C3E245"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«Модернизация цеха переработки изношенных автомобильных шин </w:t>
      </w:r>
      <w:r w:rsidR="00E86A47">
        <w:rPr>
          <w:sz w:val="26"/>
          <w:szCs w:val="26"/>
        </w:rPr>
        <w:br/>
      </w:r>
      <w:r w:rsidRPr="00A03DB6">
        <w:rPr>
          <w:sz w:val="26"/>
          <w:szCs w:val="26"/>
        </w:rPr>
        <w:t xml:space="preserve">в резиновую крошку для изготовления </w:t>
      </w:r>
      <w:proofErr w:type="spellStart"/>
      <w:r w:rsidRPr="00A03DB6">
        <w:rPr>
          <w:sz w:val="26"/>
          <w:szCs w:val="26"/>
        </w:rPr>
        <w:t>травмобезопасного</w:t>
      </w:r>
      <w:proofErr w:type="spellEnd"/>
      <w:r w:rsidRPr="00A03DB6">
        <w:rPr>
          <w:sz w:val="26"/>
          <w:szCs w:val="26"/>
        </w:rPr>
        <w:t xml:space="preserve"> покрытия и фигур </w:t>
      </w:r>
      <w:r w:rsidR="00E86A47">
        <w:rPr>
          <w:sz w:val="26"/>
          <w:szCs w:val="26"/>
        </w:rPr>
        <w:br/>
      </w:r>
      <w:r w:rsidRPr="00A03DB6">
        <w:rPr>
          <w:sz w:val="26"/>
          <w:szCs w:val="26"/>
        </w:rPr>
        <w:t xml:space="preserve">для детских площадок». Планируется вложение 24 млн. рублей инвестиций, создание 12 рабочих мест; </w:t>
      </w:r>
    </w:p>
    <w:p w14:paraId="0AAA253C" w14:textId="6772B3A6"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«Строительство дорожного сервиса: в составе сервисного центра </w:t>
      </w:r>
      <w:r w:rsidR="00E86A47">
        <w:rPr>
          <w:sz w:val="26"/>
          <w:szCs w:val="26"/>
        </w:rPr>
        <w:br/>
      </w:r>
      <w:r w:rsidRPr="00A03DB6">
        <w:rPr>
          <w:sz w:val="26"/>
          <w:szCs w:val="26"/>
        </w:rPr>
        <w:t>и придорожного сервиса» (</w:t>
      </w:r>
      <w:proofErr w:type="spellStart"/>
      <w:r w:rsidRPr="00A03DB6">
        <w:rPr>
          <w:sz w:val="26"/>
          <w:szCs w:val="26"/>
        </w:rPr>
        <w:t>сп.Салым</w:t>
      </w:r>
      <w:proofErr w:type="spellEnd"/>
      <w:r w:rsidRPr="00A03DB6">
        <w:rPr>
          <w:sz w:val="26"/>
          <w:szCs w:val="26"/>
        </w:rPr>
        <w:t xml:space="preserve">). Планируется вложение 15 млн. рублей инвестиций, создание 5 рабочих мест; </w:t>
      </w:r>
    </w:p>
    <w:p w14:paraId="3C632306" w14:textId="201BD979"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«Рыборазведение и переработка в </w:t>
      </w:r>
      <w:proofErr w:type="spellStart"/>
      <w:r w:rsidRPr="00A03DB6">
        <w:rPr>
          <w:sz w:val="26"/>
          <w:szCs w:val="26"/>
        </w:rPr>
        <w:t>гп.Пойковский</w:t>
      </w:r>
      <w:proofErr w:type="spellEnd"/>
      <w:r w:rsidRPr="00A03DB6">
        <w:rPr>
          <w:sz w:val="26"/>
          <w:szCs w:val="26"/>
        </w:rPr>
        <w:t>». Планируется вложение инвестиций на общую сумму 31 млн. рублей, создание 10 рабочих мест;</w:t>
      </w:r>
    </w:p>
    <w:p w14:paraId="424367CF" w14:textId="3A08E650"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«Модернизация производственного оборудования предприятия </w:t>
      </w:r>
      <w:r w:rsidR="00E86A47">
        <w:rPr>
          <w:sz w:val="26"/>
          <w:szCs w:val="26"/>
        </w:rPr>
        <w:br/>
      </w:r>
      <w:r w:rsidRPr="00A03DB6">
        <w:rPr>
          <w:sz w:val="26"/>
          <w:szCs w:val="26"/>
        </w:rPr>
        <w:t>по переработке сельскохозяйственной продукции» (</w:t>
      </w:r>
      <w:proofErr w:type="spellStart"/>
      <w:r w:rsidRPr="00A03DB6">
        <w:rPr>
          <w:sz w:val="26"/>
          <w:szCs w:val="26"/>
        </w:rPr>
        <w:t>с.Чеускино</w:t>
      </w:r>
      <w:proofErr w:type="spellEnd"/>
      <w:r w:rsidRPr="00A03DB6">
        <w:rPr>
          <w:sz w:val="26"/>
          <w:szCs w:val="26"/>
        </w:rPr>
        <w:t xml:space="preserve">). Планируется вложение инвестиций на общую сумму 50 млн. рублей, создание 26 рабочих мест; </w:t>
      </w:r>
    </w:p>
    <w:p w14:paraId="2EF246BE" w14:textId="02784D74"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«Строительство цеха деревообработки в </w:t>
      </w:r>
      <w:proofErr w:type="spellStart"/>
      <w:r w:rsidRPr="00A03DB6">
        <w:rPr>
          <w:sz w:val="26"/>
          <w:szCs w:val="26"/>
        </w:rPr>
        <w:t>сп.Сингапай</w:t>
      </w:r>
      <w:proofErr w:type="spellEnd"/>
      <w:r w:rsidRPr="00A03DB6">
        <w:rPr>
          <w:sz w:val="26"/>
          <w:szCs w:val="26"/>
        </w:rPr>
        <w:t>». Планируется вложение инвестиций на общую сумму 3,5 млн. рублей, создание 16 рабочих мест.;</w:t>
      </w:r>
    </w:p>
    <w:p w14:paraId="1F90B8FF" w14:textId="5C400C11"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«Предоставление бытовых услуг в </w:t>
      </w:r>
      <w:proofErr w:type="spellStart"/>
      <w:r w:rsidRPr="00A03DB6">
        <w:rPr>
          <w:sz w:val="26"/>
          <w:szCs w:val="26"/>
        </w:rPr>
        <w:t>сп.Салым</w:t>
      </w:r>
      <w:proofErr w:type="spellEnd"/>
      <w:r w:rsidRPr="00A03DB6">
        <w:rPr>
          <w:sz w:val="26"/>
          <w:szCs w:val="26"/>
        </w:rPr>
        <w:t>» Планируется вложение инвестиций на общую сумму 4 млн. рублей, создание 4 рабочих мест.</w:t>
      </w:r>
    </w:p>
    <w:p w14:paraId="0E15DD8A" w14:textId="65DB8564" w:rsidR="00A03DB6" w:rsidRPr="00A03DB6" w:rsidRDefault="00A03DB6" w:rsidP="00A03DB6">
      <w:pPr>
        <w:ind w:firstLine="720"/>
        <w:jc w:val="both"/>
        <w:rPr>
          <w:sz w:val="26"/>
          <w:szCs w:val="26"/>
        </w:rPr>
      </w:pPr>
      <w:r w:rsidRPr="00A03DB6">
        <w:rPr>
          <w:sz w:val="26"/>
          <w:szCs w:val="26"/>
        </w:rPr>
        <w:t>Ведется работа с потенциальными инвесторами по подготовке инвестиционных площадок для реализации проектов.</w:t>
      </w:r>
    </w:p>
    <w:p w14:paraId="77E0B4DF" w14:textId="77777777" w:rsidR="00A03DB6" w:rsidRPr="00A03DB6" w:rsidRDefault="00A03DB6" w:rsidP="00A03DB6">
      <w:pPr>
        <w:ind w:firstLine="720"/>
        <w:jc w:val="both"/>
        <w:rPr>
          <w:sz w:val="26"/>
          <w:szCs w:val="26"/>
        </w:rPr>
      </w:pPr>
      <w:r w:rsidRPr="00A03DB6">
        <w:rPr>
          <w:sz w:val="26"/>
          <w:szCs w:val="26"/>
        </w:rPr>
        <w:t xml:space="preserve">По результатам рейтинга обеспечения условий благоприятного инвестиционного климата за 2023 год Нефтеюганский район занял 6 место. </w:t>
      </w:r>
    </w:p>
    <w:p w14:paraId="0287C2A1" w14:textId="13233016" w:rsidR="00A03DB6" w:rsidRPr="00A03DB6" w:rsidRDefault="00A03DB6" w:rsidP="00A03DB6">
      <w:pPr>
        <w:ind w:firstLine="720"/>
        <w:jc w:val="both"/>
        <w:rPr>
          <w:sz w:val="26"/>
          <w:szCs w:val="26"/>
        </w:rPr>
      </w:pPr>
      <w:r w:rsidRPr="00A03DB6">
        <w:rPr>
          <w:sz w:val="26"/>
          <w:szCs w:val="26"/>
        </w:rPr>
        <w:t xml:space="preserve">Важнейшим инструментом инвестиционной политики, обеспечивающим району серьезные конкурентные преимущества в привлечении инвесторов, является наличие сформированных инвестиционных площадок для размещения новых производств. </w:t>
      </w:r>
      <w:r w:rsidR="00E86A47">
        <w:rPr>
          <w:sz w:val="26"/>
          <w:szCs w:val="26"/>
        </w:rPr>
        <w:br/>
      </w:r>
      <w:r w:rsidRPr="00A03DB6">
        <w:rPr>
          <w:sz w:val="26"/>
          <w:szCs w:val="26"/>
        </w:rPr>
        <w:t xml:space="preserve">С этой целью утверждена дорожная карта по формированию инвестиционных площадок в Нефтеюганском районе до 2026 года. В 2023 году сформированы </w:t>
      </w:r>
      <w:r w:rsidR="00E86A47">
        <w:rPr>
          <w:sz w:val="26"/>
          <w:szCs w:val="26"/>
        </w:rPr>
        <w:br/>
      </w:r>
      <w:r w:rsidRPr="00A03DB6">
        <w:rPr>
          <w:sz w:val="26"/>
          <w:szCs w:val="26"/>
        </w:rPr>
        <w:t xml:space="preserve">10 инвестиционных площадок площадью 33,29 га. На 2024 год планируется сформировать 10 инвестиционных площадок. 5 инвестиционных площадок сформированы. </w:t>
      </w:r>
    </w:p>
    <w:p w14:paraId="2D425875" w14:textId="77777777" w:rsidR="00A03DB6" w:rsidRPr="00A03DB6" w:rsidRDefault="00A03DB6" w:rsidP="00A03DB6">
      <w:pPr>
        <w:ind w:firstLine="720"/>
        <w:jc w:val="both"/>
        <w:rPr>
          <w:sz w:val="26"/>
          <w:szCs w:val="26"/>
        </w:rPr>
      </w:pPr>
      <w:r w:rsidRPr="00A03DB6">
        <w:rPr>
          <w:sz w:val="26"/>
          <w:szCs w:val="26"/>
        </w:rPr>
        <w:t>Создание комфортной предпринимательской среды является стратегическим приоритетом. Это вложения в новые рабочие места, фундамент для долгосрочного роста и благополучия Нефтеюганского района.</w:t>
      </w:r>
    </w:p>
    <w:p w14:paraId="65483C4C" w14:textId="47F87F0E" w:rsidR="00A03DB6" w:rsidRPr="00A03DB6" w:rsidRDefault="00A03DB6" w:rsidP="00A03DB6">
      <w:pPr>
        <w:ind w:firstLine="720"/>
        <w:jc w:val="both"/>
        <w:rPr>
          <w:sz w:val="26"/>
          <w:szCs w:val="26"/>
        </w:rPr>
      </w:pPr>
      <w:r w:rsidRPr="00A03DB6">
        <w:rPr>
          <w:sz w:val="26"/>
          <w:szCs w:val="26"/>
        </w:rPr>
        <w:t xml:space="preserve">Основой формирования налоговой политики, а также основных параметров налоговых и неналоговых доходов бюджета </w:t>
      </w:r>
      <w:r w:rsidR="00FA0DB5">
        <w:rPr>
          <w:sz w:val="26"/>
          <w:szCs w:val="26"/>
        </w:rPr>
        <w:t xml:space="preserve">Нефтеюганского района </w:t>
      </w:r>
      <w:r w:rsidRPr="00A03DB6">
        <w:rPr>
          <w:sz w:val="26"/>
          <w:szCs w:val="26"/>
        </w:rPr>
        <w:t xml:space="preserve">на 2025 год </w:t>
      </w:r>
      <w:r w:rsidR="00E86A47">
        <w:rPr>
          <w:sz w:val="26"/>
          <w:szCs w:val="26"/>
        </w:rPr>
        <w:br/>
      </w:r>
      <w:r w:rsidRPr="00A03DB6">
        <w:rPr>
          <w:sz w:val="26"/>
          <w:szCs w:val="26"/>
        </w:rPr>
        <w:t xml:space="preserve">и среднесрочную перспективу до 2027 года являются показатели прогноза социально-экономического развития </w:t>
      </w:r>
      <w:r w:rsidR="00433ED7">
        <w:rPr>
          <w:sz w:val="26"/>
          <w:szCs w:val="26"/>
        </w:rPr>
        <w:t xml:space="preserve">Нефтеюганского района </w:t>
      </w:r>
      <w:r w:rsidRPr="00A03DB6">
        <w:rPr>
          <w:sz w:val="26"/>
          <w:szCs w:val="26"/>
        </w:rPr>
        <w:t>на 2025-2027 годы.</w:t>
      </w:r>
    </w:p>
    <w:p w14:paraId="1F3E1E81" w14:textId="232F055E" w:rsidR="00A03DB6" w:rsidRPr="00A03DB6" w:rsidRDefault="00A03DB6" w:rsidP="00A03DB6">
      <w:pPr>
        <w:ind w:firstLine="720"/>
        <w:jc w:val="both"/>
        <w:rPr>
          <w:sz w:val="26"/>
          <w:szCs w:val="26"/>
        </w:rPr>
      </w:pPr>
      <w:r w:rsidRPr="00A03DB6">
        <w:rPr>
          <w:sz w:val="26"/>
          <w:szCs w:val="26"/>
        </w:rPr>
        <w:t xml:space="preserve">Для расчета исходных данных для составления прогноза бюджета </w:t>
      </w:r>
      <w:r w:rsidR="009458A4">
        <w:rPr>
          <w:sz w:val="26"/>
          <w:szCs w:val="26"/>
        </w:rPr>
        <w:t xml:space="preserve">Нефтеюганского района </w:t>
      </w:r>
      <w:r w:rsidRPr="00A03DB6">
        <w:rPr>
          <w:sz w:val="26"/>
          <w:szCs w:val="26"/>
        </w:rPr>
        <w:t xml:space="preserve">использовались предварительные основные параметры прогноза социально-экономического развития Нефтеюганского района на 2025 </w:t>
      </w:r>
      <w:r w:rsidR="00E86A47">
        <w:rPr>
          <w:sz w:val="26"/>
          <w:szCs w:val="26"/>
        </w:rPr>
        <w:br/>
      </w:r>
      <w:r w:rsidRPr="00A03DB6">
        <w:rPr>
          <w:sz w:val="26"/>
          <w:szCs w:val="26"/>
        </w:rPr>
        <w:t>и плановый период 2026 и 2027 годов, представленные департаментом экономического развития Нефтеюганского района, а также данные главных администраторов доходов.</w:t>
      </w:r>
    </w:p>
    <w:p w14:paraId="2D250E1C" w14:textId="03065320" w:rsidR="00A03DB6" w:rsidRPr="00A03DB6" w:rsidRDefault="00A03DB6" w:rsidP="00A03DB6">
      <w:pPr>
        <w:ind w:firstLine="720"/>
        <w:jc w:val="both"/>
        <w:rPr>
          <w:sz w:val="26"/>
          <w:szCs w:val="26"/>
        </w:rPr>
      </w:pPr>
      <w:r w:rsidRPr="00A03DB6">
        <w:rPr>
          <w:sz w:val="26"/>
          <w:szCs w:val="26"/>
        </w:rPr>
        <w:t xml:space="preserve">Положительная динамика поступлений способствует формированию доходов </w:t>
      </w:r>
      <w:r w:rsidR="00E86A47">
        <w:rPr>
          <w:sz w:val="26"/>
          <w:szCs w:val="26"/>
        </w:rPr>
        <w:br/>
      </w:r>
      <w:r w:rsidRPr="00A03DB6">
        <w:rPr>
          <w:sz w:val="26"/>
          <w:szCs w:val="26"/>
        </w:rPr>
        <w:t xml:space="preserve">в большем объёме, чем было предусмотрено при утверждении бюджета Нефтеюганского района на 2024 год и на плановый период 2025 и 2026 годов, при этом необходимо минимизировать практику линейного сокращения бюджетных расходов </w:t>
      </w:r>
      <w:r w:rsidR="00E86A47">
        <w:rPr>
          <w:sz w:val="26"/>
          <w:szCs w:val="26"/>
        </w:rPr>
        <w:br/>
      </w:r>
      <w:r w:rsidRPr="00A03DB6">
        <w:rPr>
          <w:sz w:val="26"/>
          <w:szCs w:val="26"/>
        </w:rPr>
        <w:t xml:space="preserve">в случае ухудшения сбалансированности бюджета. </w:t>
      </w:r>
    </w:p>
    <w:p w14:paraId="019B1A73" w14:textId="24AF946B" w:rsidR="00A03DB6" w:rsidRPr="00A03DB6" w:rsidRDefault="00A03DB6" w:rsidP="00A03DB6">
      <w:pPr>
        <w:ind w:firstLine="720"/>
        <w:jc w:val="both"/>
        <w:rPr>
          <w:sz w:val="26"/>
          <w:szCs w:val="26"/>
        </w:rPr>
      </w:pPr>
      <w:r w:rsidRPr="00A03DB6">
        <w:rPr>
          <w:sz w:val="26"/>
          <w:szCs w:val="26"/>
        </w:rPr>
        <w:t xml:space="preserve">Предварительные объемы доходов бюджета Нефтеюганского района на 2025 год спрогнозированы в сумме 7 915 772,39356 тыс. рублей, и плановый период 2026 </w:t>
      </w:r>
      <w:r w:rsidR="00E86A47">
        <w:rPr>
          <w:sz w:val="26"/>
          <w:szCs w:val="26"/>
        </w:rPr>
        <w:br/>
      </w:r>
      <w:r w:rsidRPr="00A03DB6">
        <w:rPr>
          <w:sz w:val="26"/>
          <w:szCs w:val="26"/>
        </w:rPr>
        <w:t>и 2027 годов в сумме 6 671 151,10622 тыс. рублей, и в сумме 6 896 859,80351 тыс. рублей. Из них:</w:t>
      </w:r>
    </w:p>
    <w:p w14:paraId="36524BD3" w14:textId="5331504C"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предварительные безвозмездные поступления из бюджета автономного округа составят: на 2025 год 4 792 213,6 тыс. рублей; на 2026 год 3 545 693,8 тыс. рублей; на 2027 год 3 877 420,5 тыс. рублей, и межбюджетных трансфертов </w:t>
      </w:r>
      <w:r w:rsidR="00E86A47">
        <w:rPr>
          <w:sz w:val="26"/>
          <w:szCs w:val="26"/>
        </w:rPr>
        <w:br/>
      </w:r>
      <w:r w:rsidRPr="00A03DB6">
        <w:rPr>
          <w:sz w:val="26"/>
          <w:szCs w:val="26"/>
        </w:rPr>
        <w:t xml:space="preserve">из бюджетов поселений, входящих в состав Нефтеюганского района на 2025 год </w:t>
      </w:r>
      <w:r w:rsidR="00E86A47">
        <w:rPr>
          <w:sz w:val="26"/>
          <w:szCs w:val="26"/>
        </w:rPr>
        <w:br/>
      </w:r>
      <w:r w:rsidRPr="00A03DB6">
        <w:rPr>
          <w:sz w:val="26"/>
          <w:szCs w:val="26"/>
        </w:rPr>
        <w:t xml:space="preserve">в сумме 277 399,09356 тыс. рублей, на 2026 год в сумме 182 887,80622 тыс. рублей </w:t>
      </w:r>
      <w:r w:rsidR="00E86A47">
        <w:rPr>
          <w:sz w:val="26"/>
          <w:szCs w:val="26"/>
        </w:rPr>
        <w:br/>
      </w:r>
      <w:r w:rsidRPr="00A03DB6">
        <w:rPr>
          <w:sz w:val="26"/>
          <w:szCs w:val="26"/>
        </w:rPr>
        <w:t>и на 2027 год в сумме 5 266,10351 тыс. рублей.</w:t>
      </w:r>
    </w:p>
    <w:p w14:paraId="0E33B147" w14:textId="25E266C7" w:rsidR="00A03DB6" w:rsidRPr="00A03DB6" w:rsidRDefault="00A03DB6" w:rsidP="00E86A47">
      <w:pPr>
        <w:pStyle w:val="a3"/>
        <w:numPr>
          <w:ilvl w:val="0"/>
          <w:numId w:val="4"/>
        </w:numPr>
        <w:tabs>
          <w:tab w:val="left" w:pos="993"/>
        </w:tabs>
        <w:ind w:left="0" w:firstLine="709"/>
        <w:jc w:val="both"/>
        <w:rPr>
          <w:sz w:val="26"/>
          <w:szCs w:val="26"/>
        </w:rPr>
      </w:pPr>
      <w:r w:rsidRPr="00A03DB6">
        <w:rPr>
          <w:sz w:val="26"/>
          <w:szCs w:val="26"/>
        </w:rPr>
        <w:t xml:space="preserve">налоговые и неналоговые доходы бюджета Нефтеюганского района </w:t>
      </w:r>
      <w:r w:rsidR="00E86A47">
        <w:rPr>
          <w:sz w:val="26"/>
          <w:szCs w:val="26"/>
        </w:rPr>
        <w:br/>
      </w:r>
      <w:r w:rsidRPr="00A03DB6">
        <w:rPr>
          <w:sz w:val="26"/>
          <w:szCs w:val="26"/>
        </w:rPr>
        <w:t xml:space="preserve">на 2025 год прогнозируются в сумме 2 846 159,7 тыс. рублей. В 2026 и 2027 годах запланирован рост на 3,4 % в 2026 году и 2,4 % в 2027 году. </w:t>
      </w:r>
    </w:p>
    <w:p w14:paraId="7024A4A4" w14:textId="798D9ABC" w:rsidR="00A03DB6" w:rsidRPr="00A03DB6" w:rsidRDefault="00A03DB6" w:rsidP="00A03DB6">
      <w:pPr>
        <w:ind w:firstLine="720"/>
        <w:jc w:val="both"/>
        <w:rPr>
          <w:sz w:val="26"/>
          <w:szCs w:val="26"/>
        </w:rPr>
      </w:pPr>
      <w:r w:rsidRPr="00A03DB6">
        <w:rPr>
          <w:sz w:val="26"/>
          <w:szCs w:val="26"/>
        </w:rPr>
        <w:t xml:space="preserve">Основными источниками доходов на ближайшие три года для района останутся налог на доходы физических лиц, налог от применения упрощенной системы налогообложения, доходы от использования имущества муниципальной собственности. Их доля составляет свыше 92,0 % в общей сумме налоговых </w:t>
      </w:r>
      <w:r w:rsidR="00E86A47">
        <w:rPr>
          <w:sz w:val="26"/>
          <w:szCs w:val="26"/>
        </w:rPr>
        <w:br/>
      </w:r>
      <w:r w:rsidRPr="00A03DB6">
        <w:rPr>
          <w:sz w:val="26"/>
          <w:szCs w:val="26"/>
        </w:rPr>
        <w:t>и неналоговых доходов.</w:t>
      </w:r>
    </w:p>
    <w:p w14:paraId="48CD1C17" w14:textId="48761236" w:rsidR="00A03DB6" w:rsidRPr="00A03DB6" w:rsidRDefault="00A03DB6" w:rsidP="00A03DB6">
      <w:pPr>
        <w:ind w:firstLine="720"/>
        <w:jc w:val="both"/>
        <w:rPr>
          <w:sz w:val="26"/>
          <w:szCs w:val="26"/>
        </w:rPr>
      </w:pPr>
      <w:r w:rsidRPr="00A03DB6">
        <w:rPr>
          <w:sz w:val="26"/>
          <w:szCs w:val="26"/>
        </w:rPr>
        <w:t xml:space="preserve">Параметры доходов бюджета Нефтеюганского района могут быть изменены </w:t>
      </w:r>
      <w:r w:rsidR="00E86A47">
        <w:rPr>
          <w:sz w:val="26"/>
          <w:szCs w:val="26"/>
        </w:rPr>
        <w:br/>
      </w:r>
      <w:r w:rsidRPr="00A03DB6">
        <w:rPr>
          <w:sz w:val="26"/>
          <w:szCs w:val="26"/>
        </w:rPr>
        <w:t xml:space="preserve">в случае уточнения показателей прогноза социально-экономического развития Нефтеюганского района и внесения изменений в налоговое, бюджетное законодательство и законодательство автономного округа о межбюджетных отношениях, межбюджетных трансфертов из бюджетов поселений, входящих в состав Нефтеюганского района. </w:t>
      </w:r>
    </w:p>
    <w:p w14:paraId="19AEA013" w14:textId="77777777" w:rsidR="006A32C9" w:rsidRPr="00732C1F" w:rsidRDefault="006A32C9" w:rsidP="00A03DB6">
      <w:pPr>
        <w:rPr>
          <w:sz w:val="26"/>
          <w:szCs w:val="26"/>
        </w:rPr>
      </w:pPr>
    </w:p>
    <w:p w14:paraId="4B1086AA" w14:textId="77777777" w:rsidR="006A32C9" w:rsidRPr="00923634" w:rsidRDefault="006A32C9" w:rsidP="006A32C9">
      <w:pPr>
        <w:tabs>
          <w:tab w:val="left" w:pos="709"/>
        </w:tabs>
        <w:autoSpaceDE w:val="0"/>
        <w:autoSpaceDN w:val="0"/>
        <w:adjustRightInd w:val="0"/>
        <w:jc w:val="center"/>
        <w:rPr>
          <w:bCs/>
          <w:sz w:val="26"/>
          <w:szCs w:val="26"/>
        </w:rPr>
      </w:pPr>
      <w:r w:rsidRPr="00923634">
        <w:rPr>
          <w:bCs/>
          <w:sz w:val="26"/>
          <w:szCs w:val="26"/>
        </w:rPr>
        <w:t xml:space="preserve">Основные направления бюджетной политики Нефтеюганского района </w:t>
      </w:r>
    </w:p>
    <w:p w14:paraId="540AF695" w14:textId="77777777" w:rsidR="006A32C9" w:rsidRPr="00923634" w:rsidRDefault="006A32C9" w:rsidP="006A32C9">
      <w:pPr>
        <w:autoSpaceDE w:val="0"/>
        <w:autoSpaceDN w:val="0"/>
        <w:adjustRightInd w:val="0"/>
        <w:jc w:val="center"/>
        <w:rPr>
          <w:bCs/>
          <w:sz w:val="26"/>
          <w:szCs w:val="26"/>
        </w:rPr>
      </w:pPr>
      <w:r w:rsidRPr="00923634">
        <w:rPr>
          <w:bCs/>
          <w:sz w:val="26"/>
          <w:szCs w:val="26"/>
        </w:rPr>
        <w:t>на 202</w:t>
      </w:r>
      <w:r>
        <w:rPr>
          <w:bCs/>
          <w:sz w:val="26"/>
          <w:szCs w:val="26"/>
        </w:rPr>
        <w:t>5</w:t>
      </w:r>
      <w:r w:rsidRPr="00923634">
        <w:rPr>
          <w:bCs/>
          <w:sz w:val="26"/>
          <w:szCs w:val="26"/>
        </w:rPr>
        <w:t xml:space="preserve"> год и плановый период 202</w:t>
      </w:r>
      <w:r>
        <w:rPr>
          <w:bCs/>
          <w:sz w:val="26"/>
          <w:szCs w:val="26"/>
        </w:rPr>
        <w:t>6</w:t>
      </w:r>
      <w:r w:rsidRPr="00923634">
        <w:rPr>
          <w:bCs/>
          <w:sz w:val="26"/>
          <w:szCs w:val="26"/>
        </w:rPr>
        <w:t xml:space="preserve"> и 202</w:t>
      </w:r>
      <w:r>
        <w:rPr>
          <w:bCs/>
          <w:sz w:val="26"/>
          <w:szCs w:val="26"/>
        </w:rPr>
        <w:t>7</w:t>
      </w:r>
      <w:r w:rsidRPr="00923634">
        <w:rPr>
          <w:bCs/>
          <w:sz w:val="26"/>
          <w:szCs w:val="26"/>
        </w:rPr>
        <w:t xml:space="preserve"> годов</w:t>
      </w:r>
    </w:p>
    <w:p w14:paraId="43A28F44" w14:textId="77777777" w:rsidR="006A32C9" w:rsidRDefault="006A32C9" w:rsidP="006A32C9">
      <w:pPr>
        <w:tabs>
          <w:tab w:val="left" w:pos="709"/>
        </w:tabs>
        <w:autoSpaceDE w:val="0"/>
        <w:autoSpaceDN w:val="0"/>
        <w:adjustRightInd w:val="0"/>
        <w:jc w:val="center"/>
        <w:rPr>
          <w:bCs/>
          <w:sz w:val="26"/>
          <w:szCs w:val="26"/>
        </w:rPr>
      </w:pPr>
    </w:p>
    <w:p w14:paraId="0EEDC6F2" w14:textId="74A57B74" w:rsidR="002747B6" w:rsidRPr="00923634" w:rsidRDefault="002747B6" w:rsidP="002747B6">
      <w:pPr>
        <w:autoSpaceDE w:val="0"/>
        <w:autoSpaceDN w:val="0"/>
        <w:adjustRightInd w:val="0"/>
        <w:ind w:firstLine="709"/>
        <w:jc w:val="both"/>
        <w:rPr>
          <w:sz w:val="26"/>
          <w:szCs w:val="26"/>
        </w:rPr>
      </w:pPr>
      <w:r w:rsidRPr="00923634">
        <w:rPr>
          <w:sz w:val="26"/>
          <w:szCs w:val="26"/>
        </w:rPr>
        <w:t xml:space="preserve">Ключевыми приоритетами бюджетной политики Нефтеюганского района </w:t>
      </w:r>
      <w:r w:rsidRPr="00923634">
        <w:rPr>
          <w:sz w:val="26"/>
          <w:szCs w:val="26"/>
        </w:rPr>
        <w:br/>
        <w:t xml:space="preserve">в области расходов остаются обеспечение выполнения национальных целей </w:t>
      </w:r>
      <w:r w:rsidRPr="00923634">
        <w:rPr>
          <w:sz w:val="26"/>
          <w:szCs w:val="26"/>
        </w:rPr>
        <w:br/>
        <w:t xml:space="preserve">и стратегических задач развития, определенных Указом </w:t>
      </w:r>
      <w:r w:rsidRPr="00B25593">
        <w:rPr>
          <w:sz w:val="26"/>
          <w:szCs w:val="26"/>
        </w:rPr>
        <w:t xml:space="preserve">№ </w:t>
      </w:r>
      <w:r>
        <w:rPr>
          <w:sz w:val="26"/>
          <w:szCs w:val="26"/>
        </w:rPr>
        <w:t>309</w:t>
      </w:r>
      <w:r w:rsidRPr="00B25593">
        <w:rPr>
          <w:sz w:val="26"/>
          <w:szCs w:val="26"/>
        </w:rPr>
        <w:t xml:space="preserve"> </w:t>
      </w:r>
      <w:r w:rsidRPr="00923634">
        <w:rPr>
          <w:sz w:val="26"/>
          <w:szCs w:val="26"/>
        </w:rPr>
        <w:t xml:space="preserve">и </w:t>
      </w:r>
      <w:hyperlink r:id="rId10" w:history="1">
        <w:r w:rsidRPr="0048554D">
          <w:rPr>
            <w:sz w:val="26"/>
            <w:szCs w:val="26"/>
          </w:rPr>
          <w:t>Послания</w:t>
        </w:r>
      </w:hyperlink>
      <w:r w:rsidRPr="0048554D">
        <w:rPr>
          <w:sz w:val="26"/>
          <w:szCs w:val="26"/>
        </w:rPr>
        <w:t xml:space="preserve"> Президента Российской Федерации Федеральному Соб</w:t>
      </w:r>
      <w:r>
        <w:rPr>
          <w:sz w:val="26"/>
          <w:szCs w:val="26"/>
        </w:rPr>
        <w:t xml:space="preserve">ранию Российской Федерации </w:t>
      </w:r>
      <w:r w:rsidR="00E86A47">
        <w:rPr>
          <w:sz w:val="26"/>
          <w:szCs w:val="26"/>
        </w:rPr>
        <w:br/>
      </w:r>
      <w:r>
        <w:rPr>
          <w:sz w:val="26"/>
          <w:szCs w:val="26"/>
        </w:rPr>
        <w:t>от 29.02.</w:t>
      </w:r>
      <w:r w:rsidRPr="0048554D">
        <w:rPr>
          <w:sz w:val="26"/>
          <w:szCs w:val="26"/>
        </w:rPr>
        <w:t>202</w:t>
      </w:r>
      <w:r>
        <w:rPr>
          <w:sz w:val="26"/>
          <w:szCs w:val="26"/>
        </w:rPr>
        <w:t>4</w:t>
      </w:r>
      <w:r w:rsidRPr="00923634">
        <w:rPr>
          <w:sz w:val="26"/>
          <w:szCs w:val="26"/>
        </w:rPr>
        <w:t>, исполнение социально значимых обязательств, концентрация бюджетных инвестиционных ресурсов по приоритетным направлениям социально-экономического развития.</w:t>
      </w:r>
    </w:p>
    <w:p w14:paraId="52F5F25A" w14:textId="2350CCA1" w:rsidR="002747B6" w:rsidRPr="00923634" w:rsidRDefault="002747B6" w:rsidP="002747B6">
      <w:pPr>
        <w:ind w:firstLine="709"/>
        <w:jc w:val="both"/>
        <w:rPr>
          <w:sz w:val="26"/>
          <w:szCs w:val="26"/>
        </w:rPr>
      </w:pPr>
      <w:r w:rsidRPr="00923634">
        <w:rPr>
          <w:sz w:val="26"/>
          <w:szCs w:val="26"/>
        </w:rPr>
        <w:t xml:space="preserve">Для формирования проектировок расходов бюджета Нефтеюганского района на очередной финансовый год и плановый период в качестве «базовых» приняты расходы, утвержденные решением Думы Нефтеюганского района от </w:t>
      </w:r>
      <w:r>
        <w:rPr>
          <w:sz w:val="26"/>
          <w:szCs w:val="26"/>
        </w:rPr>
        <w:t>29</w:t>
      </w:r>
      <w:r w:rsidRPr="00923634">
        <w:rPr>
          <w:sz w:val="26"/>
          <w:szCs w:val="26"/>
        </w:rPr>
        <w:t>.11.202</w:t>
      </w:r>
      <w:r>
        <w:rPr>
          <w:sz w:val="26"/>
          <w:szCs w:val="26"/>
        </w:rPr>
        <w:t>3</w:t>
      </w:r>
      <w:r w:rsidRPr="00923634">
        <w:rPr>
          <w:sz w:val="26"/>
          <w:szCs w:val="26"/>
        </w:rPr>
        <w:t xml:space="preserve"> № </w:t>
      </w:r>
      <w:r>
        <w:rPr>
          <w:sz w:val="26"/>
          <w:szCs w:val="26"/>
        </w:rPr>
        <w:t>964</w:t>
      </w:r>
      <w:r w:rsidRPr="00923634">
        <w:rPr>
          <w:sz w:val="26"/>
          <w:szCs w:val="26"/>
        </w:rPr>
        <w:t xml:space="preserve"> </w:t>
      </w:r>
      <w:r w:rsidR="00E86A47">
        <w:rPr>
          <w:sz w:val="26"/>
          <w:szCs w:val="26"/>
        </w:rPr>
        <w:br/>
      </w:r>
      <w:r w:rsidRPr="00923634">
        <w:rPr>
          <w:sz w:val="26"/>
          <w:szCs w:val="26"/>
        </w:rPr>
        <w:t>«О бюджете Нефтеюганского района на 202</w:t>
      </w:r>
      <w:r>
        <w:rPr>
          <w:sz w:val="26"/>
          <w:szCs w:val="26"/>
        </w:rPr>
        <w:t>4</w:t>
      </w:r>
      <w:r w:rsidRPr="00923634">
        <w:rPr>
          <w:sz w:val="26"/>
          <w:szCs w:val="26"/>
        </w:rPr>
        <w:t xml:space="preserve"> год и плановый период 202</w:t>
      </w:r>
      <w:r>
        <w:rPr>
          <w:sz w:val="26"/>
          <w:szCs w:val="26"/>
        </w:rPr>
        <w:t>5</w:t>
      </w:r>
      <w:r w:rsidRPr="00923634">
        <w:rPr>
          <w:sz w:val="26"/>
          <w:szCs w:val="26"/>
        </w:rPr>
        <w:t xml:space="preserve"> и 202</w:t>
      </w:r>
      <w:r>
        <w:rPr>
          <w:sz w:val="26"/>
          <w:szCs w:val="26"/>
        </w:rPr>
        <w:t>6</w:t>
      </w:r>
      <w:r w:rsidRPr="00923634">
        <w:rPr>
          <w:sz w:val="26"/>
          <w:szCs w:val="26"/>
        </w:rPr>
        <w:t xml:space="preserve"> годов» без учёта средств, предоставляемых бюджету Нефтеюганского района </w:t>
      </w:r>
      <w:r w:rsidR="00E86A47">
        <w:rPr>
          <w:sz w:val="26"/>
          <w:szCs w:val="26"/>
        </w:rPr>
        <w:br/>
      </w:r>
      <w:r w:rsidRPr="00923634">
        <w:rPr>
          <w:sz w:val="26"/>
          <w:szCs w:val="26"/>
        </w:rPr>
        <w:t xml:space="preserve">из федерального бюджета, бюджета автономного округа, единовременных расходных обязательств, и расходных обязательств, срок действия которых заканчивается </w:t>
      </w:r>
      <w:r w:rsidR="00E86A47">
        <w:rPr>
          <w:sz w:val="26"/>
          <w:szCs w:val="26"/>
        </w:rPr>
        <w:br/>
      </w:r>
      <w:r w:rsidRPr="00923634">
        <w:rPr>
          <w:sz w:val="26"/>
          <w:szCs w:val="26"/>
        </w:rPr>
        <w:t>в текущем финансовом году.</w:t>
      </w:r>
    </w:p>
    <w:p w14:paraId="405F48A0" w14:textId="77777777" w:rsidR="002747B6" w:rsidRPr="00923634" w:rsidRDefault="002747B6" w:rsidP="002747B6">
      <w:pPr>
        <w:ind w:firstLine="709"/>
        <w:jc w:val="both"/>
        <w:rPr>
          <w:rFonts w:eastAsia="Calibri"/>
          <w:sz w:val="26"/>
          <w:szCs w:val="26"/>
        </w:rPr>
      </w:pPr>
      <w:r w:rsidRPr="00923634">
        <w:rPr>
          <w:rFonts w:eastAsia="Calibri"/>
          <w:sz w:val="26"/>
          <w:szCs w:val="26"/>
        </w:rPr>
        <w:t>При расчёте базовых предельных объемов расходов бюджета Нефтеюганского района на 202</w:t>
      </w:r>
      <w:r>
        <w:rPr>
          <w:rFonts w:eastAsia="Calibri"/>
          <w:sz w:val="26"/>
          <w:szCs w:val="26"/>
        </w:rPr>
        <w:t>5</w:t>
      </w:r>
      <w:r w:rsidRPr="00923634">
        <w:rPr>
          <w:rFonts w:eastAsia="Calibri"/>
          <w:sz w:val="26"/>
          <w:szCs w:val="26"/>
        </w:rPr>
        <w:t>-202</w:t>
      </w:r>
      <w:r>
        <w:rPr>
          <w:rFonts w:eastAsia="Calibri"/>
          <w:sz w:val="26"/>
          <w:szCs w:val="26"/>
        </w:rPr>
        <w:t>6</w:t>
      </w:r>
      <w:r w:rsidRPr="00923634">
        <w:rPr>
          <w:rFonts w:eastAsia="Calibri"/>
          <w:sz w:val="26"/>
          <w:szCs w:val="26"/>
        </w:rPr>
        <w:t xml:space="preserve"> годы учтены следующие факторы:</w:t>
      </w:r>
    </w:p>
    <w:p w14:paraId="22720B7A" w14:textId="77777777" w:rsidR="002747B6" w:rsidRPr="00923634" w:rsidRDefault="002747B6" w:rsidP="00E86A47">
      <w:pPr>
        <w:numPr>
          <w:ilvl w:val="0"/>
          <w:numId w:val="2"/>
        </w:numPr>
        <w:tabs>
          <w:tab w:val="left" w:pos="993"/>
        </w:tabs>
        <w:ind w:left="0" w:firstLine="709"/>
        <w:contextualSpacing/>
        <w:jc w:val="both"/>
        <w:rPr>
          <w:rFonts w:eastAsia="Calibri"/>
          <w:sz w:val="26"/>
          <w:szCs w:val="26"/>
        </w:rPr>
      </w:pPr>
      <w:r w:rsidRPr="00923634">
        <w:rPr>
          <w:rFonts w:eastAsia="Calibri"/>
          <w:sz w:val="26"/>
          <w:szCs w:val="26"/>
        </w:rPr>
        <w:t>индексация с 1 октября 202</w:t>
      </w:r>
      <w:r>
        <w:rPr>
          <w:rFonts w:eastAsia="Calibri"/>
          <w:sz w:val="26"/>
          <w:szCs w:val="26"/>
        </w:rPr>
        <w:t>5</w:t>
      </w:r>
      <w:r w:rsidRPr="00923634">
        <w:rPr>
          <w:rFonts w:eastAsia="Calibri"/>
          <w:sz w:val="26"/>
          <w:szCs w:val="26"/>
        </w:rPr>
        <w:t xml:space="preserve"> года на 4% фонда оплаты труда работников государственных учреждений, не учтенных в Указ</w:t>
      </w:r>
      <w:r>
        <w:rPr>
          <w:rFonts w:eastAsia="Calibri"/>
          <w:sz w:val="26"/>
          <w:szCs w:val="26"/>
        </w:rPr>
        <w:t>е</w:t>
      </w:r>
      <w:r w:rsidRPr="00923634">
        <w:rPr>
          <w:rFonts w:eastAsia="Calibri"/>
          <w:sz w:val="26"/>
          <w:szCs w:val="26"/>
        </w:rPr>
        <w:t xml:space="preserve"> №</w:t>
      </w:r>
      <w:r>
        <w:rPr>
          <w:rFonts w:eastAsia="Calibri"/>
          <w:sz w:val="26"/>
          <w:szCs w:val="26"/>
        </w:rPr>
        <w:t xml:space="preserve"> </w:t>
      </w:r>
      <w:r w:rsidRPr="00923634">
        <w:rPr>
          <w:rFonts w:eastAsia="Calibri"/>
          <w:sz w:val="26"/>
          <w:szCs w:val="26"/>
        </w:rPr>
        <w:t>597 и работников органов местного самоуправления Нефтеюганского района;</w:t>
      </w:r>
    </w:p>
    <w:p w14:paraId="0C2F09A3" w14:textId="77777777" w:rsidR="002747B6" w:rsidRPr="00792731" w:rsidRDefault="002747B6" w:rsidP="00E86A47">
      <w:pPr>
        <w:numPr>
          <w:ilvl w:val="0"/>
          <w:numId w:val="2"/>
        </w:numPr>
        <w:tabs>
          <w:tab w:val="left" w:pos="993"/>
        </w:tabs>
        <w:ind w:left="0" w:firstLine="709"/>
        <w:contextualSpacing/>
        <w:jc w:val="both"/>
        <w:rPr>
          <w:rFonts w:eastAsia="Calibri"/>
          <w:sz w:val="26"/>
          <w:szCs w:val="26"/>
        </w:rPr>
      </w:pPr>
      <w:r w:rsidRPr="00792731">
        <w:rPr>
          <w:rFonts w:eastAsia="Calibri"/>
          <w:sz w:val="26"/>
          <w:szCs w:val="26"/>
        </w:rPr>
        <w:t>в расчёте фонда оплаты труда по категориям работников, подпадающих под Указа № 597 учтено прогнозное значение показателя «среднемесячный доход от трудовой деятельности» на 2025 год – 108 617 рубля с ростом на 8,6% к оценке на 2024 год;</w:t>
      </w:r>
    </w:p>
    <w:p w14:paraId="03915C2E" w14:textId="77777777" w:rsidR="002747B6" w:rsidRPr="00792731" w:rsidRDefault="002747B6" w:rsidP="00E86A47">
      <w:pPr>
        <w:numPr>
          <w:ilvl w:val="0"/>
          <w:numId w:val="2"/>
        </w:numPr>
        <w:tabs>
          <w:tab w:val="left" w:pos="993"/>
        </w:tabs>
        <w:ind w:left="0" w:firstLine="709"/>
        <w:contextualSpacing/>
        <w:jc w:val="both"/>
        <w:rPr>
          <w:rFonts w:eastAsia="Calibri"/>
          <w:sz w:val="26"/>
          <w:szCs w:val="26"/>
        </w:rPr>
      </w:pPr>
      <w:r w:rsidRPr="00792731">
        <w:rPr>
          <w:rFonts w:eastAsia="Calibri"/>
          <w:sz w:val="26"/>
          <w:szCs w:val="26"/>
        </w:rPr>
        <w:t>прогнозная величина минимального размера оплаты труда (МРОТ) с 1 января 2025 года – 22 440 рублей с ростом на 16,6% к его размеру на 1 января 2024 года – 19 242 рубля.</w:t>
      </w:r>
    </w:p>
    <w:p w14:paraId="7A89F965" w14:textId="77777777" w:rsidR="002747B6" w:rsidRPr="001735C4" w:rsidRDefault="002747B6" w:rsidP="002747B6">
      <w:pPr>
        <w:ind w:firstLine="709"/>
        <w:contextualSpacing/>
        <w:jc w:val="both"/>
        <w:rPr>
          <w:rFonts w:eastAsia="Calibri"/>
          <w:sz w:val="26"/>
          <w:szCs w:val="26"/>
        </w:rPr>
      </w:pPr>
      <w:r w:rsidRPr="00923634">
        <w:rPr>
          <w:rFonts w:eastAsia="Calibri"/>
          <w:sz w:val="26"/>
          <w:szCs w:val="26"/>
        </w:rPr>
        <w:t>На 202</w:t>
      </w:r>
      <w:r>
        <w:rPr>
          <w:rFonts w:eastAsia="Calibri"/>
          <w:sz w:val="26"/>
          <w:szCs w:val="26"/>
        </w:rPr>
        <w:t>6</w:t>
      </w:r>
      <w:r w:rsidRPr="00923634">
        <w:rPr>
          <w:rFonts w:eastAsia="Calibri"/>
          <w:sz w:val="26"/>
          <w:szCs w:val="26"/>
        </w:rPr>
        <w:t>-202</w:t>
      </w:r>
      <w:r>
        <w:rPr>
          <w:rFonts w:eastAsia="Calibri"/>
          <w:sz w:val="26"/>
          <w:szCs w:val="26"/>
        </w:rPr>
        <w:t>7</w:t>
      </w:r>
      <w:r w:rsidRPr="00923634">
        <w:rPr>
          <w:rFonts w:eastAsia="Calibri"/>
          <w:sz w:val="26"/>
          <w:szCs w:val="26"/>
        </w:rPr>
        <w:t xml:space="preserve"> годы перечисленные параметры индексации учтены на уровне </w:t>
      </w:r>
      <w:r w:rsidRPr="001735C4">
        <w:rPr>
          <w:rFonts w:eastAsia="Calibri"/>
          <w:sz w:val="26"/>
          <w:szCs w:val="26"/>
        </w:rPr>
        <w:t>2025 года, включая их перерасчет на полный год.</w:t>
      </w:r>
    </w:p>
    <w:p w14:paraId="1A3189BC" w14:textId="77777777" w:rsidR="002747B6" w:rsidRDefault="002747B6" w:rsidP="002747B6">
      <w:pPr>
        <w:ind w:firstLine="709"/>
        <w:contextualSpacing/>
        <w:jc w:val="both"/>
        <w:rPr>
          <w:rFonts w:cs="Arial"/>
          <w:sz w:val="26"/>
          <w:szCs w:val="26"/>
        </w:rPr>
      </w:pPr>
      <w:r w:rsidRPr="001735C4">
        <w:rPr>
          <w:rFonts w:eastAsia="Calibri"/>
          <w:sz w:val="26"/>
          <w:szCs w:val="26"/>
        </w:rPr>
        <w:t xml:space="preserve">Приоритетом для администрации Нефтеюганского района является предоставление мер поддержки участникам специальной военной операции и членам их семей, в том числе </w:t>
      </w:r>
      <w:r w:rsidRPr="001735C4">
        <w:rPr>
          <w:rFonts w:cs="Arial"/>
          <w:sz w:val="26"/>
          <w:szCs w:val="26"/>
        </w:rPr>
        <w:t>предоставление дополнительной меры социальной поддержки гражданам, заключившим контракт о прохождении военной службы,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 в виде единовременной выплаты.</w:t>
      </w:r>
    </w:p>
    <w:p w14:paraId="797DB674" w14:textId="6D4FF777" w:rsidR="002747B6" w:rsidRDefault="002747B6" w:rsidP="002747B6">
      <w:pPr>
        <w:ind w:firstLine="709"/>
        <w:contextualSpacing/>
        <w:jc w:val="both"/>
        <w:rPr>
          <w:rFonts w:eastAsia="Calibri"/>
          <w:sz w:val="26"/>
          <w:szCs w:val="26"/>
        </w:rPr>
      </w:pPr>
      <w:r>
        <w:rPr>
          <w:rFonts w:eastAsia="Calibri"/>
          <w:sz w:val="26"/>
          <w:szCs w:val="26"/>
        </w:rPr>
        <w:t xml:space="preserve">В целях решения вопроса по расселению граждан из аварийного жилья Нефтеюганский район примет участие в новой адресной программе Ханты-Мансийского автономного округа – Югры с периодом реализации до 2030 года </w:t>
      </w:r>
      <w:r w:rsidR="00E86A47">
        <w:rPr>
          <w:rFonts w:eastAsia="Calibri"/>
          <w:sz w:val="26"/>
          <w:szCs w:val="26"/>
        </w:rPr>
        <w:br/>
      </w:r>
      <w:r>
        <w:rPr>
          <w:rFonts w:eastAsia="Calibri"/>
          <w:sz w:val="26"/>
          <w:szCs w:val="26"/>
        </w:rPr>
        <w:t xml:space="preserve">по переселению граждан из аварийного жилищного фонда, признанного таковым </w:t>
      </w:r>
      <w:r w:rsidR="00E86A47">
        <w:rPr>
          <w:rFonts w:eastAsia="Calibri"/>
          <w:sz w:val="26"/>
          <w:szCs w:val="26"/>
        </w:rPr>
        <w:br/>
      </w:r>
      <w:r>
        <w:rPr>
          <w:rFonts w:eastAsia="Calibri"/>
          <w:sz w:val="26"/>
          <w:szCs w:val="26"/>
        </w:rPr>
        <w:t>с 1 января 2017 года до 1 января 2022 года.</w:t>
      </w:r>
    </w:p>
    <w:p w14:paraId="66CD7314" w14:textId="77777777" w:rsidR="002747B6" w:rsidRDefault="002747B6" w:rsidP="002747B6">
      <w:pPr>
        <w:ind w:firstLine="709"/>
        <w:contextualSpacing/>
        <w:jc w:val="both"/>
        <w:rPr>
          <w:rFonts w:eastAsia="Calibri"/>
          <w:sz w:val="26"/>
          <w:szCs w:val="26"/>
        </w:rPr>
      </w:pPr>
      <w:r>
        <w:rPr>
          <w:rFonts w:eastAsia="Calibri"/>
          <w:sz w:val="26"/>
          <w:szCs w:val="26"/>
        </w:rPr>
        <w:t xml:space="preserve">В сфере образования бюджетная политика будет направлена на финансовое обеспечение участия в Региональных проектах. </w:t>
      </w:r>
    </w:p>
    <w:p w14:paraId="72C4B8AE" w14:textId="0632C890" w:rsidR="002747B6" w:rsidRDefault="002747B6" w:rsidP="002747B6">
      <w:pPr>
        <w:ind w:firstLine="709"/>
        <w:contextualSpacing/>
        <w:jc w:val="both"/>
        <w:rPr>
          <w:color w:val="000000" w:themeColor="text1"/>
          <w:sz w:val="26"/>
          <w:szCs w:val="26"/>
        </w:rPr>
      </w:pPr>
      <w:r w:rsidRPr="004B68F0">
        <w:rPr>
          <w:sz w:val="26"/>
          <w:szCs w:val="26"/>
        </w:rPr>
        <w:t xml:space="preserve">В рамках задач «Модернизация системы дошкольного, общего </w:t>
      </w:r>
      <w:r w:rsidR="00E86A47">
        <w:rPr>
          <w:sz w:val="26"/>
          <w:szCs w:val="26"/>
        </w:rPr>
        <w:br/>
      </w:r>
      <w:r w:rsidRPr="004B68F0">
        <w:rPr>
          <w:sz w:val="26"/>
          <w:szCs w:val="26"/>
        </w:rPr>
        <w:t xml:space="preserve">и дополнительного образования детей» и «Развитие вариативности воспитательных систем и технологий, направленных на формирование индивидуальной траектории развития личности ребенка с учетом его потребностей, интересов и способностей» позволит обеспечить долю административно-управленческого и педагогического персонала общеобразовательных организаций, прошедших подготовку или повышение квалификации по программам менеджмента в образовании и (или) для работы </w:t>
      </w:r>
      <w:r w:rsidR="00E86A47">
        <w:rPr>
          <w:sz w:val="26"/>
          <w:szCs w:val="26"/>
        </w:rPr>
        <w:br/>
      </w:r>
      <w:r w:rsidRPr="004B68F0">
        <w:rPr>
          <w:sz w:val="26"/>
          <w:szCs w:val="26"/>
        </w:rPr>
        <w:t>в соответствии с федеральными государственными образовательными стандартами.</w:t>
      </w:r>
      <w:r w:rsidRPr="004B68F0">
        <w:rPr>
          <w:i/>
          <w:color w:val="000000" w:themeColor="text1"/>
          <w:sz w:val="26"/>
          <w:szCs w:val="26"/>
        </w:rPr>
        <w:t xml:space="preserve"> </w:t>
      </w:r>
      <w:r w:rsidRPr="004B68F0">
        <w:rPr>
          <w:color w:val="000000" w:themeColor="text1"/>
          <w:sz w:val="26"/>
          <w:szCs w:val="26"/>
        </w:rPr>
        <w:t xml:space="preserve">Обеспечение инновационного развития образования предполагает финансовое обеспечение, методическое и информационное сопровождение традиционных региональных и муниципальных мероприятий по выявлению и поддержке лидеров </w:t>
      </w:r>
      <w:r w:rsidR="00E86A47">
        <w:rPr>
          <w:color w:val="000000" w:themeColor="text1"/>
          <w:sz w:val="26"/>
          <w:szCs w:val="26"/>
        </w:rPr>
        <w:br/>
      </w:r>
      <w:r w:rsidRPr="004B68F0">
        <w:rPr>
          <w:color w:val="000000" w:themeColor="text1"/>
          <w:sz w:val="26"/>
          <w:szCs w:val="26"/>
        </w:rPr>
        <w:t>в сфере образования, талантливых педагогов и детей: предметные олимпиады, конкурсы, в том числе профессионального мастерства, форумы, профильные смены, направленные на модернизацию обучения в соответствии с ФГОС нового поколения.  Развитие системы дополнительного образования предусматривает финансовое обеспечение, методическое и информационное сопровождение мероприятий, направленных на совершенствование воспитательной работы.</w:t>
      </w:r>
    </w:p>
    <w:p w14:paraId="7FEDD30F" w14:textId="77777777" w:rsidR="002747B6" w:rsidRPr="004B68F0" w:rsidRDefault="002747B6" w:rsidP="002747B6">
      <w:pPr>
        <w:ind w:firstLine="709"/>
        <w:contextualSpacing/>
        <w:jc w:val="both"/>
        <w:rPr>
          <w:sz w:val="26"/>
          <w:szCs w:val="26"/>
        </w:rPr>
      </w:pPr>
      <w:r w:rsidRPr="00C46AC1">
        <w:rPr>
          <w:color w:val="000000" w:themeColor="text1"/>
          <w:sz w:val="26"/>
          <w:szCs w:val="26"/>
        </w:rPr>
        <w:t>В сфере молодёжной политики продолжатся мероприятия по созданию условий для самореализации молодых людей, развития добровольчества и гражданской активности, международного молодёжного сотрудничества, продвижения традиционных духовно-нравственных ценностей.</w:t>
      </w:r>
    </w:p>
    <w:p w14:paraId="61C6DD5C" w14:textId="65D3FCF1" w:rsidR="002747B6" w:rsidRDefault="002747B6" w:rsidP="002747B6">
      <w:pPr>
        <w:ind w:firstLine="709"/>
        <w:contextualSpacing/>
        <w:jc w:val="both"/>
        <w:rPr>
          <w:rFonts w:eastAsia="Calibri"/>
          <w:sz w:val="26"/>
          <w:szCs w:val="26"/>
        </w:rPr>
      </w:pPr>
      <w:r>
        <w:rPr>
          <w:rFonts w:eastAsia="Calibri"/>
          <w:sz w:val="26"/>
          <w:szCs w:val="26"/>
        </w:rPr>
        <w:t>Бюджетные ассигнования по капитальным вложениям в объекты муниципальной собственности, ремонту объектов муниципальной собственности, подготовк</w:t>
      </w:r>
      <w:r w:rsidRPr="00CD301F">
        <w:rPr>
          <w:rFonts w:eastAsia="Calibri"/>
          <w:sz w:val="26"/>
          <w:szCs w:val="26"/>
        </w:rPr>
        <w:t>и</w:t>
      </w:r>
      <w:r>
        <w:rPr>
          <w:rFonts w:eastAsia="Calibri"/>
          <w:sz w:val="26"/>
          <w:szCs w:val="26"/>
        </w:rPr>
        <w:t xml:space="preserve"> предпроектных и проектно-изыскательских работ на 2025-2026 годы определены в объемах, утверждённых решением №964 от 30.11.2023 (в редакции </w:t>
      </w:r>
      <w:r w:rsidR="00E86A47">
        <w:rPr>
          <w:rFonts w:eastAsia="Calibri"/>
          <w:sz w:val="26"/>
          <w:szCs w:val="26"/>
        </w:rPr>
        <w:br/>
      </w:r>
      <w:r>
        <w:rPr>
          <w:rFonts w:eastAsia="Calibri"/>
          <w:sz w:val="26"/>
          <w:szCs w:val="26"/>
        </w:rPr>
        <w:t>от 18.09.2024), с учётом принятых в текущем году администрацией Нефтеюганского района решений.</w:t>
      </w:r>
    </w:p>
    <w:p w14:paraId="2526F674" w14:textId="394022AC" w:rsidR="002747B6" w:rsidRDefault="002747B6" w:rsidP="002747B6">
      <w:pPr>
        <w:ind w:firstLine="709"/>
        <w:contextualSpacing/>
        <w:jc w:val="both"/>
        <w:rPr>
          <w:rFonts w:eastAsia="Calibri"/>
          <w:sz w:val="26"/>
          <w:szCs w:val="26"/>
        </w:rPr>
      </w:pPr>
      <w:r w:rsidRPr="00923634">
        <w:rPr>
          <w:rFonts w:eastAsia="Calibri"/>
          <w:sz w:val="26"/>
          <w:szCs w:val="26"/>
        </w:rPr>
        <w:t xml:space="preserve">В целях сохранения благоприятной окружающей среды в Нефтеюганском районе будут реализованы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w:t>
      </w:r>
      <w:r w:rsidR="00E86A47">
        <w:rPr>
          <w:rFonts w:eastAsia="Calibri"/>
          <w:sz w:val="26"/>
          <w:szCs w:val="26"/>
        </w:rPr>
        <w:br/>
      </w:r>
      <w:r w:rsidRPr="00923634">
        <w:rPr>
          <w:rFonts w:eastAsia="Calibri"/>
          <w:sz w:val="26"/>
          <w:szCs w:val="26"/>
        </w:rPr>
        <w:t xml:space="preserve">и воспроизводству природных ресурсов, обеспечению экологической безопасности </w:t>
      </w:r>
      <w:r w:rsidR="00E86A47">
        <w:rPr>
          <w:rFonts w:eastAsia="Calibri"/>
          <w:sz w:val="26"/>
          <w:szCs w:val="26"/>
        </w:rPr>
        <w:br/>
      </w:r>
      <w:r w:rsidRPr="00B874F0">
        <w:rPr>
          <w:rFonts w:eastAsia="Calibri"/>
          <w:sz w:val="26"/>
          <w:szCs w:val="26"/>
        </w:rPr>
        <w:t xml:space="preserve">за счет платы </w:t>
      </w:r>
      <w:r w:rsidR="00B874F0" w:rsidRPr="00B874F0">
        <w:rPr>
          <w:rFonts w:eastAsia="Calibri"/>
          <w:sz w:val="26"/>
          <w:szCs w:val="26"/>
        </w:rPr>
        <w:t>экологических платежей</w:t>
      </w:r>
      <w:r w:rsidRPr="00B874F0">
        <w:rPr>
          <w:rFonts w:eastAsia="Calibri"/>
          <w:sz w:val="26"/>
          <w:szCs w:val="26"/>
        </w:rPr>
        <w:t xml:space="preserve">, </w:t>
      </w:r>
      <w:r w:rsidR="00B874F0" w:rsidRPr="00B874F0">
        <w:rPr>
          <w:rFonts w:eastAsia="Calibri"/>
          <w:sz w:val="26"/>
          <w:szCs w:val="26"/>
        </w:rPr>
        <w:t>поступающих</w:t>
      </w:r>
      <w:r w:rsidRPr="00B874F0">
        <w:rPr>
          <w:rFonts w:eastAsia="Calibri"/>
          <w:sz w:val="26"/>
          <w:szCs w:val="26"/>
        </w:rPr>
        <w:t xml:space="preserve"> </w:t>
      </w:r>
      <w:r w:rsidRPr="00923634">
        <w:rPr>
          <w:rFonts w:eastAsia="Calibri"/>
          <w:sz w:val="26"/>
          <w:szCs w:val="26"/>
        </w:rPr>
        <w:t>в бюджет</w:t>
      </w:r>
      <w:r>
        <w:rPr>
          <w:rFonts w:eastAsia="Calibri"/>
          <w:sz w:val="26"/>
          <w:szCs w:val="26"/>
        </w:rPr>
        <w:t xml:space="preserve"> Нефтеюганского </w:t>
      </w:r>
      <w:r w:rsidRPr="00923634">
        <w:rPr>
          <w:rFonts w:eastAsia="Calibri"/>
          <w:sz w:val="26"/>
          <w:szCs w:val="26"/>
        </w:rPr>
        <w:t>района.</w:t>
      </w:r>
    </w:p>
    <w:p w14:paraId="62C9866C" w14:textId="77777777" w:rsidR="002747B6" w:rsidRPr="00C46AC1" w:rsidRDefault="002747B6" w:rsidP="002747B6">
      <w:pPr>
        <w:ind w:firstLine="709"/>
        <w:contextualSpacing/>
        <w:jc w:val="both"/>
        <w:rPr>
          <w:rFonts w:eastAsia="Calibri"/>
          <w:sz w:val="26"/>
          <w:szCs w:val="26"/>
        </w:rPr>
      </w:pPr>
      <w:r w:rsidRPr="00C46AC1">
        <w:rPr>
          <w:rFonts w:eastAsia="Calibri"/>
          <w:sz w:val="26"/>
          <w:szCs w:val="26"/>
        </w:rPr>
        <w:t>В сфере культуры бюджетная политика будет направлена на развитие культурного пространства, в том числе через проводимые мероприятия творческими коллективами, развитие народных промыслов и креативных индустрий.</w:t>
      </w:r>
    </w:p>
    <w:p w14:paraId="6836C59B" w14:textId="6C7EFC6B" w:rsidR="002747B6" w:rsidRPr="00C46AC1" w:rsidRDefault="002747B6" w:rsidP="002747B6">
      <w:pPr>
        <w:ind w:firstLine="709"/>
        <w:contextualSpacing/>
        <w:jc w:val="both"/>
        <w:rPr>
          <w:rFonts w:eastAsia="Calibri"/>
          <w:sz w:val="26"/>
          <w:szCs w:val="26"/>
        </w:rPr>
      </w:pPr>
      <w:r w:rsidRPr="00C46AC1">
        <w:rPr>
          <w:rFonts w:eastAsia="Calibri"/>
          <w:sz w:val="26"/>
          <w:szCs w:val="26"/>
        </w:rPr>
        <w:t xml:space="preserve">В предстоящей трехлетке предусмотрено строительство культурно – образовательного комплекса в городском поселении Пойковский, а также проведение работ по сбору исходных данных и подготовке расчета стоимости проектно-изыскательских работ по капитальному ремонту здания </w:t>
      </w:r>
      <w:r w:rsidR="00D17FC2">
        <w:rPr>
          <w:rFonts w:eastAsia="Calibri"/>
          <w:sz w:val="26"/>
          <w:szCs w:val="26"/>
        </w:rPr>
        <w:t xml:space="preserve">дома культуры Гармония </w:t>
      </w:r>
      <w:r w:rsidR="00E86A47">
        <w:rPr>
          <w:rFonts w:eastAsia="Calibri"/>
          <w:sz w:val="26"/>
          <w:szCs w:val="26"/>
        </w:rPr>
        <w:br/>
      </w:r>
      <w:r w:rsidR="00D17FC2">
        <w:rPr>
          <w:rFonts w:eastAsia="Calibri"/>
          <w:sz w:val="26"/>
          <w:szCs w:val="26"/>
        </w:rPr>
        <w:t xml:space="preserve">в сельском поселении </w:t>
      </w:r>
      <w:r w:rsidRPr="00C46AC1">
        <w:rPr>
          <w:rFonts w:eastAsia="Calibri"/>
          <w:sz w:val="26"/>
          <w:szCs w:val="26"/>
        </w:rPr>
        <w:t>Юганская Обь.</w:t>
      </w:r>
    </w:p>
    <w:p w14:paraId="68B53FE1" w14:textId="5EA69034" w:rsidR="006A7C95" w:rsidRPr="00D17FC2" w:rsidRDefault="006A7C95" w:rsidP="006A7C95">
      <w:pPr>
        <w:ind w:firstLine="709"/>
        <w:jc w:val="both"/>
        <w:rPr>
          <w:sz w:val="26"/>
          <w:szCs w:val="26"/>
        </w:rPr>
      </w:pPr>
      <w:r w:rsidRPr="00C46AC1">
        <w:rPr>
          <w:sz w:val="26"/>
          <w:szCs w:val="26"/>
        </w:rPr>
        <w:t>В сфере физической</w:t>
      </w:r>
      <w:r w:rsidRPr="006A7C95">
        <w:rPr>
          <w:sz w:val="26"/>
          <w:szCs w:val="26"/>
        </w:rPr>
        <w:t xml:space="preserve"> культуры и спорта продолжится создание условий </w:t>
      </w:r>
      <w:r w:rsidR="00E86A47">
        <w:rPr>
          <w:sz w:val="26"/>
          <w:szCs w:val="26"/>
        </w:rPr>
        <w:br/>
      </w:r>
      <w:r w:rsidRPr="006A7C95">
        <w:rPr>
          <w:sz w:val="26"/>
          <w:szCs w:val="26"/>
        </w:rPr>
        <w:t xml:space="preserve">для занятий спортом для всех категорий населения организация спортивно-оздоровительных </w:t>
      </w:r>
      <w:r w:rsidRPr="00D17FC2">
        <w:rPr>
          <w:sz w:val="26"/>
          <w:szCs w:val="26"/>
        </w:rPr>
        <w:t xml:space="preserve">занятий </w:t>
      </w:r>
      <w:r w:rsidR="00D17FC2" w:rsidRPr="00D17FC2">
        <w:rPr>
          <w:sz w:val="26"/>
          <w:szCs w:val="26"/>
        </w:rPr>
        <w:t>в спортивных комплексах</w:t>
      </w:r>
      <w:r w:rsidRPr="00D17FC2">
        <w:rPr>
          <w:sz w:val="26"/>
          <w:szCs w:val="26"/>
        </w:rPr>
        <w:t xml:space="preserve"> поселений, участие в спортивных мероприятиях поселкового, муниципального масштаба, а также выезды сборных команд Нефтеюганского района на соревнования регионального уровня.</w:t>
      </w:r>
    </w:p>
    <w:p w14:paraId="09A62DED" w14:textId="77FC3AA9" w:rsidR="006A7C95" w:rsidRPr="006A7C95" w:rsidRDefault="006A7C95" w:rsidP="006A7C95">
      <w:pPr>
        <w:ind w:firstLine="709"/>
        <w:contextualSpacing/>
        <w:jc w:val="both"/>
        <w:rPr>
          <w:sz w:val="26"/>
          <w:szCs w:val="26"/>
        </w:rPr>
      </w:pPr>
      <w:r w:rsidRPr="006A7C95">
        <w:rPr>
          <w:sz w:val="26"/>
          <w:szCs w:val="26"/>
        </w:rPr>
        <w:t xml:space="preserve">Предусмотрены средства на проведение муниципальных и региональных мероприятий. </w:t>
      </w:r>
    </w:p>
    <w:p w14:paraId="66C36E4E" w14:textId="36F6F422" w:rsidR="002747B6" w:rsidRDefault="002747B6" w:rsidP="006A7C95">
      <w:pPr>
        <w:ind w:firstLine="709"/>
        <w:contextualSpacing/>
        <w:jc w:val="both"/>
        <w:rPr>
          <w:rFonts w:eastAsia="Calibri"/>
          <w:sz w:val="26"/>
          <w:szCs w:val="26"/>
        </w:rPr>
      </w:pPr>
      <w:r w:rsidRPr="006A7C95">
        <w:rPr>
          <w:rFonts w:eastAsia="Calibri"/>
          <w:sz w:val="26"/>
          <w:szCs w:val="26"/>
        </w:rPr>
        <w:t xml:space="preserve">Запланированы </w:t>
      </w:r>
      <w:r w:rsidRPr="003342D6">
        <w:rPr>
          <w:rFonts w:eastAsia="Calibri"/>
          <w:sz w:val="26"/>
          <w:szCs w:val="26"/>
        </w:rPr>
        <w:t xml:space="preserve">средства для проведения проектно-изыскательских работ </w:t>
      </w:r>
      <w:r w:rsidR="00E86A47">
        <w:rPr>
          <w:rFonts w:eastAsia="Calibri"/>
          <w:sz w:val="26"/>
          <w:szCs w:val="26"/>
        </w:rPr>
        <w:br/>
      </w:r>
      <w:r w:rsidRPr="003342D6">
        <w:rPr>
          <w:rFonts w:eastAsia="Calibri"/>
          <w:sz w:val="26"/>
          <w:szCs w:val="26"/>
        </w:rPr>
        <w:t xml:space="preserve">по капитальному ремонту </w:t>
      </w:r>
      <w:r w:rsidR="00D17FC2" w:rsidRPr="003342D6">
        <w:rPr>
          <w:rFonts w:eastAsia="Calibri"/>
          <w:sz w:val="26"/>
          <w:szCs w:val="26"/>
        </w:rPr>
        <w:t>спортивной школ</w:t>
      </w:r>
      <w:r w:rsidR="003342D6" w:rsidRPr="003342D6">
        <w:rPr>
          <w:rFonts w:eastAsia="Calibri"/>
          <w:sz w:val="26"/>
          <w:szCs w:val="26"/>
        </w:rPr>
        <w:t>ы</w:t>
      </w:r>
      <w:r w:rsidRPr="003342D6">
        <w:rPr>
          <w:rFonts w:eastAsia="Calibri"/>
          <w:sz w:val="26"/>
          <w:szCs w:val="26"/>
        </w:rPr>
        <w:t xml:space="preserve"> </w:t>
      </w:r>
      <w:r w:rsidR="003342D6" w:rsidRPr="003342D6">
        <w:rPr>
          <w:rFonts w:eastAsia="Calibri"/>
          <w:sz w:val="26"/>
          <w:szCs w:val="26"/>
        </w:rPr>
        <w:t>«</w:t>
      </w:r>
      <w:r w:rsidRPr="003342D6">
        <w:rPr>
          <w:rFonts w:eastAsia="Calibri"/>
          <w:sz w:val="26"/>
          <w:szCs w:val="26"/>
        </w:rPr>
        <w:t>Нептун</w:t>
      </w:r>
      <w:r w:rsidR="003342D6" w:rsidRPr="003342D6">
        <w:rPr>
          <w:rFonts w:eastAsia="Calibri"/>
          <w:sz w:val="26"/>
          <w:szCs w:val="26"/>
        </w:rPr>
        <w:t>»</w:t>
      </w:r>
      <w:r w:rsidR="00D17FC2" w:rsidRPr="003342D6">
        <w:rPr>
          <w:rFonts w:eastAsia="Calibri"/>
          <w:sz w:val="26"/>
          <w:szCs w:val="26"/>
        </w:rPr>
        <w:t xml:space="preserve"> в</w:t>
      </w:r>
      <w:r w:rsidRPr="003342D6">
        <w:rPr>
          <w:rFonts w:eastAsia="Calibri"/>
          <w:sz w:val="26"/>
          <w:szCs w:val="26"/>
        </w:rPr>
        <w:t xml:space="preserve"> </w:t>
      </w:r>
      <w:r w:rsidR="00D17FC2" w:rsidRPr="003342D6">
        <w:rPr>
          <w:rFonts w:eastAsia="Calibri"/>
          <w:sz w:val="26"/>
          <w:szCs w:val="26"/>
        </w:rPr>
        <w:t>городском поселении</w:t>
      </w:r>
      <w:r w:rsidRPr="003342D6">
        <w:rPr>
          <w:rFonts w:eastAsia="Calibri"/>
          <w:sz w:val="26"/>
          <w:szCs w:val="26"/>
        </w:rPr>
        <w:t xml:space="preserve"> Пойковский.</w:t>
      </w:r>
    </w:p>
    <w:p w14:paraId="726B9FCB" w14:textId="550BEECA" w:rsidR="002747B6" w:rsidRDefault="002747B6" w:rsidP="002747B6">
      <w:pPr>
        <w:ind w:firstLine="709"/>
        <w:contextualSpacing/>
        <w:jc w:val="both"/>
        <w:rPr>
          <w:rFonts w:eastAsia="Calibri"/>
          <w:sz w:val="26"/>
          <w:szCs w:val="26"/>
        </w:rPr>
      </w:pPr>
      <w:r>
        <w:rPr>
          <w:rFonts w:eastAsia="Calibri"/>
          <w:sz w:val="26"/>
          <w:szCs w:val="26"/>
        </w:rPr>
        <w:t>В целях обеспечения б</w:t>
      </w:r>
      <w:r w:rsidRPr="00C5671F">
        <w:rPr>
          <w:rFonts w:eastAsia="Calibri"/>
          <w:sz w:val="26"/>
          <w:szCs w:val="26"/>
        </w:rPr>
        <w:t>езопасност</w:t>
      </w:r>
      <w:r>
        <w:rPr>
          <w:rFonts w:eastAsia="Calibri"/>
          <w:sz w:val="26"/>
          <w:szCs w:val="26"/>
        </w:rPr>
        <w:t>и</w:t>
      </w:r>
      <w:r w:rsidRPr="00C5671F">
        <w:rPr>
          <w:rFonts w:eastAsia="Calibri"/>
          <w:sz w:val="26"/>
          <w:szCs w:val="26"/>
        </w:rPr>
        <w:t xml:space="preserve"> </w:t>
      </w:r>
      <w:r>
        <w:rPr>
          <w:rFonts w:eastAsia="Calibri"/>
          <w:sz w:val="26"/>
          <w:szCs w:val="26"/>
        </w:rPr>
        <w:t>жизнедеятельности и профилактики</w:t>
      </w:r>
      <w:r w:rsidRPr="00C5671F">
        <w:rPr>
          <w:rFonts w:eastAsia="Calibri"/>
          <w:sz w:val="26"/>
          <w:szCs w:val="26"/>
        </w:rPr>
        <w:t xml:space="preserve"> правонарушений </w:t>
      </w:r>
      <w:r>
        <w:rPr>
          <w:rFonts w:eastAsia="Calibri"/>
          <w:sz w:val="26"/>
          <w:szCs w:val="26"/>
        </w:rPr>
        <w:t xml:space="preserve">в предстоящей трехлетке планируется направить финансовые средства на </w:t>
      </w:r>
      <w:r w:rsidRPr="00C5671F">
        <w:rPr>
          <w:rFonts w:eastAsia="Calibri"/>
          <w:sz w:val="26"/>
          <w:szCs w:val="26"/>
        </w:rPr>
        <w:t>обеспечени</w:t>
      </w:r>
      <w:r>
        <w:rPr>
          <w:rFonts w:eastAsia="Calibri"/>
          <w:sz w:val="26"/>
          <w:szCs w:val="26"/>
        </w:rPr>
        <w:t>я</w:t>
      </w:r>
      <w:r w:rsidRPr="00C5671F">
        <w:rPr>
          <w:rFonts w:eastAsia="Calibri"/>
          <w:sz w:val="26"/>
          <w:szCs w:val="26"/>
        </w:rPr>
        <w:t xml:space="preserve"> мероприятий в сфере гражданской обороны, защиты населения и территории Нефтеюганского района от чрезвычайных ситуаци</w:t>
      </w:r>
      <w:r>
        <w:rPr>
          <w:rFonts w:eastAsia="Calibri"/>
          <w:sz w:val="26"/>
          <w:szCs w:val="26"/>
        </w:rPr>
        <w:t>й.</w:t>
      </w:r>
    </w:p>
    <w:p w14:paraId="25DE1972" w14:textId="7CD1820C" w:rsidR="002747B6" w:rsidRDefault="002747B6" w:rsidP="002747B6">
      <w:pPr>
        <w:ind w:firstLine="709"/>
        <w:contextualSpacing/>
        <w:jc w:val="both"/>
        <w:rPr>
          <w:rFonts w:eastAsia="Calibri"/>
          <w:sz w:val="26"/>
          <w:szCs w:val="26"/>
        </w:rPr>
      </w:pPr>
      <w:r>
        <w:rPr>
          <w:rFonts w:eastAsia="Calibri"/>
          <w:sz w:val="26"/>
          <w:szCs w:val="26"/>
        </w:rPr>
        <w:t xml:space="preserve">В сфере </w:t>
      </w:r>
      <w:r w:rsidRPr="00C5671F">
        <w:rPr>
          <w:rFonts w:eastAsia="Calibri"/>
          <w:sz w:val="26"/>
          <w:szCs w:val="26"/>
        </w:rPr>
        <w:t>развити</w:t>
      </w:r>
      <w:r>
        <w:rPr>
          <w:rFonts w:eastAsia="Calibri"/>
          <w:sz w:val="26"/>
          <w:szCs w:val="26"/>
        </w:rPr>
        <w:t>я</w:t>
      </w:r>
      <w:r w:rsidRPr="00C5671F">
        <w:rPr>
          <w:rFonts w:eastAsia="Calibri"/>
          <w:sz w:val="26"/>
          <w:szCs w:val="26"/>
        </w:rPr>
        <w:t xml:space="preserve"> коренных малочисленных народов Севера</w:t>
      </w:r>
      <w:r>
        <w:rPr>
          <w:rFonts w:eastAsia="Calibri"/>
          <w:sz w:val="26"/>
          <w:szCs w:val="26"/>
        </w:rPr>
        <w:t xml:space="preserve"> в предстоящей трехлетке планируется направить финансовые средства на организацию и</w:t>
      </w:r>
      <w:r w:rsidRPr="00C5671F">
        <w:rPr>
          <w:rFonts w:eastAsia="Calibri"/>
          <w:sz w:val="26"/>
          <w:szCs w:val="26"/>
        </w:rPr>
        <w:t xml:space="preserve"> проведени</w:t>
      </w:r>
      <w:r>
        <w:rPr>
          <w:rFonts w:eastAsia="Calibri"/>
          <w:sz w:val="26"/>
          <w:szCs w:val="26"/>
        </w:rPr>
        <w:t>е</w:t>
      </w:r>
      <w:r w:rsidRPr="00C5671F">
        <w:rPr>
          <w:rFonts w:eastAsia="Calibri"/>
          <w:sz w:val="26"/>
          <w:szCs w:val="26"/>
        </w:rPr>
        <w:t xml:space="preserve"> мероприятий, направленных на развитие традиционной культуры, фольклора, национального спорта коренных мало</w:t>
      </w:r>
      <w:r>
        <w:rPr>
          <w:rFonts w:eastAsia="Calibri"/>
          <w:sz w:val="26"/>
          <w:szCs w:val="26"/>
        </w:rPr>
        <w:t>численных народов Севера, а так</w:t>
      </w:r>
      <w:r w:rsidRPr="00C5671F">
        <w:rPr>
          <w:rFonts w:eastAsia="Calibri"/>
          <w:sz w:val="26"/>
          <w:szCs w:val="26"/>
        </w:rPr>
        <w:t>же реализаци</w:t>
      </w:r>
      <w:r>
        <w:rPr>
          <w:rFonts w:eastAsia="Calibri"/>
          <w:sz w:val="26"/>
          <w:szCs w:val="26"/>
        </w:rPr>
        <w:t>ю</w:t>
      </w:r>
      <w:r w:rsidRPr="00C5671F">
        <w:rPr>
          <w:rFonts w:eastAsia="Calibri"/>
          <w:sz w:val="26"/>
          <w:szCs w:val="26"/>
        </w:rPr>
        <w:t xml:space="preserve"> деятельности клубных учреждений культур</w:t>
      </w:r>
      <w:r>
        <w:rPr>
          <w:rFonts w:eastAsia="Calibri"/>
          <w:sz w:val="26"/>
          <w:szCs w:val="26"/>
        </w:rPr>
        <w:t xml:space="preserve">ы. </w:t>
      </w:r>
    </w:p>
    <w:p w14:paraId="5482F711" w14:textId="1CBA7393" w:rsidR="002747B6" w:rsidRPr="00690C38" w:rsidRDefault="002747B6" w:rsidP="002747B6">
      <w:pPr>
        <w:ind w:firstLine="708"/>
        <w:jc w:val="both"/>
        <w:rPr>
          <w:rFonts w:eastAsia="Calibri"/>
          <w:sz w:val="26"/>
          <w:szCs w:val="26"/>
        </w:rPr>
      </w:pPr>
      <w:r w:rsidRPr="00690C38">
        <w:rPr>
          <w:sz w:val="26"/>
          <w:szCs w:val="26"/>
        </w:rPr>
        <w:t xml:space="preserve">В целях создания благоприятного инвестиционного климата в районе внедрен </w:t>
      </w:r>
      <w:r w:rsidR="00E86A47">
        <w:rPr>
          <w:sz w:val="26"/>
          <w:szCs w:val="26"/>
        </w:rPr>
        <w:br/>
      </w:r>
      <w:r w:rsidRPr="00690C38">
        <w:rPr>
          <w:sz w:val="26"/>
          <w:szCs w:val="26"/>
        </w:rPr>
        <w:t>и актуализируется Муницип</w:t>
      </w:r>
      <w:r>
        <w:rPr>
          <w:sz w:val="26"/>
          <w:szCs w:val="26"/>
        </w:rPr>
        <w:t xml:space="preserve">альный инвестиционный стандарт. </w:t>
      </w:r>
      <w:r w:rsidRPr="00690C38">
        <w:rPr>
          <w:rFonts w:eastAsia="Calibri"/>
          <w:sz w:val="26"/>
          <w:szCs w:val="26"/>
        </w:rPr>
        <w:t xml:space="preserve">В 2023 году проведена актуализация Стратегии социально-экономического развития района с учетом целей, задач, направлений развития Ханты-Мансийского автономного округа – Югры </w:t>
      </w:r>
      <w:r w:rsidR="00E86A47">
        <w:rPr>
          <w:rFonts w:eastAsia="Calibri"/>
          <w:sz w:val="26"/>
          <w:szCs w:val="26"/>
        </w:rPr>
        <w:br/>
      </w:r>
      <w:r w:rsidRPr="00690C38">
        <w:rPr>
          <w:rFonts w:eastAsia="Calibri"/>
          <w:sz w:val="26"/>
          <w:szCs w:val="26"/>
        </w:rPr>
        <w:t>и принципов инвестиционной политики района (расширение отраслей инвестирования, привлечение инвестиций в эффективные и конкурентоспособные производства).</w:t>
      </w:r>
    </w:p>
    <w:p w14:paraId="3F4D1A0C" w14:textId="37F099A2" w:rsidR="002747B6" w:rsidRDefault="002747B6" w:rsidP="002747B6">
      <w:pPr>
        <w:ind w:firstLine="709"/>
        <w:contextualSpacing/>
        <w:jc w:val="both"/>
        <w:rPr>
          <w:rFonts w:eastAsia="Calibri"/>
          <w:sz w:val="26"/>
          <w:szCs w:val="26"/>
        </w:rPr>
      </w:pPr>
      <w:r w:rsidRPr="00CD301F">
        <w:rPr>
          <w:rFonts w:eastAsia="Calibri"/>
          <w:sz w:val="26"/>
          <w:szCs w:val="26"/>
        </w:rPr>
        <w:t xml:space="preserve">В целях создания комфортных условий для ведения бизнеса на муниципальном уровне продолжится предоставление финансовой поддержки предпринимателям, осуществляющим социально значимые (приоритетные) виды деятельности, в виде возмещения части затрат на приобретение оборудования (основных средств) </w:t>
      </w:r>
      <w:r w:rsidR="00E86A47">
        <w:rPr>
          <w:rFonts w:eastAsia="Calibri"/>
          <w:sz w:val="26"/>
          <w:szCs w:val="26"/>
        </w:rPr>
        <w:br/>
      </w:r>
      <w:r w:rsidRPr="00CD301F">
        <w:rPr>
          <w:rFonts w:eastAsia="Calibri"/>
          <w:sz w:val="26"/>
          <w:szCs w:val="26"/>
        </w:rPr>
        <w:t>и лицензионных программных продуктов, на оплату коммунальных услуг, на аренду (субаренду) нежилых помещений, на обязательную сертификацию продукции, а также возмещение части затрат, связанных с началом предпринимательской деятельности, предоставление грантов начинающим предпринимателям и действующим предпринимателям на развитие бизнеса.</w:t>
      </w:r>
    </w:p>
    <w:p w14:paraId="0BED1428" w14:textId="77777777" w:rsidR="002747B6" w:rsidRDefault="002747B6" w:rsidP="002747B6">
      <w:pPr>
        <w:ind w:firstLine="709"/>
        <w:jc w:val="both"/>
        <w:rPr>
          <w:sz w:val="26"/>
          <w:szCs w:val="26"/>
        </w:rPr>
      </w:pPr>
      <w:r>
        <w:rPr>
          <w:sz w:val="26"/>
          <w:szCs w:val="26"/>
        </w:rPr>
        <w:t xml:space="preserve">В целях устойчивого развития агропромышленного комплекса и сельских территорий, повышения конкурентоспособности произведенной в Нефтеюганском районе сельскохозяйственной продукции продолжится работа по оказанию поддержки местным сельскохозяйственным товаропроизводителям. </w:t>
      </w:r>
    </w:p>
    <w:p w14:paraId="212AF52F" w14:textId="77777777" w:rsidR="002747B6" w:rsidRDefault="002747B6" w:rsidP="00254CF1">
      <w:pPr>
        <w:ind w:firstLine="708"/>
        <w:jc w:val="both"/>
        <w:rPr>
          <w:sz w:val="26"/>
          <w:szCs w:val="26"/>
        </w:rPr>
      </w:pPr>
      <w:r>
        <w:rPr>
          <w:sz w:val="26"/>
          <w:szCs w:val="26"/>
        </w:rPr>
        <w:t>Создание условий для содержания животных без владельцев в муниципальном приюте Нефтеюганского района, обеспечение безопасности населения, а также проведение мероприятий в области обращения с животными без владельцев являются важными направлениями бюджетной политики Нефтеюганского района, которые будут продолжены к реализации в предстоящей трехлетке.</w:t>
      </w:r>
    </w:p>
    <w:p w14:paraId="080CDDD3" w14:textId="59224A3A" w:rsidR="002747B6" w:rsidRDefault="002747B6" w:rsidP="002747B6">
      <w:pPr>
        <w:ind w:firstLine="708"/>
        <w:jc w:val="both"/>
        <w:rPr>
          <w:sz w:val="26"/>
          <w:szCs w:val="26"/>
        </w:rPr>
      </w:pPr>
      <w:r w:rsidRPr="001735C4">
        <w:rPr>
          <w:sz w:val="26"/>
          <w:szCs w:val="26"/>
        </w:rPr>
        <w:t xml:space="preserve">В рамках мероприятий по подготовке к осенне-зимнему периоду </w:t>
      </w:r>
      <w:r>
        <w:rPr>
          <w:sz w:val="26"/>
          <w:szCs w:val="26"/>
        </w:rPr>
        <w:t>будет продолжена</w:t>
      </w:r>
      <w:r w:rsidRPr="001735C4">
        <w:rPr>
          <w:sz w:val="26"/>
          <w:szCs w:val="26"/>
        </w:rPr>
        <w:t xml:space="preserve"> замена ветхих сетей тепло-, водоснабжения, водоотведения и ремонт оборудования </w:t>
      </w:r>
      <w:r w:rsidR="00331713" w:rsidRPr="001735C4">
        <w:rPr>
          <w:sz w:val="26"/>
          <w:szCs w:val="26"/>
        </w:rPr>
        <w:t>— это</w:t>
      </w:r>
      <w:r w:rsidRPr="001735C4">
        <w:rPr>
          <w:sz w:val="26"/>
          <w:szCs w:val="26"/>
        </w:rPr>
        <w:t xml:space="preserve"> позволяет обеспечить безаварийное пр</w:t>
      </w:r>
      <w:r>
        <w:rPr>
          <w:sz w:val="26"/>
          <w:szCs w:val="26"/>
        </w:rPr>
        <w:t>охождение отопительного периода.</w:t>
      </w:r>
    </w:p>
    <w:p w14:paraId="70A6A1A5" w14:textId="2A9DC2E0" w:rsidR="002747B6" w:rsidRPr="00D411B4" w:rsidRDefault="002747B6" w:rsidP="002747B6">
      <w:pPr>
        <w:ind w:firstLine="708"/>
        <w:jc w:val="both"/>
        <w:rPr>
          <w:rFonts w:eastAsia="Calibri"/>
          <w:sz w:val="26"/>
          <w:szCs w:val="26"/>
        </w:rPr>
      </w:pPr>
      <w:r w:rsidRPr="00D411B4">
        <w:rPr>
          <w:sz w:val="26"/>
          <w:szCs w:val="26"/>
        </w:rPr>
        <w:t>Для сохранения бесперебойного функционирования ресурсоснабжающих организаций, осуществляющих деятельность на территории Нефтеюганского</w:t>
      </w:r>
      <w:r w:rsidR="00683A3E">
        <w:rPr>
          <w:sz w:val="26"/>
          <w:szCs w:val="26"/>
        </w:rPr>
        <w:t>,</w:t>
      </w:r>
      <w:r w:rsidRPr="00D411B4">
        <w:rPr>
          <w:sz w:val="26"/>
          <w:szCs w:val="26"/>
        </w:rPr>
        <w:t xml:space="preserve"> </w:t>
      </w:r>
      <w:r w:rsidR="00E86A47">
        <w:rPr>
          <w:sz w:val="26"/>
          <w:szCs w:val="26"/>
        </w:rPr>
        <w:br/>
      </w:r>
      <w:r w:rsidRPr="00D411B4">
        <w:rPr>
          <w:sz w:val="26"/>
          <w:szCs w:val="26"/>
        </w:rPr>
        <w:t>для бесперебойного обеспечения теплоснабжения населения Нефтеюганского района организациям предоставляется субсидия из средств бюджета</w:t>
      </w:r>
      <w:r w:rsidR="00E240B6">
        <w:rPr>
          <w:sz w:val="26"/>
          <w:szCs w:val="26"/>
        </w:rPr>
        <w:t xml:space="preserve"> Нефтеюганского района</w:t>
      </w:r>
      <w:r>
        <w:rPr>
          <w:sz w:val="26"/>
          <w:szCs w:val="26"/>
        </w:rPr>
        <w:t>,</w:t>
      </w:r>
      <w:r w:rsidRPr="00D411B4">
        <w:rPr>
          <w:sz w:val="26"/>
          <w:szCs w:val="26"/>
        </w:rPr>
        <w:t xml:space="preserve"> предусмотренных в пределах бюджетных ассигнований в целях возмещения затрат </w:t>
      </w:r>
      <w:r w:rsidR="00E86A47">
        <w:rPr>
          <w:sz w:val="26"/>
          <w:szCs w:val="26"/>
        </w:rPr>
        <w:br/>
      </w:r>
      <w:r w:rsidRPr="00D411B4">
        <w:rPr>
          <w:sz w:val="26"/>
          <w:szCs w:val="26"/>
        </w:rPr>
        <w:t>в связи с оказанием услуги по теплоснабжению и возмещения недополученных доходов при оказании услуг теплоснабжения населению в поселениях Нефтеюганского района.</w:t>
      </w:r>
    </w:p>
    <w:p w14:paraId="43942769" w14:textId="09BA8E5D" w:rsidR="002747B6" w:rsidRDefault="002747B6" w:rsidP="002747B6">
      <w:pPr>
        <w:ind w:firstLine="709"/>
        <w:contextualSpacing/>
        <w:jc w:val="both"/>
        <w:rPr>
          <w:rFonts w:eastAsia="Calibri"/>
          <w:sz w:val="26"/>
          <w:szCs w:val="26"/>
        </w:rPr>
      </w:pPr>
      <w:r>
        <w:rPr>
          <w:rFonts w:eastAsia="Calibri"/>
          <w:sz w:val="26"/>
          <w:szCs w:val="26"/>
        </w:rPr>
        <w:t xml:space="preserve">В целях поддержки инициатив граждан, в Нефтеюганском районе продолжится практика инициативного бюджетирования, в том числе на реализацию мероприятий </w:t>
      </w:r>
      <w:r w:rsidR="00E86A47">
        <w:rPr>
          <w:rFonts w:eastAsia="Calibri"/>
          <w:sz w:val="26"/>
          <w:szCs w:val="26"/>
        </w:rPr>
        <w:br/>
      </w:r>
      <w:r>
        <w:rPr>
          <w:rFonts w:eastAsia="Calibri"/>
          <w:sz w:val="26"/>
          <w:szCs w:val="26"/>
        </w:rPr>
        <w:t xml:space="preserve">по благоустройству территорий поселений, скверов, парков, дворовых территорий </w:t>
      </w:r>
      <w:r w:rsidR="00E86A47">
        <w:rPr>
          <w:rFonts w:eastAsia="Calibri"/>
          <w:sz w:val="26"/>
          <w:szCs w:val="26"/>
        </w:rPr>
        <w:br/>
      </w:r>
      <w:r>
        <w:rPr>
          <w:rFonts w:eastAsia="Calibri"/>
          <w:sz w:val="26"/>
          <w:szCs w:val="26"/>
        </w:rPr>
        <w:t>и прочих мероприятий по созданию комфортных условий проживания граждан.</w:t>
      </w:r>
    </w:p>
    <w:p w14:paraId="25B8B359" w14:textId="77777777" w:rsidR="002747B6" w:rsidRPr="00AC6887" w:rsidRDefault="002747B6" w:rsidP="002747B6">
      <w:pPr>
        <w:ind w:firstLine="709"/>
        <w:contextualSpacing/>
        <w:jc w:val="both"/>
        <w:rPr>
          <w:rFonts w:eastAsia="Calibri"/>
          <w:sz w:val="26"/>
          <w:szCs w:val="26"/>
        </w:rPr>
      </w:pPr>
      <w:r>
        <w:rPr>
          <w:rFonts w:eastAsia="Calibri"/>
          <w:sz w:val="26"/>
          <w:szCs w:val="26"/>
        </w:rPr>
        <w:t>Ответственным исполнителям муниципальных программ должна быть обеспечена приоритезация расходов и концентрация их на наиболее важных направлениях, в целях достижения национальных целей развития и приоритетов социально-экономического развития Российской Федерации, Ханты-Мансийского автономного округа – Югры и Нефтеюганского района.</w:t>
      </w:r>
    </w:p>
    <w:p w14:paraId="39C52CC2" w14:textId="5089551B" w:rsidR="002747B6" w:rsidRPr="00AD3D4B" w:rsidRDefault="002747B6" w:rsidP="002747B6">
      <w:pPr>
        <w:ind w:firstLine="708"/>
        <w:jc w:val="both"/>
        <w:rPr>
          <w:sz w:val="26"/>
          <w:szCs w:val="26"/>
        </w:rPr>
      </w:pPr>
      <w:r w:rsidRPr="00AD3D4B">
        <w:rPr>
          <w:sz w:val="26"/>
          <w:szCs w:val="26"/>
        </w:rPr>
        <w:t xml:space="preserve">С 2025 года вступают в силу </w:t>
      </w:r>
      <w:r w:rsidR="00331713">
        <w:rPr>
          <w:sz w:val="26"/>
          <w:szCs w:val="26"/>
        </w:rPr>
        <w:t xml:space="preserve">муниципальные правовые акты, утверждающие </w:t>
      </w:r>
      <w:r w:rsidRPr="00AD3D4B">
        <w:rPr>
          <w:sz w:val="26"/>
          <w:szCs w:val="26"/>
        </w:rPr>
        <w:t xml:space="preserve">муниципальные программы Нефтеюганского района со сроком реализации </w:t>
      </w:r>
      <w:r w:rsidR="00E86A47">
        <w:rPr>
          <w:sz w:val="26"/>
          <w:szCs w:val="26"/>
        </w:rPr>
        <w:br/>
      </w:r>
      <w:r w:rsidRPr="00AD3D4B">
        <w:rPr>
          <w:sz w:val="26"/>
          <w:szCs w:val="26"/>
        </w:rPr>
        <w:t xml:space="preserve">2025-2030 годы. Муниципальные программы приведены в соответствие </w:t>
      </w:r>
      <w:r w:rsidR="00E86A47">
        <w:rPr>
          <w:sz w:val="26"/>
          <w:szCs w:val="26"/>
        </w:rPr>
        <w:br/>
      </w:r>
      <w:r w:rsidRPr="00AD3D4B">
        <w:rPr>
          <w:sz w:val="26"/>
          <w:szCs w:val="26"/>
        </w:rPr>
        <w:t xml:space="preserve">с постановлением Правительства Ханты-Мансийского автономного округа – Югры </w:t>
      </w:r>
      <w:r w:rsidR="00E86A47">
        <w:rPr>
          <w:sz w:val="26"/>
          <w:szCs w:val="26"/>
        </w:rPr>
        <w:br/>
      </w:r>
      <w:r w:rsidRPr="00AD3D4B">
        <w:rPr>
          <w:sz w:val="26"/>
          <w:szCs w:val="26"/>
        </w:rPr>
        <w:t xml:space="preserve">от 05.08.2021 № 289-п «О порядке разработки и реализации государственных программ Ханты-Мансийского автономного округа – Югры», на основании </w:t>
      </w:r>
      <w:r w:rsidR="00331713">
        <w:rPr>
          <w:sz w:val="26"/>
          <w:szCs w:val="26"/>
        </w:rPr>
        <w:t>п</w:t>
      </w:r>
      <w:r w:rsidRPr="00AD3D4B">
        <w:rPr>
          <w:sz w:val="26"/>
          <w:szCs w:val="26"/>
        </w:rPr>
        <w:t>риказа Департамента экономического развития Ханты-Мансийского автономного округа – Югры от 18.09.2023 года «Об утверждении методических рекомендаций по разработке проектов государственных программ Ханты-Мансийского автономного округа – Югры»</w:t>
      </w:r>
      <w:r w:rsidR="00E86A47">
        <w:rPr>
          <w:sz w:val="26"/>
          <w:szCs w:val="26"/>
        </w:rPr>
        <w:t xml:space="preserve"> </w:t>
      </w:r>
      <w:r w:rsidRPr="00AD3D4B">
        <w:rPr>
          <w:sz w:val="26"/>
          <w:szCs w:val="26"/>
        </w:rPr>
        <w:t>изменена структура муниципальных программ.</w:t>
      </w:r>
    </w:p>
    <w:p w14:paraId="5C52D6A2" w14:textId="77777777" w:rsidR="002747B6" w:rsidRPr="00AD3D4B" w:rsidRDefault="002747B6" w:rsidP="002747B6">
      <w:pPr>
        <w:ind w:firstLine="708"/>
        <w:jc w:val="both"/>
        <w:rPr>
          <w:sz w:val="26"/>
          <w:szCs w:val="26"/>
        </w:rPr>
      </w:pPr>
      <w:r w:rsidRPr="00AD3D4B">
        <w:rPr>
          <w:sz w:val="26"/>
          <w:szCs w:val="26"/>
        </w:rPr>
        <w:t xml:space="preserve">Ответственными исполнителями проведена инвентаризация действующих мероприятий муниципальных программ в целях обособления их к проектной или процессной части и сформированы соответствующие структурные элементы, такие как: региональные проекты, муниципальные проекты, комплексы процессных мероприятий. </w:t>
      </w:r>
    </w:p>
    <w:p w14:paraId="7100DB9E" w14:textId="77777777" w:rsidR="002747B6" w:rsidRDefault="002747B6" w:rsidP="002747B6">
      <w:pPr>
        <w:ind w:firstLine="708"/>
        <w:jc w:val="both"/>
        <w:rPr>
          <w:sz w:val="26"/>
          <w:szCs w:val="26"/>
        </w:rPr>
      </w:pPr>
      <w:r w:rsidRPr="00AD3D4B">
        <w:rPr>
          <w:sz w:val="26"/>
          <w:szCs w:val="26"/>
        </w:rPr>
        <w:t>Принципы формирования проектной и процессной частей программы соответствуют федеральным требованиям, что позволяет привести к единообразию структуры с государственными программами, организовать качественный мониторинг достижения целевых показателей, которые являются инструментом достижения национальных целей развития Российской Федерации.</w:t>
      </w:r>
    </w:p>
    <w:p w14:paraId="48F62346" w14:textId="77777777" w:rsidR="002747B6" w:rsidRPr="00923634" w:rsidRDefault="002747B6" w:rsidP="002747B6">
      <w:pPr>
        <w:ind w:firstLine="709"/>
        <w:contextualSpacing/>
        <w:jc w:val="both"/>
        <w:rPr>
          <w:rFonts w:eastAsia="Calibri"/>
          <w:sz w:val="26"/>
          <w:szCs w:val="26"/>
        </w:rPr>
      </w:pPr>
      <w:r w:rsidRPr="00923634">
        <w:rPr>
          <w:rFonts w:eastAsia="Calibri"/>
          <w:sz w:val="26"/>
          <w:szCs w:val="26"/>
        </w:rPr>
        <w:t>В предстоящем трехлетнем периоде продолжится работа по повышению эффективности системы управления в отраслях социальной сферы, привлечению внебюджетных источников финансирования, развитию негосударственного сектора, повышению эффективности использования площадей социальной сферы.</w:t>
      </w:r>
    </w:p>
    <w:p w14:paraId="25B41D68" w14:textId="77777777" w:rsidR="002747B6" w:rsidRDefault="002747B6" w:rsidP="002747B6">
      <w:pPr>
        <w:autoSpaceDE w:val="0"/>
        <w:autoSpaceDN w:val="0"/>
        <w:adjustRightInd w:val="0"/>
        <w:ind w:firstLine="709"/>
        <w:jc w:val="both"/>
        <w:rPr>
          <w:rFonts w:eastAsiaTheme="minorHAnsi"/>
          <w:sz w:val="26"/>
          <w:szCs w:val="26"/>
          <w:lang w:eastAsia="en-US"/>
        </w:rPr>
      </w:pPr>
      <w:r w:rsidRPr="00923634">
        <w:rPr>
          <w:rFonts w:eastAsia="Calibri"/>
          <w:sz w:val="26"/>
          <w:szCs w:val="26"/>
        </w:rPr>
        <w:t>Повышению эффективности бюджетных расходов будет способствовать реализуемая в Нефтеюганском районе практика проведения обзоров расходов бюджета</w:t>
      </w:r>
      <w:r>
        <w:rPr>
          <w:rFonts w:eastAsia="Calibri"/>
          <w:sz w:val="26"/>
          <w:szCs w:val="26"/>
        </w:rPr>
        <w:t xml:space="preserve"> Нефтеюганского района</w:t>
      </w:r>
      <w:r w:rsidRPr="00923634">
        <w:rPr>
          <w:rFonts w:eastAsia="Calibri"/>
          <w:sz w:val="26"/>
          <w:szCs w:val="26"/>
        </w:rPr>
        <w:t>, по результатам, которых выявляемые внутренние резервы предлагаются к перераспределению на приоритетные направления расходов.</w:t>
      </w:r>
      <w:r w:rsidRPr="00923634">
        <w:rPr>
          <w:rFonts w:eastAsiaTheme="minorHAnsi"/>
          <w:sz w:val="26"/>
          <w:szCs w:val="26"/>
          <w:lang w:eastAsia="en-US"/>
        </w:rPr>
        <w:t xml:space="preserve"> Результаты соответствующих обзоров бюджетных расходов размещены в открытом доступе на официальном сайте </w:t>
      </w:r>
      <w:r>
        <w:rPr>
          <w:rFonts w:eastAsiaTheme="minorHAnsi"/>
          <w:sz w:val="26"/>
          <w:szCs w:val="26"/>
          <w:lang w:eastAsia="en-US"/>
        </w:rPr>
        <w:t xml:space="preserve">органов местного самоуправления </w:t>
      </w:r>
      <w:r w:rsidRPr="00923634">
        <w:rPr>
          <w:rFonts w:eastAsiaTheme="minorHAnsi"/>
          <w:sz w:val="26"/>
          <w:szCs w:val="26"/>
          <w:lang w:eastAsia="en-US"/>
        </w:rPr>
        <w:t xml:space="preserve">Нефтеюганского района. </w:t>
      </w:r>
    </w:p>
    <w:p w14:paraId="09D8E49E" w14:textId="3F92DFE6" w:rsidR="002747B6" w:rsidRPr="00923634" w:rsidRDefault="002747B6" w:rsidP="002747B6">
      <w:pPr>
        <w:autoSpaceDE w:val="0"/>
        <w:autoSpaceDN w:val="0"/>
        <w:adjustRightInd w:val="0"/>
        <w:ind w:firstLine="709"/>
        <w:jc w:val="both"/>
        <w:rPr>
          <w:sz w:val="26"/>
          <w:szCs w:val="26"/>
        </w:rPr>
      </w:pPr>
      <w:r>
        <w:rPr>
          <w:rFonts w:eastAsiaTheme="minorHAnsi"/>
          <w:sz w:val="26"/>
          <w:szCs w:val="26"/>
          <w:lang w:eastAsia="en-US"/>
        </w:rPr>
        <w:t xml:space="preserve">Повышению качества долгосрочного планирования будет способствовать синхронизация данных бюджетного прогноза, перспективного финансового плана </w:t>
      </w:r>
      <w:r w:rsidR="00E86A47">
        <w:rPr>
          <w:rFonts w:eastAsiaTheme="minorHAnsi"/>
          <w:sz w:val="26"/>
          <w:szCs w:val="26"/>
          <w:lang w:eastAsia="en-US"/>
        </w:rPr>
        <w:br/>
      </w:r>
      <w:r>
        <w:rPr>
          <w:rFonts w:eastAsiaTheme="minorHAnsi"/>
          <w:sz w:val="26"/>
          <w:szCs w:val="26"/>
          <w:lang w:eastAsia="en-US"/>
        </w:rPr>
        <w:t>и параметров финансового обеспечения муниципальных программ, усовершенствование системы обоснований бюджетных ассигнований. Применение нового инструмента среднесрочного планирования – перспективного финансового плана, позволит оценить влияние решений</w:t>
      </w:r>
      <w:r w:rsidRPr="00AD3D4B">
        <w:rPr>
          <w:rFonts w:eastAsiaTheme="minorHAnsi"/>
          <w:sz w:val="26"/>
          <w:szCs w:val="26"/>
          <w:lang w:eastAsia="en-US"/>
        </w:rPr>
        <w:t xml:space="preserve"> </w:t>
      </w:r>
      <w:r>
        <w:rPr>
          <w:rFonts w:eastAsiaTheme="minorHAnsi"/>
          <w:sz w:val="26"/>
          <w:szCs w:val="26"/>
          <w:lang w:eastAsia="en-US"/>
        </w:rPr>
        <w:t>по принимаемым бюджетным обязательствам.</w:t>
      </w:r>
    </w:p>
    <w:p w14:paraId="60C73FF6" w14:textId="00A45466" w:rsidR="002747B6" w:rsidRPr="00923634" w:rsidRDefault="002747B6" w:rsidP="002747B6">
      <w:pPr>
        <w:ind w:firstLine="709"/>
        <w:jc w:val="both"/>
        <w:rPr>
          <w:sz w:val="26"/>
          <w:szCs w:val="26"/>
        </w:rPr>
      </w:pPr>
      <w:r w:rsidRPr="00923634">
        <w:rPr>
          <w:sz w:val="26"/>
          <w:szCs w:val="26"/>
        </w:rPr>
        <w:t xml:space="preserve">Бюджетная политика в сфере межбюджетных отношений в Нефтеюганском районе, как и прежде, будет направлена на поддержание устойчивости местных бюджетов и их сбалансированности, повышение прозрачности и предсказуемости предоставления межбюджетных трансфертов, а также стимулирование органов местного самоуправления поселений, входящих в состав Нефтеюганского района, </w:t>
      </w:r>
      <w:r w:rsidR="00E86A47">
        <w:rPr>
          <w:sz w:val="26"/>
          <w:szCs w:val="26"/>
        </w:rPr>
        <w:br/>
      </w:r>
      <w:r w:rsidRPr="00923634">
        <w:rPr>
          <w:sz w:val="26"/>
          <w:szCs w:val="26"/>
        </w:rPr>
        <w:t xml:space="preserve">к наращиванию налогового потенциала, эффективному муниципальному управлению. </w:t>
      </w:r>
    </w:p>
    <w:p w14:paraId="56EDB3E8" w14:textId="3B46785D" w:rsidR="002747B6" w:rsidRPr="00923634" w:rsidRDefault="002747B6" w:rsidP="002747B6">
      <w:pPr>
        <w:ind w:firstLine="709"/>
        <w:jc w:val="both"/>
        <w:rPr>
          <w:sz w:val="26"/>
          <w:szCs w:val="26"/>
        </w:rPr>
      </w:pPr>
      <w:r w:rsidRPr="00923634">
        <w:rPr>
          <w:sz w:val="26"/>
          <w:szCs w:val="26"/>
        </w:rPr>
        <w:t xml:space="preserve">Выравнивание бюджетной обеспеченности муниципальных образований поселений остается основным направлением предоставления «нецелевых» межбюджетных трансфертов </w:t>
      </w:r>
      <w:r w:rsidR="008A14CC">
        <w:rPr>
          <w:sz w:val="26"/>
          <w:szCs w:val="26"/>
        </w:rPr>
        <w:t xml:space="preserve">бюджетам городского и сельских поселений, входящих </w:t>
      </w:r>
      <w:r w:rsidR="00E86A47">
        <w:rPr>
          <w:sz w:val="26"/>
          <w:szCs w:val="26"/>
        </w:rPr>
        <w:br/>
      </w:r>
      <w:r w:rsidR="008A14CC">
        <w:rPr>
          <w:sz w:val="26"/>
          <w:szCs w:val="26"/>
        </w:rPr>
        <w:t>в состав Нефтеюганского района</w:t>
      </w:r>
      <w:r w:rsidRPr="00923634">
        <w:rPr>
          <w:sz w:val="26"/>
          <w:szCs w:val="26"/>
        </w:rPr>
        <w:t>.</w:t>
      </w:r>
    </w:p>
    <w:p w14:paraId="781BA890" w14:textId="77777777" w:rsidR="002747B6" w:rsidRPr="00923634" w:rsidRDefault="002747B6" w:rsidP="002747B6">
      <w:pPr>
        <w:ind w:firstLine="709"/>
        <w:jc w:val="both"/>
        <w:rPr>
          <w:sz w:val="26"/>
          <w:szCs w:val="26"/>
        </w:rPr>
      </w:pPr>
      <w:r w:rsidRPr="00923634">
        <w:rPr>
          <w:sz w:val="26"/>
          <w:szCs w:val="26"/>
        </w:rPr>
        <w:t xml:space="preserve">В соответствии с Бюджетным </w:t>
      </w:r>
      <w:hyperlink r:id="rId11" w:history="1">
        <w:r w:rsidRPr="00923634">
          <w:rPr>
            <w:sz w:val="26"/>
            <w:szCs w:val="26"/>
          </w:rPr>
          <w:t>кодекс</w:t>
        </w:r>
      </w:hyperlink>
      <w:r w:rsidRPr="00923634">
        <w:rPr>
          <w:sz w:val="26"/>
          <w:szCs w:val="26"/>
        </w:rPr>
        <w:t>ом Российской Федерации, со всеми муниципальными образованиями, получающими дотации на выравнивание бюджетной обеспеченности поселений, будут заключены соглашения, предусматривающие меры по социально-экономическому развитию и оздоровлению муниципальных финансов поселения.</w:t>
      </w:r>
    </w:p>
    <w:p w14:paraId="581EA1FC" w14:textId="7D49A45D" w:rsidR="002747B6" w:rsidRPr="00253595" w:rsidRDefault="002747B6" w:rsidP="002747B6">
      <w:pPr>
        <w:ind w:firstLine="709"/>
        <w:jc w:val="both"/>
        <w:rPr>
          <w:color w:val="FF0000"/>
          <w:sz w:val="26"/>
          <w:szCs w:val="26"/>
        </w:rPr>
      </w:pPr>
      <w:r w:rsidRPr="00923634">
        <w:rPr>
          <w:sz w:val="26"/>
          <w:szCs w:val="26"/>
        </w:rPr>
        <w:t xml:space="preserve">Для обеспечения сбалансированности бюджетов поселений в бюджете Нефтеюганского района предусмотрены иные межбюджетные трансферты </w:t>
      </w:r>
      <w:r w:rsidR="00E86A47">
        <w:rPr>
          <w:sz w:val="26"/>
          <w:szCs w:val="26"/>
        </w:rPr>
        <w:br/>
      </w:r>
      <w:r w:rsidRPr="00923634">
        <w:rPr>
          <w:sz w:val="26"/>
          <w:szCs w:val="26"/>
        </w:rPr>
        <w:t xml:space="preserve">на обеспечение сбалансированности бюджетов поселений, распределяемые </w:t>
      </w:r>
      <w:r w:rsidR="00E86A47">
        <w:rPr>
          <w:sz w:val="26"/>
          <w:szCs w:val="26"/>
        </w:rPr>
        <w:br/>
      </w:r>
      <w:r w:rsidRPr="00923634">
        <w:rPr>
          <w:sz w:val="26"/>
          <w:szCs w:val="26"/>
        </w:rPr>
        <w:t xml:space="preserve">при составлении местных бюджетов на очередной финансовый год и плановый период в соответствии с решением Думы Нефтеюганского района от 27.11.2019 № 434 </w:t>
      </w:r>
      <w:r w:rsidR="00E86A47">
        <w:rPr>
          <w:sz w:val="26"/>
          <w:szCs w:val="26"/>
        </w:rPr>
        <w:br/>
      </w:r>
      <w:r w:rsidRPr="00923634">
        <w:rPr>
          <w:sz w:val="26"/>
          <w:szCs w:val="26"/>
        </w:rPr>
        <w:t xml:space="preserve">«Об </w:t>
      </w:r>
      <w:r w:rsidRPr="00C4289D">
        <w:rPr>
          <w:sz w:val="26"/>
          <w:szCs w:val="26"/>
        </w:rPr>
        <w:t>утверждении Порядка предоставления субвенций, субсидий и иных межбюджетных трансфертов из бюджета Нефтеюганского района», предусмотрено увеличение на 7,5 млн. рублей.  Кроме того, учтено предоставление за счет средств автономного округа дополнительной финансовой помощи поселениям на обеспечение расходных обязательств, связанных с увеличением фонда оплаты труда по категориям работников муниципальных учреждений, не попадающим под действие Указ</w:t>
      </w:r>
      <w:r w:rsidR="00AA7811">
        <w:rPr>
          <w:sz w:val="26"/>
          <w:szCs w:val="26"/>
        </w:rPr>
        <w:t>а</w:t>
      </w:r>
      <w:r w:rsidRPr="00C4289D">
        <w:rPr>
          <w:sz w:val="26"/>
          <w:szCs w:val="26"/>
        </w:rPr>
        <w:t xml:space="preserve"> № 597, а также расходов, связанных с повышением с 2025 года МРОТ.</w:t>
      </w:r>
    </w:p>
    <w:p w14:paraId="2A391C30" w14:textId="77777777" w:rsidR="002747B6" w:rsidRPr="00923634" w:rsidRDefault="002747B6" w:rsidP="002747B6">
      <w:pPr>
        <w:ind w:firstLine="709"/>
        <w:jc w:val="both"/>
        <w:rPr>
          <w:sz w:val="26"/>
          <w:szCs w:val="26"/>
        </w:rPr>
      </w:pPr>
      <w:r w:rsidRPr="00923634">
        <w:rPr>
          <w:sz w:val="26"/>
          <w:szCs w:val="26"/>
        </w:rPr>
        <w:t xml:space="preserve">В соответствии со статьями 142.3, 142.4 Бюджетного кодекса Российской Федерации, решениями Думы Нефтеюганского района утверждены </w:t>
      </w:r>
      <w:r w:rsidRPr="00923634">
        <w:rPr>
          <w:bCs/>
          <w:sz w:val="26"/>
          <w:szCs w:val="26"/>
        </w:rPr>
        <w:t>Порядки предоставления субсидий и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в рамках мероприятий</w:t>
      </w:r>
      <w:r w:rsidRPr="00923634">
        <w:rPr>
          <w:sz w:val="26"/>
          <w:szCs w:val="26"/>
        </w:rPr>
        <w:t xml:space="preserve"> муниципальных программ Нефтеюганского района, а также непрограммных направлений расходов, в которых определены условия их предоставления бюджетам поселений.</w:t>
      </w:r>
    </w:p>
    <w:p w14:paraId="6BFB1688" w14:textId="4E1FD7BC" w:rsidR="002747B6" w:rsidRPr="00923634" w:rsidRDefault="002747B6" w:rsidP="002747B6">
      <w:pPr>
        <w:ind w:firstLine="709"/>
        <w:jc w:val="both"/>
        <w:rPr>
          <w:sz w:val="26"/>
          <w:szCs w:val="26"/>
        </w:rPr>
      </w:pPr>
      <w:r w:rsidRPr="00923634">
        <w:rPr>
          <w:sz w:val="26"/>
          <w:szCs w:val="26"/>
        </w:rPr>
        <w:t>В соответствии со статьями 133, 140 Бюджетного кодекса Российской Федерации из бюджета Нефтеюганского района предоставляются субвенции бюджетам городского и сельских поселений в случае наделения органов местного самоуправления поселений отдельными государственными полномочиями Российской Федерации, Ханты-Мансийского автономного округа</w:t>
      </w:r>
      <w:r w:rsidR="00E86A47">
        <w:rPr>
          <w:sz w:val="26"/>
          <w:szCs w:val="26"/>
        </w:rPr>
        <w:t xml:space="preserve"> – </w:t>
      </w:r>
      <w:r w:rsidRPr="00923634">
        <w:rPr>
          <w:sz w:val="26"/>
          <w:szCs w:val="26"/>
        </w:rPr>
        <w:t>Югры.</w:t>
      </w:r>
    </w:p>
    <w:p w14:paraId="4E5EF513" w14:textId="36A438D0" w:rsidR="006A32C9" w:rsidRPr="00923634" w:rsidRDefault="002747B6" w:rsidP="002747B6">
      <w:pPr>
        <w:ind w:firstLine="709"/>
        <w:jc w:val="both"/>
        <w:rPr>
          <w:bCs/>
          <w:sz w:val="26"/>
          <w:szCs w:val="26"/>
        </w:rPr>
      </w:pPr>
      <w:r w:rsidRPr="00923634">
        <w:rPr>
          <w:sz w:val="26"/>
          <w:szCs w:val="26"/>
        </w:rPr>
        <w:t xml:space="preserve">В целях поощрения органов местного самоуправления поселений Нефтеюганского района, достигших высоких показателей качества организации </w:t>
      </w:r>
      <w:r w:rsidR="00E86A47">
        <w:rPr>
          <w:sz w:val="26"/>
          <w:szCs w:val="26"/>
        </w:rPr>
        <w:br/>
      </w:r>
      <w:r w:rsidRPr="00923634">
        <w:rPr>
          <w:sz w:val="26"/>
          <w:szCs w:val="26"/>
        </w:rPr>
        <w:t>и осуществления бюджетного процесса, будет продолжена практика предоставления бюджетам поселений из бюджета Нефтеюганского района стимулирующих трансфертов.</w:t>
      </w:r>
    </w:p>
    <w:p w14:paraId="2BECBDC9" w14:textId="77777777" w:rsidR="006A32C9" w:rsidRPr="00923634" w:rsidRDefault="006A32C9" w:rsidP="006A32C9">
      <w:pPr>
        <w:tabs>
          <w:tab w:val="left" w:pos="709"/>
        </w:tabs>
        <w:autoSpaceDE w:val="0"/>
        <w:autoSpaceDN w:val="0"/>
        <w:adjustRightInd w:val="0"/>
        <w:jc w:val="center"/>
        <w:rPr>
          <w:bCs/>
          <w:sz w:val="26"/>
          <w:szCs w:val="26"/>
        </w:rPr>
      </w:pPr>
    </w:p>
    <w:p w14:paraId="68D9C991" w14:textId="77777777" w:rsidR="00632569" w:rsidRPr="00923634" w:rsidRDefault="00632569" w:rsidP="00632569">
      <w:pPr>
        <w:tabs>
          <w:tab w:val="left" w:pos="709"/>
        </w:tabs>
        <w:autoSpaceDE w:val="0"/>
        <w:autoSpaceDN w:val="0"/>
        <w:adjustRightInd w:val="0"/>
        <w:jc w:val="center"/>
        <w:rPr>
          <w:bCs/>
          <w:sz w:val="26"/>
          <w:szCs w:val="26"/>
        </w:rPr>
      </w:pPr>
      <w:r w:rsidRPr="00923634">
        <w:rPr>
          <w:bCs/>
          <w:sz w:val="26"/>
          <w:szCs w:val="26"/>
        </w:rPr>
        <w:t>Основные направления долговой политики Нефтеюганского района</w:t>
      </w:r>
    </w:p>
    <w:p w14:paraId="0616BB29" w14:textId="77777777" w:rsidR="00632569" w:rsidRPr="00923634" w:rsidRDefault="00632569" w:rsidP="00632569">
      <w:pPr>
        <w:autoSpaceDE w:val="0"/>
        <w:autoSpaceDN w:val="0"/>
        <w:adjustRightInd w:val="0"/>
        <w:jc w:val="center"/>
        <w:rPr>
          <w:bCs/>
          <w:sz w:val="26"/>
          <w:szCs w:val="26"/>
        </w:rPr>
      </w:pPr>
      <w:r w:rsidRPr="00923634">
        <w:rPr>
          <w:bCs/>
          <w:sz w:val="26"/>
          <w:szCs w:val="26"/>
        </w:rPr>
        <w:t>на 202</w:t>
      </w:r>
      <w:r>
        <w:rPr>
          <w:bCs/>
          <w:sz w:val="26"/>
          <w:szCs w:val="26"/>
        </w:rPr>
        <w:t>5</w:t>
      </w:r>
      <w:r w:rsidRPr="00923634">
        <w:rPr>
          <w:bCs/>
          <w:sz w:val="26"/>
          <w:szCs w:val="26"/>
        </w:rPr>
        <w:t xml:space="preserve"> год и плановый период 202</w:t>
      </w:r>
      <w:r>
        <w:rPr>
          <w:bCs/>
          <w:sz w:val="26"/>
          <w:szCs w:val="26"/>
        </w:rPr>
        <w:t>6</w:t>
      </w:r>
      <w:r w:rsidRPr="00923634">
        <w:rPr>
          <w:bCs/>
          <w:sz w:val="26"/>
          <w:szCs w:val="26"/>
        </w:rPr>
        <w:t xml:space="preserve"> и 202</w:t>
      </w:r>
      <w:r>
        <w:rPr>
          <w:bCs/>
          <w:sz w:val="26"/>
          <w:szCs w:val="26"/>
        </w:rPr>
        <w:t>7</w:t>
      </w:r>
      <w:r w:rsidRPr="00923634">
        <w:rPr>
          <w:bCs/>
          <w:sz w:val="26"/>
          <w:szCs w:val="26"/>
        </w:rPr>
        <w:t xml:space="preserve"> годов</w:t>
      </w:r>
    </w:p>
    <w:p w14:paraId="3116D48F" w14:textId="77777777" w:rsidR="00632569" w:rsidRPr="00923634" w:rsidRDefault="00632569" w:rsidP="00632569">
      <w:pPr>
        <w:ind w:firstLine="709"/>
        <w:jc w:val="both"/>
        <w:rPr>
          <w:bCs/>
          <w:sz w:val="26"/>
          <w:szCs w:val="26"/>
        </w:rPr>
      </w:pPr>
    </w:p>
    <w:p w14:paraId="53E5426C" w14:textId="55246485" w:rsidR="00632569" w:rsidRPr="00923634" w:rsidRDefault="00632569" w:rsidP="00632569">
      <w:pPr>
        <w:autoSpaceDE w:val="0"/>
        <w:autoSpaceDN w:val="0"/>
        <w:adjustRightInd w:val="0"/>
        <w:ind w:firstLine="709"/>
        <w:jc w:val="both"/>
        <w:rPr>
          <w:sz w:val="26"/>
          <w:szCs w:val="26"/>
        </w:rPr>
      </w:pPr>
      <w:r w:rsidRPr="00923634">
        <w:rPr>
          <w:sz w:val="26"/>
          <w:szCs w:val="26"/>
        </w:rPr>
        <w:t xml:space="preserve">Долговая политика Нефтеюганского района определяет основные направления деятельности Нефтеюганского района по управлению муниципальным долгом Нефтеюганского района в целях реализации ответственной долговой политики </w:t>
      </w:r>
      <w:r w:rsidR="00E86A47">
        <w:rPr>
          <w:sz w:val="26"/>
          <w:szCs w:val="26"/>
        </w:rPr>
        <w:br/>
      </w:r>
      <w:r w:rsidRPr="00923634">
        <w:rPr>
          <w:sz w:val="26"/>
          <w:szCs w:val="26"/>
        </w:rPr>
        <w:t>и повышения ее эффективности. Основные направления долговой политики Нефтеюганского района сформированы с учетом положений пункта 13 статьи 107.1 Бюджетного кодекса Российской Федерации.</w:t>
      </w:r>
    </w:p>
    <w:p w14:paraId="1D320639" w14:textId="77777777" w:rsidR="00632569" w:rsidRPr="00923634" w:rsidRDefault="00632569" w:rsidP="00632569">
      <w:pPr>
        <w:autoSpaceDE w:val="0"/>
        <w:autoSpaceDN w:val="0"/>
        <w:adjustRightInd w:val="0"/>
        <w:ind w:firstLine="709"/>
        <w:jc w:val="both"/>
        <w:rPr>
          <w:sz w:val="26"/>
          <w:szCs w:val="26"/>
        </w:rPr>
      </w:pPr>
    </w:p>
    <w:p w14:paraId="23257C25"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Итоги реализации долговой политики Нефтеюганского района</w:t>
      </w:r>
    </w:p>
    <w:p w14:paraId="70185D32"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в 202</w:t>
      </w:r>
      <w:r>
        <w:rPr>
          <w:sz w:val="26"/>
          <w:szCs w:val="26"/>
        </w:rPr>
        <w:t>3</w:t>
      </w:r>
      <w:r w:rsidRPr="00923634">
        <w:rPr>
          <w:sz w:val="26"/>
          <w:szCs w:val="26"/>
        </w:rPr>
        <w:t>-202</w:t>
      </w:r>
      <w:r>
        <w:rPr>
          <w:sz w:val="26"/>
          <w:szCs w:val="26"/>
        </w:rPr>
        <w:t>4</w:t>
      </w:r>
      <w:r w:rsidRPr="00923634">
        <w:rPr>
          <w:sz w:val="26"/>
          <w:szCs w:val="26"/>
        </w:rPr>
        <w:t xml:space="preserve"> годах</w:t>
      </w:r>
    </w:p>
    <w:p w14:paraId="71BC4B7C" w14:textId="77777777" w:rsidR="00632569" w:rsidRPr="00923634" w:rsidRDefault="00632569" w:rsidP="00632569">
      <w:pPr>
        <w:autoSpaceDE w:val="0"/>
        <w:autoSpaceDN w:val="0"/>
        <w:adjustRightInd w:val="0"/>
        <w:ind w:firstLine="709"/>
        <w:jc w:val="center"/>
        <w:rPr>
          <w:sz w:val="26"/>
          <w:szCs w:val="26"/>
        </w:rPr>
      </w:pPr>
    </w:p>
    <w:p w14:paraId="5FA8CBDB" w14:textId="1F60CCEE" w:rsidR="00632569" w:rsidRPr="00F16909" w:rsidRDefault="00632569" w:rsidP="00632569">
      <w:pPr>
        <w:autoSpaceDE w:val="0"/>
        <w:autoSpaceDN w:val="0"/>
        <w:adjustRightInd w:val="0"/>
        <w:ind w:firstLine="709"/>
        <w:jc w:val="both"/>
        <w:rPr>
          <w:sz w:val="26"/>
          <w:szCs w:val="26"/>
        </w:rPr>
      </w:pPr>
      <w:r w:rsidRPr="00F16909">
        <w:rPr>
          <w:sz w:val="26"/>
          <w:szCs w:val="26"/>
        </w:rPr>
        <w:t xml:space="preserve">По состоянию на 1 января 2024 года муниципальный долг Нефтеюганского района увеличился на </w:t>
      </w:r>
      <w:r w:rsidR="00F16909" w:rsidRPr="00F16909">
        <w:rPr>
          <w:sz w:val="26"/>
          <w:szCs w:val="26"/>
        </w:rPr>
        <w:t>194,1</w:t>
      </w:r>
      <w:r w:rsidRPr="00F16909">
        <w:rPr>
          <w:sz w:val="26"/>
          <w:szCs w:val="26"/>
        </w:rPr>
        <w:t xml:space="preserve"> млн. руб. по сравнению с 1 января 2023 года и составил </w:t>
      </w:r>
      <w:r w:rsidR="00F16909" w:rsidRPr="00F16909">
        <w:rPr>
          <w:sz w:val="26"/>
          <w:szCs w:val="26"/>
        </w:rPr>
        <w:t>436,2 млн. руб</w:t>
      </w:r>
      <w:r w:rsidRPr="00F16909">
        <w:rPr>
          <w:sz w:val="26"/>
          <w:szCs w:val="26"/>
        </w:rPr>
        <w:t>.</w:t>
      </w:r>
    </w:p>
    <w:p w14:paraId="69A17B7B" w14:textId="70311DCD" w:rsidR="00632569" w:rsidRPr="00923634" w:rsidRDefault="00632569" w:rsidP="00632569">
      <w:pPr>
        <w:autoSpaceDE w:val="0"/>
        <w:autoSpaceDN w:val="0"/>
        <w:adjustRightInd w:val="0"/>
        <w:ind w:firstLine="709"/>
        <w:jc w:val="both"/>
        <w:rPr>
          <w:sz w:val="26"/>
          <w:szCs w:val="26"/>
        </w:rPr>
      </w:pPr>
      <w:r w:rsidRPr="00923634">
        <w:rPr>
          <w:sz w:val="26"/>
          <w:szCs w:val="26"/>
        </w:rPr>
        <w:t xml:space="preserve">Муниципальный долг Нефтеюганского района </w:t>
      </w:r>
      <w:r w:rsidRPr="00614203">
        <w:rPr>
          <w:sz w:val="26"/>
          <w:szCs w:val="26"/>
        </w:rPr>
        <w:t xml:space="preserve">представлен обязательствами </w:t>
      </w:r>
      <w:r w:rsidR="00E86A47">
        <w:rPr>
          <w:sz w:val="26"/>
          <w:szCs w:val="26"/>
        </w:rPr>
        <w:br/>
      </w:r>
      <w:r w:rsidRPr="00614203">
        <w:rPr>
          <w:sz w:val="26"/>
          <w:szCs w:val="26"/>
        </w:rPr>
        <w:t>по</w:t>
      </w:r>
      <w:r w:rsidRPr="00923634">
        <w:rPr>
          <w:sz w:val="26"/>
          <w:szCs w:val="26"/>
        </w:rPr>
        <w:t xml:space="preserve"> бюджетным кредитам из бюджета автономного округа.</w:t>
      </w:r>
    </w:p>
    <w:p w14:paraId="730AFF3D" w14:textId="2751395C" w:rsidR="00632569" w:rsidRDefault="00632569" w:rsidP="00632569">
      <w:pPr>
        <w:autoSpaceDE w:val="0"/>
        <w:autoSpaceDN w:val="0"/>
        <w:adjustRightInd w:val="0"/>
        <w:ind w:firstLine="709"/>
        <w:jc w:val="both"/>
        <w:rPr>
          <w:sz w:val="26"/>
          <w:szCs w:val="26"/>
        </w:rPr>
      </w:pPr>
      <w:r w:rsidRPr="00923634">
        <w:rPr>
          <w:sz w:val="26"/>
          <w:szCs w:val="26"/>
        </w:rPr>
        <w:t xml:space="preserve">Расходы на обслуживание долговых обязательств Нефтеюганского района </w:t>
      </w:r>
      <w:r w:rsidR="00E86A47">
        <w:rPr>
          <w:sz w:val="26"/>
          <w:szCs w:val="26"/>
        </w:rPr>
        <w:br/>
      </w:r>
      <w:r w:rsidRPr="00923634">
        <w:rPr>
          <w:sz w:val="26"/>
          <w:szCs w:val="26"/>
        </w:rPr>
        <w:t>за 202</w:t>
      </w:r>
      <w:r>
        <w:rPr>
          <w:sz w:val="26"/>
          <w:szCs w:val="26"/>
        </w:rPr>
        <w:t>3</w:t>
      </w:r>
      <w:r w:rsidRPr="00923634">
        <w:rPr>
          <w:sz w:val="26"/>
          <w:szCs w:val="26"/>
        </w:rPr>
        <w:t xml:space="preserve"> год </w:t>
      </w:r>
      <w:r w:rsidRPr="00EC6467">
        <w:rPr>
          <w:sz w:val="26"/>
          <w:szCs w:val="26"/>
        </w:rPr>
        <w:t xml:space="preserve">составили </w:t>
      </w:r>
      <w:r w:rsidR="00C26E4E" w:rsidRPr="00C26E4E">
        <w:rPr>
          <w:sz w:val="26"/>
          <w:szCs w:val="26"/>
        </w:rPr>
        <w:t>0,2 млн. руб.</w:t>
      </w:r>
      <w:r w:rsidRPr="006977E0">
        <w:rPr>
          <w:sz w:val="26"/>
          <w:szCs w:val="26"/>
        </w:rPr>
        <w:t xml:space="preserve"> </w:t>
      </w:r>
    </w:p>
    <w:p w14:paraId="1E2FE91D" w14:textId="77777777" w:rsidR="00AD3517" w:rsidRDefault="00632569" w:rsidP="00AD3517">
      <w:pPr>
        <w:autoSpaceDE w:val="0"/>
        <w:autoSpaceDN w:val="0"/>
        <w:adjustRightInd w:val="0"/>
        <w:ind w:firstLine="709"/>
        <w:jc w:val="both"/>
        <w:rPr>
          <w:sz w:val="26"/>
          <w:szCs w:val="26"/>
        </w:rPr>
      </w:pPr>
      <w:r w:rsidRPr="006977E0">
        <w:rPr>
          <w:sz w:val="26"/>
          <w:szCs w:val="26"/>
        </w:rPr>
        <w:t>По итогам исполнения бюджета Нефтеюганского района за 202</w:t>
      </w:r>
      <w:r>
        <w:rPr>
          <w:sz w:val="26"/>
          <w:szCs w:val="26"/>
        </w:rPr>
        <w:t>3</w:t>
      </w:r>
      <w:r w:rsidRPr="006977E0">
        <w:rPr>
          <w:sz w:val="26"/>
          <w:szCs w:val="26"/>
        </w:rPr>
        <w:t xml:space="preserve"> год ограничения по уровню муниципального долга и расходам на его обслуживание, установленные Бюджетным кодексом Российской Федерации, соблюдены.</w:t>
      </w:r>
      <w:r w:rsidR="00AD3517" w:rsidRPr="00AD3517">
        <w:rPr>
          <w:sz w:val="26"/>
          <w:szCs w:val="26"/>
        </w:rPr>
        <w:t xml:space="preserve"> </w:t>
      </w:r>
    </w:p>
    <w:p w14:paraId="07EEB409" w14:textId="6592E59F" w:rsidR="00632569" w:rsidRPr="00923634" w:rsidRDefault="00AD3517" w:rsidP="00632569">
      <w:pPr>
        <w:autoSpaceDE w:val="0"/>
        <w:autoSpaceDN w:val="0"/>
        <w:adjustRightInd w:val="0"/>
        <w:ind w:firstLine="709"/>
        <w:jc w:val="both"/>
        <w:rPr>
          <w:sz w:val="26"/>
          <w:szCs w:val="26"/>
        </w:rPr>
      </w:pPr>
      <w:r w:rsidRPr="00AD3517">
        <w:rPr>
          <w:sz w:val="26"/>
          <w:szCs w:val="26"/>
        </w:rPr>
        <w:t xml:space="preserve">В 2023 году была проведена реструктуризация задолженности по бюджетным кредитам, полученным в 2022 году, путем пролонгации срока возврата до трех лет. </w:t>
      </w:r>
      <w:r w:rsidR="00E86A47">
        <w:rPr>
          <w:sz w:val="26"/>
          <w:szCs w:val="26"/>
        </w:rPr>
        <w:br/>
      </w:r>
      <w:r w:rsidRPr="00AD3517">
        <w:rPr>
          <w:sz w:val="26"/>
          <w:szCs w:val="26"/>
        </w:rPr>
        <w:t>В результате чего</w:t>
      </w:r>
      <w:r>
        <w:rPr>
          <w:sz w:val="26"/>
          <w:szCs w:val="26"/>
        </w:rPr>
        <w:t>,</w:t>
      </w:r>
      <w:r w:rsidRPr="00AD3517">
        <w:rPr>
          <w:sz w:val="26"/>
          <w:szCs w:val="26"/>
        </w:rPr>
        <w:t xml:space="preserve"> ежемесячный объем средств, направляемых на погашение основного долга, уменьшился на 22,4 млн. руб. В связи с отсутствием источника покрытия дефицита бюджета в конце 2023 года был получен</w:t>
      </w:r>
      <w:r w:rsidRPr="00AD3517">
        <w:rPr>
          <w:color w:val="FF0000"/>
          <w:sz w:val="26"/>
          <w:szCs w:val="26"/>
        </w:rPr>
        <w:t xml:space="preserve"> </w:t>
      </w:r>
      <w:r w:rsidRPr="00AD3517">
        <w:rPr>
          <w:sz w:val="26"/>
          <w:szCs w:val="26"/>
        </w:rPr>
        <w:t xml:space="preserve">бюджетный кредит из бюджета Ханты-Мансийского автономного округа – Югры для финансирования дефицита бюджета Нефтеюганского района на сумму 400,0 млн. рублей со сроком погашения </w:t>
      </w:r>
      <w:r w:rsidR="00E86A47">
        <w:rPr>
          <w:sz w:val="26"/>
          <w:szCs w:val="26"/>
        </w:rPr>
        <w:br/>
      </w:r>
      <w:r w:rsidRPr="00AD3517">
        <w:rPr>
          <w:sz w:val="26"/>
          <w:szCs w:val="26"/>
        </w:rPr>
        <w:t xml:space="preserve">до октября 2026 года включительно и на условиях оплаты процентов за пользование </w:t>
      </w:r>
      <w:r w:rsidR="00E86A47">
        <w:rPr>
          <w:sz w:val="26"/>
          <w:szCs w:val="26"/>
        </w:rPr>
        <w:br/>
      </w:r>
      <w:r w:rsidRPr="00AD3517">
        <w:rPr>
          <w:sz w:val="26"/>
          <w:szCs w:val="26"/>
        </w:rPr>
        <w:t>в размере 0,1 процента годовых</w:t>
      </w:r>
      <w:r>
        <w:rPr>
          <w:sz w:val="26"/>
          <w:szCs w:val="26"/>
        </w:rPr>
        <w:t>.</w:t>
      </w:r>
    </w:p>
    <w:p w14:paraId="6B7D6DE5" w14:textId="4F7FE5B8" w:rsidR="00632569" w:rsidRPr="00923634" w:rsidRDefault="00632569" w:rsidP="00632569">
      <w:pPr>
        <w:autoSpaceDE w:val="0"/>
        <w:autoSpaceDN w:val="0"/>
        <w:adjustRightInd w:val="0"/>
        <w:ind w:firstLine="709"/>
        <w:jc w:val="both"/>
        <w:rPr>
          <w:sz w:val="26"/>
          <w:szCs w:val="26"/>
        </w:rPr>
      </w:pPr>
      <w:r w:rsidRPr="00923634">
        <w:rPr>
          <w:sz w:val="26"/>
          <w:szCs w:val="26"/>
        </w:rPr>
        <w:t xml:space="preserve">Погашение и обслуживание долговых обязательств Нефтеюганского района </w:t>
      </w:r>
      <w:r w:rsidR="00E86A47">
        <w:rPr>
          <w:sz w:val="26"/>
          <w:szCs w:val="26"/>
        </w:rPr>
        <w:br/>
      </w:r>
      <w:r w:rsidRPr="00923634">
        <w:rPr>
          <w:sz w:val="26"/>
          <w:szCs w:val="26"/>
        </w:rPr>
        <w:t>в 202</w:t>
      </w:r>
      <w:r>
        <w:rPr>
          <w:sz w:val="26"/>
          <w:szCs w:val="26"/>
        </w:rPr>
        <w:t>3</w:t>
      </w:r>
      <w:r w:rsidRPr="00923634">
        <w:rPr>
          <w:sz w:val="26"/>
          <w:szCs w:val="26"/>
        </w:rPr>
        <w:t xml:space="preserve"> году осуществлялось в установленные сроки и в полном объеме.</w:t>
      </w:r>
    </w:p>
    <w:p w14:paraId="45EDE5F9" w14:textId="2B995167" w:rsidR="00632569" w:rsidRPr="00923634" w:rsidRDefault="00632569" w:rsidP="00632569">
      <w:pPr>
        <w:autoSpaceDE w:val="0"/>
        <w:autoSpaceDN w:val="0"/>
        <w:adjustRightInd w:val="0"/>
        <w:ind w:firstLine="709"/>
        <w:jc w:val="both"/>
        <w:rPr>
          <w:rFonts w:eastAsiaTheme="minorHAnsi"/>
          <w:sz w:val="26"/>
          <w:szCs w:val="26"/>
          <w:lang w:eastAsia="en-US"/>
        </w:rPr>
      </w:pPr>
      <w:r w:rsidRPr="00923634">
        <w:rPr>
          <w:sz w:val="26"/>
          <w:szCs w:val="26"/>
        </w:rPr>
        <w:t>Долговая политика Нефтеюганского района в 202</w:t>
      </w:r>
      <w:r>
        <w:rPr>
          <w:sz w:val="26"/>
          <w:szCs w:val="26"/>
        </w:rPr>
        <w:t>5</w:t>
      </w:r>
      <w:r w:rsidRPr="00923634">
        <w:rPr>
          <w:sz w:val="26"/>
          <w:szCs w:val="26"/>
        </w:rPr>
        <w:t>-202</w:t>
      </w:r>
      <w:r>
        <w:rPr>
          <w:sz w:val="26"/>
          <w:szCs w:val="26"/>
        </w:rPr>
        <w:t>7</w:t>
      </w:r>
      <w:r w:rsidRPr="00923634">
        <w:rPr>
          <w:sz w:val="26"/>
          <w:szCs w:val="26"/>
        </w:rPr>
        <w:t xml:space="preserve"> годах,</w:t>
      </w:r>
      <w:r>
        <w:rPr>
          <w:sz w:val="26"/>
          <w:szCs w:val="26"/>
        </w:rPr>
        <w:t xml:space="preserve"> </w:t>
      </w:r>
      <w:r w:rsidRPr="00923634">
        <w:rPr>
          <w:sz w:val="26"/>
          <w:szCs w:val="26"/>
        </w:rPr>
        <w:t xml:space="preserve">как </w:t>
      </w:r>
      <w:r w:rsidR="00E86A47">
        <w:rPr>
          <w:sz w:val="26"/>
          <w:szCs w:val="26"/>
        </w:rPr>
        <w:br/>
      </w:r>
      <w:r w:rsidRPr="00923634">
        <w:rPr>
          <w:sz w:val="26"/>
          <w:szCs w:val="26"/>
        </w:rPr>
        <w:t xml:space="preserve">и в предыдущем периоде, будет нацелена на поддержание долговой нагрузки </w:t>
      </w:r>
      <w:r w:rsidR="00E86A47">
        <w:rPr>
          <w:sz w:val="26"/>
          <w:szCs w:val="26"/>
        </w:rPr>
        <w:br/>
      </w:r>
      <w:r w:rsidRPr="00923634">
        <w:rPr>
          <w:sz w:val="26"/>
          <w:szCs w:val="26"/>
        </w:rPr>
        <w:t xml:space="preserve">на бюджет </w:t>
      </w:r>
      <w:r>
        <w:rPr>
          <w:sz w:val="26"/>
          <w:szCs w:val="26"/>
        </w:rPr>
        <w:t>Нефтеюганского</w:t>
      </w:r>
      <w:r w:rsidRPr="00923634">
        <w:rPr>
          <w:sz w:val="26"/>
          <w:szCs w:val="26"/>
        </w:rPr>
        <w:t xml:space="preserve"> района на уровне, относящем Нефтеюганский к группе заемщиков </w:t>
      </w:r>
      <w:r w:rsidRPr="00923634">
        <w:rPr>
          <w:rFonts w:eastAsiaTheme="minorHAnsi"/>
          <w:sz w:val="26"/>
          <w:szCs w:val="26"/>
          <w:lang w:eastAsia="en-US"/>
        </w:rPr>
        <w:t xml:space="preserve">с высоким уровнем долговой устойчивости. </w:t>
      </w:r>
    </w:p>
    <w:p w14:paraId="04A7C5A0" w14:textId="77777777" w:rsidR="00AD3517" w:rsidRPr="00AD3517" w:rsidRDefault="00AD3517" w:rsidP="00632569">
      <w:pPr>
        <w:autoSpaceDE w:val="0"/>
        <w:autoSpaceDN w:val="0"/>
        <w:adjustRightInd w:val="0"/>
        <w:ind w:firstLine="709"/>
        <w:jc w:val="both"/>
        <w:rPr>
          <w:sz w:val="26"/>
          <w:szCs w:val="26"/>
        </w:rPr>
      </w:pPr>
    </w:p>
    <w:p w14:paraId="60EDAB62"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Основные факторы, определяющие характер и направления</w:t>
      </w:r>
    </w:p>
    <w:p w14:paraId="18D4B508"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долговой политики Нефтеюганского района</w:t>
      </w:r>
    </w:p>
    <w:p w14:paraId="3331B2FF"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на 202</w:t>
      </w:r>
      <w:r>
        <w:rPr>
          <w:sz w:val="26"/>
          <w:szCs w:val="26"/>
        </w:rPr>
        <w:t>5</w:t>
      </w:r>
      <w:r w:rsidRPr="00923634">
        <w:rPr>
          <w:sz w:val="26"/>
          <w:szCs w:val="26"/>
        </w:rPr>
        <w:t>-202</w:t>
      </w:r>
      <w:r>
        <w:rPr>
          <w:sz w:val="26"/>
          <w:szCs w:val="26"/>
        </w:rPr>
        <w:t>7</w:t>
      </w:r>
      <w:r w:rsidRPr="00923634">
        <w:rPr>
          <w:sz w:val="26"/>
          <w:szCs w:val="26"/>
        </w:rPr>
        <w:t xml:space="preserve"> годы</w:t>
      </w:r>
    </w:p>
    <w:p w14:paraId="14ACB83B" w14:textId="77777777" w:rsidR="00632569" w:rsidRPr="00923634" w:rsidRDefault="00632569" w:rsidP="00632569">
      <w:pPr>
        <w:autoSpaceDE w:val="0"/>
        <w:autoSpaceDN w:val="0"/>
        <w:adjustRightInd w:val="0"/>
        <w:ind w:firstLine="709"/>
        <w:jc w:val="both"/>
        <w:rPr>
          <w:sz w:val="26"/>
          <w:szCs w:val="26"/>
        </w:rPr>
      </w:pPr>
    </w:p>
    <w:p w14:paraId="41246FDF" w14:textId="0038EC7C" w:rsidR="00632569" w:rsidRPr="006977E0" w:rsidRDefault="00632569" w:rsidP="00632569">
      <w:pPr>
        <w:autoSpaceDE w:val="0"/>
        <w:autoSpaceDN w:val="0"/>
        <w:adjustRightInd w:val="0"/>
        <w:ind w:firstLine="709"/>
        <w:jc w:val="both"/>
        <w:rPr>
          <w:sz w:val="26"/>
          <w:szCs w:val="26"/>
        </w:rPr>
      </w:pPr>
      <w:r w:rsidRPr="006977E0">
        <w:rPr>
          <w:sz w:val="26"/>
          <w:szCs w:val="26"/>
        </w:rPr>
        <w:t xml:space="preserve">Долговая политика Нефтеюганского района определяется текущими особенностями развития экономики автономного округа и Российской Федерации </w:t>
      </w:r>
      <w:r w:rsidR="00E86A47">
        <w:rPr>
          <w:sz w:val="26"/>
          <w:szCs w:val="26"/>
        </w:rPr>
        <w:br/>
      </w:r>
      <w:r w:rsidRPr="006977E0">
        <w:rPr>
          <w:sz w:val="26"/>
          <w:szCs w:val="26"/>
        </w:rPr>
        <w:t xml:space="preserve">в целом, а также требованиями бюджетного законодательства Российской Федерации. Исходя из этого, приоритеты долговой политики района будут сохранены </w:t>
      </w:r>
      <w:r w:rsidR="00E86A47">
        <w:rPr>
          <w:sz w:val="26"/>
          <w:szCs w:val="26"/>
        </w:rPr>
        <w:br/>
      </w:r>
      <w:r w:rsidRPr="006977E0">
        <w:rPr>
          <w:sz w:val="26"/>
          <w:szCs w:val="26"/>
        </w:rPr>
        <w:t>и направлены на:</w:t>
      </w:r>
    </w:p>
    <w:p w14:paraId="2DE49FF2" w14:textId="77777777" w:rsidR="00632569" w:rsidRPr="0024396E" w:rsidRDefault="00632569" w:rsidP="00632569">
      <w:pPr>
        <w:autoSpaceDE w:val="0"/>
        <w:autoSpaceDN w:val="0"/>
        <w:adjustRightInd w:val="0"/>
        <w:ind w:firstLine="709"/>
        <w:jc w:val="both"/>
        <w:rPr>
          <w:sz w:val="26"/>
          <w:szCs w:val="26"/>
        </w:rPr>
      </w:pPr>
      <w:r w:rsidRPr="006977E0">
        <w:rPr>
          <w:sz w:val="26"/>
          <w:szCs w:val="26"/>
        </w:rPr>
        <w:t>поддержание объема муниципального долга Нефтеюганского района на уровне, не превышающем 50% от</w:t>
      </w:r>
      <w:r w:rsidRPr="00923634">
        <w:rPr>
          <w:sz w:val="26"/>
          <w:szCs w:val="26"/>
        </w:rPr>
        <w:t xml:space="preserve"> общего объема доходов бюджета </w:t>
      </w:r>
      <w:r w:rsidRPr="0024396E">
        <w:rPr>
          <w:sz w:val="26"/>
          <w:szCs w:val="26"/>
        </w:rPr>
        <w:t>Нефтеюганского района, без учёта объема безвозмездных поступлений;</w:t>
      </w:r>
    </w:p>
    <w:p w14:paraId="36D8C9E7" w14:textId="22D4F5B0" w:rsidR="00632569" w:rsidRPr="0024396E" w:rsidRDefault="00632569" w:rsidP="00632569">
      <w:pPr>
        <w:autoSpaceDE w:val="0"/>
        <w:autoSpaceDN w:val="0"/>
        <w:adjustRightInd w:val="0"/>
        <w:ind w:firstLine="709"/>
        <w:jc w:val="both"/>
        <w:rPr>
          <w:sz w:val="26"/>
          <w:szCs w:val="26"/>
        </w:rPr>
      </w:pPr>
      <w:r w:rsidRPr="0024396E">
        <w:rPr>
          <w:sz w:val="26"/>
          <w:szCs w:val="26"/>
        </w:rPr>
        <w:t xml:space="preserve">поддержание суммы платежей по погашению и обслуживанию муниципального долга Нефтеюганского района на уровне, не превышающем 15% от общего объема налоговых и неналоговых доходов бюджета </w:t>
      </w:r>
      <w:r>
        <w:rPr>
          <w:sz w:val="26"/>
          <w:szCs w:val="26"/>
        </w:rPr>
        <w:t xml:space="preserve">Нефтеюганского </w:t>
      </w:r>
      <w:r w:rsidRPr="0024396E">
        <w:rPr>
          <w:sz w:val="26"/>
          <w:szCs w:val="26"/>
        </w:rPr>
        <w:t xml:space="preserve">района и дотаций </w:t>
      </w:r>
      <w:r w:rsidR="00E86A47">
        <w:rPr>
          <w:sz w:val="26"/>
          <w:szCs w:val="26"/>
        </w:rPr>
        <w:br/>
      </w:r>
      <w:r w:rsidRPr="0024396E">
        <w:rPr>
          <w:sz w:val="26"/>
          <w:szCs w:val="26"/>
        </w:rPr>
        <w:t>из бюджетов бюджетной системы Российской Федерации;</w:t>
      </w:r>
    </w:p>
    <w:p w14:paraId="35C6653B" w14:textId="77777777" w:rsidR="00632569" w:rsidRPr="00923634" w:rsidRDefault="00632569" w:rsidP="00632569">
      <w:pPr>
        <w:autoSpaceDE w:val="0"/>
        <w:autoSpaceDN w:val="0"/>
        <w:adjustRightInd w:val="0"/>
        <w:ind w:firstLine="709"/>
        <w:jc w:val="both"/>
        <w:rPr>
          <w:sz w:val="26"/>
          <w:szCs w:val="26"/>
        </w:rPr>
      </w:pPr>
      <w:r w:rsidRPr="0024396E">
        <w:rPr>
          <w:sz w:val="26"/>
          <w:szCs w:val="26"/>
        </w:rPr>
        <w:t xml:space="preserve">поддержание объема расходов на обслуживание муниципального долга Нефтеюганского района на уровне, не превышающем 15% от общего объема расходов бюджета </w:t>
      </w:r>
      <w:r>
        <w:rPr>
          <w:sz w:val="26"/>
          <w:szCs w:val="26"/>
        </w:rPr>
        <w:t xml:space="preserve">Нефтеюганского </w:t>
      </w:r>
      <w:r w:rsidRPr="0024396E">
        <w:rPr>
          <w:sz w:val="26"/>
          <w:szCs w:val="26"/>
        </w:rPr>
        <w:t>района, за исключением объема расходов, которые осуществляются</w:t>
      </w:r>
      <w:r w:rsidRPr="00923634">
        <w:rPr>
          <w:sz w:val="26"/>
          <w:szCs w:val="26"/>
        </w:rPr>
        <w:t xml:space="preserve"> за счёт субвенций, предоставляемых из вышестоящих бюджетов;</w:t>
      </w:r>
    </w:p>
    <w:p w14:paraId="172658C2"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сохранение финансовой устойчивости бюджета Нефтеюганского района;</w:t>
      </w:r>
    </w:p>
    <w:p w14:paraId="3527D987"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обеспечение доступности информации о муниципальном долге Нефтеюганского района.</w:t>
      </w:r>
    </w:p>
    <w:p w14:paraId="54D0DBB8" w14:textId="77777777" w:rsidR="00632569" w:rsidRPr="00923634" w:rsidRDefault="00632569" w:rsidP="00632569">
      <w:pPr>
        <w:jc w:val="both"/>
        <w:rPr>
          <w:sz w:val="26"/>
          <w:szCs w:val="26"/>
        </w:rPr>
      </w:pPr>
    </w:p>
    <w:p w14:paraId="6B8A0D37" w14:textId="77777777" w:rsidR="00632569" w:rsidRPr="00923634" w:rsidRDefault="00632569" w:rsidP="00632569">
      <w:pPr>
        <w:jc w:val="center"/>
        <w:rPr>
          <w:sz w:val="26"/>
          <w:szCs w:val="26"/>
        </w:rPr>
      </w:pPr>
      <w:r w:rsidRPr="00923634">
        <w:rPr>
          <w:sz w:val="26"/>
          <w:szCs w:val="26"/>
        </w:rPr>
        <w:t>Цели и задачи долговой политики</w:t>
      </w:r>
    </w:p>
    <w:p w14:paraId="2A29DBFC" w14:textId="77777777" w:rsidR="00632569" w:rsidRPr="00923634" w:rsidRDefault="00632569" w:rsidP="00632569">
      <w:pPr>
        <w:jc w:val="center"/>
        <w:rPr>
          <w:sz w:val="26"/>
          <w:szCs w:val="26"/>
        </w:rPr>
      </w:pPr>
      <w:r w:rsidRPr="00923634">
        <w:rPr>
          <w:sz w:val="26"/>
          <w:szCs w:val="26"/>
        </w:rPr>
        <w:t>Нефтеюганского района на 202</w:t>
      </w:r>
      <w:r>
        <w:rPr>
          <w:sz w:val="26"/>
          <w:szCs w:val="26"/>
        </w:rPr>
        <w:t>5</w:t>
      </w:r>
      <w:r w:rsidRPr="00923634">
        <w:rPr>
          <w:sz w:val="26"/>
          <w:szCs w:val="26"/>
        </w:rPr>
        <w:t>-202</w:t>
      </w:r>
      <w:r>
        <w:rPr>
          <w:sz w:val="26"/>
          <w:szCs w:val="26"/>
        </w:rPr>
        <w:t>7</w:t>
      </w:r>
      <w:r w:rsidRPr="00923634">
        <w:rPr>
          <w:sz w:val="26"/>
          <w:szCs w:val="26"/>
        </w:rPr>
        <w:t xml:space="preserve"> годы</w:t>
      </w:r>
    </w:p>
    <w:p w14:paraId="22E926B2" w14:textId="77777777" w:rsidR="00632569" w:rsidRPr="00923634" w:rsidRDefault="00632569" w:rsidP="00632569">
      <w:pPr>
        <w:autoSpaceDE w:val="0"/>
        <w:autoSpaceDN w:val="0"/>
        <w:adjustRightInd w:val="0"/>
        <w:ind w:firstLine="709"/>
        <w:jc w:val="both"/>
        <w:rPr>
          <w:sz w:val="26"/>
          <w:szCs w:val="26"/>
        </w:rPr>
      </w:pPr>
    </w:p>
    <w:p w14:paraId="657E2D77" w14:textId="26F0301F" w:rsidR="00632569" w:rsidRPr="00923634" w:rsidRDefault="00632569" w:rsidP="00632569">
      <w:pPr>
        <w:autoSpaceDE w:val="0"/>
        <w:autoSpaceDN w:val="0"/>
        <w:adjustRightInd w:val="0"/>
        <w:ind w:firstLine="709"/>
        <w:jc w:val="both"/>
        <w:rPr>
          <w:sz w:val="26"/>
          <w:szCs w:val="26"/>
        </w:rPr>
      </w:pPr>
      <w:r w:rsidRPr="00923634">
        <w:rPr>
          <w:sz w:val="26"/>
          <w:szCs w:val="26"/>
        </w:rPr>
        <w:t>Долговая политика Нефтеюганского района н 202</w:t>
      </w:r>
      <w:r>
        <w:rPr>
          <w:sz w:val="26"/>
          <w:szCs w:val="26"/>
        </w:rPr>
        <w:t>5</w:t>
      </w:r>
      <w:r w:rsidRPr="00923634">
        <w:rPr>
          <w:sz w:val="26"/>
          <w:szCs w:val="26"/>
        </w:rPr>
        <w:t>-202</w:t>
      </w:r>
      <w:r>
        <w:rPr>
          <w:sz w:val="26"/>
          <w:szCs w:val="26"/>
        </w:rPr>
        <w:t>7</w:t>
      </w:r>
      <w:r w:rsidRPr="00923634">
        <w:rPr>
          <w:sz w:val="26"/>
          <w:szCs w:val="26"/>
        </w:rPr>
        <w:t xml:space="preserve"> годы направлена </w:t>
      </w:r>
      <w:r w:rsidR="00E86A47">
        <w:rPr>
          <w:sz w:val="26"/>
          <w:szCs w:val="26"/>
        </w:rPr>
        <w:br/>
      </w:r>
      <w:r w:rsidRPr="00923634">
        <w:rPr>
          <w:sz w:val="26"/>
          <w:szCs w:val="26"/>
        </w:rPr>
        <w:t xml:space="preserve">на эффективное управление муниципальным долгом Нефтеюганского района, обеспечивающее сбалансированность бюджета </w:t>
      </w:r>
      <w:r>
        <w:rPr>
          <w:sz w:val="26"/>
          <w:szCs w:val="26"/>
        </w:rPr>
        <w:t xml:space="preserve">Нефтеюганского </w:t>
      </w:r>
      <w:r w:rsidRPr="00923634">
        <w:rPr>
          <w:sz w:val="26"/>
          <w:szCs w:val="26"/>
        </w:rPr>
        <w:t xml:space="preserve">района </w:t>
      </w:r>
      <w:r w:rsidR="00E86A47">
        <w:rPr>
          <w:sz w:val="26"/>
          <w:szCs w:val="26"/>
        </w:rPr>
        <w:br/>
      </w:r>
      <w:r w:rsidRPr="00923634">
        <w:rPr>
          <w:sz w:val="26"/>
          <w:szCs w:val="26"/>
        </w:rPr>
        <w:t>при сохранении высокой степени долговой устойчивости, своевременное и полное исполнение долговых обязательств Нефтеюганского района, а также сохранение объема муниципального долга Нефтеюганского района на безопасном уровне.</w:t>
      </w:r>
    </w:p>
    <w:p w14:paraId="34A30DEA" w14:textId="77777777" w:rsidR="00632569" w:rsidRPr="00923634" w:rsidRDefault="00632569" w:rsidP="00632569">
      <w:pPr>
        <w:autoSpaceDE w:val="0"/>
        <w:autoSpaceDN w:val="0"/>
        <w:adjustRightInd w:val="0"/>
        <w:ind w:firstLine="708"/>
        <w:jc w:val="both"/>
        <w:rPr>
          <w:sz w:val="26"/>
          <w:szCs w:val="26"/>
        </w:rPr>
      </w:pPr>
      <w:r w:rsidRPr="00923634">
        <w:rPr>
          <w:sz w:val="26"/>
          <w:szCs w:val="26"/>
        </w:rPr>
        <w:t>Для достижения цели необходимо обеспечить:</w:t>
      </w:r>
    </w:p>
    <w:p w14:paraId="6E59A21F"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повышение эффективности муниципальных заимствований;</w:t>
      </w:r>
    </w:p>
    <w:p w14:paraId="7FAD707A"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 xml:space="preserve">привлечение необходимого объема муниципальных заимствований, способных обеспечить решение социально-экономических задач развития Нефтеюганского района, не допустив при этом необоснованного роста муниципального долга и повышения рисков неисполнения долговых обязательств; </w:t>
      </w:r>
    </w:p>
    <w:p w14:paraId="3BC0E3D8"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взаимосвязь принятия решения о заимствованиях с реальными потребностями бюджета Нефтеюганского района в заемных средствах;</w:t>
      </w:r>
    </w:p>
    <w:p w14:paraId="71F1A21E"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открытость процессов управления муниципальным долгом Нефтеюганского района;</w:t>
      </w:r>
    </w:p>
    <w:p w14:paraId="5DE55222"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раскрытие информации о долговых обязательствах и проводимой заемной политике;</w:t>
      </w:r>
    </w:p>
    <w:p w14:paraId="418CB84B" w14:textId="77777777" w:rsidR="00632569" w:rsidRPr="00923634" w:rsidRDefault="00632569" w:rsidP="00632569">
      <w:pPr>
        <w:numPr>
          <w:ilvl w:val="0"/>
          <w:numId w:val="3"/>
        </w:numPr>
        <w:tabs>
          <w:tab w:val="left" w:pos="993"/>
        </w:tabs>
        <w:ind w:left="0" w:firstLine="709"/>
        <w:contextualSpacing/>
        <w:jc w:val="both"/>
        <w:rPr>
          <w:sz w:val="26"/>
          <w:szCs w:val="26"/>
        </w:rPr>
      </w:pPr>
      <w:r w:rsidRPr="00923634">
        <w:rPr>
          <w:rFonts w:eastAsiaTheme="minorHAnsi"/>
          <w:sz w:val="26"/>
          <w:szCs w:val="26"/>
          <w:lang w:eastAsia="en-US"/>
        </w:rPr>
        <w:t>оперативное управление долговыми обязательствами (корректировка сроков привлечения заимствований, сокращение объема заимствований с учетом результатов исполнения бюджета</w:t>
      </w:r>
      <w:r w:rsidRPr="00923634">
        <w:rPr>
          <w:sz w:val="26"/>
          <w:szCs w:val="26"/>
        </w:rPr>
        <w:t xml:space="preserve"> Нефтеюганского района).</w:t>
      </w:r>
    </w:p>
    <w:p w14:paraId="4E86FC32" w14:textId="77777777" w:rsidR="00632569" w:rsidRPr="00923634" w:rsidRDefault="00632569" w:rsidP="00632569">
      <w:pPr>
        <w:autoSpaceDE w:val="0"/>
        <w:autoSpaceDN w:val="0"/>
        <w:adjustRightInd w:val="0"/>
        <w:jc w:val="both"/>
        <w:rPr>
          <w:rFonts w:eastAsiaTheme="minorHAnsi"/>
          <w:sz w:val="26"/>
          <w:szCs w:val="26"/>
          <w:lang w:eastAsia="en-US"/>
        </w:rPr>
      </w:pPr>
    </w:p>
    <w:p w14:paraId="2B85FA09"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Инструменты реализации долговой политики</w:t>
      </w:r>
    </w:p>
    <w:p w14:paraId="4DD5E603"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Нефтеюганского района в 202</w:t>
      </w:r>
      <w:r>
        <w:rPr>
          <w:sz w:val="26"/>
          <w:szCs w:val="26"/>
        </w:rPr>
        <w:t>5</w:t>
      </w:r>
      <w:r w:rsidRPr="00923634">
        <w:rPr>
          <w:sz w:val="26"/>
          <w:szCs w:val="26"/>
        </w:rPr>
        <w:t>-202</w:t>
      </w:r>
      <w:r>
        <w:rPr>
          <w:sz w:val="26"/>
          <w:szCs w:val="26"/>
        </w:rPr>
        <w:t>7</w:t>
      </w:r>
      <w:r w:rsidRPr="00923634">
        <w:rPr>
          <w:sz w:val="26"/>
          <w:szCs w:val="26"/>
        </w:rPr>
        <w:t xml:space="preserve"> годах</w:t>
      </w:r>
    </w:p>
    <w:p w14:paraId="21E5EA84" w14:textId="77777777" w:rsidR="00632569" w:rsidRPr="00923634" w:rsidRDefault="00632569" w:rsidP="00632569">
      <w:pPr>
        <w:jc w:val="both"/>
        <w:rPr>
          <w:sz w:val="26"/>
          <w:szCs w:val="26"/>
        </w:rPr>
      </w:pPr>
    </w:p>
    <w:p w14:paraId="0C62933D"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 xml:space="preserve">Основными инструментами реализации долговой политики </w:t>
      </w:r>
      <w:r>
        <w:rPr>
          <w:sz w:val="26"/>
          <w:szCs w:val="26"/>
        </w:rPr>
        <w:t xml:space="preserve">Нефтеюганского района </w:t>
      </w:r>
      <w:r w:rsidRPr="00923634">
        <w:rPr>
          <w:sz w:val="26"/>
          <w:szCs w:val="26"/>
        </w:rPr>
        <w:t>являются:</w:t>
      </w:r>
    </w:p>
    <w:p w14:paraId="3CB73100" w14:textId="77777777"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мониторинг конъюнктуры долгового рынка;</w:t>
      </w:r>
    </w:p>
    <w:p w14:paraId="5ADF9C6C" w14:textId="4352C775" w:rsidR="00632569" w:rsidRPr="00923634" w:rsidRDefault="00632569" w:rsidP="00632569">
      <w:pPr>
        <w:numPr>
          <w:ilvl w:val="0"/>
          <w:numId w:val="3"/>
        </w:numPr>
        <w:tabs>
          <w:tab w:val="left" w:pos="993"/>
        </w:tabs>
        <w:ind w:left="0" w:firstLine="709"/>
        <w:contextualSpacing/>
        <w:jc w:val="both"/>
        <w:rPr>
          <w:rFonts w:eastAsiaTheme="minorHAnsi"/>
          <w:sz w:val="26"/>
          <w:szCs w:val="26"/>
          <w:lang w:eastAsia="en-US"/>
        </w:rPr>
      </w:pPr>
      <w:r w:rsidRPr="00923634">
        <w:rPr>
          <w:rFonts w:eastAsiaTheme="minorHAnsi"/>
          <w:sz w:val="26"/>
          <w:szCs w:val="26"/>
          <w:lang w:eastAsia="en-US"/>
        </w:rPr>
        <w:t xml:space="preserve">мониторинг соответствия параметров муниципального долга Нефтеюганского района ограничениям, установленным Бюджетным кодексом Российской Федерации </w:t>
      </w:r>
      <w:r w:rsidR="00CC3184">
        <w:rPr>
          <w:rFonts w:eastAsiaTheme="minorHAnsi"/>
          <w:sz w:val="26"/>
          <w:szCs w:val="26"/>
          <w:lang w:eastAsia="en-US"/>
        </w:rPr>
        <w:br/>
      </w:r>
      <w:r w:rsidRPr="00923634">
        <w:rPr>
          <w:rFonts w:eastAsiaTheme="minorHAnsi"/>
          <w:sz w:val="26"/>
          <w:szCs w:val="26"/>
          <w:lang w:eastAsia="en-US"/>
        </w:rPr>
        <w:t>и настоящей долговой политикой;</w:t>
      </w:r>
    </w:p>
    <w:p w14:paraId="4F80C9C1" w14:textId="6B4AE71C" w:rsidR="00632569" w:rsidRPr="00923634" w:rsidRDefault="00632569" w:rsidP="00632569">
      <w:pPr>
        <w:numPr>
          <w:ilvl w:val="0"/>
          <w:numId w:val="3"/>
        </w:numPr>
        <w:tabs>
          <w:tab w:val="left" w:pos="993"/>
        </w:tabs>
        <w:ind w:left="0" w:firstLine="709"/>
        <w:contextualSpacing/>
        <w:jc w:val="both"/>
        <w:rPr>
          <w:sz w:val="26"/>
          <w:szCs w:val="26"/>
        </w:rPr>
      </w:pPr>
      <w:r w:rsidRPr="00923634">
        <w:rPr>
          <w:rFonts w:eastAsiaTheme="minorHAnsi"/>
          <w:sz w:val="26"/>
          <w:szCs w:val="26"/>
          <w:lang w:eastAsia="en-US"/>
        </w:rPr>
        <w:t>привлечение</w:t>
      </w:r>
      <w:r w:rsidRPr="00923634">
        <w:rPr>
          <w:sz w:val="26"/>
          <w:szCs w:val="26"/>
        </w:rPr>
        <w:t xml:space="preserve"> заимствований на среднесрочный и долгосрочный периоды </w:t>
      </w:r>
      <w:r w:rsidR="00CC3184">
        <w:rPr>
          <w:sz w:val="26"/>
          <w:szCs w:val="26"/>
        </w:rPr>
        <w:br/>
      </w:r>
      <w:r w:rsidRPr="00923634">
        <w:rPr>
          <w:sz w:val="26"/>
          <w:szCs w:val="26"/>
        </w:rPr>
        <w:t xml:space="preserve">на благоприятных для Нефтеюганского района условиях по срокам погашения </w:t>
      </w:r>
      <w:r w:rsidR="00CC3184">
        <w:rPr>
          <w:sz w:val="26"/>
          <w:szCs w:val="26"/>
        </w:rPr>
        <w:br/>
      </w:r>
      <w:r w:rsidRPr="00923634">
        <w:rPr>
          <w:sz w:val="26"/>
          <w:szCs w:val="26"/>
        </w:rPr>
        <w:t>и равномерного распределения долговой нагрузки на бюджет</w:t>
      </w:r>
      <w:r>
        <w:rPr>
          <w:sz w:val="26"/>
          <w:szCs w:val="26"/>
        </w:rPr>
        <w:t xml:space="preserve"> Нефтеюганского района</w:t>
      </w:r>
      <w:r w:rsidRPr="00923634">
        <w:rPr>
          <w:sz w:val="26"/>
          <w:szCs w:val="26"/>
        </w:rPr>
        <w:t>;</w:t>
      </w:r>
    </w:p>
    <w:p w14:paraId="1AC8C7E2" w14:textId="77777777" w:rsidR="00632569" w:rsidRPr="00923634" w:rsidRDefault="00632569" w:rsidP="00632569">
      <w:pPr>
        <w:numPr>
          <w:ilvl w:val="0"/>
          <w:numId w:val="3"/>
        </w:numPr>
        <w:tabs>
          <w:tab w:val="left" w:pos="993"/>
        </w:tabs>
        <w:ind w:left="0" w:firstLine="709"/>
        <w:contextualSpacing/>
        <w:jc w:val="both"/>
        <w:rPr>
          <w:sz w:val="26"/>
          <w:szCs w:val="26"/>
        </w:rPr>
      </w:pPr>
      <w:r w:rsidRPr="00923634">
        <w:rPr>
          <w:sz w:val="26"/>
          <w:szCs w:val="26"/>
        </w:rPr>
        <w:t>организация учёта долговых обязательств и операций с муниципальным долгом, исполнение долговых обязательств в соответствии с графиком платежей;</w:t>
      </w:r>
    </w:p>
    <w:p w14:paraId="23A8E99E" w14:textId="77777777" w:rsidR="00632569" w:rsidRPr="00923634" w:rsidRDefault="00632569" w:rsidP="00632569">
      <w:pPr>
        <w:numPr>
          <w:ilvl w:val="0"/>
          <w:numId w:val="3"/>
        </w:numPr>
        <w:tabs>
          <w:tab w:val="left" w:pos="993"/>
        </w:tabs>
        <w:ind w:left="0" w:firstLine="709"/>
        <w:contextualSpacing/>
        <w:jc w:val="both"/>
        <w:rPr>
          <w:sz w:val="26"/>
          <w:szCs w:val="26"/>
        </w:rPr>
      </w:pPr>
      <w:r w:rsidRPr="00923634">
        <w:rPr>
          <w:sz w:val="26"/>
          <w:szCs w:val="26"/>
        </w:rPr>
        <w:t>контроль и оценка рисков, возникающих в процессе управления муниципальным долгом.</w:t>
      </w:r>
    </w:p>
    <w:p w14:paraId="221714F0"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Расходные обязательства Нефтеюганского района по обслуживанию муниципального долга в 202</w:t>
      </w:r>
      <w:r>
        <w:rPr>
          <w:sz w:val="26"/>
          <w:szCs w:val="26"/>
        </w:rPr>
        <w:t>5</w:t>
      </w:r>
      <w:r w:rsidRPr="00923634">
        <w:rPr>
          <w:sz w:val="26"/>
          <w:szCs w:val="26"/>
        </w:rPr>
        <w:t>-202</w:t>
      </w:r>
      <w:r>
        <w:rPr>
          <w:sz w:val="26"/>
          <w:szCs w:val="26"/>
        </w:rPr>
        <w:t>7</w:t>
      </w:r>
      <w:r w:rsidRPr="00923634">
        <w:rPr>
          <w:sz w:val="26"/>
          <w:szCs w:val="26"/>
        </w:rPr>
        <w:t xml:space="preserve"> годах будут определяться на основании действующих долговых обязательств и прогнозной стоимости кредитных ресурсов.</w:t>
      </w:r>
    </w:p>
    <w:p w14:paraId="6A8AFA0D" w14:textId="77777777" w:rsidR="00632569" w:rsidRPr="00923634" w:rsidRDefault="00632569" w:rsidP="00632569">
      <w:pPr>
        <w:autoSpaceDE w:val="0"/>
        <w:autoSpaceDN w:val="0"/>
        <w:adjustRightInd w:val="0"/>
        <w:ind w:firstLine="709"/>
        <w:jc w:val="center"/>
        <w:rPr>
          <w:sz w:val="26"/>
          <w:szCs w:val="26"/>
        </w:rPr>
      </w:pPr>
    </w:p>
    <w:p w14:paraId="70A7ADC5"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Анализ рисков для бюджета Нефтеюганского района,</w:t>
      </w:r>
    </w:p>
    <w:p w14:paraId="6BC251BB" w14:textId="77777777" w:rsidR="00632569" w:rsidRPr="00923634" w:rsidRDefault="00632569" w:rsidP="00632569">
      <w:pPr>
        <w:autoSpaceDE w:val="0"/>
        <w:autoSpaceDN w:val="0"/>
        <w:adjustRightInd w:val="0"/>
        <w:ind w:firstLine="709"/>
        <w:jc w:val="center"/>
        <w:rPr>
          <w:sz w:val="26"/>
          <w:szCs w:val="26"/>
        </w:rPr>
      </w:pPr>
      <w:r w:rsidRPr="00923634">
        <w:rPr>
          <w:sz w:val="26"/>
          <w:szCs w:val="26"/>
        </w:rPr>
        <w:t>возникающих в процессе управления муниципальным долгом</w:t>
      </w:r>
    </w:p>
    <w:p w14:paraId="18C653D2" w14:textId="77777777" w:rsidR="00632569" w:rsidRPr="00923634" w:rsidRDefault="00632569" w:rsidP="00632569">
      <w:pPr>
        <w:autoSpaceDE w:val="0"/>
        <w:autoSpaceDN w:val="0"/>
        <w:adjustRightInd w:val="0"/>
        <w:ind w:firstLine="709"/>
        <w:jc w:val="both"/>
        <w:rPr>
          <w:sz w:val="26"/>
          <w:szCs w:val="26"/>
        </w:rPr>
      </w:pPr>
    </w:p>
    <w:p w14:paraId="0B8A4D86"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При осуществлении долговой политики, привлечении заимствований необходимо учитывать возможные риски, представляющие собой вероятность возникновения финансовых потерь бюджета Нефтеюганского района в результате наступления определенных событий или совершения определенных действий, которые не могут быть заранее предопределены.</w:t>
      </w:r>
    </w:p>
    <w:p w14:paraId="53CCC3ED"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Для бюджета Нефтеюганского района возможны следующие финансовые риски:</w:t>
      </w:r>
    </w:p>
    <w:p w14:paraId="7185486A" w14:textId="33911475" w:rsidR="00632569" w:rsidRPr="00923634" w:rsidRDefault="00632569" w:rsidP="00632569">
      <w:pPr>
        <w:autoSpaceDE w:val="0"/>
        <w:autoSpaceDN w:val="0"/>
        <w:adjustRightInd w:val="0"/>
        <w:ind w:firstLine="709"/>
        <w:jc w:val="both"/>
        <w:rPr>
          <w:sz w:val="26"/>
          <w:szCs w:val="26"/>
        </w:rPr>
      </w:pPr>
      <w:r w:rsidRPr="00923634">
        <w:rPr>
          <w:sz w:val="26"/>
          <w:szCs w:val="26"/>
        </w:rPr>
        <w:t xml:space="preserve">рыночный риск – отрицательное влияние повышения процентных ставок </w:t>
      </w:r>
      <w:r w:rsidR="00CC3184">
        <w:rPr>
          <w:sz w:val="26"/>
          <w:szCs w:val="26"/>
        </w:rPr>
        <w:br/>
      </w:r>
      <w:r w:rsidRPr="00923634">
        <w:rPr>
          <w:sz w:val="26"/>
          <w:szCs w:val="26"/>
        </w:rPr>
        <w:t>на стоимость обслуживания муниципального долга;</w:t>
      </w:r>
    </w:p>
    <w:p w14:paraId="21380B3D"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риск ликвидности – сложность выполнения долговых обязательств в полном объеме и в установленный срок в виду роста задолженности расходных и долговых обязательств Нефтеюганского района;</w:t>
      </w:r>
    </w:p>
    <w:p w14:paraId="7E13D908" w14:textId="77777777" w:rsidR="00632569" w:rsidRPr="00923634" w:rsidRDefault="00632569" w:rsidP="00632569">
      <w:pPr>
        <w:autoSpaceDE w:val="0"/>
        <w:autoSpaceDN w:val="0"/>
        <w:adjustRightInd w:val="0"/>
        <w:ind w:firstLine="709"/>
        <w:jc w:val="both"/>
        <w:rPr>
          <w:sz w:val="26"/>
          <w:szCs w:val="26"/>
        </w:rPr>
      </w:pPr>
      <w:r w:rsidRPr="00923634">
        <w:rPr>
          <w:sz w:val="26"/>
          <w:szCs w:val="26"/>
        </w:rPr>
        <w:t>операционный риск – технические сбои, чрезвычайные ситуации, обстоятельства непреодолимой силы.</w:t>
      </w:r>
    </w:p>
    <w:p w14:paraId="65C5297B" w14:textId="5FCAACEF" w:rsidR="006A32C9" w:rsidRDefault="00632569" w:rsidP="00632569">
      <w:pPr>
        <w:ind w:firstLine="709"/>
        <w:jc w:val="both"/>
        <w:rPr>
          <w:bCs/>
          <w:sz w:val="26"/>
          <w:szCs w:val="26"/>
        </w:rPr>
      </w:pPr>
      <w:r w:rsidRPr="00923634">
        <w:rPr>
          <w:sz w:val="26"/>
          <w:szCs w:val="26"/>
        </w:rPr>
        <w:t xml:space="preserve">Основной целью управления финансовыми рисками является их минимизация </w:t>
      </w:r>
      <w:r w:rsidR="00CC3184">
        <w:rPr>
          <w:sz w:val="26"/>
          <w:szCs w:val="26"/>
        </w:rPr>
        <w:br/>
      </w:r>
      <w:r w:rsidRPr="00923634">
        <w:rPr>
          <w:sz w:val="26"/>
          <w:szCs w:val="26"/>
        </w:rPr>
        <w:t>в результате проведения мероприятий, позволяющих прогнозировать наступление рисковых событий и принимать меры по исключению или снижению отрицательных последствий их наступления.</w:t>
      </w:r>
    </w:p>
    <w:p w14:paraId="05DAF39A" w14:textId="3BC006C7" w:rsidR="006A32C9" w:rsidRDefault="006A32C9" w:rsidP="006A32C9">
      <w:pPr>
        <w:ind w:firstLine="709"/>
        <w:jc w:val="both"/>
        <w:rPr>
          <w:bCs/>
          <w:sz w:val="26"/>
          <w:szCs w:val="26"/>
        </w:rPr>
      </w:pPr>
    </w:p>
    <w:p w14:paraId="50D0E419" w14:textId="78CB6AD2" w:rsidR="006A32C9" w:rsidRDefault="006A32C9" w:rsidP="006A32C9">
      <w:pPr>
        <w:ind w:firstLine="709"/>
        <w:jc w:val="both"/>
        <w:rPr>
          <w:bCs/>
          <w:sz w:val="26"/>
          <w:szCs w:val="26"/>
        </w:rPr>
      </w:pPr>
    </w:p>
    <w:p w14:paraId="2ECDEF07" w14:textId="2D57B962" w:rsidR="006A32C9" w:rsidRDefault="006A32C9" w:rsidP="006A32C9">
      <w:pPr>
        <w:ind w:firstLine="709"/>
        <w:jc w:val="both"/>
        <w:rPr>
          <w:bCs/>
          <w:sz w:val="26"/>
          <w:szCs w:val="26"/>
        </w:rPr>
      </w:pPr>
    </w:p>
    <w:p w14:paraId="30CE471E" w14:textId="748B1F8A" w:rsidR="00D17FC2" w:rsidRDefault="00D17FC2" w:rsidP="00CC3184">
      <w:pPr>
        <w:rPr>
          <w:sz w:val="26"/>
          <w:szCs w:val="26"/>
        </w:rPr>
      </w:pPr>
    </w:p>
    <w:p w14:paraId="680808C5" w14:textId="1758B063" w:rsidR="006A32C9" w:rsidRPr="00502EE5" w:rsidRDefault="006A32C9" w:rsidP="006A32C9">
      <w:pPr>
        <w:ind w:left="5812"/>
        <w:rPr>
          <w:sz w:val="26"/>
          <w:szCs w:val="26"/>
        </w:rPr>
      </w:pPr>
      <w:r w:rsidRPr="00502EE5">
        <w:rPr>
          <w:sz w:val="26"/>
          <w:szCs w:val="26"/>
        </w:rPr>
        <w:t>Приложение 2</w:t>
      </w:r>
    </w:p>
    <w:p w14:paraId="17454A55" w14:textId="77777777" w:rsidR="006A32C9" w:rsidRDefault="006A32C9" w:rsidP="006A32C9">
      <w:pPr>
        <w:ind w:left="5812"/>
        <w:rPr>
          <w:sz w:val="26"/>
          <w:szCs w:val="26"/>
        </w:rPr>
      </w:pPr>
      <w:r w:rsidRPr="00502EE5">
        <w:rPr>
          <w:sz w:val="26"/>
          <w:szCs w:val="26"/>
        </w:rPr>
        <w:t>к постановлению администрации Нефтеюганского района</w:t>
      </w:r>
    </w:p>
    <w:p w14:paraId="5C438744" w14:textId="2A60759C" w:rsidR="006A32C9" w:rsidRPr="006A32C9" w:rsidRDefault="006A32C9" w:rsidP="006A32C9">
      <w:pPr>
        <w:ind w:left="5812"/>
        <w:rPr>
          <w:sz w:val="26"/>
          <w:szCs w:val="26"/>
        </w:rPr>
      </w:pPr>
      <w:r>
        <w:rPr>
          <w:sz w:val="26"/>
          <w:szCs w:val="26"/>
        </w:rPr>
        <w:t xml:space="preserve">от </w:t>
      </w:r>
      <w:r w:rsidR="00AE0249" w:rsidRPr="00AE0249">
        <w:rPr>
          <w:sz w:val="26"/>
          <w:szCs w:val="26"/>
        </w:rPr>
        <w:t>24.10.2024 № 1794-па</w:t>
      </w:r>
    </w:p>
    <w:p w14:paraId="25A9188B" w14:textId="77777777" w:rsidR="006A32C9" w:rsidRDefault="006A32C9" w:rsidP="006A32C9">
      <w:pPr>
        <w:autoSpaceDE w:val="0"/>
        <w:autoSpaceDN w:val="0"/>
        <w:adjustRightInd w:val="0"/>
        <w:jc w:val="both"/>
        <w:rPr>
          <w:sz w:val="26"/>
          <w:szCs w:val="26"/>
        </w:rPr>
      </w:pPr>
    </w:p>
    <w:p w14:paraId="631F41FE" w14:textId="77777777" w:rsidR="006A32C9" w:rsidRPr="00502EE5" w:rsidRDefault="006A32C9" w:rsidP="006A32C9">
      <w:pPr>
        <w:autoSpaceDE w:val="0"/>
        <w:autoSpaceDN w:val="0"/>
        <w:adjustRightInd w:val="0"/>
        <w:jc w:val="both"/>
        <w:rPr>
          <w:sz w:val="26"/>
          <w:szCs w:val="26"/>
        </w:rPr>
      </w:pPr>
    </w:p>
    <w:p w14:paraId="4133A1A3" w14:textId="77777777" w:rsidR="006A32C9" w:rsidRPr="00502EE5" w:rsidRDefault="006A32C9" w:rsidP="006A32C9">
      <w:pPr>
        <w:jc w:val="center"/>
        <w:rPr>
          <w:bCs/>
          <w:sz w:val="26"/>
          <w:szCs w:val="26"/>
        </w:rPr>
      </w:pPr>
      <w:r>
        <w:rPr>
          <w:bCs/>
          <w:sz w:val="26"/>
          <w:szCs w:val="26"/>
        </w:rPr>
        <w:t>Х</w:t>
      </w:r>
      <w:r w:rsidRPr="00502EE5">
        <w:rPr>
          <w:bCs/>
          <w:sz w:val="26"/>
          <w:szCs w:val="26"/>
        </w:rPr>
        <w:t xml:space="preserve">арактеристики </w:t>
      </w:r>
      <w:r>
        <w:rPr>
          <w:bCs/>
          <w:sz w:val="26"/>
          <w:szCs w:val="26"/>
        </w:rPr>
        <w:t>бюджета</w:t>
      </w:r>
      <w:r w:rsidRPr="00502EE5">
        <w:rPr>
          <w:bCs/>
          <w:sz w:val="26"/>
          <w:szCs w:val="26"/>
        </w:rPr>
        <w:t xml:space="preserve"> Нефтеюганского района </w:t>
      </w:r>
    </w:p>
    <w:p w14:paraId="74CCC76C" w14:textId="77777777" w:rsidR="006A32C9" w:rsidRPr="00502EE5" w:rsidRDefault="006A32C9" w:rsidP="006A32C9">
      <w:pPr>
        <w:jc w:val="center"/>
        <w:rPr>
          <w:bCs/>
          <w:sz w:val="26"/>
          <w:szCs w:val="26"/>
        </w:rPr>
      </w:pPr>
      <w:r>
        <w:rPr>
          <w:bCs/>
          <w:sz w:val="26"/>
          <w:szCs w:val="26"/>
        </w:rPr>
        <w:t>на 2025 год и плановый период 2026</w:t>
      </w:r>
      <w:r w:rsidRPr="00502EE5">
        <w:rPr>
          <w:bCs/>
          <w:sz w:val="26"/>
          <w:szCs w:val="26"/>
        </w:rPr>
        <w:t xml:space="preserve"> и</w:t>
      </w:r>
      <w:r>
        <w:rPr>
          <w:bCs/>
          <w:sz w:val="26"/>
          <w:szCs w:val="26"/>
        </w:rPr>
        <w:t xml:space="preserve"> 2027</w:t>
      </w:r>
      <w:r w:rsidRPr="00502EE5">
        <w:rPr>
          <w:bCs/>
          <w:sz w:val="26"/>
          <w:szCs w:val="26"/>
        </w:rPr>
        <w:t xml:space="preserve"> годов</w:t>
      </w:r>
    </w:p>
    <w:p w14:paraId="6F0B78F0" w14:textId="77777777" w:rsidR="006A32C9" w:rsidRPr="003D1DC2" w:rsidRDefault="006A32C9" w:rsidP="006A32C9">
      <w:pPr>
        <w:rPr>
          <w:sz w:val="26"/>
          <w:szCs w:val="26"/>
        </w:rPr>
      </w:pPr>
    </w:p>
    <w:p w14:paraId="262B6F06" w14:textId="77777777" w:rsidR="006A32C9" w:rsidRDefault="006A32C9" w:rsidP="006A32C9">
      <w:pPr>
        <w:jc w:val="center"/>
        <w:rPr>
          <w:sz w:val="26"/>
          <w:szCs w:val="26"/>
        </w:rPr>
      </w:pPr>
      <w:r w:rsidRPr="00502EE5">
        <w:rPr>
          <w:sz w:val="26"/>
          <w:szCs w:val="26"/>
        </w:rPr>
        <w:t xml:space="preserve">                                                                                                                     тыс. рублей</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2409"/>
        <w:gridCol w:w="2665"/>
        <w:gridCol w:w="2126"/>
      </w:tblGrid>
      <w:tr w:rsidR="006A32C9" w:rsidRPr="00EA0058" w14:paraId="4191E827" w14:textId="77777777" w:rsidTr="003045C4">
        <w:trPr>
          <w:trHeight w:val="449"/>
        </w:trPr>
        <w:tc>
          <w:tcPr>
            <w:tcW w:w="2122" w:type="dxa"/>
            <w:vAlign w:val="center"/>
          </w:tcPr>
          <w:p w14:paraId="6B4EF8F1" w14:textId="77777777" w:rsidR="006A32C9" w:rsidRPr="003D1DC2" w:rsidRDefault="006A32C9" w:rsidP="003045C4">
            <w:pPr>
              <w:jc w:val="center"/>
              <w:rPr>
                <w:bCs/>
                <w:sz w:val="26"/>
                <w:szCs w:val="26"/>
              </w:rPr>
            </w:pPr>
            <w:r w:rsidRPr="003D1DC2">
              <w:rPr>
                <w:bCs/>
                <w:sz w:val="26"/>
                <w:szCs w:val="26"/>
              </w:rPr>
              <w:t>Показатель</w:t>
            </w:r>
          </w:p>
        </w:tc>
        <w:tc>
          <w:tcPr>
            <w:tcW w:w="2409" w:type="dxa"/>
            <w:vAlign w:val="center"/>
          </w:tcPr>
          <w:p w14:paraId="4FB1257E" w14:textId="77777777" w:rsidR="006A32C9" w:rsidRPr="003D1DC2" w:rsidRDefault="006A32C9" w:rsidP="003045C4">
            <w:pPr>
              <w:jc w:val="center"/>
              <w:rPr>
                <w:bCs/>
                <w:sz w:val="26"/>
                <w:szCs w:val="26"/>
              </w:rPr>
            </w:pPr>
            <w:r w:rsidRPr="003D1DC2">
              <w:rPr>
                <w:bCs/>
                <w:sz w:val="26"/>
                <w:szCs w:val="26"/>
              </w:rPr>
              <w:t>202</w:t>
            </w:r>
            <w:r>
              <w:rPr>
                <w:bCs/>
                <w:sz w:val="26"/>
                <w:szCs w:val="26"/>
              </w:rPr>
              <w:t>5</w:t>
            </w:r>
            <w:r w:rsidRPr="003D1DC2">
              <w:rPr>
                <w:bCs/>
                <w:sz w:val="26"/>
                <w:szCs w:val="26"/>
              </w:rPr>
              <w:t xml:space="preserve"> год</w:t>
            </w:r>
          </w:p>
        </w:tc>
        <w:tc>
          <w:tcPr>
            <w:tcW w:w="2665" w:type="dxa"/>
            <w:vAlign w:val="center"/>
          </w:tcPr>
          <w:p w14:paraId="59F83AFF" w14:textId="77777777" w:rsidR="006A32C9" w:rsidRPr="003D1DC2" w:rsidRDefault="006A32C9" w:rsidP="003045C4">
            <w:pPr>
              <w:jc w:val="center"/>
              <w:rPr>
                <w:bCs/>
                <w:sz w:val="26"/>
                <w:szCs w:val="26"/>
              </w:rPr>
            </w:pPr>
            <w:r w:rsidRPr="003D1DC2">
              <w:rPr>
                <w:bCs/>
                <w:sz w:val="26"/>
                <w:szCs w:val="26"/>
              </w:rPr>
              <w:t>202</w:t>
            </w:r>
            <w:r>
              <w:rPr>
                <w:bCs/>
                <w:sz w:val="26"/>
                <w:szCs w:val="26"/>
              </w:rPr>
              <w:t>6</w:t>
            </w:r>
            <w:r w:rsidRPr="003D1DC2">
              <w:rPr>
                <w:bCs/>
                <w:sz w:val="26"/>
                <w:szCs w:val="26"/>
              </w:rPr>
              <w:t xml:space="preserve"> год</w:t>
            </w:r>
          </w:p>
        </w:tc>
        <w:tc>
          <w:tcPr>
            <w:tcW w:w="2126" w:type="dxa"/>
            <w:vAlign w:val="center"/>
          </w:tcPr>
          <w:p w14:paraId="22FC3BE1" w14:textId="77777777" w:rsidR="006A32C9" w:rsidRPr="003D1DC2" w:rsidRDefault="006A32C9" w:rsidP="003045C4">
            <w:pPr>
              <w:jc w:val="center"/>
              <w:rPr>
                <w:bCs/>
                <w:sz w:val="26"/>
                <w:szCs w:val="26"/>
              </w:rPr>
            </w:pPr>
            <w:r w:rsidRPr="003D1DC2">
              <w:rPr>
                <w:bCs/>
                <w:sz w:val="26"/>
                <w:szCs w:val="26"/>
              </w:rPr>
              <w:t>202</w:t>
            </w:r>
            <w:r>
              <w:rPr>
                <w:bCs/>
                <w:sz w:val="26"/>
                <w:szCs w:val="26"/>
              </w:rPr>
              <w:t>7</w:t>
            </w:r>
            <w:r w:rsidRPr="003D1DC2">
              <w:rPr>
                <w:bCs/>
                <w:sz w:val="26"/>
                <w:szCs w:val="26"/>
              </w:rPr>
              <w:t xml:space="preserve"> год</w:t>
            </w:r>
          </w:p>
        </w:tc>
      </w:tr>
      <w:tr w:rsidR="006A32C9" w:rsidRPr="00FC24FC" w14:paraId="105205FD" w14:textId="77777777" w:rsidTr="00FD03AC">
        <w:trPr>
          <w:trHeight w:val="555"/>
        </w:trPr>
        <w:tc>
          <w:tcPr>
            <w:tcW w:w="2122" w:type="dxa"/>
            <w:vAlign w:val="center"/>
          </w:tcPr>
          <w:p w14:paraId="1583E99A" w14:textId="77777777" w:rsidR="006A32C9" w:rsidRPr="003D1DC2" w:rsidRDefault="006A32C9" w:rsidP="003045C4">
            <w:pPr>
              <w:jc w:val="center"/>
              <w:rPr>
                <w:sz w:val="26"/>
                <w:szCs w:val="26"/>
              </w:rPr>
            </w:pPr>
            <w:r w:rsidRPr="003D1DC2">
              <w:rPr>
                <w:sz w:val="26"/>
                <w:szCs w:val="26"/>
              </w:rPr>
              <w:t>Доходы</w:t>
            </w:r>
          </w:p>
        </w:tc>
        <w:tc>
          <w:tcPr>
            <w:tcW w:w="2409" w:type="dxa"/>
            <w:vAlign w:val="center"/>
          </w:tcPr>
          <w:p w14:paraId="00A56CBA" w14:textId="38B8669D" w:rsidR="006A32C9" w:rsidRPr="00AE15A1" w:rsidRDefault="005B4290" w:rsidP="00FD03AC">
            <w:pPr>
              <w:jc w:val="center"/>
              <w:rPr>
                <w:bCs/>
                <w:sz w:val="24"/>
                <w:szCs w:val="24"/>
              </w:rPr>
            </w:pPr>
            <w:r w:rsidRPr="00786008">
              <w:rPr>
                <w:sz w:val="26"/>
                <w:szCs w:val="26"/>
              </w:rPr>
              <w:t>7 915 772,39356</w:t>
            </w:r>
          </w:p>
        </w:tc>
        <w:tc>
          <w:tcPr>
            <w:tcW w:w="2665" w:type="dxa"/>
            <w:vAlign w:val="center"/>
          </w:tcPr>
          <w:p w14:paraId="6548BC63" w14:textId="671F9690" w:rsidR="006A32C9" w:rsidRPr="00AE15A1" w:rsidRDefault="005B4290" w:rsidP="00FD03AC">
            <w:pPr>
              <w:jc w:val="center"/>
              <w:rPr>
                <w:bCs/>
                <w:sz w:val="24"/>
                <w:szCs w:val="24"/>
              </w:rPr>
            </w:pPr>
            <w:r w:rsidRPr="00AA3855">
              <w:rPr>
                <w:sz w:val="26"/>
                <w:szCs w:val="26"/>
              </w:rPr>
              <w:t>6 671 151,10622</w:t>
            </w:r>
          </w:p>
        </w:tc>
        <w:tc>
          <w:tcPr>
            <w:tcW w:w="2126" w:type="dxa"/>
            <w:vAlign w:val="center"/>
          </w:tcPr>
          <w:p w14:paraId="3270113C" w14:textId="0D320FA1" w:rsidR="006A32C9" w:rsidRPr="00AE15A1" w:rsidRDefault="005B4290" w:rsidP="00FD03AC">
            <w:pPr>
              <w:jc w:val="center"/>
              <w:rPr>
                <w:sz w:val="24"/>
                <w:szCs w:val="24"/>
              </w:rPr>
            </w:pPr>
            <w:r w:rsidRPr="00AA3855">
              <w:rPr>
                <w:sz w:val="26"/>
                <w:szCs w:val="26"/>
              </w:rPr>
              <w:t>6 896 859,80351</w:t>
            </w:r>
          </w:p>
        </w:tc>
      </w:tr>
      <w:tr w:rsidR="006A32C9" w:rsidRPr="00FC24FC" w14:paraId="55ACA84C" w14:textId="77777777" w:rsidTr="00FD03AC">
        <w:trPr>
          <w:trHeight w:val="589"/>
        </w:trPr>
        <w:tc>
          <w:tcPr>
            <w:tcW w:w="2122" w:type="dxa"/>
            <w:vAlign w:val="center"/>
          </w:tcPr>
          <w:p w14:paraId="35BC708F" w14:textId="77777777" w:rsidR="006A32C9" w:rsidRPr="003D1DC2" w:rsidRDefault="006A32C9" w:rsidP="003045C4">
            <w:pPr>
              <w:jc w:val="center"/>
              <w:rPr>
                <w:sz w:val="26"/>
                <w:szCs w:val="26"/>
              </w:rPr>
            </w:pPr>
            <w:r w:rsidRPr="003D1DC2">
              <w:rPr>
                <w:sz w:val="26"/>
                <w:szCs w:val="26"/>
              </w:rPr>
              <w:t>Расходы</w:t>
            </w:r>
          </w:p>
        </w:tc>
        <w:tc>
          <w:tcPr>
            <w:tcW w:w="2409" w:type="dxa"/>
            <w:vAlign w:val="center"/>
          </w:tcPr>
          <w:p w14:paraId="1936F9E4" w14:textId="3CB1424A" w:rsidR="006A32C9" w:rsidRPr="003D1DC2" w:rsidRDefault="005B4290" w:rsidP="00FD03AC">
            <w:pPr>
              <w:jc w:val="center"/>
              <w:rPr>
                <w:sz w:val="26"/>
                <w:szCs w:val="26"/>
              </w:rPr>
            </w:pPr>
            <w:r w:rsidRPr="00786008">
              <w:rPr>
                <w:sz w:val="26"/>
                <w:szCs w:val="26"/>
              </w:rPr>
              <w:t>7 915 772,39356</w:t>
            </w:r>
          </w:p>
        </w:tc>
        <w:tc>
          <w:tcPr>
            <w:tcW w:w="2665" w:type="dxa"/>
            <w:vAlign w:val="center"/>
          </w:tcPr>
          <w:p w14:paraId="6D1D4E6E" w14:textId="16A6B030" w:rsidR="006A32C9" w:rsidRPr="003D1DC2" w:rsidRDefault="005B4290" w:rsidP="00FD03AC">
            <w:pPr>
              <w:jc w:val="center"/>
              <w:rPr>
                <w:sz w:val="26"/>
                <w:szCs w:val="26"/>
              </w:rPr>
            </w:pPr>
            <w:r w:rsidRPr="00AA3855">
              <w:rPr>
                <w:sz w:val="26"/>
                <w:szCs w:val="26"/>
              </w:rPr>
              <w:t>6 671 151,10622</w:t>
            </w:r>
          </w:p>
        </w:tc>
        <w:tc>
          <w:tcPr>
            <w:tcW w:w="2126" w:type="dxa"/>
            <w:vAlign w:val="center"/>
          </w:tcPr>
          <w:p w14:paraId="1856D16B" w14:textId="56BD673F" w:rsidR="006A32C9" w:rsidRPr="003D1DC2" w:rsidRDefault="005B4290" w:rsidP="00FD03AC">
            <w:pPr>
              <w:rPr>
                <w:sz w:val="26"/>
                <w:szCs w:val="26"/>
              </w:rPr>
            </w:pPr>
            <w:r w:rsidRPr="00AA3855">
              <w:rPr>
                <w:sz w:val="26"/>
                <w:szCs w:val="26"/>
              </w:rPr>
              <w:t>6 896 859,80351</w:t>
            </w:r>
          </w:p>
        </w:tc>
      </w:tr>
      <w:tr w:rsidR="006A32C9" w:rsidRPr="00FC24FC" w14:paraId="7F653FA4" w14:textId="77777777" w:rsidTr="003045C4">
        <w:trPr>
          <w:trHeight w:val="692"/>
        </w:trPr>
        <w:tc>
          <w:tcPr>
            <w:tcW w:w="2122" w:type="dxa"/>
            <w:vAlign w:val="center"/>
          </w:tcPr>
          <w:p w14:paraId="5BC14ED0" w14:textId="77777777" w:rsidR="006A32C9" w:rsidRPr="003D1DC2" w:rsidRDefault="006A32C9" w:rsidP="003045C4">
            <w:pPr>
              <w:jc w:val="center"/>
              <w:rPr>
                <w:sz w:val="26"/>
                <w:szCs w:val="26"/>
              </w:rPr>
            </w:pPr>
            <w:r w:rsidRPr="003D1DC2">
              <w:rPr>
                <w:sz w:val="26"/>
                <w:szCs w:val="26"/>
              </w:rPr>
              <w:t>Дефицит (-),</w:t>
            </w:r>
          </w:p>
          <w:p w14:paraId="21F96E49" w14:textId="77777777" w:rsidR="006A32C9" w:rsidRPr="003D1DC2" w:rsidRDefault="006A32C9" w:rsidP="003045C4">
            <w:pPr>
              <w:jc w:val="center"/>
              <w:rPr>
                <w:sz w:val="26"/>
                <w:szCs w:val="26"/>
              </w:rPr>
            </w:pPr>
            <w:r w:rsidRPr="003D1DC2">
              <w:rPr>
                <w:sz w:val="26"/>
                <w:szCs w:val="26"/>
              </w:rPr>
              <w:t>Профицит (+)</w:t>
            </w:r>
          </w:p>
        </w:tc>
        <w:tc>
          <w:tcPr>
            <w:tcW w:w="2409" w:type="dxa"/>
            <w:vAlign w:val="center"/>
          </w:tcPr>
          <w:p w14:paraId="7908AF7F" w14:textId="77777777" w:rsidR="006A32C9" w:rsidRPr="003D1DC2" w:rsidRDefault="006A32C9" w:rsidP="003045C4">
            <w:pPr>
              <w:jc w:val="center"/>
              <w:rPr>
                <w:sz w:val="26"/>
                <w:szCs w:val="26"/>
              </w:rPr>
            </w:pPr>
            <w:r w:rsidRPr="003D1DC2">
              <w:rPr>
                <w:sz w:val="26"/>
                <w:szCs w:val="26"/>
              </w:rPr>
              <w:t>0,0</w:t>
            </w:r>
          </w:p>
        </w:tc>
        <w:tc>
          <w:tcPr>
            <w:tcW w:w="2665" w:type="dxa"/>
            <w:vAlign w:val="center"/>
          </w:tcPr>
          <w:p w14:paraId="5D419831" w14:textId="77777777" w:rsidR="006A32C9" w:rsidRPr="003D1DC2" w:rsidRDefault="006A32C9" w:rsidP="003045C4">
            <w:pPr>
              <w:jc w:val="center"/>
              <w:rPr>
                <w:sz w:val="26"/>
                <w:szCs w:val="26"/>
              </w:rPr>
            </w:pPr>
            <w:r w:rsidRPr="003D1DC2">
              <w:rPr>
                <w:sz w:val="26"/>
                <w:szCs w:val="26"/>
              </w:rPr>
              <w:t>0,0</w:t>
            </w:r>
          </w:p>
        </w:tc>
        <w:tc>
          <w:tcPr>
            <w:tcW w:w="2126" w:type="dxa"/>
            <w:vAlign w:val="center"/>
          </w:tcPr>
          <w:p w14:paraId="38786FC9" w14:textId="77777777" w:rsidR="006A32C9" w:rsidRPr="003D1DC2" w:rsidRDefault="006A32C9" w:rsidP="003045C4">
            <w:pPr>
              <w:jc w:val="center"/>
              <w:rPr>
                <w:sz w:val="26"/>
                <w:szCs w:val="26"/>
              </w:rPr>
            </w:pPr>
            <w:r w:rsidRPr="003D1DC2">
              <w:rPr>
                <w:sz w:val="26"/>
                <w:szCs w:val="26"/>
              </w:rPr>
              <w:t>0,0</w:t>
            </w:r>
          </w:p>
        </w:tc>
      </w:tr>
    </w:tbl>
    <w:p w14:paraId="6A477DAC" w14:textId="77777777" w:rsidR="006A32C9" w:rsidRDefault="006A32C9" w:rsidP="006A32C9">
      <w:pPr>
        <w:jc w:val="center"/>
        <w:rPr>
          <w:sz w:val="26"/>
          <w:szCs w:val="26"/>
        </w:rPr>
      </w:pPr>
    </w:p>
    <w:p w14:paraId="4154A9EF" w14:textId="77777777" w:rsidR="006A32C9" w:rsidRPr="00923634" w:rsidRDefault="006A32C9" w:rsidP="006A32C9">
      <w:pPr>
        <w:ind w:firstLine="709"/>
        <w:jc w:val="both"/>
        <w:rPr>
          <w:bCs/>
          <w:sz w:val="26"/>
          <w:szCs w:val="26"/>
        </w:rPr>
      </w:pPr>
    </w:p>
    <w:p w14:paraId="52143503" w14:textId="77777777" w:rsidR="008C5BF5" w:rsidRDefault="008C5BF5"/>
    <w:sectPr w:rsidR="008C5BF5" w:rsidSect="00E86A47">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405D" w14:textId="77777777" w:rsidR="00E70E4D" w:rsidRDefault="00E70E4D" w:rsidP="00677845">
      <w:r>
        <w:separator/>
      </w:r>
    </w:p>
  </w:endnote>
  <w:endnote w:type="continuationSeparator" w:id="0">
    <w:p w14:paraId="79ED7237" w14:textId="77777777" w:rsidR="00E70E4D" w:rsidRDefault="00E70E4D" w:rsidP="0067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BCA0" w14:textId="77777777" w:rsidR="00E70E4D" w:rsidRDefault="00E70E4D" w:rsidP="00677845">
      <w:r>
        <w:separator/>
      </w:r>
    </w:p>
  </w:footnote>
  <w:footnote w:type="continuationSeparator" w:id="0">
    <w:p w14:paraId="2759B601" w14:textId="77777777" w:rsidR="00E70E4D" w:rsidRDefault="00E70E4D" w:rsidP="0067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05146"/>
      <w:docPartObj>
        <w:docPartGallery w:val="Page Numbers (Top of Page)"/>
        <w:docPartUnique/>
      </w:docPartObj>
    </w:sdtPr>
    <w:sdtEndPr/>
    <w:sdtContent>
      <w:p w14:paraId="3156DC6C" w14:textId="6AAA359E" w:rsidR="00677845" w:rsidRDefault="00677845">
        <w:pPr>
          <w:pStyle w:val="a4"/>
          <w:jc w:val="center"/>
        </w:pPr>
        <w:r>
          <w:fldChar w:fldCharType="begin"/>
        </w:r>
        <w:r>
          <w:instrText>PAGE   \* MERGEFORMAT</w:instrText>
        </w:r>
        <w:r>
          <w:fldChar w:fldCharType="separate"/>
        </w:r>
        <w:r>
          <w:rPr>
            <w:noProof/>
          </w:rPr>
          <w:t>18</w:t>
        </w:r>
        <w:r>
          <w:fldChar w:fldCharType="end"/>
        </w:r>
      </w:p>
    </w:sdtContent>
  </w:sdt>
  <w:p w14:paraId="5E7327FB" w14:textId="77777777" w:rsidR="00677845" w:rsidRDefault="00677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4AD"/>
    <w:multiLevelType w:val="hybridMultilevel"/>
    <w:tmpl w:val="972614F8"/>
    <w:lvl w:ilvl="0" w:tplc="C3541BA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4EE2D19"/>
    <w:multiLevelType w:val="multilevel"/>
    <w:tmpl w:val="2FE26A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2014"/>
        </w:tabs>
        <w:ind w:left="2014" w:hanging="1305"/>
      </w:pPr>
      <w:rPr>
        <w:rFonts w:hint="default"/>
      </w:rPr>
    </w:lvl>
    <w:lvl w:ilvl="2">
      <w:start w:val="1"/>
      <w:numFmt w:val="decimal"/>
      <w:isLgl/>
      <w:lvlText w:val="%1.%2.%3."/>
      <w:lvlJc w:val="left"/>
      <w:pPr>
        <w:tabs>
          <w:tab w:val="num" w:pos="2014"/>
        </w:tabs>
        <w:ind w:left="2014" w:hanging="1305"/>
      </w:pPr>
      <w:rPr>
        <w:rFonts w:hint="default"/>
      </w:rPr>
    </w:lvl>
    <w:lvl w:ilvl="3">
      <w:start w:val="1"/>
      <w:numFmt w:val="decimal"/>
      <w:isLgl/>
      <w:lvlText w:val="%1.%2.%3.%4."/>
      <w:lvlJc w:val="left"/>
      <w:pPr>
        <w:tabs>
          <w:tab w:val="num" w:pos="2014"/>
        </w:tabs>
        <w:ind w:left="2014" w:hanging="1305"/>
      </w:pPr>
      <w:rPr>
        <w:rFonts w:hint="default"/>
      </w:rPr>
    </w:lvl>
    <w:lvl w:ilvl="4">
      <w:start w:val="1"/>
      <w:numFmt w:val="decimal"/>
      <w:isLgl/>
      <w:lvlText w:val="%1.%2.%3.%4.%5."/>
      <w:lvlJc w:val="left"/>
      <w:pPr>
        <w:tabs>
          <w:tab w:val="num" w:pos="2014"/>
        </w:tabs>
        <w:ind w:left="2014" w:hanging="130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 w15:restartNumberingAfterBreak="0">
    <w:nsid w:val="36FE7AFC"/>
    <w:multiLevelType w:val="hybridMultilevel"/>
    <w:tmpl w:val="B8E493F4"/>
    <w:lvl w:ilvl="0" w:tplc="915E4D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65C576EC"/>
    <w:multiLevelType w:val="hybridMultilevel"/>
    <w:tmpl w:val="73C23680"/>
    <w:lvl w:ilvl="0" w:tplc="D676F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74"/>
    <w:rsid w:val="00056F69"/>
    <w:rsid w:val="00061C53"/>
    <w:rsid w:val="000906C5"/>
    <w:rsid w:val="000C0E17"/>
    <w:rsid w:val="001B1F74"/>
    <w:rsid w:val="00221CA4"/>
    <w:rsid w:val="00254CF1"/>
    <w:rsid w:val="002747B6"/>
    <w:rsid w:val="002A671A"/>
    <w:rsid w:val="002F3C37"/>
    <w:rsid w:val="00331713"/>
    <w:rsid w:val="00331D15"/>
    <w:rsid w:val="003342D6"/>
    <w:rsid w:val="00343A17"/>
    <w:rsid w:val="003533D8"/>
    <w:rsid w:val="00433ED7"/>
    <w:rsid w:val="00435429"/>
    <w:rsid w:val="00553489"/>
    <w:rsid w:val="005B4290"/>
    <w:rsid w:val="00632569"/>
    <w:rsid w:val="00677845"/>
    <w:rsid w:val="00683A3E"/>
    <w:rsid w:val="006A32C9"/>
    <w:rsid w:val="006A7C95"/>
    <w:rsid w:val="007223FC"/>
    <w:rsid w:val="00764BA2"/>
    <w:rsid w:val="008A14CC"/>
    <w:rsid w:val="008C5BF5"/>
    <w:rsid w:val="009066D9"/>
    <w:rsid w:val="009458A4"/>
    <w:rsid w:val="00A03DB6"/>
    <w:rsid w:val="00A902D9"/>
    <w:rsid w:val="00AA7811"/>
    <w:rsid w:val="00AB0909"/>
    <w:rsid w:val="00AD3517"/>
    <w:rsid w:val="00AE0249"/>
    <w:rsid w:val="00B12BD4"/>
    <w:rsid w:val="00B874F0"/>
    <w:rsid w:val="00BD369A"/>
    <w:rsid w:val="00C108C4"/>
    <w:rsid w:val="00C26E4E"/>
    <w:rsid w:val="00C36BF4"/>
    <w:rsid w:val="00C46AC1"/>
    <w:rsid w:val="00CC3184"/>
    <w:rsid w:val="00CC3668"/>
    <w:rsid w:val="00CC3936"/>
    <w:rsid w:val="00D17FC2"/>
    <w:rsid w:val="00D7326D"/>
    <w:rsid w:val="00D915C3"/>
    <w:rsid w:val="00E240B6"/>
    <w:rsid w:val="00E70E4D"/>
    <w:rsid w:val="00E86A47"/>
    <w:rsid w:val="00EA0F1B"/>
    <w:rsid w:val="00F01D37"/>
    <w:rsid w:val="00F16909"/>
    <w:rsid w:val="00FA0DB5"/>
    <w:rsid w:val="00FD0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1D18"/>
  <w15:chartTrackingRefBased/>
  <w15:docId w15:val="{483EFAFF-35CE-4002-8B76-530A27E1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7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1F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B1F74"/>
    <w:rPr>
      <w:rFonts w:ascii="Arial" w:eastAsia="Times New Roman" w:hAnsi="Arial" w:cs="Arial"/>
      <w:sz w:val="20"/>
      <w:szCs w:val="20"/>
      <w:lang w:eastAsia="ru-RU"/>
    </w:rPr>
  </w:style>
  <w:style w:type="paragraph" w:styleId="a3">
    <w:name w:val="List Paragraph"/>
    <w:basedOn w:val="a"/>
    <w:uiPriority w:val="34"/>
    <w:qFormat/>
    <w:rsid w:val="001B1F74"/>
    <w:pPr>
      <w:ind w:left="720"/>
      <w:contextualSpacing/>
    </w:pPr>
  </w:style>
  <w:style w:type="paragraph" w:styleId="a4">
    <w:name w:val="header"/>
    <w:basedOn w:val="a"/>
    <w:link w:val="a5"/>
    <w:uiPriority w:val="99"/>
    <w:unhideWhenUsed/>
    <w:rsid w:val="00677845"/>
    <w:pPr>
      <w:tabs>
        <w:tab w:val="center" w:pos="4677"/>
        <w:tab w:val="right" w:pos="9355"/>
      </w:tabs>
    </w:pPr>
  </w:style>
  <w:style w:type="character" w:customStyle="1" w:styleId="a5">
    <w:name w:val="Верхний колонтитул Знак"/>
    <w:basedOn w:val="a0"/>
    <w:link w:val="a4"/>
    <w:uiPriority w:val="99"/>
    <w:rsid w:val="0067784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77845"/>
    <w:pPr>
      <w:tabs>
        <w:tab w:val="center" w:pos="4677"/>
        <w:tab w:val="right" w:pos="9355"/>
      </w:tabs>
    </w:pPr>
  </w:style>
  <w:style w:type="character" w:customStyle="1" w:styleId="a7">
    <w:name w:val="Нижний колонтитул Знак"/>
    <w:basedOn w:val="a0"/>
    <w:link w:val="a6"/>
    <w:uiPriority w:val="99"/>
    <w:rsid w:val="006778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5A23CF417EBD90E35F74C352383C87A9AB518C99E8236500F3C56BD85F9FE1845DEEFE9C4CE24EF34A8E7BBBnDi4E" TargetMode="External"/><Relationship Id="rId5" Type="http://schemas.openxmlformats.org/officeDocument/2006/relationships/webSettings" Target="webSettings.xml"/><Relationship Id="rId10" Type="http://schemas.openxmlformats.org/officeDocument/2006/relationships/hyperlink" Target="consultantplus://offline/ref=A0414AC90E7807FA305CBB9B0BA2B73C28811B27EA40DE2F01551B6062C1gDL" TargetMode="External"/><Relationship Id="rId4" Type="http://schemas.openxmlformats.org/officeDocument/2006/relationships/settings" Target="settings.xml"/><Relationship Id="rId9" Type="http://schemas.openxmlformats.org/officeDocument/2006/relationships/hyperlink" Target="consultantplus://offline/ref=0B48B5FCBB9E88076295231D1DF1DC67E4DF2C91C2AAF18C19A6CFCDF97788F1BF826CE16E3B4680f4F6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43E4-1486-49F1-A336-08381163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7054</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Курова Надежда Валерьевна</dc:creator>
  <cp:keywords/>
  <dc:description/>
  <cp:lastModifiedBy>Аманалиева Акмоор Айбековна</cp:lastModifiedBy>
  <cp:revision>5</cp:revision>
  <cp:lastPrinted>2024-10-24T05:22:00Z</cp:lastPrinted>
  <dcterms:created xsi:type="dcterms:W3CDTF">2024-10-28T07:12:00Z</dcterms:created>
  <dcterms:modified xsi:type="dcterms:W3CDTF">2024-10-28T07:12:00Z</dcterms:modified>
</cp:coreProperties>
</file>