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A4610" w14:textId="2187C651" w:rsidR="008F0D88" w:rsidRDefault="008F0D88">
      <w:pPr>
        <w:spacing w:line="1" w:lineRule="exact"/>
        <w:rPr>
          <w:sz w:val="2"/>
          <w:szCs w:val="2"/>
        </w:rPr>
      </w:pPr>
    </w:p>
    <w:p w14:paraId="672D417B" w14:textId="2889DA10" w:rsidR="008F0D88" w:rsidRDefault="008F0D88">
      <w:pPr>
        <w:spacing w:line="1" w:lineRule="exact"/>
        <w:rPr>
          <w:sz w:val="2"/>
          <w:szCs w:val="2"/>
        </w:rPr>
      </w:pPr>
    </w:p>
    <w:p w14:paraId="5BCF8B66" w14:textId="26BB9840" w:rsidR="008F0D88" w:rsidRDefault="003749B3">
      <w:pPr>
        <w:pStyle w:val="24"/>
        <w:keepNext/>
        <w:keepLines/>
        <w:shd w:val="clear" w:color="auto" w:fill="auto"/>
        <w:spacing w:after="340"/>
        <w:ind w:right="420"/>
        <w:jc w:val="right"/>
      </w:pPr>
      <w:bookmarkStart w:id="0" w:name="bookmark22"/>
      <w:bookmarkStart w:id="1" w:name="bookmark23"/>
      <w:r>
        <w:t xml:space="preserve">Приложение 5 к </w:t>
      </w:r>
      <w:r w:rsidR="0088104F">
        <w:t xml:space="preserve">муниципальной </w:t>
      </w:r>
      <w:r>
        <w:t>программе</w:t>
      </w:r>
      <w:bookmarkEnd w:id="0"/>
      <w:bookmarkEnd w:id="1"/>
    </w:p>
    <w:p w14:paraId="4423AD35" w14:textId="77777777" w:rsidR="008F0D88" w:rsidRDefault="003749B3">
      <w:pPr>
        <w:pStyle w:val="24"/>
        <w:keepNext/>
        <w:keepLines/>
        <w:shd w:val="clear" w:color="auto" w:fill="auto"/>
        <w:spacing w:after="260"/>
        <w:ind w:right="0"/>
      </w:pPr>
      <w:bookmarkStart w:id="2" w:name="bookmark24"/>
      <w:bookmarkStart w:id="3" w:name="bookmark25"/>
      <w:r>
        <w:t>Перечень характеристик проектируемых (строящихся)</w:t>
      </w:r>
      <w:r>
        <w:br/>
        <w:t>и приобретаемых жилых помещений, которые будут предоставлены</w:t>
      </w:r>
      <w:r>
        <w:br/>
        <w:t>гражданам при реализации программы</w:t>
      </w:r>
      <w:bookmarkEnd w:id="2"/>
      <w:bookmarkEnd w:id="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2587"/>
        <w:gridCol w:w="6797"/>
      </w:tblGrid>
      <w:tr w:rsidR="008F0D88" w14:paraId="278DA673" w14:textId="77777777">
        <w:trPr>
          <w:trHeight w:hRule="exact" w:val="72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8AC56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B83029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рекомендуемой характеристики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1C9BB1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рекомендуемой характеристики</w:t>
            </w:r>
          </w:p>
        </w:tc>
      </w:tr>
      <w:tr w:rsidR="008F0D88" w14:paraId="3FF5DA22" w14:textId="77777777">
        <w:trPr>
          <w:trHeight w:hRule="exact" w:val="1184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758C2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4A8D2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документация на дом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DD6FC8" w14:textId="77777777" w:rsidR="008F0D88" w:rsidRDefault="003749B3">
            <w:pPr>
              <w:pStyle w:val="a7"/>
              <w:shd w:val="clear" w:color="auto" w:fill="auto"/>
              <w:tabs>
                <w:tab w:val="left" w:pos="1392"/>
                <w:tab w:val="left" w:pos="2923"/>
                <w:tab w:val="left" w:pos="3878"/>
                <w:tab w:val="left" w:pos="526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проектной документации проектные значения параметров и другие проектные характеристики жилья, а также проектируемые мероприятия по обеспечению его безопасности рекомендуется устанавливать таким образом, чтобы процесс строительства и эксплуатации был безопасным для жизни и здоровья граждан (включая инвалидов и другие группы населения с ограниченными возможностями передвижения), имущества физических и юридических лиц, государственного или муниципального имущества,</w:t>
            </w:r>
            <w:r>
              <w:rPr>
                <w:sz w:val="20"/>
                <w:szCs w:val="20"/>
              </w:rPr>
              <w:tab/>
              <w:t>окружающей</w:t>
            </w:r>
            <w:r>
              <w:rPr>
                <w:sz w:val="20"/>
                <w:szCs w:val="20"/>
              </w:rPr>
              <w:tab/>
              <w:t>среды.</w:t>
            </w:r>
            <w:r>
              <w:rPr>
                <w:sz w:val="20"/>
                <w:szCs w:val="20"/>
              </w:rPr>
              <w:tab/>
              <w:t>Проектную</w:t>
            </w:r>
            <w:r>
              <w:rPr>
                <w:sz w:val="20"/>
                <w:szCs w:val="20"/>
              </w:rPr>
              <w:tab/>
              <w:t>документацию</w:t>
            </w:r>
          </w:p>
          <w:p w14:paraId="42163EAC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рекомендуется разрабатывать в соответствии с требованиями:</w:t>
            </w:r>
          </w:p>
          <w:p w14:paraId="6A6F1F5A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Федерального закона от 22 июля 2008 года № 123-ФЗ «Технический регламент о требованиях пожарной безопасности»;</w:t>
            </w:r>
          </w:p>
          <w:p w14:paraId="4412BBDA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Федерального закона от 30 декабря 2009 года № 384-ФЗ «Технический регламент о безопасности зданий и сооружений»;</w:t>
            </w:r>
          </w:p>
          <w:p w14:paraId="1DBD7336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постановления Правительства Российской Федерации от 16 февраля 2008 года № 87 «О составе разделов проектной документации и требованиях к их содержанию»;</w:t>
            </w:r>
          </w:p>
          <w:p w14:paraId="07F9B05E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42.13330.2016 «Градостроительство. Планировка и застройка городских и сельских поселений», утвержденного приказом Министерства строительства и жилищно-коммунального хозяйства Российской Федерации от 30 декабря 2016 года № 1034/пр;</w:t>
            </w:r>
          </w:p>
          <w:p w14:paraId="10EFC025" w14:textId="77777777" w:rsidR="008F0D88" w:rsidRDefault="003749B3">
            <w:pPr>
              <w:pStyle w:val="a7"/>
              <w:shd w:val="clear" w:color="auto" w:fill="auto"/>
              <w:tabs>
                <w:tab w:val="left" w:pos="1037"/>
                <w:tab w:val="left" w:pos="2664"/>
                <w:tab w:val="left" w:pos="3706"/>
                <w:tab w:val="left" w:pos="5059"/>
                <w:tab w:val="left" w:pos="6067"/>
              </w:tabs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>
              <w:rPr>
                <w:sz w:val="20"/>
                <w:szCs w:val="20"/>
              </w:rPr>
              <w:tab/>
              <w:t>54.13330.2022</w:t>
            </w:r>
            <w:r>
              <w:rPr>
                <w:sz w:val="20"/>
                <w:szCs w:val="20"/>
              </w:rPr>
              <w:tab/>
              <w:t>«СНиП</w:t>
            </w:r>
            <w:r>
              <w:rPr>
                <w:sz w:val="20"/>
                <w:szCs w:val="20"/>
              </w:rPr>
              <w:tab/>
              <w:t>31-01-2003</w:t>
            </w:r>
            <w:r>
              <w:rPr>
                <w:sz w:val="20"/>
                <w:szCs w:val="20"/>
              </w:rPr>
              <w:tab/>
              <w:t>Здания</w:t>
            </w:r>
            <w:r>
              <w:rPr>
                <w:sz w:val="20"/>
                <w:szCs w:val="20"/>
              </w:rPr>
              <w:tab/>
              <w:t>жилые</w:t>
            </w:r>
          </w:p>
          <w:p w14:paraId="58AB158B" w14:textId="77777777" w:rsidR="008F0D88" w:rsidRDefault="003749B3">
            <w:pPr>
              <w:pStyle w:val="a7"/>
              <w:shd w:val="clear" w:color="auto" w:fill="auto"/>
              <w:tabs>
                <w:tab w:val="left" w:pos="2184"/>
                <w:tab w:val="left" w:pos="3998"/>
                <w:tab w:val="left" w:pos="529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многоквартирные»,</w:t>
            </w:r>
            <w:r>
              <w:rPr>
                <w:sz w:val="20"/>
                <w:szCs w:val="20"/>
              </w:rPr>
              <w:tab/>
              <w:t>утвержденного</w:t>
            </w:r>
            <w:r>
              <w:rPr>
                <w:sz w:val="20"/>
                <w:szCs w:val="20"/>
              </w:rPr>
              <w:tab/>
              <w:t>приказом</w:t>
            </w:r>
            <w:r>
              <w:rPr>
                <w:sz w:val="20"/>
                <w:szCs w:val="20"/>
              </w:rPr>
              <w:tab/>
              <w:t>Министерства</w:t>
            </w:r>
          </w:p>
          <w:p w14:paraId="366667F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строительства и жилищно-коммунального хозяйства Российской Федерации от 13 мая 2022 года № 361/пр;</w:t>
            </w:r>
          </w:p>
          <w:p w14:paraId="11B01D5E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55.13330.2016 «Дома жилые одноквартирные», утвержденного приказом Министерства строительства и жилищно-коммунального хозяйства Российской Федерации от 20 октября 2016 года № 725/пр;</w:t>
            </w:r>
          </w:p>
          <w:p w14:paraId="2C636B6D" w14:textId="77777777" w:rsidR="008F0D88" w:rsidRDefault="003749B3">
            <w:pPr>
              <w:pStyle w:val="a7"/>
              <w:shd w:val="clear" w:color="auto" w:fill="auto"/>
              <w:tabs>
                <w:tab w:val="left" w:pos="1771"/>
                <w:tab w:val="left" w:pos="2640"/>
                <w:tab w:val="left" w:pos="4037"/>
                <w:tab w:val="left" w:pos="5731"/>
              </w:tabs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59.13330.2020 «Доступность зданий и сооружений для маломобильных</w:t>
            </w:r>
            <w:r>
              <w:rPr>
                <w:sz w:val="20"/>
                <w:szCs w:val="20"/>
              </w:rPr>
              <w:tab/>
              <w:t>групп</w:t>
            </w:r>
            <w:r>
              <w:rPr>
                <w:sz w:val="20"/>
                <w:szCs w:val="20"/>
              </w:rPr>
              <w:tab/>
              <w:t>населения»,</w:t>
            </w:r>
            <w:r>
              <w:rPr>
                <w:sz w:val="20"/>
                <w:szCs w:val="20"/>
              </w:rPr>
              <w:tab/>
              <w:t>утвержденного</w:t>
            </w:r>
            <w:r>
              <w:rPr>
                <w:sz w:val="20"/>
                <w:szCs w:val="20"/>
              </w:rPr>
              <w:tab/>
              <w:t>приказом</w:t>
            </w:r>
          </w:p>
          <w:p w14:paraId="7D1D0AF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Министерства строительства и жилищно-коммунального хозяйства Российской Федерации от 30 декабря 2020 года № 904/пр;</w:t>
            </w:r>
          </w:p>
          <w:p w14:paraId="5E3B764F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14.13330.2018 «Строительство в сейсмических районах», утвержденного приказом Министерства строительства и жилищно- коммунального хозяйства Российской Федерации от 24 мая 2018 года № 309/пр;</w:t>
            </w:r>
          </w:p>
          <w:p w14:paraId="2A368BD8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22.13330.2016 «Основания зданий и сооружений», утвержденного приказом Министерства строительства и жилищно-коммунального хозяйства Российской Федерации от 16 декабря 2016 года № 970/пр;</w:t>
            </w:r>
          </w:p>
          <w:p w14:paraId="099F9A77" w14:textId="77777777" w:rsidR="008F0D88" w:rsidRDefault="003749B3">
            <w:pPr>
              <w:pStyle w:val="a7"/>
              <w:shd w:val="clear" w:color="auto" w:fill="auto"/>
              <w:tabs>
                <w:tab w:val="left" w:pos="1651"/>
                <w:tab w:val="left" w:pos="2818"/>
                <w:tab w:val="left" w:pos="4018"/>
                <w:tab w:val="left" w:pos="5731"/>
              </w:tabs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2.13130.2020 «Системы противопожарной защиты. Обеспечение огнестойкости</w:t>
            </w:r>
            <w:r>
              <w:rPr>
                <w:sz w:val="20"/>
                <w:szCs w:val="20"/>
              </w:rPr>
              <w:tab/>
              <w:t>объектов</w:t>
            </w:r>
            <w:r>
              <w:rPr>
                <w:sz w:val="20"/>
                <w:szCs w:val="20"/>
              </w:rPr>
              <w:tab/>
              <w:t>защиты»,</w:t>
            </w:r>
            <w:r>
              <w:rPr>
                <w:sz w:val="20"/>
                <w:szCs w:val="20"/>
              </w:rPr>
              <w:tab/>
              <w:t>утвержденного</w:t>
            </w:r>
            <w:r>
              <w:rPr>
                <w:sz w:val="20"/>
                <w:szCs w:val="20"/>
              </w:rPr>
              <w:tab/>
              <w:t>приказом</w:t>
            </w:r>
          </w:p>
          <w:p w14:paraId="4AF57529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Министерства Российской Федерации по делам гражданской обороны, чрезвычайным ситуациям и ликвидации последствий стихийных бедствий от 12 марта 2020 года № 151;</w:t>
            </w:r>
          </w:p>
          <w:p w14:paraId="459C8CFF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4.13130.2013 «Системы противопожарной защиты. Ограничение распространения пожара на объектах защиты. Требования к объемно</w:t>
            </w:r>
            <w:r>
              <w:rPr>
                <w:sz w:val="20"/>
                <w:szCs w:val="20"/>
              </w:rPr>
              <w:softHyphen/>
              <w:t>планировочным и конструктивным решениям»,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от 24 апреля 2013 года № 288;</w:t>
            </w:r>
          </w:p>
          <w:p w14:paraId="21D9EA15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255.1325800.2016 «Здания и сооружения. Правила эксплуатации.</w:t>
            </w:r>
          </w:p>
        </w:tc>
      </w:tr>
    </w:tbl>
    <w:p w14:paraId="55BE0E29" w14:textId="77777777" w:rsidR="008F0D88" w:rsidRDefault="003749B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2587"/>
        <w:gridCol w:w="6797"/>
      </w:tblGrid>
      <w:tr w:rsidR="008F0D88" w14:paraId="39418337" w14:textId="77777777">
        <w:trPr>
          <w:trHeight w:hRule="exact" w:val="144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2237E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88887E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E91D04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положения», утвержденного приказом Министерства строительства и жилищно-коммунального хозяйства Российской Федерации от 24 августа 2016 года № 590/пр;</w:t>
            </w:r>
          </w:p>
          <w:p w14:paraId="3B0B1B17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20.13330.2016 «СНиП 2.01.07-85* Нагрузки и воздействия», утвержденного приказом Министерства строительства и жилищно- коммунального хозяйства Российской Федерации от 3 декабря 2016 года № 891/пр;</w:t>
            </w:r>
          </w:p>
          <w:p w14:paraId="341B05C4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28.13330.2017 «СНиП 2.03.11-85 Защита строительных конструкций от коррозии», утвержденного приказом Министерства строительства и жилищно-коммунального хозяйства Российской Федерации от 27 февраля 2017 года № 127/пр;</w:t>
            </w:r>
          </w:p>
          <w:p w14:paraId="0BB903D4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50.13330.2024 «СНиП 23-02-2003 Тепловая защита зданий», утвержденного приказом Министерства строительства и жилищно- коммунального хозяйства Российской Федерации от 15 мая 2024 года № 327/пр;</w:t>
            </w:r>
          </w:p>
          <w:p w14:paraId="53D48467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70.13330.2012 «СНиП 3.03.01-87 Несущие и ограждающие конструкции», утвержденного приказом Федерального агентства по строительству и жилищно-коммунальному хозяйству от 25 декабря 2012 года№ 109/ГС;</w:t>
            </w:r>
          </w:p>
          <w:p w14:paraId="1AE83997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230.1325800.2015 «</w:t>
            </w:r>
            <w:proofErr w:type="gramStart"/>
            <w:r>
              <w:rPr>
                <w:sz w:val="20"/>
                <w:szCs w:val="20"/>
              </w:rPr>
              <w:t>Конструкции</w:t>
            </w:r>
            <w:proofErr w:type="gramEnd"/>
            <w:r>
              <w:rPr>
                <w:sz w:val="20"/>
                <w:szCs w:val="20"/>
              </w:rPr>
              <w:t xml:space="preserve"> ограждающие зданий. Характеристики теплотехнических неоднородностей», утвержденного приказом Министерства строительства и жилищно-коммунального хозяйства Российской Федерации от 8 апреля 2015 года № 261/пр;</w:t>
            </w:r>
          </w:p>
          <w:p w14:paraId="59F604FC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255.1325800.2016 «Здания и сооружения. Правила эксплуатации. Основные положения», утвержденного приказом Министерства строительства и жилищно-коммунального хозяйства Российской Федерации от 24 августа 2016 года № 590/пр;</w:t>
            </w:r>
          </w:p>
          <w:p w14:paraId="4E2A1B0D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260.1325800.2023 «Конструкции стальные тонкостенные из холодногнутых оцинкованных профилей и гофрированных листов. Правила проектирования», утвержденного приказом Министерства строительства и жилищно-коммунального хозяйства Российской Федерации от 28 декабря 2023 года № 1015/пр;</w:t>
            </w:r>
          </w:p>
          <w:p w14:paraId="405CA3F4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64.13330.2017 «СНиП П-25-80 Деревянные конструкции», утвержденного приказом Министерства строительства и жилищно- коммунального хозяйства Российской Федерации от 27 февраля 2017 года № 129/пр;</w:t>
            </w:r>
          </w:p>
          <w:p w14:paraId="3D0AA680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352.1325800.2017 «Здания жилые одноквартирные с деревянным каркасом. Правила проектирования и строительства», утвержденного приказом Министерства строительства и жилищно-коммунального хозяйства Российской Федерации от 13 декабря 2017 года № 1660/пр;</w:t>
            </w:r>
          </w:p>
          <w:p w14:paraId="5CA254B0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382.1325800.2017 «Конструкции деревянные клееные на вклеенных стержнях. Методы расчета», утвержденного приказом Министерства строительства и жилищно-коммунального хозяйства Российской Федерации от 20 декабря 2017 года № 1688/пр;</w:t>
            </w:r>
          </w:p>
          <w:p w14:paraId="5A97DC1F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452.1325800.2019 «Здания жилые многоквартирные с применением деревянных конструкций. Правила проектирования», утвержденного приказом Министерства строительства и жилищно-коммунального хозяйства Российской Федерации от 28 октября 2019 года № 651/пр;</w:t>
            </w:r>
          </w:p>
          <w:p w14:paraId="0EE47897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516.1325800.2022 «Здания из деревянных срубных конструкций. Правила проектирования и строительства», утвержденного приказом Министерства строительства и жилищно-коммунального хозяйства Российской Федерации от 11 апреля 2022 года № 270/пр;</w:t>
            </w:r>
          </w:p>
          <w:p w14:paraId="6DF2FED6" w14:textId="77777777" w:rsidR="008F0D88" w:rsidRDefault="003749B3">
            <w:pPr>
              <w:pStyle w:val="a7"/>
              <w:shd w:val="clear" w:color="auto" w:fill="auto"/>
              <w:tabs>
                <w:tab w:val="left" w:pos="912"/>
                <w:tab w:val="left" w:pos="2261"/>
                <w:tab w:val="left" w:pos="3931"/>
                <w:tab w:val="left" w:pos="5746"/>
              </w:tabs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СанПиН 1.2.3685-21 «Гигиенические нормативы и требования к обеспечению безопасности и (или) безвредности для человека факторов среды</w:t>
            </w:r>
            <w:r>
              <w:rPr>
                <w:sz w:val="20"/>
                <w:szCs w:val="20"/>
              </w:rPr>
              <w:tab/>
              <w:t>обитания»,</w:t>
            </w:r>
            <w:r>
              <w:rPr>
                <w:sz w:val="20"/>
                <w:szCs w:val="20"/>
              </w:rPr>
              <w:tab/>
              <w:t>утвержденных</w:t>
            </w:r>
            <w:r>
              <w:rPr>
                <w:sz w:val="20"/>
                <w:szCs w:val="20"/>
              </w:rPr>
              <w:tab/>
              <w:t>постановлением</w:t>
            </w:r>
            <w:r>
              <w:rPr>
                <w:sz w:val="20"/>
                <w:szCs w:val="20"/>
              </w:rPr>
              <w:tab/>
              <w:t>Главного</w:t>
            </w:r>
          </w:p>
          <w:p w14:paraId="1E274A9C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государственного санитарного врача Российской Федерации от 28 января 2021 года № 2;</w:t>
            </w:r>
          </w:p>
          <w:p w14:paraId="646607AE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Р 21.101-2020 «Национальный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документации», утвержденного приказом Федерального агентства по техническому регулированию и</w:t>
            </w:r>
          </w:p>
        </w:tc>
      </w:tr>
    </w:tbl>
    <w:p w14:paraId="2153A921" w14:textId="77777777" w:rsidR="008F0D88" w:rsidRDefault="003749B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2587"/>
        <w:gridCol w:w="6797"/>
      </w:tblGrid>
      <w:tr w:rsidR="008F0D88" w14:paraId="04A8EF68" w14:textId="77777777">
        <w:trPr>
          <w:trHeight w:hRule="exact" w:val="568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C09CB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06A12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D1E64A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метрологии от 23 июня 2020 года № 282-ст;</w:t>
            </w:r>
          </w:p>
          <w:p w14:paraId="7C7C9619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методики расчета совокупного выделения в воздух внутренней среды помещений химических веществ с учетом совместного использования строительных материалов, применяемых в проектируемом объекте капитального строительства, утвержденной приказом Министерства строительства и жилищно-коммунального хозяйства Российской Федерации от 26 октября 2017 года № 1484/пр.</w:t>
            </w:r>
          </w:p>
          <w:p w14:paraId="52972887" w14:textId="77777777" w:rsidR="008F0D88" w:rsidRDefault="003749B3">
            <w:pPr>
              <w:pStyle w:val="a7"/>
              <w:shd w:val="clear" w:color="auto" w:fill="auto"/>
              <w:tabs>
                <w:tab w:val="left" w:pos="2016"/>
                <w:tab w:val="left" w:pos="3533"/>
                <w:tab w:val="left" w:pos="5021"/>
                <w:tab w:val="right" w:pos="6648"/>
              </w:tabs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Рекомендуется</w:t>
            </w:r>
            <w:r>
              <w:rPr>
                <w:sz w:val="20"/>
                <w:szCs w:val="20"/>
              </w:rPr>
              <w:tab/>
              <w:t>обеспечивать</w:t>
            </w:r>
            <w:r>
              <w:rPr>
                <w:sz w:val="20"/>
                <w:szCs w:val="20"/>
              </w:rPr>
              <w:tab/>
              <w:t>соответствие</w:t>
            </w:r>
            <w:r>
              <w:rPr>
                <w:sz w:val="20"/>
                <w:szCs w:val="20"/>
              </w:rPr>
              <w:tab/>
              <w:t>планируемых</w:t>
            </w:r>
            <w:r>
              <w:rPr>
                <w:sz w:val="20"/>
                <w:szCs w:val="20"/>
              </w:rPr>
              <w:tab/>
              <w:t>к</w:t>
            </w:r>
          </w:p>
          <w:p w14:paraId="0BFAAF2B" w14:textId="77777777" w:rsidR="008F0D88" w:rsidRDefault="003749B3">
            <w:pPr>
              <w:pStyle w:val="a7"/>
              <w:shd w:val="clear" w:color="auto" w:fill="auto"/>
              <w:tabs>
                <w:tab w:val="left" w:pos="1579"/>
                <w:tab w:val="left" w:pos="3178"/>
                <w:tab w:val="left" w:pos="527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строительству (строящихся) многоквартирных домов, а также подлежащих приобретению жилых помещений положениям санитарно- эпидемиологических правил и нормативов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</w:t>
            </w:r>
            <w:r>
              <w:rPr>
                <w:sz w:val="20"/>
                <w:szCs w:val="20"/>
              </w:rPr>
              <w:tab/>
              <w:t>эксплуатации</w:t>
            </w:r>
            <w:r>
              <w:rPr>
                <w:sz w:val="20"/>
                <w:szCs w:val="20"/>
              </w:rPr>
              <w:tab/>
              <w:t>производственных,</w:t>
            </w:r>
            <w:r>
              <w:rPr>
                <w:sz w:val="20"/>
                <w:szCs w:val="20"/>
              </w:rPr>
              <w:tab/>
              <w:t>общественных</w:t>
            </w:r>
          </w:p>
          <w:p w14:paraId="2B1EBC38" w14:textId="77777777" w:rsidR="008F0D88" w:rsidRDefault="003749B3">
            <w:pPr>
              <w:pStyle w:val="a7"/>
              <w:shd w:val="clear" w:color="auto" w:fill="auto"/>
              <w:tabs>
                <w:tab w:val="left" w:pos="1622"/>
                <w:tab w:val="left" w:pos="2760"/>
                <w:tab w:val="left" w:pos="3288"/>
                <w:tab w:val="left" w:pos="3955"/>
                <w:tab w:val="left" w:pos="5251"/>
                <w:tab w:val="left" w:pos="559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помещений,</w:t>
            </w:r>
            <w:r>
              <w:rPr>
                <w:sz w:val="20"/>
                <w:szCs w:val="20"/>
              </w:rPr>
              <w:tab/>
              <w:t>организации</w:t>
            </w:r>
            <w:r>
              <w:rPr>
                <w:sz w:val="20"/>
                <w:szCs w:val="20"/>
              </w:rPr>
              <w:tab/>
              <w:t>и</w:t>
            </w:r>
            <w:r>
              <w:rPr>
                <w:sz w:val="20"/>
                <w:szCs w:val="20"/>
              </w:rPr>
              <w:tab/>
              <w:t>проведению</w:t>
            </w:r>
            <w:r>
              <w:rPr>
                <w:sz w:val="20"/>
                <w:szCs w:val="20"/>
              </w:rPr>
              <w:tab/>
              <w:t>санитарно</w:t>
            </w:r>
            <w:r>
              <w:rPr>
                <w:sz w:val="20"/>
                <w:szCs w:val="20"/>
              </w:rPr>
              <w:softHyphen/>
              <w:t>противоэпидемических</w:t>
            </w:r>
            <w:r>
              <w:rPr>
                <w:sz w:val="20"/>
                <w:szCs w:val="20"/>
              </w:rPr>
              <w:tab/>
              <w:t>(профилактических)</w:t>
            </w:r>
            <w:r>
              <w:rPr>
                <w:sz w:val="20"/>
                <w:szCs w:val="20"/>
              </w:rPr>
              <w:tab/>
              <w:t>мероприятий»,</w:t>
            </w:r>
          </w:p>
          <w:p w14:paraId="552781A4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утвержденных постановлением Главного государственного санитарного врача Российской Федерации от 28 января 2021 года № 3.</w:t>
            </w:r>
          </w:p>
          <w:p w14:paraId="67A54D7D" w14:textId="77777777" w:rsidR="008F0D88" w:rsidRDefault="003749B3">
            <w:pPr>
              <w:pStyle w:val="a7"/>
              <w:shd w:val="clear" w:color="auto" w:fill="auto"/>
              <w:tabs>
                <w:tab w:val="left" w:pos="806"/>
              </w:tabs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ab/>
              <w:t>отношении проектной документации на строительство</w:t>
            </w:r>
          </w:p>
          <w:p w14:paraId="4B9A973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многоквартирного дома, построенного многоквартирного дома, в котором приобретаются жилые помещения, рекомендуется обеспечить наличие положительного заключения экспертизы в соответствии с требованиями, установленными законодательством о градостроительной деятельности</w:t>
            </w:r>
          </w:p>
        </w:tc>
      </w:tr>
      <w:tr w:rsidR="008F0D88" w14:paraId="7C7C0261" w14:textId="77777777">
        <w:trPr>
          <w:trHeight w:hRule="exact" w:val="877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F52000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D99B2E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Конструктивное, инженерное и технологическое оснащение строящегося многоквартирного дома, введенного в эксплуатацию многоквартирного дома, в котором приобретается готовое жилье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3253B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строящихся домах рекомендуется обеспечивать наличие: несущих строительных конструкций, выполненных из следующих материалов:</w:t>
            </w:r>
          </w:p>
          <w:p w14:paraId="3B580307" w14:textId="77777777" w:rsidR="008F0D88" w:rsidRDefault="003749B3">
            <w:pPr>
              <w:pStyle w:val="a7"/>
              <w:shd w:val="clear" w:color="auto" w:fill="auto"/>
              <w:tabs>
                <w:tab w:val="left" w:pos="734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  <w:t>стены из каменных конструкций (кирпич, блоки), крупных железобетонных блоков, железобетонных панелей, монолитного железобетонного каркаса с заполнением;</w:t>
            </w:r>
          </w:p>
          <w:p w14:paraId="3A78FF08" w14:textId="77777777" w:rsidR="008F0D88" w:rsidRDefault="003749B3">
            <w:pPr>
              <w:pStyle w:val="a7"/>
              <w:shd w:val="clear" w:color="auto" w:fill="auto"/>
              <w:tabs>
                <w:tab w:val="left" w:pos="80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</w:t>
            </w:r>
            <w:r>
              <w:rPr>
                <w:sz w:val="20"/>
                <w:szCs w:val="20"/>
              </w:rPr>
              <w:tab/>
              <w:t>перекрытия из сборных и монолитных железобетонных конструкций;</w:t>
            </w:r>
          </w:p>
          <w:p w14:paraId="4EDCA76D" w14:textId="77777777" w:rsidR="008F0D88" w:rsidRDefault="003749B3">
            <w:pPr>
              <w:pStyle w:val="a7"/>
              <w:shd w:val="clear" w:color="auto" w:fill="auto"/>
              <w:tabs>
                <w:tab w:val="left" w:pos="744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</w:t>
            </w:r>
            <w:r>
              <w:rPr>
                <w:sz w:val="20"/>
                <w:szCs w:val="20"/>
              </w:rPr>
              <w:tab/>
              <w:t>фундаменты из сборных и монолитных железобетонных и каменных конструкций.</w:t>
            </w:r>
          </w:p>
          <w:p w14:paraId="020FF26B" w14:textId="77777777" w:rsidR="008F0D88" w:rsidRDefault="003749B3">
            <w:pPr>
              <w:pStyle w:val="a7"/>
              <w:shd w:val="clear" w:color="auto" w:fill="auto"/>
              <w:tabs>
                <w:tab w:val="left" w:pos="1373"/>
                <w:tab w:val="left" w:pos="3144"/>
                <w:tab w:val="left" w:pos="5237"/>
                <w:tab w:val="left" w:pos="6350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Допускается применение комплектов домов высокой степени заводской готовности на основе деревянного каркаса, массивных деревянных панелей и (или) клееных конструкций для возведения многоквартирных жилых зданий при наличии заключения экспертизы проектной</w:t>
            </w:r>
            <w:r>
              <w:rPr>
                <w:sz w:val="20"/>
                <w:szCs w:val="20"/>
              </w:rPr>
              <w:tab/>
              <w:t>документации,</w:t>
            </w:r>
            <w:r>
              <w:rPr>
                <w:sz w:val="20"/>
                <w:szCs w:val="20"/>
              </w:rPr>
              <w:tab/>
              <w:t>предусмотренного</w:t>
            </w:r>
            <w:r>
              <w:rPr>
                <w:sz w:val="20"/>
                <w:szCs w:val="20"/>
              </w:rPr>
              <w:tab/>
              <w:t>статьей</w:t>
            </w:r>
            <w:r>
              <w:rPr>
                <w:sz w:val="20"/>
                <w:szCs w:val="20"/>
              </w:rPr>
              <w:tab/>
              <w:t>49</w:t>
            </w:r>
          </w:p>
          <w:p w14:paraId="38D3A2FA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Градостроительного кодекса Российской Федерации.</w:t>
            </w:r>
          </w:p>
          <w:p w14:paraId="2A201BD4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возведения надземной части здания на монолитном железобетонном и (или) свайном фундаменте допускается применение легких стальных тонкостенных конструкций при условии соблюдения требований раздела 1 приложения 2 к методическим рекомендациям по формированию субъектами Российской Федерации региональных адресных программ по переселению граждан из аварийного жилищного фонда, утвержденным приказом Министерства строительства и жилищно- коммунального хозяйства Российской Федерации от 11 ноября 2021 года № 817/пр.</w:t>
            </w:r>
          </w:p>
          <w:p w14:paraId="2CD857A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подключения к централизованным сетям инженерно-технического обеспечения по выданным соответствующими ресурсоснабжающими и иными организациями техническим условиям;</w:t>
            </w:r>
          </w:p>
          <w:p w14:paraId="02A86284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санитарного узла (раздельного или совмещенного), который должен быть внутриквартирным и включать ванну, унитаз, раковину;</w:t>
            </w:r>
          </w:p>
          <w:p w14:paraId="10D80D31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внутридомовых инженерных систем, включая системы:</w:t>
            </w:r>
          </w:p>
          <w:p w14:paraId="4B7EBCDC" w14:textId="77777777" w:rsidR="008F0D88" w:rsidRDefault="003749B3">
            <w:pPr>
              <w:pStyle w:val="a7"/>
              <w:shd w:val="clear" w:color="auto" w:fill="auto"/>
              <w:tabs>
                <w:tab w:val="left" w:pos="667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  <w:t>электроснабжения (с силовым и иным электрооборудованием в соответствии с проектной документацией);</w:t>
            </w:r>
          </w:p>
          <w:p w14:paraId="58202D45" w14:textId="77777777" w:rsidR="008F0D88" w:rsidRDefault="003749B3">
            <w:pPr>
              <w:pStyle w:val="a7"/>
              <w:shd w:val="clear" w:color="auto" w:fill="auto"/>
              <w:tabs>
                <w:tab w:val="left" w:pos="721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</w:t>
            </w:r>
            <w:r>
              <w:rPr>
                <w:sz w:val="20"/>
                <w:szCs w:val="20"/>
              </w:rPr>
              <w:tab/>
              <w:t>холодного водоснабжения;</w:t>
            </w:r>
          </w:p>
          <w:p w14:paraId="657598BD" w14:textId="77777777" w:rsidR="008F0D88" w:rsidRDefault="003749B3">
            <w:pPr>
              <w:pStyle w:val="a7"/>
              <w:shd w:val="clear" w:color="auto" w:fill="auto"/>
              <w:tabs>
                <w:tab w:val="left" w:pos="721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</w:t>
            </w:r>
            <w:r>
              <w:rPr>
                <w:sz w:val="20"/>
                <w:szCs w:val="20"/>
              </w:rPr>
              <w:tab/>
              <w:t>водоотведения (канализации);</w:t>
            </w:r>
          </w:p>
          <w:p w14:paraId="6B718158" w14:textId="77777777" w:rsidR="008F0D88" w:rsidRDefault="003749B3">
            <w:pPr>
              <w:pStyle w:val="a7"/>
              <w:shd w:val="clear" w:color="auto" w:fill="auto"/>
              <w:tabs>
                <w:tab w:val="left" w:pos="749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</w:t>
            </w:r>
            <w:r>
              <w:rPr>
                <w:sz w:val="20"/>
                <w:szCs w:val="20"/>
              </w:rPr>
              <w:tab/>
              <w:t>газоснабжения (при наличии в соответствии с проектной документацией), с устройством сигнализаторов загазованности,</w:t>
            </w:r>
          </w:p>
        </w:tc>
      </w:tr>
    </w:tbl>
    <w:p w14:paraId="3C74355B" w14:textId="77777777" w:rsidR="008F0D88" w:rsidRDefault="003749B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2587"/>
        <w:gridCol w:w="6797"/>
      </w:tblGrid>
      <w:tr w:rsidR="008F0D88" w14:paraId="5AFAFCC2" w14:textId="77777777">
        <w:trPr>
          <w:trHeight w:hRule="exact" w:val="12547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FB01C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40A06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815894" w14:textId="77777777" w:rsidR="008F0D88" w:rsidRDefault="003749B3">
            <w:pPr>
              <w:pStyle w:val="a7"/>
              <w:shd w:val="clear" w:color="auto" w:fill="auto"/>
              <w:tabs>
                <w:tab w:val="left" w:pos="1805"/>
                <w:tab w:val="left" w:pos="2242"/>
                <w:tab w:val="left" w:pos="4450"/>
                <w:tab w:val="left" w:pos="566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сблокированных</w:t>
            </w:r>
            <w:r>
              <w:rPr>
                <w:sz w:val="20"/>
                <w:szCs w:val="20"/>
              </w:rPr>
              <w:tab/>
              <w:t>с</w:t>
            </w:r>
            <w:r>
              <w:rPr>
                <w:sz w:val="20"/>
                <w:szCs w:val="20"/>
              </w:rPr>
              <w:tab/>
              <w:t>быстродействующим</w:t>
            </w:r>
            <w:r>
              <w:rPr>
                <w:sz w:val="20"/>
                <w:szCs w:val="20"/>
              </w:rPr>
              <w:tab/>
              <w:t>запорным</w:t>
            </w:r>
            <w:r>
              <w:rPr>
                <w:sz w:val="20"/>
                <w:szCs w:val="20"/>
              </w:rPr>
              <w:tab/>
              <w:t>клапаном,</w:t>
            </w:r>
          </w:p>
          <w:p w14:paraId="262FFBC9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установленным первым по ходу газа на внутреннем газопроводе жилого здания с возможностью аварийно-диспетчерского обслуживания, а также с установкой легкосбрасываемых оконных блоков (в соответствии с проектной документацией);</w:t>
            </w:r>
          </w:p>
          <w:p w14:paraId="19DB1594" w14:textId="77777777" w:rsidR="008F0D88" w:rsidRDefault="003749B3">
            <w:pPr>
              <w:pStyle w:val="a7"/>
              <w:shd w:val="clear" w:color="auto" w:fill="auto"/>
              <w:tabs>
                <w:tab w:val="left" w:pos="841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д)</w:t>
            </w:r>
            <w:r>
              <w:rPr>
                <w:sz w:val="20"/>
                <w:szCs w:val="20"/>
              </w:rPr>
              <w:tab/>
              <w:t>отопления (при отсутствии централизованного отопления и</w:t>
            </w:r>
          </w:p>
          <w:p w14:paraId="04D79427" w14:textId="77777777" w:rsidR="008F0D88" w:rsidRDefault="003749B3">
            <w:pPr>
              <w:pStyle w:val="a7"/>
              <w:shd w:val="clear" w:color="auto" w:fill="auto"/>
              <w:tabs>
                <w:tab w:val="left" w:pos="1075"/>
                <w:tab w:val="left" w:pos="1771"/>
                <w:tab w:val="left" w:pos="3418"/>
                <w:tab w:val="left" w:pos="4642"/>
                <w:tab w:val="left" w:pos="623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наличии</w:t>
            </w:r>
            <w:r>
              <w:rPr>
                <w:sz w:val="20"/>
                <w:szCs w:val="20"/>
              </w:rPr>
              <w:tab/>
              <w:t>газа</w:t>
            </w:r>
            <w:r>
              <w:rPr>
                <w:sz w:val="20"/>
                <w:szCs w:val="20"/>
              </w:rPr>
              <w:tab/>
              <w:t>рекомендуется</w:t>
            </w:r>
            <w:r>
              <w:rPr>
                <w:sz w:val="20"/>
                <w:szCs w:val="20"/>
              </w:rPr>
              <w:tab/>
              <w:t>установка</w:t>
            </w:r>
            <w:r>
              <w:rPr>
                <w:sz w:val="20"/>
                <w:szCs w:val="20"/>
              </w:rPr>
              <w:tab/>
              <w:t>коллективных</w:t>
            </w:r>
            <w:r>
              <w:rPr>
                <w:sz w:val="20"/>
                <w:szCs w:val="20"/>
              </w:rPr>
              <w:tab/>
              <w:t>или</w:t>
            </w:r>
          </w:p>
          <w:p w14:paraId="5D5B5749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индивидуальных газовых котлов);</w:t>
            </w:r>
          </w:p>
          <w:p w14:paraId="1430716D" w14:textId="77777777" w:rsidR="008F0D88" w:rsidRDefault="003749B3">
            <w:pPr>
              <w:pStyle w:val="a7"/>
              <w:shd w:val="clear" w:color="auto" w:fill="auto"/>
              <w:tabs>
                <w:tab w:val="left" w:pos="70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е)</w:t>
            </w:r>
            <w:r>
              <w:rPr>
                <w:sz w:val="20"/>
                <w:szCs w:val="20"/>
              </w:rPr>
              <w:tab/>
              <w:t>горячего водоснабжения;</w:t>
            </w:r>
          </w:p>
          <w:p w14:paraId="217C1746" w14:textId="77777777" w:rsidR="008F0D88" w:rsidRDefault="003749B3">
            <w:pPr>
              <w:pStyle w:val="a7"/>
              <w:shd w:val="clear" w:color="auto" w:fill="auto"/>
              <w:tabs>
                <w:tab w:val="left" w:pos="763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ж)</w:t>
            </w:r>
            <w:r>
              <w:rPr>
                <w:sz w:val="20"/>
                <w:szCs w:val="20"/>
              </w:rPr>
              <w:tab/>
              <w:t>противопожарной безопасности (в соответствии с проектной документацией);</w:t>
            </w:r>
          </w:p>
          <w:p w14:paraId="3095A682" w14:textId="77777777" w:rsidR="008F0D88" w:rsidRDefault="003749B3">
            <w:pPr>
              <w:pStyle w:val="a7"/>
              <w:shd w:val="clear" w:color="auto" w:fill="auto"/>
              <w:tabs>
                <w:tab w:val="left" w:pos="725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з)</w:t>
            </w:r>
            <w:r>
              <w:rPr>
                <w:sz w:val="20"/>
                <w:szCs w:val="20"/>
              </w:rPr>
              <w:tab/>
              <w:t>мусороудаления (при наличии в соответствии с проектной документацией);</w:t>
            </w:r>
          </w:p>
          <w:p w14:paraId="7821870A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наличии экономической целесообразности - локальных систем энергоснабжения;</w:t>
            </w:r>
          </w:p>
          <w:p w14:paraId="39468537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принятых в эксплуатацию и зарегистрированных в установленном порядке лифтов (при наличии в соответствии с проектной документацией).</w:t>
            </w:r>
          </w:p>
          <w:p w14:paraId="61716F1D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Лифты рекомендуется оснащать:</w:t>
            </w:r>
          </w:p>
          <w:p w14:paraId="57C08719" w14:textId="77777777" w:rsidR="008F0D88" w:rsidRDefault="003749B3">
            <w:pPr>
              <w:pStyle w:val="a7"/>
              <w:shd w:val="clear" w:color="auto" w:fill="auto"/>
              <w:tabs>
                <w:tab w:val="left" w:pos="638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  <w:t>кабиной, предназначенной для пользования инвалидом на кресле- коляске с сопровождающим лицом;</w:t>
            </w:r>
          </w:p>
          <w:p w14:paraId="100BA293" w14:textId="77777777" w:rsidR="008F0D88" w:rsidRDefault="003749B3">
            <w:pPr>
              <w:pStyle w:val="a7"/>
              <w:shd w:val="clear" w:color="auto" w:fill="auto"/>
              <w:tabs>
                <w:tab w:val="left" w:pos="72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</w:t>
            </w:r>
            <w:r>
              <w:rPr>
                <w:sz w:val="20"/>
                <w:szCs w:val="20"/>
              </w:rPr>
              <w:tab/>
              <w:t>оборудованием для связи с диспетчером;</w:t>
            </w:r>
          </w:p>
          <w:p w14:paraId="2968A8BC" w14:textId="77777777" w:rsidR="008F0D88" w:rsidRDefault="003749B3">
            <w:pPr>
              <w:pStyle w:val="a7"/>
              <w:shd w:val="clear" w:color="auto" w:fill="auto"/>
              <w:tabs>
                <w:tab w:val="left" w:pos="721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</w:t>
            </w:r>
            <w:r>
              <w:rPr>
                <w:sz w:val="20"/>
                <w:szCs w:val="20"/>
              </w:rPr>
              <w:tab/>
              <w:t>аварийным освещением кабины лифта;</w:t>
            </w:r>
          </w:p>
          <w:p w14:paraId="2F1E0B24" w14:textId="77777777" w:rsidR="008F0D88" w:rsidRDefault="003749B3">
            <w:pPr>
              <w:pStyle w:val="a7"/>
              <w:shd w:val="clear" w:color="auto" w:fill="auto"/>
              <w:tabs>
                <w:tab w:val="left" w:pos="725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</w:t>
            </w:r>
            <w:r>
              <w:rPr>
                <w:sz w:val="20"/>
                <w:szCs w:val="20"/>
              </w:rPr>
              <w:tab/>
              <w:t>светодиодным освещением кабины лифта в антивандальном исполнении;</w:t>
            </w:r>
          </w:p>
          <w:p w14:paraId="2E9E2B90" w14:textId="77777777" w:rsidR="008F0D88" w:rsidRDefault="003749B3">
            <w:pPr>
              <w:pStyle w:val="a7"/>
              <w:shd w:val="clear" w:color="auto" w:fill="auto"/>
              <w:tabs>
                <w:tab w:val="left" w:pos="821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д)</w:t>
            </w:r>
            <w:r>
              <w:rPr>
                <w:sz w:val="20"/>
                <w:szCs w:val="20"/>
              </w:rPr>
              <w:tab/>
              <w:t>панелью управления кабиной лифта в антивандальном исполнении;</w:t>
            </w:r>
          </w:p>
          <w:p w14:paraId="04F9F1BB" w14:textId="77777777" w:rsidR="008F0D88" w:rsidRDefault="003749B3">
            <w:pPr>
              <w:pStyle w:val="a7"/>
              <w:shd w:val="clear" w:color="auto" w:fill="auto"/>
              <w:tabs>
                <w:tab w:val="left" w:pos="2179"/>
                <w:tab w:val="left" w:pos="4642"/>
                <w:tab w:val="left" w:pos="644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внесенных в Государственный реестр средств измерений, поверенных предприятиями-изготовителями, принятых в эксплуатацию соответствующими</w:t>
            </w:r>
            <w:r>
              <w:rPr>
                <w:sz w:val="20"/>
                <w:szCs w:val="20"/>
              </w:rPr>
              <w:tab/>
              <w:t>ресурсоснабжающими</w:t>
            </w:r>
            <w:r>
              <w:rPr>
                <w:sz w:val="20"/>
                <w:szCs w:val="20"/>
              </w:rPr>
              <w:tab/>
              <w:t>организациями</w:t>
            </w:r>
            <w:r>
              <w:rPr>
                <w:sz w:val="20"/>
                <w:szCs w:val="20"/>
              </w:rPr>
              <w:tab/>
              <w:t>и</w:t>
            </w:r>
          </w:p>
          <w:p w14:paraId="03BB522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соответствующих установленным требованиям к классам точности общедомовых (коллективных) приборов учета электрической, тепловой энергии, холодной воды, горячей воды (при централизованном теплоснабжении в установленных случаях);</w:t>
            </w:r>
          </w:p>
          <w:p w14:paraId="444C4783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оконных блоков со стеклопакетом класса энергоэффективности в соответствии с классом энергоэффективности дома;</w:t>
            </w:r>
          </w:p>
          <w:p w14:paraId="3D604B26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освещения этажных лестничных площадок дома с использованием светильников в антивандальном исполнении со светодиодным источником света, датчиков движения и освещенности;</w:t>
            </w:r>
          </w:p>
          <w:p w14:paraId="322FD37D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освещенности, козырьков над входной дверью и утепленных дверных блоков с ручками и автодоводчиком;</w:t>
            </w:r>
          </w:p>
          <w:p w14:paraId="6FD11E5A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 входах в подвал (техническое подполье) дома металлических дверных блоков с замком, ручками и автодоводчиком;</w:t>
            </w:r>
          </w:p>
          <w:p w14:paraId="44864886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отмостки из армированного бетона, асфальта, устроенной по всему периметру дома и обеспечивающей отвод воды от фундаментов;</w:t>
            </w:r>
          </w:p>
          <w:p w14:paraId="6E9910D2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организованного водостока;</w:t>
            </w:r>
          </w:p>
          <w:p w14:paraId="012747D2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благоустройства придомовой территории, в том числе наличие твердого покрытия, озеленения и малых архитектурных форм, площадок общего пользования различного назначения, в том числе детской игровой площадки с игровым комплексом (в соответствии с проектной документацией)</w:t>
            </w:r>
          </w:p>
        </w:tc>
      </w:tr>
      <w:tr w:rsidR="008F0D88" w14:paraId="358B8F17" w14:textId="77777777">
        <w:trPr>
          <w:trHeight w:hRule="exact" w:val="191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F8487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4C237B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Функциональное оснащение и отделка помещений многоквартирного дома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FA09D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целей переселения граждан из аварийного жилищного фонда рекомендуется использовать построенные и приобретенные жилые помещения, расположенные на любых этажах дома, кроме подвального, цокольного, технического, мансардного, и:</w:t>
            </w:r>
          </w:p>
          <w:p w14:paraId="75593794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оборудованные подключенными к соответствующим внутридомовым инженерным системам внутриквартирными инженерными сетями в составе (не менее):</w:t>
            </w:r>
          </w:p>
          <w:p w14:paraId="7AB60FDD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электроснабжения с электрическим щитком с устройствами</w:t>
            </w:r>
          </w:p>
        </w:tc>
      </w:tr>
    </w:tbl>
    <w:p w14:paraId="45FD3E4C" w14:textId="77777777" w:rsidR="008F0D88" w:rsidRDefault="003749B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2587"/>
        <w:gridCol w:w="6797"/>
      </w:tblGrid>
      <w:tr w:rsidR="008F0D88" w14:paraId="1A86F1F3" w14:textId="77777777">
        <w:trPr>
          <w:trHeight w:hRule="exact" w:val="144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4BB464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41E72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0C525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защитного отключения;</w:t>
            </w:r>
          </w:p>
          <w:p w14:paraId="0837EC18" w14:textId="77777777" w:rsidR="008F0D88" w:rsidRDefault="003749B3">
            <w:pPr>
              <w:pStyle w:val="a7"/>
              <w:shd w:val="clear" w:color="auto" w:fill="auto"/>
              <w:tabs>
                <w:tab w:val="left" w:pos="721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</w:t>
            </w:r>
            <w:r>
              <w:rPr>
                <w:sz w:val="20"/>
                <w:szCs w:val="20"/>
              </w:rPr>
              <w:tab/>
              <w:t>холодного водоснабжения;</w:t>
            </w:r>
          </w:p>
          <w:p w14:paraId="64690B6A" w14:textId="77777777" w:rsidR="008F0D88" w:rsidRDefault="003749B3">
            <w:pPr>
              <w:pStyle w:val="a7"/>
              <w:shd w:val="clear" w:color="auto" w:fill="auto"/>
              <w:tabs>
                <w:tab w:val="left" w:pos="71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</w:t>
            </w:r>
            <w:r>
              <w:rPr>
                <w:sz w:val="20"/>
                <w:szCs w:val="20"/>
              </w:rPr>
              <w:tab/>
              <w:t>горячего водоснабжения (централизованной или автономной);</w:t>
            </w:r>
          </w:p>
          <w:p w14:paraId="2CE7D247" w14:textId="77777777" w:rsidR="008F0D88" w:rsidRDefault="003749B3">
            <w:pPr>
              <w:pStyle w:val="a7"/>
              <w:shd w:val="clear" w:color="auto" w:fill="auto"/>
              <w:tabs>
                <w:tab w:val="left" w:pos="70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</w:t>
            </w:r>
            <w:r>
              <w:rPr>
                <w:sz w:val="20"/>
                <w:szCs w:val="20"/>
              </w:rPr>
              <w:tab/>
              <w:t>водоотведения (канализации);</w:t>
            </w:r>
          </w:p>
          <w:p w14:paraId="547AAF6E" w14:textId="77777777" w:rsidR="008F0D88" w:rsidRDefault="003749B3">
            <w:pPr>
              <w:pStyle w:val="a7"/>
              <w:shd w:val="clear" w:color="auto" w:fill="auto"/>
              <w:tabs>
                <w:tab w:val="left" w:pos="730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д)</w:t>
            </w:r>
            <w:r>
              <w:rPr>
                <w:sz w:val="20"/>
                <w:szCs w:val="20"/>
              </w:rPr>
              <w:tab/>
              <w:t>отопления (централизованного или автономного);</w:t>
            </w:r>
          </w:p>
          <w:p w14:paraId="01A8ED4D" w14:textId="77777777" w:rsidR="008F0D88" w:rsidRDefault="003749B3">
            <w:pPr>
              <w:pStyle w:val="a7"/>
              <w:shd w:val="clear" w:color="auto" w:fill="auto"/>
              <w:tabs>
                <w:tab w:val="left" w:pos="70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е)</w:t>
            </w:r>
            <w:r>
              <w:rPr>
                <w:sz w:val="20"/>
                <w:szCs w:val="20"/>
              </w:rPr>
              <w:tab/>
              <w:t>вентиляции;</w:t>
            </w:r>
          </w:p>
          <w:p w14:paraId="48A44A62" w14:textId="77777777" w:rsidR="008F0D88" w:rsidRDefault="003749B3">
            <w:pPr>
              <w:pStyle w:val="a7"/>
              <w:shd w:val="clear" w:color="auto" w:fill="auto"/>
              <w:tabs>
                <w:tab w:val="left" w:pos="889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ж)</w:t>
            </w:r>
            <w:r>
              <w:rPr>
                <w:sz w:val="20"/>
                <w:szCs w:val="20"/>
              </w:rPr>
              <w:tab/>
              <w:t>газоснабжения (при наличии в соответствии с проектной</w:t>
            </w:r>
          </w:p>
          <w:p w14:paraId="61C68045" w14:textId="77777777" w:rsidR="008F0D88" w:rsidRDefault="003749B3">
            <w:pPr>
              <w:pStyle w:val="a7"/>
              <w:shd w:val="clear" w:color="auto" w:fill="auto"/>
              <w:tabs>
                <w:tab w:val="left" w:pos="1810"/>
                <w:tab w:val="left" w:pos="2246"/>
                <w:tab w:val="left" w:pos="4454"/>
                <w:tab w:val="left" w:pos="566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документацией), с устройством сигнализаторов загазованности, сблокированных</w:t>
            </w:r>
            <w:r>
              <w:rPr>
                <w:sz w:val="20"/>
                <w:szCs w:val="20"/>
              </w:rPr>
              <w:tab/>
              <w:t>с</w:t>
            </w:r>
            <w:r>
              <w:rPr>
                <w:sz w:val="20"/>
                <w:szCs w:val="20"/>
              </w:rPr>
              <w:tab/>
              <w:t>быстродействующим</w:t>
            </w:r>
            <w:r>
              <w:rPr>
                <w:sz w:val="20"/>
                <w:szCs w:val="20"/>
              </w:rPr>
              <w:tab/>
              <w:t>запорным</w:t>
            </w:r>
            <w:r>
              <w:rPr>
                <w:sz w:val="20"/>
                <w:szCs w:val="20"/>
              </w:rPr>
              <w:tab/>
              <w:t>клапаном,</w:t>
            </w:r>
          </w:p>
          <w:p w14:paraId="1733C73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установленным первым по ходу газа на внутреннем газопроводе жилого здания с возможностью аварийно-диспетчерского обслуживания, а также с установкой легкосбрасываемых оконных блоков (в соответствии с проектной документацией);</w:t>
            </w:r>
          </w:p>
          <w:p w14:paraId="386F1F6A" w14:textId="77777777" w:rsidR="008F0D88" w:rsidRDefault="003749B3">
            <w:pPr>
              <w:pStyle w:val="a7"/>
              <w:shd w:val="clear" w:color="auto" w:fill="auto"/>
              <w:tabs>
                <w:tab w:val="left" w:pos="82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з)</w:t>
            </w:r>
            <w:r>
              <w:rPr>
                <w:sz w:val="20"/>
                <w:szCs w:val="20"/>
              </w:rPr>
              <w:tab/>
              <w:t>внесенными в Государственный реестр средств измерений,</w:t>
            </w:r>
          </w:p>
          <w:p w14:paraId="1A14FE73" w14:textId="77777777" w:rsidR="008F0D88" w:rsidRDefault="003749B3">
            <w:pPr>
              <w:pStyle w:val="a7"/>
              <w:shd w:val="clear" w:color="auto" w:fill="auto"/>
              <w:tabs>
                <w:tab w:val="left" w:pos="1656"/>
                <w:tab w:val="left" w:pos="4997"/>
                <w:tab w:val="left" w:pos="646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поверенными</w:t>
            </w:r>
            <w:r>
              <w:rPr>
                <w:sz w:val="20"/>
                <w:szCs w:val="20"/>
              </w:rPr>
              <w:tab/>
              <w:t>предприятиями-изготовителями,</w:t>
            </w:r>
            <w:r>
              <w:rPr>
                <w:sz w:val="20"/>
                <w:szCs w:val="20"/>
              </w:rPr>
              <w:tab/>
              <w:t>принятыми</w:t>
            </w:r>
            <w:r>
              <w:rPr>
                <w:sz w:val="20"/>
                <w:szCs w:val="20"/>
              </w:rPr>
              <w:tab/>
              <w:t>в</w:t>
            </w:r>
          </w:p>
          <w:p w14:paraId="32724C8F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энергии, холодной воды, горячей воды, природного газа (в установленных случаях) (в соответствии с проектной документацией);</w:t>
            </w:r>
          </w:p>
          <w:p w14:paraId="65EFC810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имеющие чистовую отделку «под ключ», в том числе:</w:t>
            </w:r>
          </w:p>
          <w:p w14:paraId="3ADAFDE8" w14:textId="77777777" w:rsidR="008F0D88" w:rsidRDefault="003749B3">
            <w:pPr>
              <w:pStyle w:val="a7"/>
              <w:shd w:val="clear" w:color="auto" w:fill="auto"/>
              <w:tabs>
                <w:tab w:val="left" w:pos="70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  <w:t>входную утепленную дверь с замком, ручками и дверным глазком;</w:t>
            </w:r>
          </w:p>
          <w:p w14:paraId="7E4B7CED" w14:textId="77777777" w:rsidR="008F0D88" w:rsidRDefault="003749B3">
            <w:pPr>
              <w:pStyle w:val="a7"/>
              <w:shd w:val="clear" w:color="auto" w:fill="auto"/>
              <w:tabs>
                <w:tab w:val="left" w:pos="721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</w:t>
            </w:r>
            <w:r>
              <w:rPr>
                <w:sz w:val="20"/>
                <w:szCs w:val="20"/>
              </w:rPr>
              <w:tab/>
              <w:t>межкомнатные двери с наличниками и ручками;</w:t>
            </w:r>
          </w:p>
          <w:p w14:paraId="31049386" w14:textId="77777777" w:rsidR="008F0D88" w:rsidRDefault="003749B3">
            <w:pPr>
              <w:pStyle w:val="a7"/>
              <w:shd w:val="clear" w:color="auto" w:fill="auto"/>
              <w:tabs>
                <w:tab w:val="left" w:pos="662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</w:t>
            </w:r>
            <w:r>
              <w:rPr>
                <w:sz w:val="20"/>
                <w:szCs w:val="20"/>
              </w:rPr>
              <w:tab/>
              <w:t>оконные блоки со стеклопакетом класса энергоэффективности в соответствии с классом энергоэффективности дома;</w:t>
            </w:r>
          </w:p>
          <w:p w14:paraId="179C463C" w14:textId="77777777" w:rsidR="008F0D88" w:rsidRDefault="003749B3">
            <w:pPr>
              <w:pStyle w:val="a7"/>
              <w:shd w:val="clear" w:color="auto" w:fill="auto"/>
              <w:tabs>
                <w:tab w:val="left" w:pos="70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</w:t>
            </w:r>
            <w:r>
              <w:rPr>
                <w:sz w:val="20"/>
                <w:szCs w:val="20"/>
              </w:rPr>
              <w:tab/>
              <w:t>вентиляционные решетки;</w:t>
            </w:r>
          </w:p>
          <w:p w14:paraId="613F3B5E" w14:textId="77777777" w:rsidR="008F0D88" w:rsidRDefault="003749B3">
            <w:pPr>
              <w:pStyle w:val="a7"/>
              <w:shd w:val="clear" w:color="auto" w:fill="auto"/>
              <w:tabs>
                <w:tab w:val="left" w:pos="691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д)</w:t>
            </w:r>
            <w:r>
              <w:rPr>
                <w:sz w:val="20"/>
                <w:szCs w:val="20"/>
              </w:rPr>
              <w:tab/>
              <w:t>подвесные крюки для потолочных осветительных приборов во всех помещениях квартиры;</w:t>
            </w:r>
          </w:p>
          <w:p w14:paraId="51D5819B" w14:textId="77777777" w:rsidR="008F0D88" w:rsidRDefault="003749B3">
            <w:pPr>
              <w:pStyle w:val="a7"/>
              <w:shd w:val="clear" w:color="auto" w:fill="auto"/>
              <w:tabs>
                <w:tab w:val="left" w:pos="874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е)</w:t>
            </w:r>
            <w:r>
              <w:rPr>
                <w:sz w:val="20"/>
                <w:szCs w:val="20"/>
              </w:rPr>
              <w:tab/>
              <w:t>установленные и подключенные к соответствующим внутриквартирным инженерным сетям:</w:t>
            </w:r>
          </w:p>
          <w:p w14:paraId="06D9E5D6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звонковую сигнализацию (в соответствии с проектной документацией);</w:t>
            </w:r>
          </w:p>
          <w:p w14:paraId="70530401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мойку со смесителем и сифоном;</w:t>
            </w:r>
          </w:p>
          <w:p w14:paraId="3BCD7C38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умывальник со смесителем и сифоном;</w:t>
            </w:r>
          </w:p>
          <w:p w14:paraId="552352E0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унитаз с сиденьем и сливным бачком;</w:t>
            </w:r>
          </w:p>
          <w:p w14:paraId="472F2FBF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ванну с заземлением, со смесителем и сифоном;</w:t>
            </w:r>
          </w:p>
          <w:p w14:paraId="78477A17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одно-, двухклавишные электровыключатели;</w:t>
            </w:r>
          </w:p>
          <w:p w14:paraId="6923BE09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электророзетки;</w:t>
            </w:r>
          </w:p>
          <w:p w14:paraId="1B3E5EE0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выпуски электропроводки и патроны во всех помещениях квартиры;</w:t>
            </w:r>
          </w:p>
          <w:p w14:paraId="42CA77AA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газовую или электрическую плиту (в соответствии с проектным решением);</w:t>
            </w:r>
          </w:p>
          <w:p w14:paraId="6C5D88C0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радиаторы (отопительные приборы или иные теплопотребляющие элементы внутридомовой системы теплоснабжения) отопления с терморегуляторами (при технологической возможности в соответствии с проектной документацией), а при автономном отоплении и горячем водоснабжении также двухконтурный котел;</w:t>
            </w:r>
          </w:p>
          <w:p w14:paraId="5B541F57" w14:textId="77777777" w:rsidR="008F0D88" w:rsidRDefault="003749B3">
            <w:pPr>
              <w:pStyle w:val="a7"/>
              <w:shd w:val="clear" w:color="auto" w:fill="auto"/>
              <w:tabs>
                <w:tab w:val="left" w:pos="749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ж)</w:t>
            </w:r>
            <w:r>
              <w:rPr>
                <w:sz w:val="20"/>
                <w:szCs w:val="20"/>
              </w:rPr>
              <w:tab/>
              <w:t>напольные покрытия из керамической плитки в помещениях ванной комнаты, туалета (совмещенного санузла), кладовых, на балконе (лоджии), в остальных помещениях квартиры - из ламината класса износостойкости 22 и выше или линолеума на вспененной основе;</w:t>
            </w:r>
          </w:p>
          <w:p w14:paraId="45433488" w14:textId="77777777" w:rsidR="008F0D88" w:rsidRDefault="003749B3">
            <w:pPr>
              <w:pStyle w:val="a7"/>
              <w:shd w:val="clear" w:color="auto" w:fill="auto"/>
              <w:tabs>
                <w:tab w:val="left" w:pos="643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з)</w:t>
            </w:r>
            <w:r>
              <w:rPr>
                <w:sz w:val="20"/>
                <w:szCs w:val="20"/>
              </w:rPr>
              <w:tab/>
              <w:t>отделку стен водоэмульсионной или иной аналогичной краской в помещениях ванной комнаты, туалета (совмещенного санузла), кладовых, кухни (за исключением части стены (стен) в кухне, примыкающей(их) к рабочей поверхности, и части стены (стен) в ванной комнате, примыкающей(их) к ванне и умывальнику, отделка которых производится керамической плиткой); обоями в остальных помещениях;</w:t>
            </w:r>
          </w:p>
          <w:p w14:paraId="3E431CC6" w14:textId="77777777" w:rsidR="008F0D88" w:rsidRDefault="003749B3">
            <w:pPr>
              <w:pStyle w:val="a7"/>
              <w:shd w:val="clear" w:color="auto" w:fill="auto"/>
              <w:tabs>
                <w:tab w:val="left" w:pos="1004"/>
                <w:tab w:val="left" w:pos="2022"/>
                <w:tab w:val="left" w:pos="3159"/>
                <w:tab w:val="left" w:pos="3682"/>
                <w:tab w:val="left" w:pos="4393"/>
                <w:tab w:val="left" w:pos="5818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и)</w:t>
            </w:r>
            <w:r>
              <w:rPr>
                <w:sz w:val="20"/>
                <w:szCs w:val="20"/>
              </w:rPr>
              <w:tab/>
              <w:t>отделку</w:t>
            </w:r>
            <w:r>
              <w:rPr>
                <w:sz w:val="20"/>
                <w:szCs w:val="20"/>
              </w:rPr>
              <w:tab/>
              <w:t>потолков</w:t>
            </w:r>
            <w:r>
              <w:rPr>
                <w:sz w:val="20"/>
                <w:szCs w:val="20"/>
              </w:rPr>
              <w:tab/>
              <w:t>во</w:t>
            </w:r>
            <w:r>
              <w:rPr>
                <w:sz w:val="20"/>
                <w:szCs w:val="20"/>
              </w:rPr>
              <w:tab/>
              <w:t>всех</w:t>
            </w:r>
            <w:r>
              <w:rPr>
                <w:sz w:val="20"/>
                <w:szCs w:val="20"/>
              </w:rPr>
              <w:tab/>
              <w:t>помещениях</w:t>
            </w:r>
            <w:r>
              <w:rPr>
                <w:sz w:val="20"/>
                <w:szCs w:val="20"/>
              </w:rPr>
              <w:tab/>
              <w:t>квартиры</w:t>
            </w:r>
          </w:p>
          <w:p w14:paraId="2FB3A9D4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водоэмульсионной или иной аналогичной краской либо конструкцией из сварной виниловой пленки (ПВХ) или бесшовного тканевого полотна, закрепленных на металлическом или пластиковом профиле под перекрытием (натяжные потолки)</w:t>
            </w:r>
          </w:p>
        </w:tc>
      </w:tr>
    </w:tbl>
    <w:p w14:paraId="45FCB924" w14:textId="77777777" w:rsidR="008F0D88" w:rsidRDefault="003749B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2587"/>
        <w:gridCol w:w="6797"/>
      </w:tblGrid>
      <w:tr w:rsidR="008F0D88" w14:paraId="3590E41D" w14:textId="77777777">
        <w:trPr>
          <w:trHeight w:hRule="exact" w:val="143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766F5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15866B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Конструктивные, объемно-планировочные и иные решения индивидуальных жилых домов и домов блокированной застройки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D2804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 индивидуальных жилых домов, в том числе входящих в состав блокированной застройки, определяются в соответствии с приказом Министерства строительства и жилищно-коммунального хозяйства Российской Федерации от 2 августа 2022 года № 633/пр «Об утверждении методики отбора проектов индивидуальных жилых домов для переселения граждан из аварийного жилищного фонда»</w:t>
            </w:r>
          </w:p>
        </w:tc>
      </w:tr>
      <w:tr w:rsidR="008F0D88" w14:paraId="595EC129" w14:textId="77777777">
        <w:trPr>
          <w:trHeight w:hRule="exact" w:val="332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BF3B8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1A2C0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 и оборудование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9D6F7A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Проектом строительства дома рекомендуется предусмотреть применение современных сертифицированных строительных и отделочных материалов, технологического и инженерного оборудования.</w:t>
            </w:r>
          </w:p>
          <w:p w14:paraId="23CA58F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рекомендуется осуществлять с применением материалов и оборудования, обеспечивающих соответствие жилища требованиям проектной документации.</w:t>
            </w:r>
          </w:p>
          <w:p w14:paraId="24C4A832" w14:textId="77777777" w:rsidR="008F0D88" w:rsidRDefault="003749B3">
            <w:pPr>
              <w:pStyle w:val="a7"/>
              <w:shd w:val="clear" w:color="auto" w:fill="auto"/>
              <w:tabs>
                <w:tab w:val="left" w:pos="1550"/>
                <w:tab w:val="left" w:pos="3149"/>
                <w:tab w:val="left" w:pos="4469"/>
                <w:tab w:val="left" w:pos="530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и применяемые строительные материалы в процессе строительства дома, жилые помещения в котором приобретаются в соответствии с муниципальным контрактом в целях переселения граждан из аварийного жилищного фонда, а также результаты таких работ рекомендуется выполнять в соответствии с требованиями технических регламентов, энергетической эффективности и оснащенности объекта капитального</w:t>
            </w:r>
            <w:r>
              <w:rPr>
                <w:sz w:val="20"/>
                <w:szCs w:val="20"/>
              </w:rPr>
              <w:tab/>
              <w:t>строительства</w:t>
            </w:r>
            <w:r>
              <w:rPr>
                <w:sz w:val="20"/>
                <w:szCs w:val="20"/>
              </w:rPr>
              <w:tab/>
              <w:t>приборами</w:t>
            </w:r>
            <w:r>
              <w:rPr>
                <w:sz w:val="20"/>
                <w:szCs w:val="20"/>
              </w:rPr>
              <w:tab/>
              <w:t>учета</w:t>
            </w:r>
            <w:r>
              <w:rPr>
                <w:sz w:val="20"/>
                <w:szCs w:val="20"/>
              </w:rPr>
              <w:tab/>
              <w:t>используемых</w:t>
            </w:r>
          </w:p>
          <w:p w14:paraId="2775482D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энергетических ресурсов</w:t>
            </w:r>
          </w:p>
        </w:tc>
      </w:tr>
      <w:tr w:rsidR="008F0D88" w14:paraId="70521012" w14:textId="77777777">
        <w:trPr>
          <w:trHeight w:hRule="exact" w:val="781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5216E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04323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Энергоэффективность</w:t>
            </w:r>
          </w:p>
          <w:p w14:paraId="6D9C8F2C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2D75AF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Рекомендуется предусматривать класс энергетической эффективности дома не ниже В согласно Правилам определения класса энергетической эффективности многоквартирных домов, утвержденным приказом Министерства строительства и жилищно-коммунального хозяйства Российской Федерации от 6 июня 2016 года № 399/пр. Рекомендуется предусматривать следующие мероприятия, направленные на повышение энергоэффективности дома:</w:t>
            </w:r>
          </w:p>
          <w:p w14:paraId="2D08873A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предъявлять к оконным блокам в квартирах и в помещениях общего пользования дополнительные требования, указанные выше;</w:t>
            </w:r>
          </w:p>
          <w:p w14:paraId="3B388EF1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многоквартирных домах производить установку в помещениях общего пользования, лестничных клетках, перед входом в подъезды светодиодных светильников с датчиками движения и освещенности; проводить освещение придомовой территории многоквартирных домов с использованием светодиодных светильников и датчиков освещенности; выполнять теплоизоляцию подвального (цокольного) и чердачного перекрытий (в соответствии с проектной документацией);</w:t>
            </w:r>
          </w:p>
          <w:p w14:paraId="03D08959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установку приборов учета горячего и холодного водоснабжения, электроэнергии, газа и других, предусмотренных в проектной документации;</w:t>
            </w:r>
          </w:p>
          <w:p w14:paraId="7231CDFB" w14:textId="77777777" w:rsidR="008F0D88" w:rsidRDefault="003749B3">
            <w:pPr>
              <w:pStyle w:val="a7"/>
              <w:shd w:val="clear" w:color="auto" w:fill="auto"/>
              <w:tabs>
                <w:tab w:val="left" w:pos="1824"/>
                <w:tab w:val="left" w:pos="3307"/>
                <w:tab w:val="left" w:pos="3739"/>
                <w:tab w:val="left" w:pos="5227"/>
                <w:tab w:val="left" w:pos="564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установку радиаторов отопления с терморегуляторами (при технологической</w:t>
            </w:r>
            <w:r>
              <w:rPr>
                <w:sz w:val="20"/>
                <w:szCs w:val="20"/>
              </w:rPr>
              <w:tab/>
              <w:t>возможности</w:t>
            </w:r>
            <w:r>
              <w:rPr>
                <w:sz w:val="20"/>
                <w:szCs w:val="20"/>
              </w:rPr>
              <w:tab/>
              <w:t>в</w:t>
            </w:r>
            <w:r>
              <w:rPr>
                <w:sz w:val="20"/>
                <w:szCs w:val="20"/>
              </w:rPr>
              <w:tab/>
              <w:t>соответствии</w:t>
            </w:r>
            <w:r>
              <w:rPr>
                <w:sz w:val="20"/>
                <w:szCs w:val="20"/>
              </w:rPr>
              <w:tab/>
              <w:t>с</w:t>
            </w:r>
            <w:r>
              <w:rPr>
                <w:sz w:val="20"/>
                <w:szCs w:val="20"/>
              </w:rPr>
              <w:tab/>
              <w:t>проектной</w:t>
            </w:r>
          </w:p>
          <w:p w14:paraId="7BB80E4A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документацией);</w:t>
            </w:r>
          </w:p>
          <w:p w14:paraId="5F0933A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устройство входных дверей в подъезды дома с утеплением и оборудованием автодоводчиками;</w:t>
            </w:r>
          </w:p>
          <w:p w14:paraId="7F106B5B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устраивать входные тамбуры в подъезды дома с утеплением стен, устанавливать утепленные двери тамбура (входную и проходную) с автодоводчиками.</w:t>
            </w:r>
          </w:p>
          <w:p w14:paraId="33F37766" w14:textId="77777777" w:rsidR="008F0D88" w:rsidRDefault="003749B3">
            <w:pPr>
              <w:pStyle w:val="a7"/>
              <w:shd w:val="clear" w:color="auto" w:fill="auto"/>
              <w:tabs>
                <w:tab w:val="left" w:pos="1003"/>
                <w:tab w:val="left" w:pos="2462"/>
                <w:tab w:val="left" w:pos="3494"/>
                <w:tab w:val="left" w:pos="521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Рекомендуется обеспечить наличие на фасаде дома указателя класса энергетической эффективности дома в соответствии с разделом III Правил</w:t>
            </w:r>
            <w:r>
              <w:rPr>
                <w:sz w:val="20"/>
                <w:szCs w:val="20"/>
              </w:rPr>
              <w:tab/>
              <w:t>определения</w:t>
            </w:r>
            <w:r>
              <w:rPr>
                <w:sz w:val="20"/>
                <w:szCs w:val="20"/>
              </w:rPr>
              <w:tab/>
              <w:t>классов</w:t>
            </w:r>
            <w:r>
              <w:rPr>
                <w:sz w:val="20"/>
                <w:szCs w:val="20"/>
              </w:rPr>
              <w:tab/>
              <w:t>энергетической</w:t>
            </w:r>
            <w:r>
              <w:rPr>
                <w:sz w:val="20"/>
                <w:szCs w:val="20"/>
              </w:rPr>
              <w:tab/>
              <w:t>эффективности</w:t>
            </w:r>
          </w:p>
          <w:p w14:paraId="1E3848EB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многоквартирных домов, утвержденных приказом Министерства строительства и жилищно-коммунального хозяйства Российской Федерации от 6 июня 2016 года № 399/пр.</w:t>
            </w:r>
          </w:p>
        </w:tc>
      </w:tr>
      <w:tr w:rsidR="008F0D88" w14:paraId="71924A18" w14:textId="77777777">
        <w:trPr>
          <w:trHeight w:hRule="exact" w:val="191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F854B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E9405F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Эксплуатационная документация дома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76A34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Рекомендуется иметь в наличии паспорта и инструкции по эксплуатации предприятий-изготовителей на механическое, электрическое, санитарно</w:t>
            </w:r>
            <w:r>
              <w:rPr>
                <w:sz w:val="20"/>
                <w:szCs w:val="20"/>
              </w:rPr>
              <w:softHyphen/>
              <w:t>техническое и иное, включая лифтовое, оборудование, приборы учета использования энергетических ресурсов (общедомовые (коллективные) и индивидуальные) и узлы управления подачей энергетических ресурсов и т.д., а также соответствующие документы (копии документов), предусмотренные пунктами 24 и 26 Правил содержания общего имущества в многоквартирном доме, утвержденных постановлением</w:t>
            </w:r>
          </w:p>
        </w:tc>
      </w:tr>
    </w:tbl>
    <w:p w14:paraId="14316891" w14:textId="77777777" w:rsidR="008F0D88" w:rsidRDefault="003749B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"/>
        <w:gridCol w:w="2587"/>
        <w:gridCol w:w="6787"/>
      </w:tblGrid>
      <w:tr w:rsidR="008F0D88" w14:paraId="27592060" w14:textId="77777777">
        <w:trPr>
          <w:trHeight w:hRule="exact" w:val="290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85413E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4B4B4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35144F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Правительства Российской Федерации от 13 августа 2006 года № 491, включая Инструкцию по эксплуатации многоквартирного дома, составленную в соответствии с частью 10 статьи 55.24 Градостроительного кодекса Российской Федерации (Требования к безопасной эксплуатации зданий), и СП 255.1325800.2016 «Здания и сооружения. Правила эксплуатации. Общие положения», утвержденному приказом Министерства строительства и жилищно-коммунального хозяйства Российской Федерации от 24 августа 2016 года № 590/пр (в соответствии с проектной документацией). Инструкции по эксплуатации впутриквартирного инженерного оборудования, комплекты инструкций по эксплуатации внутриквартирного инженерного оборудования рекомендуется передать заказчику</w:t>
            </w:r>
          </w:p>
        </w:tc>
      </w:tr>
    </w:tbl>
    <w:p w14:paraId="213BC3B1" w14:textId="77777777" w:rsidR="008F0D88" w:rsidRDefault="008F0D88">
      <w:pPr>
        <w:spacing w:after="559" w:line="1" w:lineRule="exact"/>
      </w:pPr>
    </w:p>
    <w:p w14:paraId="0CCF155A" w14:textId="77777777" w:rsidR="008F0D88" w:rsidRDefault="003749B3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5490462E" wp14:editId="3DE12F66">
            <wp:extent cx="1408430" cy="1426210"/>
            <wp:effectExtent l="0" t="0" r="0" b="0"/>
            <wp:docPr id="25" name="Picut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408430" cy="14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0D88" w:rsidSect="00644575">
      <w:headerReference w:type="default" r:id="rId8"/>
      <w:pgSz w:w="11900" w:h="16840"/>
      <w:pgMar w:top="1134" w:right="567" w:bottom="1134" w:left="1701" w:header="0" w:footer="42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2122D" w14:textId="77777777" w:rsidR="003749B3" w:rsidRDefault="003749B3">
      <w:r>
        <w:separator/>
      </w:r>
    </w:p>
  </w:endnote>
  <w:endnote w:type="continuationSeparator" w:id="0">
    <w:p w14:paraId="274A5F4B" w14:textId="77777777" w:rsidR="003749B3" w:rsidRDefault="00374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9CFFE" w14:textId="77777777" w:rsidR="003749B3" w:rsidRDefault="003749B3"/>
  </w:footnote>
  <w:footnote w:type="continuationSeparator" w:id="0">
    <w:p w14:paraId="66A1C6C0" w14:textId="77777777" w:rsidR="003749B3" w:rsidRDefault="003749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EC7B4" w14:textId="3CF1D98C" w:rsidR="008F0D88" w:rsidRDefault="008F0D88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692"/>
    <w:multiLevelType w:val="multilevel"/>
    <w:tmpl w:val="EAEC125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72620F"/>
    <w:multiLevelType w:val="multilevel"/>
    <w:tmpl w:val="256E45FA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523302"/>
    <w:multiLevelType w:val="multilevel"/>
    <w:tmpl w:val="092EA7D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CF2C7F"/>
    <w:multiLevelType w:val="multilevel"/>
    <w:tmpl w:val="5E985DB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7064D1"/>
    <w:multiLevelType w:val="multilevel"/>
    <w:tmpl w:val="E5B851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DF71ED"/>
    <w:multiLevelType w:val="multilevel"/>
    <w:tmpl w:val="C4BE1F28"/>
    <w:lvl w:ilvl="0">
      <w:start w:val="9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BF6EC1"/>
    <w:multiLevelType w:val="multilevel"/>
    <w:tmpl w:val="7222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9825B6D"/>
    <w:multiLevelType w:val="multilevel"/>
    <w:tmpl w:val="506CBFD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080F87"/>
    <w:multiLevelType w:val="multilevel"/>
    <w:tmpl w:val="C540B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BDD33AF"/>
    <w:multiLevelType w:val="multilevel"/>
    <w:tmpl w:val="F7308840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D88"/>
    <w:rsid w:val="003749B3"/>
    <w:rsid w:val="00644575"/>
    <w:rsid w:val="00862F4E"/>
    <w:rsid w:val="0088104F"/>
    <w:rsid w:val="008F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BBD635"/>
  <w15:docId w15:val="{F2FD8F1C-AFA1-4127-BAD2-865DA325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60" w:line="18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shd w:val="clear" w:color="auto" w:fill="FFFFFF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320"/>
      <w:ind w:right="300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80"/>
      <w:ind w:firstLine="360"/>
    </w:pPr>
    <w:rPr>
      <w:rFonts w:ascii="Times New Roman" w:eastAsia="Times New Roman" w:hAnsi="Times New Roman" w:cs="Times New Roman"/>
      <w:sz w:val="12"/>
      <w:szCs w:val="12"/>
    </w:rPr>
  </w:style>
  <w:style w:type="paragraph" w:styleId="aa">
    <w:name w:val="header"/>
    <w:basedOn w:val="a"/>
    <w:link w:val="ab"/>
    <w:uiPriority w:val="99"/>
    <w:unhideWhenUsed/>
    <w:rsid w:val="006445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44575"/>
    <w:rPr>
      <w:color w:val="000000"/>
    </w:rPr>
  </w:style>
  <w:style w:type="paragraph" w:styleId="ac">
    <w:name w:val="footer"/>
    <w:basedOn w:val="a"/>
    <w:link w:val="ad"/>
    <w:uiPriority w:val="99"/>
    <w:unhideWhenUsed/>
    <w:rsid w:val="0064457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4457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3095</Words>
  <Characters>17643</Characters>
  <Application>Microsoft Office Word</Application>
  <DocSecurity>0</DocSecurity>
  <Lines>147</Lines>
  <Paragraphs>41</Paragraphs>
  <ScaleCrop>false</ScaleCrop>
  <Company/>
  <LinksUpToDate>false</LinksUpToDate>
  <CharactersWithSpaces>20697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Елена Витальевна</dc:creator>
  <cp:lastModifiedBy>Аманалиева Акмоор Айбековна</cp:lastModifiedBy>
  <cp:revision>4</cp:revision>
  <dcterms:created xsi:type="dcterms:W3CDTF">2024-09-06T10:14:00Z</dcterms:created>
  <dcterms:modified xsi:type="dcterms:W3CDTF">2024-09-27T05:39:00Z</dcterms:modified>
</cp:coreProperties>
</file>