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4D93" w14:textId="56E479D8" w:rsidR="006E5FCF" w:rsidRPr="0024203C" w:rsidRDefault="006E5FCF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4F43">
        <w:rPr>
          <w:b/>
          <w:noProof/>
          <w:sz w:val="16"/>
        </w:rPr>
        <w:drawing>
          <wp:inline distT="0" distB="0" distL="0" distR="0" wp14:anchorId="530910BF" wp14:editId="2A1DDE4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C03D" w14:textId="77777777" w:rsidR="006E5FCF" w:rsidRPr="0024203C" w:rsidRDefault="006E5FC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BCBDB12" w14:textId="77777777" w:rsidR="006E5FCF" w:rsidRPr="0024203C" w:rsidRDefault="006E5FC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6A02592" w14:textId="77777777" w:rsidR="006E5FCF" w:rsidRPr="0024203C" w:rsidRDefault="006E5FC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8CE1853" w14:textId="77777777" w:rsidR="006E5FCF" w:rsidRPr="0024203C" w:rsidRDefault="006E5FC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587EA2A" w14:textId="77777777" w:rsidR="006E5FCF" w:rsidRPr="0024203C" w:rsidRDefault="006E5FC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A2F2812" w14:textId="77777777" w:rsidR="006E5FCF" w:rsidRPr="0024203C" w:rsidRDefault="006E5FCF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5FCF" w:rsidRPr="004933B8" w14:paraId="601F99B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211A13" w14:textId="77777777" w:rsidR="006E5FCF" w:rsidRPr="00282E37" w:rsidRDefault="006E5FCF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16.01.2025</w:t>
            </w:r>
          </w:p>
        </w:tc>
        <w:tc>
          <w:tcPr>
            <w:tcW w:w="6595" w:type="dxa"/>
          </w:tcPr>
          <w:p w14:paraId="16F21516" w14:textId="5FA4D4D3" w:rsidR="006E5FCF" w:rsidRPr="00282E37" w:rsidRDefault="006E5FCF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75938E8" w14:textId="77777777" w:rsidR="006E5FCF" w:rsidRPr="004933B8" w:rsidRDefault="006E5FCF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48A8E457" w14:textId="3A0AFFEE" w:rsidR="004548AF" w:rsidRDefault="004548AF" w:rsidP="001F144F">
      <w:pPr>
        <w:jc w:val="center"/>
        <w:rPr>
          <w:sz w:val="26"/>
          <w:szCs w:val="26"/>
        </w:rPr>
      </w:pPr>
    </w:p>
    <w:p w14:paraId="2DDCE97F" w14:textId="267F270F" w:rsidR="001F144F" w:rsidRPr="00AB417B" w:rsidRDefault="001F144F" w:rsidP="001F144F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Pr="00BD5AD3">
        <w:rPr>
          <w:sz w:val="26"/>
          <w:szCs w:val="26"/>
        </w:rPr>
        <w:t>«</w:t>
      </w:r>
      <w:r w:rsidRPr="001F144F">
        <w:rPr>
          <w:sz w:val="26"/>
        </w:rPr>
        <w:t xml:space="preserve">Техническое перевооружение напорных нефтепроводов ДНС С/3 -т.63 </w:t>
      </w:r>
      <w:r w:rsidR="004548AF">
        <w:rPr>
          <w:sz w:val="26"/>
        </w:rPr>
        <w:br/>
      </w:r>
      <w:r w:rsidRPr="001F144F">
        <w:rPr>
          <w:sz w:val="26"/>
        </w:rPr>
        <w:t xml:space="preserve">инв.№ 102848938, УПСВ-1-уз.0 инв.№ 103723573, ДНС-8-т. 4 </w:t>
      </w:r>
      <w:r w:rsidR="004548AF">
        <w:rPr>
          <w:sz w:val="26"/>
        </w:rPr>
        <w:br/>
      </w:r>
      <w:r w:rsidRPr="001F144F">
        <w:rPr>
          <w:sz w:val="26"/>
        </w:rPr>
        <w:t>инв.№ 103330414 Мамонтовского месторождения Мамонтовский ЛУ</w:t>
      </w:r>
      <w:r w:rsidRPr="00BD5AD3">
        <w:rPr>
          <w:sz w:val="26"/>
          <w:szCs w:val="26"/>
        </w:rPr>
        <w:t>»</w:t>
      </w:r>
    </w:p>
    <w:p w14:paraId="0EF672C0" w14:textId="770A3287" w:rsidR="001F144F" w:rsidRDefault="001F144F" w:rsidP="001F144F">
      <w:pPr>
        <w:jc w:val="both"/>
        <w:rPr>
          <w:sz w:val="26"/>
          <w:szCs w:val="26"/>
        </w:rPr>
      </w:pPr>
    </w:p>
    <w:p w14:paraId="5D415B34" w14:textId="77777777" w:rsidR="004548AF" w:rsidRPr="00AB417B" w:rsidRDefault="004548AF" w:rsidP="001F144F">
      <w:pPr>
        <w:jc w:val="both"/>
        <w:rPr>
          <w:sz w:val="26"/>
          <w:szCs w:val="26"/>
        </w:rPr>
      </w:pPr>
    </w:p>
    <w:p w14:paraId="1F9CD96A" w14:textId="15EC2909" w:rsidR="001F144F" w:rsidRPr="00AB417B" w:rsidRDefault="001F144F" w:rsidP="001F144F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Pr="00C81896">
        <w:rPr>
          <w:sz w:val="26"/>
          <w:szCs w:val="26"/>
        </w:rPr>
        <w:t>со статьей 45</w:t>
      </w:r>
      <w:r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Pr="00030BF0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4548AF">
        <w:rPr>
          <w:sz w:val="26"/>
          <w:szCs w:val="26"/>
        </w:rPr>
        <w:br/>
      </w:r>
      <w:r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>
        <w:rPr>
          <w:sz w:val="26"/>
          <w:szCs w:val="26"/>
        </w:rPr>
        <w:t xml:space="preserve"> </w:t>
      </w:r>
      <w:r w:rsidRPr="005F34E9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Pr="005F34E9">
        <w:rPr>
          <w:sz w:val="26"/>
          <w:szCs w:val="26"/>
        </w:rPr>
        <w:t xml:space="preserve"> Нефтеюганского </w:t>
      </w:r>
      <w:r w:rsidR="004548AF">
        <w:rPr>
          <w:sz w:val="26"/>
          <w:szCs w:val="26"/>
        </w:rPr>
        <w:br/>
      </w:r>
      <w:r w:rsidRPr="005F34E9">
        <w:rPr>
          <w:sz w:val="26"/>
          <w:szCs w:val="26"/>
        </w:rPr>
        <w:t xml:space="preserve">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5F34E9">
        <w:rPr>
          <w:sz w:val="26"/>
          <w:szCs w:val="26"/>
        </w:rPr>
        <w:t xml:space="preserve"> Югры</w:t>
      </w:r>
      <w:r w:rsidRPr="00AB417B">
        <w:rPr>
          <w:sz w:val="26"/>
          <w:szCs w:val="26"/>
        </w:rPr>
        <w:t xml:space="preserve">, </w:t>
      </w:r>
      <w:r w:rsidR="004548AF">
        <w:rPr>
          <w:sz w:val="26"/>
          <w:szCs w:val="26"/>
        </w:rPr>
        <w:br/>
      </w:r>
      <w:r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4548AF">
        <w:rPr>
          <w:sz w:val="26"/>
          <w:szCs w:val="26"/>
        </w:rPr>
        <w:br/>
      </w:r>
      <w:r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AB417B">
        <w:rPr>
          <w:sz w:val="26"/>
          <w:szCs w:val="26"/>
        </w:rPr>
        <w:t xml:space="preserve">, </w:t>
      </w:r>
      <w:r w:rsidR="004548AF">
        <w:rPr>
          <w:sz w:val="26"/>
          <w:szCs w:val="26"/>
        </w:rPr>
        <w:br/>
      </w:r>
      <w:r>
        <w:rPr>
          <w:sz w:val="26"/>
          <w:szCs w:val="26"/>
        </w:rPr>
        <w:t xml:space="preserve">на основании заявления </w:t>
      </w:r>
      <w:bookmarkStart w:id="1" w:name="_Hlk161067029"/>
      <w:r>
        <w:rPr>
          <w:sz w:val="26"/>
          <w:szCs w:val="26"/>
        </w:rPr>
        <w:t>общества с ограниченной ответственностью</w:t>
      </w:r>
      <w:r w:rsidRPr="005E2E82">
        <w:rPr>
          <w:sz w:val="26"/>
          <w:szCs w:val="26"/>
        </w:rPr>
        <w:t xml:space="preserve"> </w:t>
      </w:r>
      <w:r w:rsidR="004548AF">
        <w:rPr>
          <w:sz w:val="26"/>
          <w:szCs w:val="26"/>
        </w:rPr>
        <w:br/>
      </w:r>
      <w:r w:rsidRPr="005E2E82">
        <w:rPr>
          <w:sz w:val="26"/>
          <w:szCs w:val="26"/>
        </w:rPr>
        <w:t>«</w:t>
      </w:r>
      <w:r w:rsidRPr="00751892">
        <w:rPr>
          <w:sz w:val="26"/>
        </w:rPr>
        <w:t>РН-Юганскнефтегаз</w:t>
      </w:r>
      <w:r w:rsidRPr="005E2E82">
        <w:rPr>
          <w:sz w:val="26"/>
          <w:szCs w:val="26"/>
        </w:rPr>
        <w:t>»</w:t>
      </w:r>
      <w:bookmarkEnd w:id="1"/>
      <w:r>
        <w:rPr>
          <w:sz w:val="26"/>
          <w:szCs w:val="26"/>
        </w:rPr>
        <w:t xml:space="preserve"> (далее – </w:t>
      </w:r>
      <w:bookmarkStart w:id="2" w:name="_Hlk161067007"/>
      <w:r>
        <w:rPr>
          <w:sz w:val="26"/>
          <w:szCs w:val="26"/>
        </w:rPr>
        <w:t>ООО «</w:t>
      </w:r>
      <w:r w:rsidRPr="00751892">
        <w:rPr>
          <w:sz w:val="26"/>
        </w:rPr>
        <w:t>РН-Юганскнефтегаз</w:t>
      </w:r>
      <w:r w:rsidRPr="00CB16A5">
        <w:rPr>
          <w:sz w:val="26"/>
          <w:szCs w:val="26"/>
        </w:rPr>
        <w:t>»</w:t>
      </w:r>
      <w:bookmarkEnd w:id="2"/>
      <w:r w:rsidRPr="00CB16A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13.01.2025 </w:t>
      </w:r>
      <w:r w:rsidR="004548AF">
        <w:rPr>
          <w:sz w:val="26"/>
          <w:szCs w:val="26"/>
        </w:rPr>
        <w:br/>
      </w:r>
      <w:r>
        <w:rPr>
          <w:sz w:val="26"/>
          <w:szCs w:val="26"/>
        </w:rPr>
        <w:t xml:space="preserve">№ 5014467238 </w:t>
      </w:r>
      <w:r w:rsidRPr="00AB417B">
        <w:rPr>
          <w:sz w:val="26"/>
          <w:szCs w:val="26"/>
        </w:rPr>
        <w:t>п о с т а н о в л я ю:</w:t>
      </w:r>
    </w:p>
    <w:p w14:paraId="5F4D6AAF" w14:textId="77777777" w:rsidR="001F144F" w:rsidRPr="00AB417B" w:rsidRDefault="001F144F" w:rsidP="001F144F">
      <w:pPr>
        <w:jc w:val="both"/>
        <w:rPr>
          <w:sz w:val="26"/>
          <w:szCs w:val="26"/>
        </w:rPr>
      </w:pPr>
    </w:p>
    <w:p w14:paraId="380297BD" w14:textId="1FEEFD10" w:rsidR="001F144F" w:rsidRPr="001C4FB1" w:rsidRDefault="001F144F" w:rsidP="001F144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 xml:space="preserve">Подготовить проект планировки и проект межевания территории (далее – Документация) для размещения объекта: </w:t>
      </w:r>
      <w:r w:rsidRPr="00311406">
        <w:rPr>
          <w:sz w:val="26"/>
          <w:szCs w:val="26"/>
        </w:rPr>
        <w:t>«</w:t>
      </w:r>
      <w:r w:rsidRPr="001F144F">
        <w:rPr>
          <w:sz w:val="26"/>
        </w:rPr>
        <w:t xml:space="preserve">Техническое перевооружение напорных нефтепроводов ДНС С/3 -т.63 инв.№ 102848938, УПСВ-1-уз.0 инв.№ 103723573, </w:t>
      </w:r>
      <w:r w:rsidR="004548AF">
        <w:rPr>
          <w:sz w:val="26"/>
        </w:rPr>
        <w:br/>
      </w:r>
      <w:r w:rsidRPr="001F144F">
        <w:rPr>
          <w:sz w:val="26"/>
        </w:rPr>
        <w:t>ДНС-8-т. 4 инв.№ 103330414 Мамонтовского месторождения Мамонтовский ЛУ</w:t>
      </w:r>
      <w:r w:rsidRPr="0031140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5683F12B" w14:textId="2E6F0A88" w:rsidR="001F144F" w:rsidRPr="001C4FB1" w:rsidRDefault="001F144F" w:rsidP="001F144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Pr="0000162F">
        <w:rPr>
          <w:sz w:val="26"/>
          <w:szCs w:val="20"/>
        </w:rPr>
        <w:t>для размещения линейного объекта</w:t>
      </w:r>
      <w:r>
        <w:rPr>
          <w:sz w:val="26"/>
          <w:szCs w:val="26"/>
        </w:rPr>
        <w:t xml:space="preserve">: </w:t>
      </w:r>
      <w:r w:rsidRPr="00E43818">
        <w:rPr>
          <w:sz w:val="26"/>
          <w:szCs w:val="26"/>
        </w:rPr>
        <w:t>«</w:t>
      </w:r>
      <w:r w:rsidRPr="001F144F">
        <w:rPr>
          <w:sz w:val="26"/>
        </w:rPr>
        <w:t xml:space="preserve">Техническое перевооружение напорных нефтепроводов ДНС С/3 -т.63 инв.№ 102848938, УПСВ-1-уз.0 инв.№ 103723573, </w:t>
      </w:r>
      <w:r w:rsidR="004548AF">
        <w:rPr>
          <w:sz w:val="26"/>
        </w:rPr>
        <w:br/>
      </w:r>
      <w:r w:rsidRPr="001F144F">
        <w:rPr>
          <w:sz w:val="26"/>
        </w:rPr>
        <w:t>ДНС-8-т. 4 инв.№ 103330414 Мамонтовского месторождения Мамонтовский ЛУ</w:t>
      </w:r>
      <w:r w:rsidRPr="00E43818">
        <w:rPr>
          <w:sz w:val="26"/>
          <w:szCs w:val="26"/>
        </w:rPr>
        <w:t>» (приложени</w:t>
      </w:r>
      <w:r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1EC7F1B7" w14:textId="77777777" w:rsidR="001F144F" w:rsidRDefault="001F144F" w:rsidP="001F144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 «</w:t>
      </w:r>
      <w:r w:rsidRPr="00751892">
        <w:rPr>
          <w:sz w:val="26"/>
        </w:rPr>
        <w:t>РН-Юганскнефтегаз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790ACF4" w14:textId="77777777" w:rsidR="001F144F" w:rsidRPr="00DE2D9F" w:rsidRDefault="001F144F" w:rsidP="001F144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44804AE" w14:textId="12ECFB6C" w:rsidR="001F144F" w:rsidRPr="00311406" w:rsidRDefault="001F144F" w:rsidP="001F144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59E83A63" w14:textId="77777777" w:rsidR="001F144F" w:rsidRPr="00AB417B" w:rsidRDefault="001F144F" w:rsidP="001F144F">
      <w:pPr>
        <w:jc w:val="both"/>
        <w:rPr>
          <w:sz w:val="26"/>
          <w:szCs w:val="26"/>
        </w:rPr>
      </w:pPr>
    </w:p>
    <w:p w14:paraId="3D14C421" w14:textId="287627E4" w:rsidR="001F144F" w:rsidRDefault="001F144F" w:rsidP="001F144F">
      <w:pPr>
        <w:jc w:val="both"/>
        <w:rPr>
          <w:sz w:val="26"/>
          <w:szCs w:val="26"/>
        </w:rPr>
      </w:pPr>
    </w:p>
    <w:p w14:paraId="57E51E82" w14:textId="77777777" w:rsidR="004548AF" w:rsidRDefault="004548AF" w:rsidP="001F144F">
      <w:pPr>
        <w:jc w:val="both"/>
        <w:rPr>
          <w:sz w:val="26"/>
          <w:szCs w:val="26"/>
        </w:rPr>
      </w:pPr>
    </w:p>
    <w:p w14:paraId="3F1C73EB" w14:textId="77777777" w:rsidR="004548AF" w:rsidRPr="00D101D2" w:rsidRDefault="004548A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197E40D" w14:textId="77777777" w:rsidR="004548AF" w:rsidRDefault="004548A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3DEB5F4B" w14:textId="09B39D9C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4AB22996" w14:textId="2FF23702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7A35278E" w14:textId="643B7F00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59840C20" w14:textId="39D1FB65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47A62E61" w14:textId="4D4E0D2A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465BDA80" w14:textId="4CDA3CF6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6B6188C0" w14:textId="17C8105C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71284E65" w14:textId="325462A4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6A59016C" w14:textId="73986FE3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3A0947A2" w14:textId="110DE88C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5D9EFC67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5FC67BB1" w14:textId="77777777" w:rsidR="001F144F" w:rsidRDefault="001F144F" w:rsidP="001F144F">
      <w:pPr>
        <w:widowControl w:val="0"/>
        <w:spacing w:line="360" w:lineRule="exact"/>
        <w:jc w:val="center"/>
        <w:rPr>
          <w:b/>
        </w:rPr>
      </w:pPr>
    </w:p>
    <w:p w14:paraId="1E199110" w14:textId="77777777" w:rsidR="001F144F" w:rsidRDefault="001F144F" w:rsidP="001F144F">
      <w:pPr>
        <w:widowControl w:val="0"/>
        <w:spacing w:line="360" w:lineRule="exact"/>
        <w:jc w:val="center"/>
        <w:rPr>
          <w:b/>
        </w:rPr>
      </w:pPr>
    </w:p>
    <w:p w14:paraId="66B6F639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6611F7D8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627F8188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1F1B39D7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36743022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6FCAAA87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1D44D166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571F5483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7F5E12E2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53D73775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3C4CBC37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52FB5E1D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5E12CF51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5D66C34D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41B956BC" w14:textId="77777777" w:rsidR="004548AF" w:rsidRDefault="004548AF" w:rsidP="001F144F">
      <w:pPr>
        <w:widowControl w:val="0"/>
        <w:spacing w:line="360" w:lineRule="exact"/>
        <w:jc w:val="center"/>
        <w:rPr>
          <w:b/>
        </w:rPr>
      </w:pPr>
    </w:p>
    <w:p w14:paraId="46F4A362" w14:textId="77777777" w:rsidR="004548AF" w:rsidRPr="00CD3B9E" w:rsidRDefault="004548AF" w:rsidP="00FA30B1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Приложение </w:t>
      </w:r>
    </w:p>
    <w:p w14:paraId="322CB5F4" w14:textId="77777777" w:rsidR="004548AF" w:rsidRPr="00CD3B9E" w:rsidRDefault="004548AF" w:rsidP="00FA30B1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к постановлению администрации </w:t>
      </w:r>
    </w:p>
    <w:p w14:paraId="784D12D3" w14:textId="77777777" w:rsidR="004548AF" w:rsidRPr="00CD3B9E" w:rsidRDefault="004548AF" w:rsidP="00FA30B1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Нефтеюганского района  </w:t>
      </w:r>
    </w:p>
    <w:p w14:paraId="3FD829E7" w14:textId="27F237E1" w:rsidR="004548AF" w:rsidRPr="00CD3B9E" w:rsidRDefault="004548AF" w:rsidP="00FA30B1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от </w:t>
      </w:r>
      <w:r w:rsidR="006E5FCF">
        <w:rPr>
          <w:sz w:val="26"/>
          <w:szCs w:val="26"/>
        </w:rPr>
        <w:t>16.01.2025</w:t>
      </w:r>
      <w:r w:rsidRPr="00CD3B9E">
        <w:rPr>
          <w:sz w:val="26"/>
          <w:szCs w:val="26"/>
        </w:rPr>
        <w:t xml:space="preserve"> № </w:t>
      </w:r>
      <w:r w:rsidR="006E5FCF">
        <w:rPr>
          <w:sz w:val="26"/>
          <w:szCs w:val="26"/>
        </w:rPr>
        <w:t>14-па</w:t>
      </w:r>
    </w:p>
    <w:p w14:paraId="07164DA9" w14:textId="62CC697E" w:rsidR="004548AF" w:rsidRDefault="004548AF" w:rsidP="004548AF">
      <w:pPr>
        <w:widowControl w:val="0"/>
        <w:spacing w:line="360" w:lineRule="exact"/>
        <w:rPr>
          <w:b/>
        </w:rPr>
      </w:pPr>
    </w:p>
    <w:p w14:paraId="56F7FA29" w14:textId="77777777" w:rsidR="004548AF" w:rsidRDefault="004548AF" w:rsidP="004548AF">
      <w:pPr>
        <w:widowControl w:val="0"/>
        <w:spacing w:line="360" w:lineRule="exact"/>
        <w:rPr>
          <w:b/>
        </w:rPr>
      </w:pPr>
    </w:p>
    <w:p w14:paraId="0DB58796" w14:textId="529707E2" w:rsidR="001F144F" w:rsidRPr="00E262CD" w:rsidRDefault="001F144F" w:rsidP="001F144F">
      <w:pPr>
        <w:widowControl w:val="0"/>
        <w:spacing w:line="360" w:lineRule="exact"/>
        <w:jc w:val="center"/>
        <w:rPr>
          <w:b/>
        </w:rPr>
      </w:pPr>
      <w:r w:rsidRPr="00E262CD">
        <w:rPr>
          <w:b/>
        </w:rPr>
        <w:t xml:space="preserve">ЗАДАНИЕ </w:t>
      </w:r>
    </w:p>
    <w:p w14:paraId="081F335A" w14:textId="77777777" w:rsidR="001F144F" w:rsidRPr="00E262CD" w:rsidRDefault="001F144F" w:rsidP="001F144F">
      <w:pPr>
        <w:widowControl w:val="0"/>
        <w:spacing w:line="360" w:lineRule="exact"/>
        <w:jc w:val="center"/>
        <w:rPr>
          <w:b/>
        </w:rPr>
      </w:pPr>
      <w:r w:rsidRPr="00E262CD">
        <w:rPr>
          <w:b/>
        </w:rPr>
        <w:t>на подготовку документации по планировке территории для реконструкции</w:t>
      </w:r>
    </w:p>
    <w:p w14:paraId="3001BD77" w14:textId="128D1BD1" w:rsidR="001F144F" w:rsidRDefault="001F144F" w:rsidP="001F144F">
      <w:pPr>
        <w:widowControl w:val="0"/>
        <w:spacing w:line="360" w:lineRule="exact"/>
        <w:jc w:val="center"/>
        <w:rPr>
          <w:b/>
        </w:rPr>
      </w:pPr>
      <w:r w:rsidRPr="00E262CD">
        <w:rPr>
          <w:b/>
        </w:rPr>
        <w:t>линейного объекта</w:t>
      </w:r>
      <w:r>
        <w:rPr>
          <w:b/>
        </w:rPr>
        <w:t xml:space="preserve">: </w:t>
      </w:r>
      <w:r w:rsidRPr="005853F9">
        <w:rPr>
          <w:b/>
        </w:rPr>
        <w:t xml:space="preserve">Техническое перевооружение напорных нефтепроводов </w:t>
      </w:r>
      <w:r w:rsidR="004548AF">
        <w:rPr>
          <w:b/>
        </w:rPr>
        <w:br/>
      </w:r>
      <w:r w:rsidRPr="005853F9">
        <w:rPr>
          <w:b/>
        </w:rPr>
        <w:t xml:space="preserve">ДНС С/3 -т.63 инв.№ 102848938, УПСВ-1-уз.0 инв.№ 103723573, ДНС-8-т. 4 </w:t>
      </w:r>
      <w:r w:rsidR="004548AF">
        <w:rPr>
          <w:b/>
        </w:rPr>
        <w:br/>
      </w:r>
      <w:r w:rsidRPr="005853F9">
        <w:rPr>
          <w:b/>
        </w:rPr>
        <w:t>инв.№ 103330414 Мамонтовского месторождения Мамонтовский ЛУ</w:t>
      </w:r>
    </w:p>
    <w:p w14:paraId="4DCE59CB" w14:textId="77777777" w:rsidR="001F144F" w:rsidRDefault="001F144F" w:rsidP="001F144F">
      <w:pPr>
        <w:widowControl w:val="0"/>
        <w:spacing w:line="360" w:lineRule="exact"/>
        <w:jc w:val="center"/>
        <w:rPr>
          <w:b/>
        </w:rPr>
      </w:pPr>
    </w:p>
    <w:tbl>
      <w:tblPr>
        <w:tblStyle w:val="a5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506"/>
        <w:gridCol w:w="6640"/>
      </w:tblGrid>
      <w:tr w:rsidR="001F144F" w:rsidRPr="00A76E0C" w14:paraId="7EECDB43" w14:textId="77777777" w:rsidTr="004548AF">
        <w:trPr>
          <w:cantSplit/>
          <w:trHeight w:hRule="exact" w:val="81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057993E" w14:textId="77777777" w:rsidR="001F144F" w:rsidRPr="00A76E0C" w:rsidRDefault="001F144F" w:rsidP="005F3BB3">
            <w:pPr>
              <w:widowControl w:val="0"/>
              <w:jc w:val="center"/>
              <w:rPr>
                <w:b/>
              </w:rPr>
            </w:pPr>
            <w:r w:rsidRPr="00A76E0C">
              <w:rPr>
                <w:b/>
              </w:rPr>
              <w:t>п/п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B9E807E" w14:textId="77777777" w:rsidR="001F144F" w:rsidRPr="00A76E0C" w:rsidRDefault="001F144F" w:rsidP="005F3BB3">
            <w:pPr>
              <w:widowControl w:val="0"/>
              <w:jc w:val="center"/>
              <w:rPr>
                <w:b/>
              </w:rPr>
            </w:pPr>
            <w:r w:rsidRPr="00A76E0C">
              <w:rPr>
                <w:b/>
              </w:rPr>
              <w:t>Наименование разделов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4AB4389E" w14:textId="77777777" w:rsidR="001F144F" w:rsidRPr="00A76E0C" w:rsidRDefault="001F144F" w:rsidP="005F3BB3">
            <w:pPr>
              <w:widowControl w:val="0"/>
              <w:jc w:val="center"/>
              <w:rPr>
                <w:b/>
              </w:rPr>
            </w:pPr>
            <w:r w:rsidRPr="00A76E0C">
              <w:rPr>
                <w:b/>
              </w:rPr>
              <w:t>Содержание</w:t>
            </w:r>
          </w:p>
        </w:tc>
      </w:tr>
      <w:tr w:rsidR="001F144F" w:rsidRPr="00A76E0C" w14:paraId="5AA1EDD5" w14:textId="77777777" w:rsidTr="004548AF">
        <w:trPr>
          <w:jc w:val="center"/>
        </w:trPr>
        <w:tc>
          <w:tcPr>
            <w:tcW w:w="630" w:type="dxa"/>
          </w:tcPr>
          <w:p w14:paraId="5FA49FAF" w14:textId="77777777" w:rsidR="001F144F" w:rsidRPr="00A76E0C" w:rsidRDefault="001F144F" w:rsidP="005F3BB3">
            <w:pPr>
              <w:widowControl w:val="0"/>
              <w:outlineLvl w:val="0"/>
              <w:rPr>
                <w:rFonts w:eastAsiaTheme="majorEastAsia"/>
                <w:bCs/>
              </w:rPr>
            </w:pPr>
            <w:r w:rsidRPr="00DE40F0">
              <w:rPr>
                <w:rFonts w:eastAsiaTheme="majorEastAsia"/>
                <w:bCs/>
              </w:rPr>
              <w:t>1</w:t>
            </w:r>
          </w:p>
        </w:tc>
        <w:tc>
          <w:tcPr>
            <w:tcW w:w="2506" w:type="dxa"/>
          </w:tcPr>
          <w:p w14:paraId="498EF0A3" w14:textId="77777777" w:rsidR="001F144F" w:rsidRPr="00A76E0C" w:rsidRDefault="001F144F" w:rsidP="005F3BB3">
            <w:pPr>
              <w:widowControl w:val="0"/>
            </w:pPr>
            <w:r w:rsidRPr="00A76E0C">
              <w:t>Вид разрабатываемой документации по планировке территории</w:t>
            </w:r>
          </w:p>
        </w:tc>
        <w:tc>
          <w:tcPr>
            <w:tcW w:w="6640" w:type="dxa"/>
          </w:tcPr>
          <w:p w14:paraId="0BB284EB" w14:textId="77777777" w:rsidR="001F144F" w:rsidRPr="00A76E0C" w:rsidRDefault="001F144F" w:rsidP="005F3BB3">
            <w:pPr>
              <w:widowControl w:val="0"/>
              <w:jc w:val="both"/>
            </w:pPr>
            <w:r w:rsidRPr="00A76E0C">
              <w:t>Проект планировки территории, проект межевания территории</w:t>
            </w:r>
            <w:r>
              <w:t xml:space="preserve"> в соответствии с</w:t>
            </w:r>
            <w:r w:rsidRPr="005B4F79">
              <w:t xml:space="preserve"> ППРФ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</w:t>
            </w:r>
            <w:r>
              <w:t>.</w:t>
            </w:r>
          </w:p>
        </w:tc>
      </w:tr>
      <w:tr w:rsidR="001F144F" w:rsidRPr="00A76E0C" w14:paraId="1CE49316" w14:textId="77777777" w:rsidTr="004548AF">
        <w:trPr>
          <w:trHeight w:hRule="exact" w:val="2406"/>
          <w:jc w:val="center"/>
        </w:trPr>
        <w:tc>
          <w:tcPr>
            <w:tcW w:w="630" w:type="dxa"/>
          </w:tcPr>
          <w:p w14:paraId="112DE2A4" w14:textId="77777777" w:rsidR="001F144F" w:rsidRPr="00A76E0C" w:rsidRDefault="001F144F" w:rsidP="005F3BB3">
            <w:pPr>
              <w:widowControl w:val="0"/>
              <w:outlineLvl w:val="0"/>
              <w:rPr>
                <w:rFonts w:eastAsiaTheme="majorEastAsia"/>
                <w:bCs/>
              </w:rPr>
            </w:pPr>
            <w:r w:rsidRPr="00DE40F0">
              <w:rPr>
                <w:rFonts w:eastAsiaTheme="majorEastAsia"/>
                <w:bCs/>
              </w:rPr>
              <w:t>2</w:t>
            </w:r>
          </w:p>
        </w:tc>
        <w:tc>
          <w:tcPr>
            <w:tcW w:w="2506" w:type="dxa"/>
          </w:tcPr>
          <w:p w14:paraId="285C7463" w14:textId="77777777" w:rsidR="001F144F" w:rsidRPr="00A76E0C" w:rsidRDefault="001F144F" w:rsidP="005F3BB3">
            <w:pPr>
              <w:widowControl w:val="0"/>
            </w:pPr>
            <w:r w:rsidRPr="00A76E0C">
              <w:t>Инициатор подготовки документации по планировке территории</w:t>
            </w:r>
          </w:p>
        </w:tc>
        <w:tc>
          <w:tcPr>
            <w:tcW w:w="6640" w:type="dxa"/>
          </w:tcPr>
          <w:p w14:paraId="7DE9C663" w14:textId="77777777" w:rsidR="001F144F" w:rsidRPr="00A76E0C" w:rsidRDefault="001F144F" w:rsidP="005F3BB3">
            <w:pPr>
              <w:widowControl w:val="0"/>
              <w:jc w:val="both"/>
            </w:pPr>
            <w:r w:rsidRPr="00A76E0C">
              <w:t xml:space="preserve">Общество с ограниченной ответственностью </w:t>
            </w:r>
          </w:p>
          <w:p w14:paraId="0C6CCEA9" w14:textId="77777777" w:rsidR="001F144F" w:rsidRPr="00A76E0C" w:rsidRDefault="001F144F" w:rsidP="005F3BB3">
            <w:pPr>
              <w:widowControl w:val="0"/>
              <w:jc w:val="both"/>
            </w:pPr>
            <w:r w:rsidRPr="00A76E0C">
              <w:t xml:space="preserve">«РН-Юганскнефтегаз» </w:t>
            </w:r>
          </w:p>
          <w:p w14:paraId="4540E543" w14:textId="77777777" w:rsidR="001F144F" w:rsidRPr="00A76E0C" w:rsidRDefault="001F144F" w:rsidP="005F3BB3">
            <w:pPr>
              <w:widowControl w:val="0"/>
              <w:jc w:val="both"/>
            </w:pPr>
            <w:r w:rsidRPr="00A76E0C">
              <w:t>Адрес: 628301, Российская Федерация, Ханты-Мансийский автономный округ - Югра, городской округ Нефтеюганск, г. Нефтеюганск, ул. Ленина, строение 26.</w:t>
            </w:r>
          </w:p>
          <w:p w14:paraId="65A81A32" w14:textId="77777777" w:rsidR="001F144F" w:rsidRPr="00A76E0C" w:rsidRDefault="001F144F" w:rsidP="005F3BB3">
            <w:pPr>
              <w:widowControl w:val="0"/>
              <w:jc w:val="both"/>
            </w:pPr>
            <w:r w:rsidRPr="00A76E0C">
              <w:t xml:space="preserve">Телефон: 8 (3463) 33-51-84 </w:t>
            </w:r>
          </w:p>
          <w:p w14:paraId="7D01EEB7" w14:textId="77777777" w:rsidR="001F144F" w:rsidRPr="00A76E0C" w:rsidRDefault="001F144F" w:rsidP="005F3BB3">
            <w:pPr>
              <w:widowControl w:val="0"/>
              <w:jc w:val="both"/>
            </w:pPr>
            <w:r w:rsidRPr="00A76E0C">
              <w:t>Факс: 8 (3463) 21-70-17</w:t>
            </w:r>
          </w:p>
          <w:p w14:paraId="4E2FDAAA" w14:textId="77777777" w:rsidR="001F144F" w:rsidRPr="00A76E0C" w:rsidRDefault="001F144F" w:rsidP="005F3BB3">
            <w:pPr>
              <w:widowControl w:val="0"/>
              <w:jc w:val="both"/>
            </w:pPr>
            <w:r w:rsidRPr="00A76E0C">
              <w:t xml:space="preserve">Адрес электронной почты: </w:t>
            </w:r>
            <w:hyperlink r:id="rId8" w:history="1">
              <w:r w:rsidRPr="00DE40F0">
                <w:rPr>
                  <w:color w:val="000000" w:themeColor="text1"/>
                  <w:u w:val="single"/>
                  <w:lang w:val="en-US"/>
                </w:rPr>
                <w:t>ooorn</w:t>
              </w:r>
              <w:r w:rsidRPr="00DE40F0">
                <w:rPr>
                  <w:color w:val="000000" w:themeColor="text1"/>
                  <w:u w:val="single"/>
                </w:rPr>
                <w:t>-</w:t>
              </w:r>
              <w:r w:rsidRPr="00DE40F0">
                <w:rPr>
                  <w:color w:val="000000" w:themeColor="text1"/>
                  <w:u w:val="single"/>
                  <w:lang w:val="en-US"/>
                </w:rPr>
                <w:t>ung</w:t>
              </w:r>
              <w:r w:rsidRPr="00DE40F0">
                <w:rPr>
                  <w:color w:val="000000" w:themeColor="text1"/>
                  <w:u w:val="single"/>
                </w:rPr>
                <w:t>@</w:t>
              </w:r>
              <w:r w:rsidRPr="00DE40F0">
                <w:rPr>
                  <w:color w:val="000000" w:themeColor="text1"/>
                  <w:u w:val="single"/>
                  <w:lang w:val="en-US"/>
                </w:rPr>
                <w:t>ung</w:t>
              </w:r>
              <w:r w:rsidRPr="00DE40F0">
                <w:rPr>
                  <w:color w:val="000000" w:themeColor="text1"/>
                  <w:u w:val="single"/>
                </w:rPr>
                <w:t>.</w:t>
              </w:r>
            </w:hyperlink>
            <w:r w:rsidRPr="00DE40F0">
              <w:rPr>
                <w:color w:val="000000" w:themeColor="text1"/>
                <w:u w:val="single"/>
                <w:lang w:val="en-US"/>
              </w:rPr>
              <w:t>rosneft</w:t>
            </w:r>
            <w:r w:rsidRPr="00DE40F0">
              <w:rPr>
                <w:color w:val="000000" w:themeColor="text1"/>
                <w:u w:val="single"/>
              </w:rPr>
              <w:t>.</w:t>
            </w:r>
            <w:r w:rsidRPr="00DE40F0">
              <w:rPr>
                <w:color w:val="000000" w:themeColor="text1"/>
                <w:u w:val="single"/>
                <w:lang w:val="en-US"/>
              </w:rPr>
              <w:t>ru</w:t>
            </w:r>
          </w:p>
        </w:tc>
      </w:tr>
      <w:tr w:rsidR="001F144F" w:rsidRPr="00A76E0C" w14:paraId="7DED0ACE" w14:textId="77777777" w:rsidTr="004548AF">
        <w:trPr>
          <w:trHeight w:val="1371"/>
          <w:jc w:val="center"/>
        </w:trPr>
        <w:tc>
          <w:tcPr>
            <w:tcW w:w="630" w:type="dxa"/>
          </w:tcPr>
          <w:p w14:paraId="07EB78FB" w14:textId="77777777" w:rsidR="001F144F" w:rsidRPr="00A76E0C" w:rsidRDefault="001F144F" w:rsidP="005F3BB3">
            <w:pPr>
              <w:widowControl w:val="0"/>
              <w:outlineLvl w:val="0"/>
              <w:rPr>
                <w:rFonts w:eastAsiaTheme="majorEastAsia"/>
                <w:bCs/>
              </w:rPr>
            </w:pPr>
            <w:r w:rsidRPr="00DE40F0">
              <w:rPr>
                <w:rFonts w:eastAsiaTheme="majorEastAsia"/>
                <w:bCs/>
              </w:rPr>
              <w:t>3</w:t>
            </w:r>
          </w:p>
        </w:tc>
        <w:tc>
          <w:tcPr>
            <w:tcW w:w="2506" w:type="dxa"/>
          </w:tcPr>
          <w:p w14:paraId="6F8CDB52" w14:textId="77777777" w:rsidR="001F144F" w:rsidRPr="00A76E0C" w:rsidRDefault="001F144F" w:rsidP="005F3BB3">
            <w:pPr>
              <w:widowControl w:val="0"/>
              <w:autoSpaceDE w:val="0"/>
              <w:autoSpaceDN w:val="0"/>
              <w:adjustRightInd w:val="0"/>
            </w:pPr>
            <w:r w:rsidRPr="00A76E0C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640" w:type="dxa"/>
          </w:tcPr>
          <w:p w14:paraId="09C6C417" w14:textId="77777777" w:rsidR="001F144F" w:rsidRPr="005853F9" w:rsidRDefault="001F144F" w:rsidP="005F3BB3">
            <w:pPr>
              <w:widowControl w:val="0"/>
            </w:pPr>
            <w:r w:rsidRPr="005853F9">
              <w:t xml:space="preserve">Собственные средства Общества с ограниченной ответственностью </w:t>
            </w:r>
          </w:p>
          <w:p w14:paraId="295D5E07" w14:textId="77777777" w:rsidR="001F144F" w:rsidRPr="00A76E0C" w:rsidRDefault="001F144F" w:rsidP="005F3BB3">
            <w:pPr>
              <w:widowControl w:val="0"/>
            </w:pPr>
            <w:r w:rsidRPr="005853F9">
              <w:t>«РН-Юганскнефтегаз».</w:t>
            </w:r>
          </w:p>
        </w:tc>
      </w:tr>
      <w:tr w:rsidR="001F144F" w:rsidRPr="00A76E0C" w14:paraId="585182F7" w14:textId="77777777" w:rsidTr="004548AF">
        <w:trPr>
          <w:trHeight w:val="1830"/>
          <w:jc w:val="center"/>
        </w:trPr>
        <w:tc>
          <w:tcPr>
            <w:tcW w:w="630" w:type="dxa"/>
          </w:tcPr>
          <w:p w14:paraId="09C47FFE" w14:textId="77777777" w:rsidR="001F144F" w:rsidRPr="00A76E0C" w:rsidRDefault="001F144F" w:rsidP="005F3BB3">
            <w:pPr>
              <w:widowControl w:val="0"/>
              <w:outlineLvl w:val="0"/>
              <w:rPr>
                <w:rFonts w:eastAsiaTheme="majorEastAsia"/>
                <w:bCs/>
              </w:rPr>
            </w:pPr>
            <w:r w:rsidRPr="00DE40F0">
              <w:rPr>
                <w:rFonts w:eastAsiaTheme="majorEastAsia"/>
                <w:bCs/>
              </w:rPr>
              <w:t>4</w:t>
            </w:r>
          </w:p>
        </w:tc>
        <w:tc>
          <w:tcPr>
            <w:tcW w:w="2506" w:type="dxa"/>
          </w:tcPr>
          <w:p w14:paraId="526EF03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</w:pPr>
            <w:r w:rsidRPr="00A76E0C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640" w:type="dxa"/>
          </w:tcPr>
          <w:p w14:paraId="05015521" w14:textId="77777777" w:rsidR="001F144F" w:rsidRDefault="001F144F" w:rsidP="005F3BB3">
            <w:pPr>
              <w:widowControl w:val="0"/>
              <w:contextualSpacing/>
            </w:pPr>
            <w:r w:rsidRPr="00D64FC9">
              <w:t>Техническое перевооружение напорных нефтепроводов ДНС С/3 -т.63 инв.№ 102848938, УПСВ-1-уз.0 инв.№ 103723573, ДНС-8-т. 4 инв.№ 103330414 Мамонтовского месторождения Мамонтовский ЛУ</w:t>
            </w:r>
          </w:p>
          <w:p w14:paraId="1F2B97DA" w14:textId="77777777" w:rsidR="001F144F" w:rsidRDefault="001F144F" w:rsidP="005F3BB3">
            <w:pPr>
              <w:widowControl w:val="0"/>
              <w:contextualSpacing/>
            </w:pPr>
          </w:p>
          <w:p w14:paraId="666D36E6" w14:textId="77777777" w:rsidR="001F144F" w:rsidRPr="00550BF3" w:rsidRDefault="001F144F" w:rsidP="005F3BB3">
            <w:pPr>
              <w:widowControl w:val="0"/>
              <w:contextualSpacing/>
            </w:pPr>
            <w:r w:rsidRPr="00550BF3">
              <w:t>В соответствии с задани</w:t>
            </w:r>
            <w:r>
              <w:t xml:space="preserve">ем на проектирование по объекту, </w:t>
            </w:r>
            <w:r w:rsidRPr="00550BF3">
              <w:t>проектн</w:t>
            </w:r>
            <w:r>
              <w:t>ыми решениями предусматривается строительства камер пуска средств очистки и диагностики (СОД) на указанных нефтепроводах, строительство части нефтепровода, демонтаж части нефтепровода, технологические проезды.</w:t>
            </w:r>
          </w:p>
          <w:p w14:paraId="06DFF1F2" w14:textId="77777777" w:rsidR="001F144F" w:rsidRPr="00A76E0C" w:rsidRDefault="001F144F" w:rsidP="005F3BB3">
            <w:pPr>
              <w:widowControl w:val="0"/>
              <w:contextualSpacing/>
            </w:pPr>
          </w:p>
        </w:tc>
      </w:tr>
      <w:tr w:rsidR="001F144F" w:rsidRPr="00A76E0C" w14:paraId="7E6DFE5B" w14:textId="77777777" w:rsidTr="004548AF">
        <w:trPr>
          <w:jc w:val="center"/>
        </w:trPr>
        <w:tc>
          <w:tcPr>
            <w:tcW w:w="630" w:type="dxa"/>
          </w:tcPr>
          <w:p w14:paraId="4A1A2475" w14:textId="77777777" w:rsidR="001F144F" w:rsidRPr="00A76E0C" w:rsidRDefault="001F144F" w:rsidP="005F3BB3">
            <w:pPr>
              <w:widowControl w:val="0"/>
              <w:outlineLvl w:val="0"/>
              <w:rPr>
                <w:rFonts w:eastAsiaTheme="majorEastAsia"/>
                <w:bCs/>
              </w:rPr>
            </w:pPr>
            <w:r w:rsidRPr="00DE40F0">
              <w:rPr>
                <w:rFonts w:eastAsiaTheme="majorEastAsia"/>
                <w:bCs/>
              </w:rPr>
              <w:t>5</w:t>
            </w:r>
          </w:p>
        </w:tc>
        <w:tc>
          <w:tcPr>
            <w:tcW w:w="2506" w:type="dxa"/>
          </w:tcPr>
          <w:p w14:paraId="67F57777" w14:textId="77777777" w:rsidR="001F144F" w:rsidRPr="00A76E0C" w:rsidRDefault="001F144F" w:rsidP="005F3BB3">
            <w:pPr>
              <w:widowControl w:val="0"/>
              <w:autoSpaceDE w:val="0"/>
              <w:autoSpaceDN w:val="0"/>
              <w:adjustRightInd w:val="0"/>
            </w:pPr>
            <w:r w:rsidRPr="00A76E0C">
              <w:t>Территория, в отношении которой осуществляется подготовка документации по планировке территории</w:t>
            </w:r>
          </w:p>
        </w:tc>
        <w:tc>
          <w:tcPr>
            <w:tcW w:w="6640" w:type="dxa"/>
          </w:tcPr>
          <w:p w14:paraId="4EF4FDB3" w14:textId="77777777" w:rsidR="001F144F" w:rsidRPr="00A76E0C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E0C">
              <w:t xml:space="preserve">Ханты-Мансийский автономный округ-Югра, </w:t>
            </w:r>
            <w:r>
              <w:t xml:space="preserve">Мамонтовское </w:t>
            </w:r>
            <w:r w:rsidRPr="00A76E0C">
              <w:t>месторождение</w:t>
            </w:r>
          </w:p>
          <w:p w14:paraId="27B5A454" w14:textId="77777777" w:rsidR="001F144F" w:rsidRPr="00A76E0C" w:rsidRDefault="001F144F" w:rsidP="005F3BB3">
            <w:pPr>
              <w:widowControl w:val="0"/>
              <w:contextualSpacing/>
              <w:jc w:val="both"/>
              <w:rPr>
                <w:bCs/>
              </w:rPr>
            </w:pPr>
          </w:p>
        </w:tc>
      </w:tr>
      <w:tr w:rsidR="001F144F" w:rsidRPr="00A76E0C" w14:paraId="6B706A3F" w14:textId="77777777" w:rsidTr="004548AF">
        <w:trPr>
          <w:jc w:val="center"/>
        </w:trPr>
        <w:tc>
          <w:tcPr>
            <w:tcW w:w="630" w:type="dxa"/>
          </w:tcPr>
          <w:p w14:paraId="5CC3F313" w14:textId="77777777" w:rsidR="001F144F" w:rsidRPr="00A76E0C" w:rsidRDefault="001F144F" w:rsidP="005F3BB3">
            <w:pPr>
              <w:widowControl w:val="0"/>
              <w:outlineLvl w:val="0"/>
              <w:rPr>
                <w:rFonts w:eastAsiaTheme="majorEastAsia"/>
                <w:bCs/>
              </w:rPr>
            </w:pPr>
            <w:r w:rsidRPr="00DE40F0">
              <w:rPr>
                <w:rFonts w:eastAsiaTheme="majorEastAsia"/>
                <w:bCs/>
              </w:rPr>
              <w:t>6</w:t>
            </w:r>
          </w:p>
        </w:tc>
        <w:tc>
          <w:tcPr>
            <w:tcW w:w="2506" w:type="dxa"/>
          </w:tcPr>
          <w:p w14:paraId="6451103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</w:pPr>
            <w:r w:rsidRPr="00A76E0C">
              <w:t>Состав документации по планировке территории</w:t>
            </w:r>
          </w:p>
        </w:tc>
        <w:tc>
          <w:tcPr>
            <w:tcW w:w="6640" w:type="dxa"/>
          </w:tcPr>
          <w:p w14:paraId="14E818E7" w14:textId="77777777" w:rsidR="001F144F" w:rsidRPr="005B4F79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4F79">
              <w:t>ППРФ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2710004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BE6892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E40F0">
              <w:rPr>
                <w:b/>
                <w:color w:val="000000" w:themeColor="text1"/>
              </w:rPr>
              <w:t>1. Основная часть проекта планировки территории включает в себя:</w:t>
            </w:r>
          </w:p>
          <w:p w14:paraId="46280783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Раздел 1 «Проект планировки территории. Графическая часть»;</w:t>
            </w:r>
          </w:p>
          <w:p w14:paraId="08B519D7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Раздел 2 «Положение о размещении линейных объектов».</w:t>
            </w:r>
          </w:p>
          <w:p w14:paraId="26ACFA2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Раздел 1 «Проект планировки территории. Графическая часть»</w:t>
            </w:r>
          </w:p>
          <w:p w14:paraId="5504F0EC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 xml:space="preserve">Должен быть представлен в виде чертежа (чертежей), выполненного на цифровом топографическом плане,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      </w:r>
          </w:p>
          <w:p w14:paraId="399B704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Раздел 1 «Проект планировки территории. Графическая часть» включает в себя:</w:t>
            </w:r>
          </w:p>
          <w:p w14:paraId="1B2EB513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чертеж красных линий (отсутствует, в соответствии с изменениями от 02.08.2019 №283-ФЗ);</w:t>
            </w:r>
          </w:p>
          <w:p w14:paraId="69E5619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чертеж границ зон планируемого размещения линейных объектов;</w:t>
            </w:r>
          </w:p>
          <w:p w14:paraId="1FDE70FF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 (при необходимости).</w:t>
            </w:r>
          </w:p>
          <w:p w14:paraId="33A1998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98B1D3E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На чертеже красных линий отображаются:</w:t>
            </w:r>
          </w:p>
          <w:p w14:paraId="48EDA78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040648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15E106D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0A8D69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14:paraId="583DA3D7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На чертеже границ зон планируемого размещения линейных объектов отображаются:</w:t>
            </w:r>
          </w:p>
          <w:p w14:paraId="4FC35D6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4E2FA4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</w:t>
            </w:r>
          </w:p>
          <w:p w14:paraId="62A8690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</w:t>
            </w:r>
          </w:p>
          <w:p w14:paraId="71D23FAE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отвода земельных участков для конкретных видов линейных объектов;</w:t>
            </w:r>
          </w:p>
          <w:p w14:paraId="29E1E60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A418E8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14:paraId="2004B20C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F2F3F43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29AE36E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13B0A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D6BD6C7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14:paraId="7D1B42EF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E40F0">
              <w:rPr>
                <w:b/>
                <w:color w:val="000000" w:themeColor="text1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19E3B3B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F71358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51FB75D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6CCA488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4CF913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EFC10F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7239D03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C4B484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F2134AC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-   требований к цветовому решению внешнего облика таких объектов;</w:t>
            </w:r>
          </w:p>
          <w:p w14:paraId="57EE72A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-  требований к строительным материалам, определяющим внешний облик таких объектов;</w:t>
            </w:r>
          </w:p>
          <w:p w14:paraId="71B0D45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-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7CF1AD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F45B97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0E8103F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з) информация о необходимости осуществления мероприятий по охране окружающей среды;</w:t>
            </w:r>
          </w:p>
          <w:p w14:paraId="21C425D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CEB901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E40F0">
              <w:rPr>
                <w:b/>
                <w:color w:val="000000" w:themeColor="text1"/>
              </w:rPr>
              <w:t>Раздел 3 «Материалы по обоснованию проекта планировки территории. Графическая часть»</w:t>
            </w:r>
          </w:p>
          <w:p w14:paraId="740412B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содержит следующие схемы:</w:t>
            </w:r>
          </w:p>
          <w:p w14:paraId="5B4F6F5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занятых линейными объектами и (или) предназначенных для размещения линейных объектов);</w:t>
            </w:r>
          </w:p>
          <w:p w14:paraId="116E591C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схема использования территории в период подготовки проекта планировки территории;</w:t>
            </w:r>
          </w:p>
          <w:p w14:paraId="515D431D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схема организации улично-дорожной сети и движения транспорта;</w:t>
            </w:r>
          </w:p>
          <w:p w14:paraId="01E4955E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3942E4D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схема границ территорий объектов культурного наследия;</w:t>
            </w:r>
          </w:p>
          <w:p w14:paraId="565277C2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4C921EC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</w:t>
            </w:r>
          </w:p>
          <w:p w14:paraId="2327296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карсты, эрозия и т.д.);</w:t>
            </w:r>
          </w:p>
          <w:p w14:paraId="306C705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з) схема конструктивных и планировочных решений.</w:t>
            </w:r>
          </w:p>
          <w:p w14:paraId="4B1EB99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Схема расположения элементов планировочной структуры разрабатывается в масштабе от 1:10000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4C26C42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1C005B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1EA8A43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6AF835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564E08B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AB0BD6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395EF45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D11C0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32D11A3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30A4C9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14:paraId="7D2832E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A36057D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57D552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439146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5CD0C60D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4ACC9E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категории улиц и дорог;</w:t>
            </w:r>
          </w:p>
          <w:p w14:paraId="6098B8D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14:paraId="5DF7079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8EAE147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</w:t>
            </w:r>
          </w:p>
          <w:p w14:paraId="15D14E3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9B168C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з) хозяйственные проезды и скотопрогоны, сооружения для перехода диких животных;</w:t>
            </w:r>
          </w:p>
          <w:p w14:paraId="460D258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и) основные пути пешеходного движения, пешеходные переходы на одном и разных уровнях;</w:t>
            </w:r>
          </w:p>
          <w:p w14:paraId="0165B5B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к) направления движения наземного общественного пассажирского транспорта;</w:t>
            </w:r>
          </w:p>
          <w:p w14:paraId="35F7EE4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37C6B9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73755D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зон планируемого размещения линейных объектов;</w:t>
            </w:r>
          </w:p>
          <w:p w14:paraId="00E513D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36E6CF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</w:t>
            </w:r>
          </w:p>
          <w:p w14:paraId="28418CE3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решений, включая смежные территории;</w:t>
            </w:r>
          </w:p>
          <w:p w14:paraId="75C69EE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FCA0357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горизонтали, отображающие проектный рельеф в виде параллельных линий;</w:t>
            </w:r>
          </w:p>
          <w:p w14:paraId="63EF0622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3CB24E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353E15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3F80F7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1E75E15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5264F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2F7ADC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границы территорий выявленных объектов культурного наследия.</w:t>
            </w:r>
          </w:p>
          <w:p w14:paraId="42D24332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768ACD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5BB2EC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18FEB2D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E1F58BC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39C2FD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границы особо охраняемых природных территорий, границы</w:t>
            </w:r>
          </w:p>
          <w:p w14:paraId="69E320C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лесничеств.</w:t>
            </w:r>
          </w:p>
          <w:p w14:paraId="496DEA9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8CE148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4F54453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404AE51E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44475E2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16B2B9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7749E3F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FE78E8F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3154DC37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F9102C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объекта;</w:t>
            </w:r>
          </w:p>
          <w:p w14:paraId="192422C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схемы в графической форме для обоснования линейных объектов.</w:t>
            </w:r>
          </w:p>
          <w:p w14:paraId="1A56CC4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E40F0">
              <w:rPr>
                <w:b/>
                <w:color w:val="000000" w:themeColor="text1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0EE7FBDE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4B623F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обоснование определения границ зон планируемого размещения линейных объектов;</w:t>
            </w:r>
          </w:p>
          <w:p w14:paraId="0A8F0DB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D0E859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14:paraId="2127D6B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064CA5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5B2B39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39F53E2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0261E44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0F0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007EAC0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0F0">
              <w:t>б) программа и задание на проведение инженерных изысканий,</w:t>
            </w:r>
          </w:p>
          <w:p w14:paraId="169AE357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0F0">
              <w:t>используемые при подготовке проекта планировки территории;</w:t>
            </w:r>
          </w:p>
          <w:p w14:paraId="4F1033B3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0F0">
              <w:t>в) исходные данные, используемые при подготовке проекта планировки территории;</w:t>
            </w:r>
          </w:p>
          <w:p w14:paraId="3B9C427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0F0">
              <w:t>г) решение о подготовке документации по планировке территории с приложением задания.</w:t>
            </w:r>
          </w:p>
          <w:p w14:paraId="74AE6C2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E40F0">
              <w:rPr>
                <w:b/>
                <w:color w:val="000000" w:themeColor="text1"/>
              </w:rPr>
              <w:t>II. 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14:paraId="6277F25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Основная часть проекта межевания территории включает в себя:</w:t>
            </w:r>
          </w:p>
          <w:p w14:paraId="2E994CF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раздел 1 "Проект межевания территории. Графическая часть";</w:t>
            </w:r>
          </w:p>
          <w:p w14:paraId="4A2AC3F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раздел 2 "Проект межевания территории. Текстовая часть".</w:t>
            </w:r>
          </w:p>
          <w:p w14:paraId="65AD074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Материалы по обоснованию проекта межевания территории включают в себя:</w:t>
            </w:r>
          </w:p>
          <w:p w14:paraId="39FD87F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раздел 3 "Материалы по обоснованию проекта межевания территории. Графическая часть";</w:t>
            </w:r>
          </w:p>
          <w:p w14:paraId="4E54C4CC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раздел 4 "Материалы по обоснованию проекта межевания территории. Пояснительная записка"</w:t>
            </w:r>
          </w:p>
          <w:p w14:paraId="250EB24F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E40F0">
              <w:rPr>
                <w:b/>
                <w:color w:val="000000" w:themeColor="text1"/>
              </w:rPr>
              <w:t>Раздел 1 "Проект межевания территории. Графическая часть"</w:t>
            </w:r>
          </w:p>
          <w:p w14:paraId="3FDB3F4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Графическая часть проекта межевания территории включает в себя:</w:t>
            </w:r>
          </w:p>
          <w:p w14:paraId="5916E0E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DBDF50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B6DC67D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D64850D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450FCD2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1FFC78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E40F0">
              <w:rPr>
                <w:b/>
                <w:color w:val="000000" w:themeColor="text1"/>
              </w:rPr>
              <w:t>Раздел 2 "Проект межевания территории. Текстовая часть"</w:t>
            </w:r>
          </w:p>
          <w:p w14:paraId="6C9550B7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Текстовая часть проекта межевания территории включает в себя:</w:t>
            </w:r>
          </w:p>
          <w:p w14:paraId="374666CE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22E2BD16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условные номера образуемых земельных участков;</w:t>
            </w:r>
          </w:p>
          <w:p w14:paraId="6F7CBD12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номера характерных точек образуемых земельных участков;</w:t>
            </w:r>
          </w:p>
          <w:p w14:paraId="1F6E51B4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кадастровые номера земельных участков, из которых образуются земельные участки;</w:t>
            </w:r>
          </w:p>
          <w:p w14:paraId="66412B19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площадь образуемых земельных участков;</w:t>
            </w:r>
          </w:p>
          <w:p w14:paraId="6D1F4D93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способы образования земельных участков;</w:t>
            </w:r>
          </w:p>
          <w:p w14:paraId="64EFE507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сведения об отнесении (</w:t>
            </w:r>
            <w:proofErr w:type="spellStart"/>
            <w:r w:rsidRPr="00DE40F0">
              <w:rPr>
                <w:color w:val="000000" w:themeColor="text1"/>
              </w:rPr>
              <w:t>неотнесении</w:t>
            </w:r>
            <w:proofErr w:type="spellEnd"/>
            <w:r w:rsidRPr="00DE40F0">
              <w:rPr>
                <w:color w:val="000000" w:themeColor="text1"/>
              </w:rPr>
              <w:t>) образуемых земельных участков к территории общего пользования;</w:t>
            </w:r>
          </w:p>
          <w:p w14:paraId="62323BA5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</w:t>
            </w:r>
          </w:p>
          <w:p w14:paraId="3C271DAE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43AA75E6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перечня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D79E2A6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перечня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7F9024D" w14:textId="77777777" w:rsidR="001F144F" w:rsidRPr="00DE40F0" w:rsidRDefault="001F144F" w:rsidP="001F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6DA118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перечень координат характерных точек образуемых земельных участков;</w:t>
            </w:r>
          </w:p>
          <w:p w14:paraId="66DF1B7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</w:t>
            </w:r>
          </w:p>
          <w:p w14:paraId="182CAF1F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546EF6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D5B5D0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E40F0">
              <w:rPr>
                <w:b/>
                <w:color w:val="000000" w:themeColor="text1"/>
              </w:rPr>
              <w:t>Раздел 3 "Материалы по обоснованию проекта межевания территории. Графическая часть"</w:t>
            </w:r>
          </w:p>
          <w:p w14:paraId="050B71EA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31DD83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AFD081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границы существующих земельных участков;</w:t>
            </w:r>
          </w:p>
          <w:p w14:paraId="682BCD64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373654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D00F02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8097A7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EABAB2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AD0D58C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з) местоположение существующих объектов капитального строительства;</w:t>
            </w:r>
          </w:p>
          <w:p w14:paraId="189D3D6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и) границы особо охраняемых природных территорий;</w:t>
            </w:r>
          </w:p>
          <w:p w14:paraId="6349F860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7CA7828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D7064FC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E40F0">
              <w:rPr>
                <w:b/>
                <w:color w:val="000000" w:themeColor="text1"/>
              </w:rPr>
              <w:t xml:space="preserve">Раздел 4 "Материалы по обоснованию проекта межевания территории. Пояснительная записка" </w:t>
            </w:r>
          </w:p>
          <w:p w14:paraId="7BDED1D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содержит:</w:t>
            </w:r>
          </w:p>
          <w:p w14:paraId="2E250B16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E2706B5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б) обоснование способа образования земельного участка;</w:t>
            </w:r>
          </w:p>
          <w:p w14:paraId="1A39450B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в) обоснование определения размеров образуемого земельного участка;</w:t>
            </w:r>
          </w:p>
          <w:p w14:paraId="221A7111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E40F0">
              <w:rPr>
                <w:color w:val="000000" w:themeColor="text1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1F144F" w:rsidRPr="00A76E0C" w14:paraId="6A0E71AC" w14:textId="77777777" w:rsidTr="004548AF">
        <w:trPr>
          <w:jc w:val="center"/>
        </w:trPr>
        <w:tc>
          <w:tcPr>
            <w:tcW w:w="630" w:type="dxa"/>
          </w:tcPr>
          <w:p w14:paraId="52A8E141" w14:textId="77777777" w:rsidR="001F144F" w:rsidRPr="00A76E0C" w:rsidRDefault="001F144F" w:rsidP="005F3BB3">
            <w:pPr>
              <w:widowControl w:val="0"/>
              <w:outlineLvl w:val="0"/>
              <w:rPr>
                <w:rFonts w:eastAsiaTheme="majorEastAsia"/>
                <w:bCs/>
              </w:rPr>
            </w:pPr>
            <w:r w:rsidRPr="00DE40F0">
              <w:rPr>
                <w:rFonts w:eastAsiaTheme="majorEastAsia"/>
                <w:bCs/>
              </w:rPr>
              <w:t>7</w:t>
            </w:r>
          </w:p>
        </w:tc>
        <w:tc>
          <w:tcPr>
            <w:tcW w:w="2506" w:type="dxa"/>
          </w:tcPr>
          <w:p w14:paraId="33D669E2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</w:pPr>
            <w:r w:rsidRPr="00DE40F0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      </w:r>
          </w:p>
        </w:tc>
        <w:tc>
          <w:tcPr>
            <w:tcW w:w="6640" w:type="dxa"/>
          </w:tcPr>
          <w:p w14:paraId="43A8D2D3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5853F9">
              <w:rPr>
                <w:b/>
                <w:bCs/>
              </w:rPr>
              <w:t>86:08:0000000:32712</w:t>
            </w:r>
            <w:r>
              <w:rPr>
                <w:b/>
                <w:bCs/>
              </w:rPr>
              <w:t xml:space="preserve"> (земли лесного фонда)</w:t>
            </w:r>
          </w:p>
          <w:p w14:paraId="3EACCCAF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00083F">
              <w:rPr>
                <w:b/>
                <w:bCs/>
              </w:rPr>
              <w:t>86:08:0030701:951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06351BDC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00083F">
              <w:rPr>
                <w:b/>
                <w:bCs/>
              </w:rPr>
              <w:t>86:00:0000000:15936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3E7A88EF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00083F">
              <w:rPr>
                <w:b/>
                <w:bCs/>
              </w:rPr>
              <w:t>86:00:0000000:41924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7DE413A2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00083F">
              <w:rPr>
                <w:b/>
                <w:bCs/>
              </w:rPr>
              <w:t>86:08:0000000:33043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31D233C0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00083F">
              <w:rPr>
                <w:b/>
                <w:bCs/>
              </w:rPr>
              <w:t>86:08:0000000:3377</w:t>
            </w:r>
            <w:r w:rsidRPr="00DB56C5">
              <w:rPr>
                <w:b/>
                <w:bCs/>
              </w:rPr>
              <w:t>(земли лесного фонда)</w:t>
            </w:r>
            <w:r w:rsidRPr="0000083F">
              <w:rPr>
                <w:b/>
                <w:bCs/>
              </w:rPr>
              <w:t>3</w:t>
            </w:r>
          </w:p>
          <w:p w14:paraId="68181700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00083F">
              <w:rPr>
                <w:b/>
                <w:bCs/>
              </w:rPr>
              <w:t>86:08:0000000:33896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7F375B6C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00083F">
              <w:rPr>
                <w:b/>
                <w:bCs/>
              </w:rPr>
              <w:t>86:08:0020904:22669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09BB4B2E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00083F">
              <w:rPr>
                <w:b/>
                <w:bCs/>
              </w:rPr>
              <w:t>86:08:0020904:7966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713FCA72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E920D2">
              <w:rPr>
                <w:b/>
                <w:bCs/>
              </w:rPr>
              <w:t>86:08:0030701:3865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37467418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E920D2">
              <w:rPr>
                <w:b/>
                <w:bCs/>
              </w:rPr>
              <w:t>86:08:0030701:753</w:t>
            </w:r>
            <w:r>
              <w:rPr>
                <w:b/>
                <w:bCs/>
              </w:rPr>
              <w:t xml:space="preserve"> (земли промышленности)</w:t>
            </w:r>
          </w:p>
          <w:p w14:paraId="24E0A027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86:00:0000000:31618 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586CAD11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DB56C5">
              <w:rPr>
                <w:b/>
                <w:bCs/>
              </w:rPr>
              <w:t>86:08:0000000:33479</w:t>
            </w:r>
            <w:r>
              <w:rPr>
                <w:b/>
                <w:bCs/>
              </w:rPr>
              <w:t xml:space="preserve"> </w:t>
            </w:r>
            <w:r w:rsidRPr="00DB56C5">
              <w:rPr>
                <w:b/>
                <w:bCs/>
              </w:rPr>
              <w:t>(земли лесного фонда)</w:t>
            </w:r>
          </w:p>
          <w:p w14:paraId="5C384828" w14:textId="77777777" w:rsidR="001F144F" w:rsidRDefault="001F144F" w:rsidP="005F3BB3">
            <w:pPr>
              <w:widowControl w:val="0"/>
              <w:jc w:val="both"/>
              <w:rPr>
                <w:b/>
                <w:bCs/>
              </w:rPr>
            </w:pPr>
            <w:r w:rsidRPr="00DB56C5">
              <w:rPr>
                <w:b/>
                <w:bCs/>
              </w:rPr>
              <w:t>86:08:0030701:790</w:t>
            </w:r>
            <w:r>
              <w:rPr>
                <w:b/>
                <w:bCs/>
              </w:rPr>
              <w:t xml:space="preserve"> (земли промышленности)</w:t>
            </w:r>
          </w:p>
          <w:p w14:paraId="7634FE58" w14:textId="77777777" w:rsidR="001F144F" w:rsidRPr="00DE40F0" w:rsidRDefault="001F144F" w:rsidP="005F3BB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Общая площадь 7,5448га.</w:t>
            </w:r>
          </w:p>
        </w:tc>
      </w:tr>
      <w:tr w:rsidR="001F144F" w:rsidRPr="00A76E0C" w14:paraId="19EBF613" w14:textId="77777777" w:rsidTr="004548AF">
        <w:trPr>
          <w:jc w:val="center"/>
        </w:trPr>
        <w:tc>
          <w:tcPr>
            <w:tcW w:w="630" w:type="dxa"/>
          </w:tcPr>
          <w:p w14:paraId="472BCF7E" w14:textId="77777777" w:rsidR="001F144F" w:rsidRPr="00A76E0C" w:rsidRDefault="001F144F" w:rsidP="005F3BB3">
            <w:pPr>
              <w:widowControl w:val="0"/>
              <w:outlineLvl w:val="0"/>
              <w:rPr>
                <w:rFonts w:eastAsiaTheme="majorEastAsia"/>
                <w:bCs/>
              </w:rPr>
            </w:pPr>
            <w:r w:rsidRPr="00DE40F0">
              <w:rPr>
                <w:rFonts w:eastAsiaTheme="majorEastAsia"/>
                <w:bCs/>
              </w:rPr>
              <w:t>8</w:t>
            </w:r>
          </w:p>
        </w:tc>
        <w:tc>
          <w:tcPr>
            <w:tcW w:w="2506" w:type="dxa"/>
          </w:tcPr>
          <w:p w14:paraId="76C3DFD9" w14:textId="77777777" w:rsidR="001F144F" w:rsidRPr="00DE40F0" w:rsidRDefault="001F144F" w:rsidP="005F3BB3">
            <w:pPr>
              <w:widowControl w:val="0"/>
              <w:autoSpaceDE w:val="0"/>
              <w:autoSpaceDN w:val="0"/>
              <w:adjustRightInd w:val="0"/>
            </w:pPr>
            <w:r w:rsidRPr="00DE40F0">
              <w:t>Цель подготовки документации по планировке территории.</w:t>
            </w:r>
          </w:p>
        </w:tc>
        <w:tc>
          <w:tcPr>
            <w:tcW w:w="6640" w:type="dxa"/>
          </w:tcPr>
          <w:p w14:paraId="536F882F" w14:textId="77777777" w:rsidR="001F144F" w:rsidRPr="00DE40F0" w:rsidRDefault="001F144F" w:rsidP="005F3BB3">
            <w:pPr>
              <w:widowControl w:val="0"/>
              <w:jc w:val="both"/>
              <w:rPr>
                <w:bCs/>
              </w:rPr>
            </w:pPr>
            <w:r w:rsidRPr="00DE40F0">
              <w:rPr>
                <w:bCs/>
              </w:rPr>
              <w:t>Установления границ земельных участков.</w:t>
            </w:r>
          </w:p>
          <w:p w14:paraId="78C852C1" w14:textId="77777777" w:rsidR="001F144F" w:rsidRPr="00DE40F0" w:rsidRDefault="001F144F" w:rsidP="005F3BB3">
            <w:pPr>
              <w:widowControl w:val="0"/>
              <w:jc w:val="both"/>
              <w:rPr>
                <w:bCs/>
              </w:rPr>
            </w:pPr>
            <w:r w:rsidRPr="00DE40F0">
              <w:rPr>
                <w:bCs/>
              </w:rPr>
              <w:t>Установления границ зон планируемого размещения объектов капитального строительства.</w:t>
            </w:r>
          </w:p>
          <w:p w14:paraId="381BB498" w14:textId="77777777" w:rsidR="001F144F" w:rsidRPr="00DE40F0" w:rsidRDefault="001F144F" w:rsidP="005F3BB3">
            <w:pPr>
              <w:widowControl w:val="0"/>
              <w:jc w:val="both"/>
              <w:rPr>
                <w:bCs/>
              </w:rPr>
            </w:pPr>
            <w:r w:rsidRPr="00DE40F0">
              <w:rPr>
                <w:bCs/>
              </w:rPr>
              <w:t>Выполнение требований Градостроительного кодекса РФ, касающихся линейных сооружений, Разработка документации по планировке территории.</w:t>
            </w:r>
          </w:p>
        </w:tc>
      </w:tr>
    </w:tbl>
    <w:p w14:paraId="167A7E52" w14:textId="77777777" w:rsidR="001F144F" w:rsidRPr="005E2A09" w:rsidRDefault="001F144F" w:rsidP="001F144F">
      <w:pPr>
        <w:jc w:val="both"/>
        <w:rPr>
          <w:sz w:val="26"/>
          <w:szCs w:val="26"/>
        </w:rPr>
      </w:pPr>
    </w:p>
    <w:p w14:paraId="2A02FBE5" w14:textId="77777777" w:rsidR="00593B45" w:rsidRDefault="00593B45"/>
    <w:sectPr w:rsidR="00593B45" w:rsidSect="004548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4F0A" w14:textId="77777777" w:rsidR="00AA63DD" w:rsidRDefault="00AA63DD" w:rsidP="004548AF">
      <w:r>
        <w:separator/>
      </w:r>
    </w:p>
  </w:endnote>
  <w:endnote w:type="continuationSeparator" w:id="0">
    <w:p w14:paraId="7AFFFA9E" w14:textId="77777777" w:rsidR="00AA63DD" w:rsidRDefault="00AA63DD" w:rsidP="0045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3D82" w14:textId="77777777" w:rsidR="00AA63DD" w:rsidRDefault="00AA63DD" w:rsidP="004548AF">
      <w:r>
        <w:separator/>
      </w:r>
    </w:p>
  </w:footnote>
  <w:footnote w:type="continuationSeparator" w:id="0">
    <w:p w14:paraId="5F822C2E" w14:textId="77777777" w:rsidR="00AA63DD" w:rsidRDefault="00AA63DD" w:rsidP="0045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810939"/>
      <w:docPartObj>
        <w:docPartGallery w:val="Page Numbers (Top of Page)"/>
        <w:docPartUnique/>
      </w:docPartObj>
    </w:sdtPr>
    <w:sdtEndPr/>
    <w:sdtContent>
      <w:p w14:paraId="57762DA7" w14:textId="5AAFCA66" w:rsidR="004548AF" w:rsidRDefault="004548AF" w:rsidP="004548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1330F"/>
    <w:multiLevelType w:val="hybridMultilevel"/>
    <w:tmpl w:val="0C82535E"/>
    <w:lvl w:ilvl="0" w:tplc="729C45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3B"/>
    <w:rsid w:val="001F144F"/>
    <w:rsid w:val="004548AF"/>
    <w:rsid w:val="0054236E"/>
    <w:rsid w:val="00593B45"/>
    <w:rsid w:val="006E5FCF"/>
    <w:rsid w:val="00856D3B"/>
    <w:rsid w:val="00AA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BACF"/>
  <w15:chartTrackingRefBased/>
  <w15:docId w15:val="{ED16A85F-BE67-4691-9358-DDDA621F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роекты,111111,Абзац списка11,List Paragraph"/>
    <w:basedOn w:val="a"/>
    <w:link w:val="a4"/>
    <w:uiPriority w:val="99"/>
    <w:qFormat/>
    <w:rsid w:val="001F144F"/>
    <w:pPr>
      <w:ind w:left="720"/>
      <w:contextualSpacing/>
    </w:pPr>
  </w:style>
  <w:style w:type="character" w:customStyle="1" w:styleId="a4">
    <w:name w:val="Абзац списка Знак"/>
    <w:aliases w:val="Проекты Знак,111111 Знак,Абзац списка11 Знак,List Paragraph Знак"/>
    <w:link w:val="a3"/>
    <w:uiPriority w:val="99"/>
    <w:locked/>
    <w:rsid w:val="001F14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F14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1F144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F144F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548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8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8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_yng@yungjs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4927</Words>
  <Characters>28085</Characters>
  <Application>Microsoft Office Word</Application>
  <DocSecurity>0</DocSecurity>
  <Lines>234</Lines>
  <Paragraphs>65</Paragraphs>
  <ScaleCrop>false</ScaleCrop>
  <Company/>
  <LinksUpToDate>false</LinksUpToDate>
  <CharactersWithSpaces>32947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Анастасия Сергеевна</dc:creator>
  <cp:keywords/>
  <dc:description/>
  <cp:lastModifiedBy>Аманалиева Акмоор Айбековна</cp:lastModifiedBy>
  <cp:revision>4</cp:revision>
  <cp:lastPrinted>2025-01-15T09:47:00Z</cp:lastPrinted>
  <dcterms:created xsi:type="dcterms:W3CDTF">2025-01-17T05:10:00Z</dcterms:created>
  <dcterms:modified xsi:type="dcterms:W3CDTF">2025-01-17T05:10:00Z</dcterms:modified>
</cp:coreProperties>
</file>