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094F" w14:textId="77777777" w:rsidR="00E92E6F" w:rsidRPr="003301B0" w:rsidRDefault="00E92E6F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2D3D1A7E" wp14:editId="1C2E1D6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F638" w14:textId="77777777" w:rsidR="00E92E6F" w:rsidRPr="003301B0" w:rsidRDefault="00E92E6F" w:rsidP="004001CC">
      <w:pPr>
        <w:jc w:val="center"/>
        <w:rPr>
          <w:b/>
          <w:sz w:val="20"/>
          <w:szCs w:val="20"/>
        </w:rPr>
      </w:pPr>
    </w:p>
    <w:p w14:paraId="56D45FA4" w14:textId="77777777" w:rsidR="00E92E6F" w:rsidRPr="003301B0" w:rsidRDefault="00E92E6F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C65F13F" w14:textId="77777777" w:rsidR="00E92E6F" w:rsidRPr="003301B0" w:rsidRDefault="00E92E6F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DE4B781" w14:textId="77777777" w:rsidR="00E92E6F" w:rsidRPr="003301B0" w:rsidRDefault="00E92E6F" w:rsidP="004001CC">
      <w:pPr>
        <w:jc w:val="center"/>
        <w:rPr>
          <w:b/>
          <w:sz w:val="32"/>
        </w:rPr>
      </w:pPr>
    </w:p>
    <w:p w14:paraId="2A60C3DB" w14:textId="77777777" w:rsidR="00E92E6F" w:rsidRPr="00925532" w:rsidRDefault="00E92E6F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D4662ED" w14:textId="77777777" w:rsidR="00E92E6F" w:rsidRPr="002D04ED" w:rsidRDefault="00E92E6F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2E6F" w:rsidRPr="00AD6146" w14:paraId="174BE28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04E0B0A" w14:textId="7992491B" w:rsidR="00E92E6F" w:rsidRPr="00AD6146" w:rsidRDefault="00E92E6F" w:rsidP="004001CC">
            <w:pPr>
              <w:jc w:val="center"/>
              <w:rPr>
                <w:sz w:val="26"/>
                <w:szCs w:val="26"/>
              </w:rPr>
            </w:pPr>
            <w:r w:rsidRPr="00AD61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7D0A82E1" w14:textId="59CD2624" w:rsidR="00E92E6F" w:rsidRPr="00AD6146" w:rsidRDefault="00E92E6F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42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53D56F0" w14:textId="77777777" w:rsidR="00E92E6F" w:rsidRPr="00AD6146" w:rsidRDefault="00E92E6F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224D0C10" w14:textId="20151400" w:rsidR="00413A29" w:rsidRDefault="00413A29" w:rsidP="0004600B">
      <w:pPr>
        <w:jc w:val="center"/>
        <w:rPr>
          <w:sz w:val="26"/>
          <w:szCs w:val="26"/>
        </w:rPr>
      </w:pPr>
    </w:p>
    <w:p w14:paraId="3F0A8213" w14:textId="26C9FE2E" w:rsidR="00AB417B" w:rsidRDefault="00AB417B" w:rsidP="00413A29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 территории для размещения</w:t>
      </w:r>
      <w:r w:rsidR="009F53E4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735D0B" w:rsidRPr="00735D0B">
        <w:rPr>
          <w:sz w:val="26"/>
          <w:szCs w:val="26"/>
        </w:rPr>
        <w:t>Высоконапорные водоводы Мамонтовского месторождения (Мамонтовский лицензионный участок), целевой программы 2023 года первая очередь</w:t>
      </w:r>
      <w:r w:rsidR="001F260B" w:rsidRPr="00BD5AD3">
        <w:rPr>
          <w:sz w:val="26"/>
          <w:szCs w:val="26"/>
        </w:rPr>
        <w:t>»</w:t>
      </w:r>
    </w:p>
    <w:p w14:paraId="2E28FC29" w14:textId="755E7560" w:rsidR="00413A29" w:rsidRDefault="00413A29" w:rsidP="00413A29">
      <w:pPr>
        <w:spacing w:line="280" w:lineRule="exact"/>
        <w:jc w:val="center"/>
        <w:rPr>
          <w:sz w:val="26"/>
          <w:szCs w:val="26"/>
        </w:rPr>
      </w:pPr>
    </w:p>
    <w:p w14:paraId="43C9E4D4" w14:textId="77777777" w:rsidR="00413A29" w:rsidRPr="00AB417B" w:rsidRDefault="00413A29" w:rsidP="00413A29">
      <w:pPr>
        <w:spacing w:line="280" w:lineRule="exact"/>
        <w:jc w:val="center"/>
        <w:rPr>
          <w:sz w:val="26"/>
          <w:szCs w:val="26"/>
        </w:rPr>
      </w:pPr>
    </w:p>
    <w:p w14:paraId="03100BDF" w14:textId="2CC2D9BC" w:rsidR="00AB417B" w:rsidRPr="00AB417B" w:rsidRDefault="000E6D72" w:rsidP="00413A29">
      <w:pPr>
        <w:widowControl w:val="0"/>
        <w:suppressAutoHyphens/>
        <w:spacing w:line="280" w:lineRule="exact"/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06AE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413A2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заявления </w:t>
      </w:r>
      <w:r w:rsidR="00F665FC">
        <w:rPr>
          <w:sz w:val="26"/>
          <w:szCs w:val="26"/>
        </w:rPr>
        <w:t>общества с ограниченной ответственностью</w:t>
      </w:r>
      <w:r w:rsidR="00F665FC" w:rsidRPr="008E6315">
        <w:rPr>
          <w:sz w:val="26"/>
          <w:szCs w:val="26"/>
        </w:rPr>
        <w:t xml:space="preserve"> «</w:t>
      </w:r>
      <w:r w:rsidR="00F665FC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 xml:space="preserve">» (далее – </w:t>
      </w:r>
      <w:bookmarkStart w:id="1" w:name="_Hlk160535666"/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bookmarkEnd w:id="1"/>
      <w:r w:rsidR="00F665FC" w:rsidRPr="008E631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BC2AA5">
        <w:rPr>
          <w:sz w:val="26"/>
          <w:szCs w:val="26"/>
        </w:rPr>
        <w:t>2</w:t>
      </w:r>
      <w:r w:rsidR="00735D0B">
        <w:rPr>
          <w:sz w:val="26"/>
          <w:szCs w:val="26"/>
        </w:rPr>
        <w:t>5</w:t>
      </w:r>
      <w:r w:rsidR="00592F29">
        <w:rPr>
          <w:sz w:val="26"/>
          <w:szCs w:val="26"/>
        </w:rPr>
        <w:t>.0</w:t>
      </w:r>
      <w:r w:rsidR="003803F5">
        <w:rPr>
          <w:sz w:val="26"/>
          <w:szCs w:val="26"/>
        </w:rPr>
        <w:t>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413A29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735D0B">
        <w:rPr>
          <w:sz w:val="26"/>
          <w:szCs w:val="26"/>
        </w:rPr>
        <w:t>4222311287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413A29">
      <w:pPr>
        <w:widowControl w:val="0"/>
        <w:suppressAutoHyphens/>
        <w:spacing w:line="280" w:lineRule="exact"/>
        <w:ind w:firstLine="709"/>
        <w:jc w:val="both"/>
        <w:rPr>
          <w:sz w:val="26"/>
          <w:szCs w:val="26"/>
        </w:rPr>
      </w:pPr>
    </w:p>
    <w:p w14:paraId="1309D008" w14:textId="63F8E5AA" w:rsidR="001C4FB1" w:rsidRPr="001C4FB1" w:rsidRDefault="00683601" w:rsidP="00413A29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683601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1C4FB1">
        <w:rPr>
          <w:sz w:val="26"/>
          <w:szCs w:val="26"/>
        </w:rPr>
        <w:t>(далее – Документаци</w:t>
      </w:r>
      <w:r w:rsidR="00B94C4A">
        <w:rPr>
          <w:sz w:val="26"/>
          <w:szCs w:val="26"/>
        </w:rPr>
        <w:t>я</w:t>
      </w:r>
      <w:r w:rsidR="001C4FB1">
        <w:rPr>
          <w:sz w:val="26"/>
          <w:szCs w:val="26"/>
        </w:rPr>
        <w:t>) для размещения</w:t>
      </w:r>
      <w:r w:rsidR="00735D0B">
        <w:rPr>
          <w:sz w:val="26"/>
          <w:szCs w:val="26"/>
        </w:rPr>
        <w:t xml:space="preserve"> </w:t>
      </w:r>
      <w:r w:rsidR="009F53E4" w:rsidRPr="00DB380A">
        <w:rPr>
          <w:sz w:val="26"/>
        </w:rPr>
        <w:t>объекта</w:t>
      </w:r>
      <w:r w:rsidR="001C4FB1">
        <w:rPr>
          <w:sz w:val="26"/>
          <w:szCs w:val="26"/>
        </w:rPr>
        <w:t xml:space="preserve">: </w:t>
      </w:r>
      <w:r w:rsidR="001C4FB1" w:rsidRPr="00311406">
        <w:rPr>
          <w:sz w:val="26"/>
          <w:szCs w:val="26"/>
        </w:rPr>
        <w:t>«</w:t>
      </w:r>
      <w:r w:rsidR="00735D0B" w:rsidRPr="00735D0B">
        <w:rPr>
          <w:sz w:val="26"/>
          <w:szCs w:val="26"/>
        </w:rPr>
        <w:t>Высоконапорные водоводы Мамонтовского месторождения (Мамонтовский лицензионный участок), целевой программы 2023 года первая очередь</w:t>
      </w:r>
      <w:r w:rsidR="001C4FB1" w:rsidRPr="00311406">
        <w:rPr>
          <w:sz w:val="26"/>
          <w:szCs w:val="26"/>
        </w:rPr>
        <w:t>»</w:t>
      </w:r>
      <w:r w:rsidR="00B94C4A">
        <w:rPr>
          <w:sz w:val="26"/>
          <w:szCs w:val="26"/>
        </w:rPr>
        <w:t>.</w:t>
      </w:r>
    </w:p>
    <w:p w14:paraId="53A137C7" w14:textId="51B57197" w:rsidR="001C4FB1" w:rsidRPr="001C4FB1" w:rsidRDefault="001C4FB1" w:rsidP="00413A29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B94C4A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735D0B" w:rsidRPr="00735D0B">
        <w:rPr>
          <w:sz w:val="26"/>
          <w:szCs w:val="26"/>
        </w:rPr>
        <w:t>Высоконапорные водоводы Мамонтовского месторождения (Мамонтовский лицензионный участок), целевой программы 2023 года первая очередь</w:t>
      </w:r>
      <w:r w:rsidRPr="00E43818">
        <w:rPr>
          <w:sz w:val="26"/>
          <w:szCs w:val="26"/>
        </w:rPr>
        <w:t>» (приложени</w:t>
      </w:r>
      <w:r w:rsidR="005E099E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40F65510" w14:textId="045D3818" w:rsidR="00E43818" w:rsidRPr="008C3C28" w:rsidRDefault="001C4FB1" w:rsidP="00413A29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r w:rsidR="00E4381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413A29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5E8F8FFC" w:rsidR="00E43818" w:rsidRPr="00311406" w:rsidRDefault="00E43818" w:rsidP="00413A29">
      <w:pPr>
        <w:pStyle w:val="a8"/>
        <w:widowControl w:val="0"/>
        <w:numPr>
          <w:ilvl w:val="0"/>
          <w:numId w:val="28"/>
        </w:numPr>
        <w:tabs>
          <w:tab w:val="left" w:pos="993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413A29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413A29">
      <w:pPr>
        <w:spacing w:line="280" w:lineRule="exact"/>
        <w:jc w:val="both"/>
        <w:rPr>
          <w:sz w:val="26"/>
          <w:szCs w:val="26"/>
        </w:rPr>
      </w:pPr>
    </w:p>
    <w:p w14:paraId="13EE382C" w14:textId="434FCC6E" w:rsidR="00AB417B" w:rsidRDefault="00AB417B" w:rsidP="00413A29">
      <w:pPr>
        <w:spacing w:line="280" w:lineRule="exact"/>
        <w:jc w:val="both"/>
        <w:rPr>
          <w:sz w:val="26"/>
          <w:szCs w:val="26"/>
        </w:rPr>
      </w:pPr>
    </w:p>
    <w:p w14:paraId="676262AA" w14:textId="77777777" w:rsidR="00413A29" w:rsidRDefault="00413A29" w:rsidP="00413A29">
      <w:pPr>
        <w:spacing w:line="280" w:lineRule="exact"/>
        <w:jc w:val="both"/>
        <w:rPr>
          <w:sz w:val="26"/>
          <w:szCs w:val="26"/>
        </w:rPr>
      </w:pPr>
    </w:p>
    <w:p w14:paraId="68408DA5" w14:textId="24B710B1" w:rsidR="005F34E9" w:rsidRDefault="00AB417B" w:rsidP="00413A29">
      <w:pPr>
        <w:spacing w:line="280" w:lineRule="exact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1BCF239C" w14:textId="3EBC7251" w:rsidR="005F34E9" w:rsidRDefault="005F34E9" w:rsidP="002C7832">
      <w:pPr>
        <w:jc w:val="both"/>
        <w:rPr>
          <w:sz w:val="26"/>
          <w:szCs w:val="26"/>
        </w:rPr>
      </w:pPr>
    </w:p>
    <w:p w14:paraId="5CA6E7B2" w14:textId="77777777" w:rsidR="00413A29" w:rsidRPr="00C318F2" w:rsidRDefault="00413A29" w:rsidP="00B50237">
      <w:pPr>
        <w:pStyle w:val="a8"/>
        <w:tabs>
          <w:tab w:val="left" w:pos="142"/>
        </w:tabs>
        <w:ind w:left="0" w:firstLine="5670"/>
        <w:rPr>
          <w:sz w:val="26"/>
          <w:szCs w:val="26"/>
        </w:rPr>
      </w:pPr>
      <w:r w:rsidRPr="00C318F2">
        <w:rPr>
          <w:sz w:val="26"/>
          <w:szCs w:val="26"/>
        </w:rPr>
        <w:t xml:space="preserve">Приложение </w:t>
      </w:r>
    </w:p>
    <w:p w14:paraId="0A137A0C" w14:textId="77777777" w:rsidR="00413A29" w:rsidRPr="00C318F2" w:rsidRDefault="00413A29" w:rsidP="00B50237">
      <w:pPr>
        <w:pStyle w:val="a8"/>
        <w:tabs>
          <w:tab w:val="left" w:pos="142"/>
        </w:tabs>
        <w:ind w:left="0" w:firstLine="5670"/>
        <w:rPr>
          <w:sz w:val="26"/>
          <w:szCs w:val="26"/>
        </w:rPr>
      </w:pPr>
      <w:r w:rsidRPr="00C318F2">
        <w:rPr>
          <w:sz w:val="26"/>
          <w:szCs w:val="26"/>
        </w:rPr>
        <w:t xml:space="preserve">к постановлению администрации </w:t>
      </w:r>
    </w:p>
    <w:p w14:paraId="283DE4CB" w14:textId="77777777" w:rsidR="00413A29" w:rsidRPr="00C318F2" w:rsidRDefault="00413A29" w:rsidP="00B50237">
      <w:pPr>
        <w:pStyle w:val="a8"/>
        <w:tabs>
          <w:tab w:val="left" w:pos="142"/>
        </w:tabs>
        <w:ind w:left="0" w:firstLine="5670"/>
        <w:rPr>
          <w:sz w:val="26"/>
          <w:szCs w:val="26"/>
        </w:rPr>
      </w:pPr>
      <w:r w:rsidRPr="00C318F2">
        <w:rPr>
          <w:sz w:val="26"/>
          <w:szCs w:val="26"/>
        </w:rPr>
        <w:t xml:space="preserve">Нефтеюганского района </w:t>
      </w:r>
    </w:p>
    <w:p w14:paraId="697F0FB1" w14:textId="164B3D21" w:rsidR="00413A29" w:rsidRDefault="00413A29" w:rsidP="00B50237">
      <w:pPr>
        <w:pStyle w:val="a8"/>
        <w:tabs>
          <w:tab w:val="left" w:pos="142"/>
        </w:tabs>
        <w:ind w:left="0" w:firstLine="5670"/>
        <w:rPr>
          <w:sz w:val="26"/>
          <w:szCs w:val="26"/>
        </w:rPr>
      </w:pPr>
      <w:r w:rsidRPr="00C318F2">
        <w:rPr>
          <w:sz w:val="26"/>
          <w:szCs w:val="26"/>
        </w:rPr>
        <w:t xml:space="preserve">от </w:t>
      </w:r>
      <w:r w:rsidR="00E92E6F">
        <w:rPr>
          <w:sz w:val="26"/>
          <w:szCs w:val="26"/>
        </w:rPr>
        <w:t>05.07.2024</w:t>
      </w:r>
      <w:r>
        <w:rPr>
          <w:sz w:val="26"/>
          <w:szCs w:val="26"/>
        </w:rPr>
        <w:t xml:space="preserve"> </w:t>
      </w:r>
      <w:r w:rsidRPr="00C318F2">
        <w:rPr>
          <w:sz w:val="26"/>
          <w:szCs w:val="26"/>
        </w:rPr>
        <w:t xml:space="preserve">№ </w:t>
      </w:r>
      <w:r w:rsidR="00E92E6F">
        <w:rPr>
          <w:sz w:val="26"/>
          <w:szCs w:val="26"/>
        </w:rPr>
        <w:t>1142-па</w:t>
      </w:r>
    </w:p>
    <w:p w14:paraId="345D5C8D" w14:textId="7CB45AEB" w:rsidR="00413A29" w:rsidRDefault="00413A29" w:rsidP="00B50237">
      <w:pPr>
        <w:pStyle w:val="a8"/>
        <w:tabs>
          <w:tab w:val="left" w:pos="142"/>
        </w:tabs>
        <w:ind w:left="0" w:firstLine="5670"/>
        <w:rPr>
          <w:sz w:val="26"/>
          <w:szCs w:val="26"/>
        </w:rPr>
      </w:pPr>
    </w:p>
    <w:p w14:paraId="2E10F770" w14:textId="77777777" w:rsidR="00413A29" w:rsidRPr="00C318F2" w:rsidRDefault="00413A29" w:rsidP="00B50237">
      <w:pPr>
        <w:pStyle w:val="a8"/>
        <w:tabs>
          <w:tab w:val="left" w:pos="142"/>
        </w:tabs>
        <w:ind w:left="0" w:firstLine="5670"/>
        <w:rPr>
          <w:sz w:val="26"/>
          <w:szCs w:val="26"/>
        </w:rPr>
      </w:pPr>
    </w:p>
    <w:p w14:paraId="49193F68" w14:textId="77777777" w:rsidR="00735D0B" w:rsidRPr="00735D0B" w:rsidRDefault="00735D0B" w:rsidP="00735D0B">
      <w:pPr>
        <w:pStyle w:val="af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735D0B">
        <w:rPr>
          <w:b/>
          <w:sz w:val="26"/>
          <w:szCs w:val="26"/>
        </w:rPr>
        <w:t>ЗАДАНИЕ</w:t>
      </w:r>
    </w:p>
    <w:p w14:paraId="68A257B7" w14:textId="77777777" w:rsidR="00735D0B" w:rsidRPr="00735D0B" w:rsidRDefault="00735D0B" w:rsidP="00735D0B">
      <w:pPr>
        <w:spacing w:line="0" w:lineRule="atLeast"/>
        <w:jc w:val="center"/>
        <w:rPr>
          <w:b/>
          <w:bCs/>
          <w:sz w:val="26"/>
          <w:szCs w:val="26"/>
        </w:rPr>
      </w:pPr>
      <w:r w:rsidRPr="00735D0B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14:paraId="370BE6A4" w14:textId="77777777" w:rsidR="00735D0B" w:rsidRPr="00735D0B" w:rsidRDefault="00735D0B" w:rsidP="00735D0B">
      <w:pPr>
        <w:spacing w:line="0" w:lineRule="atLeast"/>
        <w:jc w:val="center"/>
        <w:rPr>
          <w:b/>
          <w:bCs/>
          <w:sz w:val="26"/>
          <w:szCs w:val="26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35D0B" w:rsidRPr="00735D0B" w14:paraId="1F375E7F" w14:textId="77777777" w:rsidTr="00CC7797">
        <w:tc>
          <w:tcPr>
            <w:tcW w:w="9851" w:type="dxa"/>
            <w:tcBorders>
              <w:bottom w:val="single" w:sz="4" w:space="0" w:color="auto"/>
            </w:tcBorders>
          </w:tcPr>
          <w:p w14:paraId="5E9BEF47" w14:textId="77777777" w:rsidR="00735D0B" w:rsidRPr="00735D0B" w:rsidRDefault="00735D0B" w:rsidP="00CC77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35D0B">
              <w:rPr>
                <w:b/>
                <w:sz w:val="26"/>
                <w:szCs w:val="26"/>
              </w:rPr>
              <w:t>«Высоконапорные водоводы Мамонтовского месторождения (Мамонтовский лицензионный участок), целевой программы 2023 года первая очередь»</w:t>
            </w:r>
          </w:p>
        </w:tc>
      </w:tr>
    </w:tbl>
    <w:p w14:paraId="2A30F09A" w14:textId="77777777" w:rsidR="00735D0B" w:rsidRPr="00735D0B" w:rsidRDefault="00735D0B" w:rsidP="00735D0B">
      <w:pPr>
        <w:tabs>
          <w:tab w:val="right" w:pos="9922"/>
        </w:tabs>
        <w:spacing w:after="120"/>
        <w:jc w:val="center"/>
        <w:rPr>
          <w:bCs/>
          <w:sz w:val="26"/>
          <w:szCs w:val="26"/>
        </w:rPr>
      </w:pPr>
      <w:r w:rsidRPr="00735D0B">
        <w:rPr>
          <w:bCs/>
          <w:sz w:val="26"/>
          <w:szCs w:val="26"/>
        </w:rPr>
        <w:t>(наименование территории, наименование объекта (</w:t>
      </w:r>
      <w:proofErr w:type="spellStart"/>
      <w:r w:rsidRPr="00735D0B">
        <w:rPr>
          <w:bCs/>
          <w:sz w:val="26"/>
          <w:szCs w:val="26"/>
        </w:rPr>
        <w:t>ов</w:t>
      </w:r>
      <w:proofErr w:type="spellEnd"/>
      <w:r w:rsidRPr="00735D0B">
        <w:rPr>
          <w:bCs/>
          <w:sz w:val="26"/>
          <w:szCs w:val="26"/>
        </w:rPr>
        <w:t>) капитального строительства, для размещения которого(</w:t>
      </w:r>
      <w:proofErr w:type="spellStart"/>
      <w:r w:rsidRPr="00735D0B">
        <w:rPr>
          <w:bCs/>
          <w:sz w:val="26"/>
          <w:szCs w:val="26"/>
        </w:rPr>
        <w:t>ых</w:t>
      </w:r>
      <w:proofErr w:type="spellEnd"/>
      <w:r w:rsidRPr="00735D0B">
        <w:rPr>
          <w:bCs/>
          <w:sz w:val="26"/>
          <w:szCs w:val="26"/>
        </w:rPr>
        <w:t>) подготавливается документация по планировке территории)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662"/>
      </w:tblGrid>
      <w:tr w:rsidR="00735D0B" w:rsidRPr="00C4104B" w14:paraId="3D69F438" w14:textId="77777777" w:rsidTr="00735D0B">
        <w:trPr>
          <w:trHeight w:val="333"/>
        </w:trPr>
        <w:tc>
          <w:tcPr>
            <w:tcW w:w="3227" w:type="dxa"/>
            <w:vAlign w:val="center"/>
          </w:tcPr>
          <w:p w14:paraId="328AFBD8" w14:textId="77777777" w:rsidR="00735D0B" w:rsidRPr="00735D0B" w:rsidRDefault="00735D0B" w:rsidP="00CC7797">
            <w:pPr>
              <w:pStyle w:val="2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6662" w:type="dxa"/>
            <w:vAlign w:val="center"/>
          </w:tcPr>
          <w:p w14:paraId="18EC5447" w14:textId="77777777" w:rsidR="00735D0B" w:rsidRPr="00C4104B" w:rsidRDefault="00735D0B" w:rsidP="00CC7797">
            <w:pPr>
              <w:ind w:firstLine="34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735D0B" w:rsidRPr="00C4104B" w14:paraId="7CAFBF77" w14:textId="77777777" w:rsidTr="00735D0B">
        <w:tc>
          <w:tcPr>
            <w:tcW w:w="3227" w:type="dxa"/>
            <w:vAlign w:val="center"/>
          </w:tcPr>
          <w:p w14:paraId="24CAECAD" w14:textId="77777777" w:rsidR="00735D0B" w:rsidRPr="00735D0B" w:rsidRDefault="00735D0B" w:rsidP="00735D0B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B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6662" w:type="dxa"/>
            <w:vAlign w:val="center"/>
          </w:tcPr>
          <w:p w14:paraId="17E664A5" w14:textId="77777777" w:rsidR="00735D0B" w:rsidRPr="00C4009D" w:rsidRDefault="00735D0B" w:rsidP="00CC7797">
            <w:pPr>
              <w:rPr>
                <w:highlight w:val="red"/>
              </w:rPr>
            </w:pPr>
            <w:r w:rsidRPr="00C4009D">
              <w:t>Проект планировки территории и проект межевания территории</w:t>
            </w:r>
          </w:p>
        </w:tc>
      </w:tr>
      <w:tr w:rsidR="00735D0B" w:rsidRPr="00C4104B" w14:paraId="13BA3764" w14:textId="77777777" w:rsidTr="00735D0B">
        <w:tc>
          <w:tcPr>
            <w:tcW w:w="3227" w:type="dxa"/>
            <w:vAlign w:val="center"/>
          </w:tcPr>
          <w:p w14:paraId="7D513AE7" w14:textId="77777777" w:rsidR="00735D0B" w:rsidRPr="00735D0B" w:rsidRDefault="00735D0B" w:rsidP="00735D0B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B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662" w:type="dxa"/>
            <w:vAlign w:val="center"/>
          </w:tcPr>
          <w:p w14:paraId="304DA7BB" w14:textId="77777777" w:rsidR="00735D0B" w:rsidRDefault="00735D0B" w:rsidP="00CC7797">
            <w:pPr>
              <w:ind w:right="-5"/>
            </w:pPr>
            <w:r w:rsidRPr="00343488">
              <w:t>Публичное акционерное общество «Нефтяная компания «Роснефть»</w:t>
            </w:r>
            <w:r>
              <w:t xml:space="preserve"> (ПАО «НК «Роснефть»)</w:t>
            </w:r>
          </w:p>
          <w:p w14:paraId="2E28757F" w14:textId="57531ADD" w:rsidR="00735D0B" w:rsidRDefault="00735D0B" w:rsidP="00CC7797">
            <w:pPr>
              <w:ind w:right="-5"/>
            </w:pPr>
            <w:r>
              <w:t xml:space="preserve">Место нахождения общества: 115035, </w:t>
            </w:r>
            <w:proofErr w:type="spellStart"/>
            <w:r>
              <w:t>г.Москва</w:t>
            </w:r>
            <w:proofErr w:type="spellEnd"/>
            <w:r>
              <w:t xml:space="preserve">, </w:t>
            </w:r>
            <w:r w:rsidR="00413A29">
              <w:br/>
            </w:r>
            <w:r>
              <w:t>Софийская набережная, д.26/1</w:t>
            </w:r>
          </w:p>
          <w:p w14:paraId="61304454" w14:textId="2A3A78BD" w:rsidR="00735D0B" w:rsidRPr="0045774F" w:rsidRDefault="00735D0B" w:rsidP="00CC7797">
            <w:pPr>
              <w:ind w:right="-5"/>
              <w:rPr>
                <w:highlight w:val="red"/>
              </w:rPr>
            </w:pPr>
            <w:r w:rsidRPr="00D31B0D">
              <w:t xml:space="preserve">ИНН </w:t>
            </w:r>
            <w:r>
              <w:t xml:space="preserve">7706107510 ОГРН 1027700043502 дата внесения </w:t>
            </w:r>
            <w:r w:rsidR="00413A29">
              <w:br/>
            </w:r>
            <w:r>
              <w:t>в ЕГРЮЛ 19.07.2002 г.</w:t>
            </w:r>
          </w:p>
        </w:tc>
      </w:tr>
      <w:tr w:rsidR="00735D0B" w:rsidRPr="00C4104B" w14:paraId="25EF9CE2" w14:textId="77777777" w:rsidTr="00735D0B">
        <w:tc>
          <w:tcPr>
            <w:tcW w:w="3227" w:type="dxa"/>
            <w:vAlign w:val="center"/>
          </w:tcPr>
          <w:p w14:paraId="69EBA7E1" w14:textId="77777777" w:rsidR="00735D0B" w:rsidRPr="00735D0B" w:rsidRDefault="00735D0B" w:rsidP="00735D0B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662" w:type="dxa"/>
            <w:vAlign w:val="center"/>
          </w:tcPr>
          <w:p w14:paraId="1094578E" w14:textId="77777777" w:rsidR="00735D0B" w:rsidRPr="0045774F" w:rsidRDefault="00735D0B" w:rsidP="00CC7797">
            <w:pPr>
              <w:ind w:left="-74" w:right="-5" w:firstLine="108"/>
              <w:rPr>
                <w:highlight w:val="red"/>
              </w:rPr>
            </w:pPr>
            <w:r>
              <w:t>Средства юридического лица (ПАО «НК «Роснефть»)</w:t>
            </w:r>
          </w:p>
        </w:tc>
      </w:tr>
      <w:tr w:rsidR="00735D0B" w:rsidRPr="00C4104B" w14:paraId="66045042" w14:textId="77777777" w:rsidTr="00735D0B">
        <w:tc>
          <w:tcPr>
            <w:tcW w:w="3227" w:type="dxa"/>
            <w:vAlign w:val="center"/>
          </w:tcPr>
          <w:p w14:paraId="746249B6" w14:textId="77777777" w:rsidR="00735D0B" w:rsidRPr="00735D0B" w:rsidRDefault="00735D0B" w:rsidP="00735D0B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B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662" w:type="dxa"/>
            <w:vAlign w:val="center"/>
          </w:tcPr>
          <w:p w14:paraId="79B2D37C" w14:textId="77777777" w:rsidR="00735D0B" w:rsidRDefault="00735D0B" w:rsidP="00CC7797">
            <w:pPr>
              <w:tabs>
                <w:tab w:val="right" w:pos="9922"/>
              </w:tabs>
            </w:pPr>
            <w:r>
              <w:t>«</w:t>
            </w:r>
            <w:r w:rsidRPr="00F71489">
              <w:t>Высоконапорные водоводы Мамонтовского месторождения (Мамонтовский лицензионный участок), целевой программы 2023 года первая очередь</w:t>
            </w:r>
            <w:r>
              <w:t>»:</w:t>
            </w:r>
          </w:p>
          <w:p w14:paraId="5C682C5D" w14:textId="77777777" w:rsidR="00735D0B" w:rsidRPr="00C13936" w:rsidRDefault="00735D0B" w:rsidP="00CC7797">
            <w:pPr>
              <w:suppressAutoHyphens/>
              <w:spacing w:before="60" w:after="60"/>
              <w:jc w:val="center"/>
              <w:rPr>
                <w:bCs/>
                <w:szCs w:val="23"/>
              </w:rPr>
            </w:pPr>
            <w:r w:rsidRPr="001F0706">
              <w:rPr>
                <w:bCs/>
                <w:szCs w:val="23"/>
              </w:rPr>
              <w:t>Технико-экономическая характеристика линейного объекта*</w:t>
            </w:r>
          </w:p>
          <w:p w14:paraId="237AD06A" w14:textId="77777777" w:rsidR="00735D0B" w:rsidRPr="002330D2" w:rsidRDefault="00735D0B" w:rsidP="00CC7797">
            <w:pPr>
              <w:suppressAutoHyphens/>
              <w:spacing w:before="60" w:after="60"/>
              <w:jc w:val="center"/>
              <w:rPr>
                <w:bCs/>
                <w:szCs w:val="23"/>
              </w:rPr>
            </w:pPr>
            <w:proofErr w:type="spellStart"/>
            <w:r>
              <w:rPr>
                <w:bCs/>
                <w:szCs w:val="23"/>
              </w:rPr>
              <w:t>Трубопро</w:t>
            </w:r>
            <w:r w:rsidRPr="002330D2">
              <w:rPr>
                <w:bCs/>
                <w:szCs w:val="23"/>
                <w:lang w:val="en-US"/>
              </w:rPr>
              <w:t>вод</w:t>
            </w:r>
            <w:proofErr w:type="spellEnd"/>
            <w:r>
              <w:rPr>
                <w:bCs/>
                <w:szCs w:val="23"/>
              </w:rPr>
              <w:t>ы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260"/>
              <w:gridCol w:w="992"/>
              <w:gridCol w:w="709"/>
              <w:gridCol w:w="1418"/>
            </w:tblGrid>
            <w:tr w:rsidR="00735D0B" w:rsidRPr="0075557C" w14:paraId="4B2E6B1D" w14:textId="77777777" w:rsidTr="00CC7797">
              <w:trPr>
                <w:trHeight w:val="1068"/>
              </w:trPr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399A4A2D" w14:textId="77777777" w:rsidR="00735D0B" w:rsidRPr="0075557C" w:rsidRDefault="00735D0B" w:rsidP="00CC7797">
                  <w:pPr>
                    <w:ind w:left="-79"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Pr="0075557C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center"/>
                  <w:hideMark/>
                </w:tcPr>
                <w:p w14:paraId="6F1C67C0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FC534ED" w14:textId="77777777" w:rsidR="00735D0B" w:rsidRPr="0075557C" w:rsidRDefault="00735D0B" w:rsidP="00CC7797">
                  <w:pPr>
                    <w:ind w:left="-108" w:right="-108" w:hanging="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Объем перекачки, м3/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B8C2B75" w14:textId="77777777" w:rsidR="00735D0B" w:rsidRPr="0075557C" w:rsidRDefault="00735D0B" w:rsidP="00CC7797">
                  <w:pPr>
                    <w:ind w:left="-108"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 xml:space="preserve">Р 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 w:rsidRPr="0075557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возм</w:t>
                  </w:r>
                  <w:proofErr w:type="spellEnd"/>
                  <w:r w:rsidRPr="0075557C">
                    <w:rPr>
                      <w:color w:val="000000"/>
                      <w:sz w:val="20"/>
                      <w:szCs w:val="20"/>
                    </w:rPr>
                    <w:t>.,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br/>
                    <w:t>МПа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0B6C0CA9" w14:textId="77777777" w:rsidR="00735D0B" w:rsidRPr="0075557C" w:rsidRDefault="00735D0B" w:rsidP="00CC7797">
                  <w:pPr>
                    <w:ind w:right="-108" w:hanging="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Протяженность, м</w:t>
                  </w:r>
                </w:p>
              </w:tc>
            </w:tr>
            <w:tr w:rsidR="00735D0B" w:rsidRPr="0075557C" w14:paraId="28757104" w14:textId="77777777" w:rsidTr="00CC7797">
              <w:trPr>
                <w:trHeight w:val="300"/>
              </w:trPr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4ED00875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1DE150F0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Высоконапорный водовод т.188(вр.к.67А) - к.66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7EAD842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892,0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7774A59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766C0129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2760,20</w:t>
                  </w:r>
                </w:p>
              </w:tc>
            </w:tr>
            <w:tr w:rsidR="00735D0B" w:rsidRPr="0075557C" w14:paraId="1D584E4C" w14:textId="77777777" w:rsidTr="00CC7797">
              <w:trPr>
                <w:trHeight w:val="300"/>
              </w:trPr>
              <w:tc>
                <w:tcPr>
                  <w:tcW w:w="45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C7D6851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3217B84E" w14:textId="77777777" w:rsidR="00735D0B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Высоконапорный водовод к.94 - к.95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</w:p>
                <w:p w14:paraId="530649BF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348142E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4172,0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F3B02D9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5E92C61" w14:textId="77777777" w:rsidR="00735D0B" w:rsidRPr="0075557C" w:rsidRDefault="00735D0B" w:rsidP="00CC7797">
                  <w:pPr>
                    <w:jc w:val="center"/>
                    <w:rPr>
                      <w:sz w:val="20"/>
                      <w:szCs w:val="20"/>
                    </w:rPr>
                  </w:pPr>
                  <w:r w:rsidRPr="0075557C">
                    <w:rPr>
                      <w:sz w:val="20"/>
                      <w:szCs w:val="20"/>
                    </w:rPr>
                    <w:t>2837,65</w:t>
                  </w:r>
                </w:p>
              </w:tc>
            </w:tr>
            <w:tr w:rsidR="00735D0B" w:rsidRPr="0075557C" w14:paraId="79F06E99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5FC070E8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74B8501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0024">
                    <w:rPr>
                      <w:color w:val="000000"/>
                      <w:sz w:val="20"/>
                      <w:szCs w:val="20"/>
                    </w:rPr>
                    <w:t>ысоконапорный водовод т.94 - к.94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5DE48992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237E875F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81C1F7A" w14:textId="77777777" w:rsidR="00735D0B" w:rsidRPr="0075557C" w:rsidRDefault="00735D0B" w:rsidP="00CC7797">
                  <w:pPr>
                    <w:jc w:val="center"/>
                    <w:rPr>
                      <w:sz w:val="20"/>
                      <w:szCs w:val="20"/>
                    </w:rPr>
                  </w:pPr>
                  <w:r w:rsidRPr="0075557C">
                    <w:rPr>
                      <w:sz w:val="20"/>
                      <w:szCs w:val="20"/>
                    </w:rPr>
                    <w:t>74,79</w:t>
                  </w:r>
                </w:p>
              </w:tc>
            </w:tr>
            <w:tr w:rsidR="00735D0B" w:rsidRPr="0075557C" w14:paraId="3504AC95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17CFD746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1B825D4B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 xml:space="preserve">ысоконапорный водовод к.94 - к.95 "перемычка т.67*/1 - 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т.вр</w:t>
                  </w:r>
                  <w:proofErr w:type="spellEnd"/>
                  <w:r w:rsidRPr="0075557C">
                    <w:rPr>
                      <w:color w:val="000000"/>
                      <w:sz w:val="20"/>
                      <w:szCs w:val="20"/>
                    </w:rPr>
                    <w:t>."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7341B6F2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3B1464AA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866A640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130,49</w:t>
                  </w:r>
                </w:p>
              </w:tc>
            </w:tr>
            <w:tr w:rsidR="00735D0B" w:rsidRPr="0075557C" w14:paraId="0E79FB59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0F5DA6F9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16DB65F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к.94 - к.95 "участок т.67*/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1  -</w:t>
                  </w:r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 xml:space="preserve"> к.95"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79E28CF6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0346C556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D0D3368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124,37</w:t>
                  </w:r>
                </w:p>
              </w:tc>
            </w:tr>
            <w:tr w:rsidR="00735D0B" w:rsidRPr="0075557C" w14:paraId="247B6022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78AC3249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01121A20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т.94 - к.94 "участок т.94/1 -т.вр.1"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2E80FDFD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259CADE0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06C73CFD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122,00</w:t>
                  </w:r>
                </w:p>
              </w:tc>
            </w:tr>
            <w:tr w:rsidR="00735D0B" w:rsidRPr="0075557C" w14:paraId="6AD6AEAC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2C23CC9C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746D4D1B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к.94 - к.95 "перемычка т.94/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1  -</w:t>
                  </w:r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 xml:space="preserve"> т.вр.к.115"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2033F17F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03C4479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BFA4285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55,10</w:t>
                  </w:r>
                </w:p>
              </w:tc>
            </w:tr>
            <w:tr w:rsidR="00735D0B" w:rsidRPr="0075557C" w14:paraId="638304BB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48F7EBD4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6A1EFADB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т.94 - к.94 "участок т.94/1 - т.вр.2"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418A9167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7BF9013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AAFC0C5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41,46</w:t>
                  </w:r>
                </w:p>
              </w:tc>
            </w:tr>
            <w:tr w:rsidR="00735D0B" w:rsidRPr="0075557C" w14:paraId="7552626A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3459587E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62A4BC74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к.94 - к.95 "участок т.94/1 - т.вр.3"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64DE9072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9584B3E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5B4B5D97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29,16</w:t>
                  </w:r>
                </w:p>
              </w:tc>
            </w:tr>
            <w:tr w:rsidR="00735D0B" w:rsidRPr="0075557C" w14:paraId="754F72D9" w14:textId="77777777" w:rsidTr="00CC7797">
              <w:trPr>
                <w:trHeight w:val="300"/>
              </w:trPr>
              <w:tc>
                <w:tcPr>
                  <w:tcW w:w="45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496604F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7F9B4CE" w14:textId="77777777" w:rsidR="00735D0B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Высоконапорный водовод т.115 - к.337 - к.337а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</w:p>
                <w:p w14:paraId="519A1149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E95FE2E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1351,0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B44EA52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DDE5429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1723,90</w:t>
                  </w:r>
                </w:p>
              </w:tc>
            </w:tr>
            <w:tr w:rsidR="00735D0B" w:rsidRPr="0075557C" w14:paraId="168E1A9A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03F5D364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  <w:hideMark/>
                </w:tcPr>
                <w:p w14:paraId="08BB4DD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14A4FE08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18B227BD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05AB454C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75,89</w:t>
                  </w:r>
                </w:p>
              </w:tc>
            </w:tr>
            <w:tr w:rsidR="00735D0B" w:rsidRPr="0075557C" w14:paraId="311DB698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649F3CF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4BF1CFD4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т.115 - к.337 - к.337а "участок т.116/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1  -</w:t>
                  </w:r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 xml:space="preserve"> к.337"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16BECF89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312C743E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1742E37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127,62</w:t>
                  </w:r>
                </w:p>
              </w:tc>
            </w:tr>
            <w:tr w:rsidR="00735D0B" w:rsidRPr="0075557C" w14:paraId="39EA7779" w14:textId="77777777" w:rsidTr="00CC7797">
              <w:trPr>
                <w:trHeight w:val="419"/>
              </w:trPr>
              <w:tc>
                <w:tcPr>
                  <w:tcW w:w="45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BF2AB0D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798F6A8" w14:textId="77777777" w:rsidR="00735D0B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Высоконапорный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</w:p>
                <w:p w14:paraId="123B31D9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F408C2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1351,0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00B36C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69F011DF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1749,29</w:t>
                  </w:r>
                </w:p>
              </w:tc>
            </w:tr>
            <w:tr w:rsidR="00735D0B" w:rsidRPr="0075557C" w14:paraId="3D8F921F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72F6202A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  <w:hideMark/>
                </w:tcPr>
                <w:p w14:paraId="673CE8D6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26BD441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5E91059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9250DD0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3894,06</w:t>
                  </w:r>
                </w:p>
              </w:tc>
            </w:tr>
            <w:tr w:rsidR="00735D0B" w:rsidRPr="0075557C" w14:paraId="542BB505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47E57385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488DA15D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т.147/1-к.293"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7C7443C6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1358FEB7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583068A7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242,97</w:t>
                  </w:r>
                </w:p>
              </w:tc>
            </w:tr>
            <w:tr w:rsidR="00735D0B" w:rsidRPr="0075557C" w14:paraId="4B1376BC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2BCC5F4D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5A70E8AF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т.147/1-т.вр.к.294"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389B680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3CF1AD74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E9812BC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31,42</w:t>
                  </w:r>
                </w:p>
              </w:tc>
            </w:tr>
            <w:tr w:rsidR="00735D0B" w:rsidRPr="0075557C" w14:paraId="1DD38132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44BEEC3A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6B79566B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т.к.290-к.290"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28F52F8C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612DDE4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37B45FFF" w14:textId="77777777" w:rsidR="00735D0B" w:rsidRPr="0075557C" w:rsidRDefault="00735D0B" w:rsidP="00CC7797">
                  <w:pPr>
                    <w:jc w:val="center"/>
                    <w:rPr>
                      <w:sz w:val="20"/>
                      <w:szCs w:val="20"/>
                    </w:rPr>
                  </w:pPr>
                  <w:r w:rsidRPr="0075557C">
                    <w:rPr>
                      <w:sz w:val="20"/>
                      <w:szCs w:val="20"/>
                    </w:rPr>
                    <w:t>41,20</w:t>
                  </w:r>
                </w:p>
              </w:tc>
            </w:tr>
            <w:tr w:rsidR="00735D0B" w:rsidRPr="0075557C" w14:paraId="03EA697A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5610208C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43BD7C57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т.к.291а-к.291а"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5757FB82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65588543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0FFD4FC8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286,72</w:t>
                  </w:r>
                </w:p>
              </w:tc>
            </w:tr>
            <w:tr w:rsidR="00735D0B" w:rsidRPr="0075557C" w14:paraId="58DB87E1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52DD1B2D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07686D7C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т.к.291-к.291"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4C3CE33F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56E6C060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6D6F1091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47,70</w:t>
                  </w:r>
                </w:p>
              </w:tc>
            </w:tr>
            <w:tr w:rsidR="00735D0B" w:rsidRPr="0075557C" w14:paraId="2F06AF3E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78F8B0A8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779E08C6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БГ КНС-ЮВ (нов.)-к.133"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04C39BEE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5F41A0A6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73BCDA11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70,38</w:t>
                  </w:r>
                </w:p>
              </w:tc>
            </w:tr>
            <w:tr w:rsidR="00735D0B" w:rsidRPr="0075557C" w14:paraId="1C96136D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2E7DBB1C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287FF5FE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БГ КНС-ЮВ (нов.)-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т.вр</w:t>
                  </w:r>
                  <w:proofErr w:type="spellEnd"/>
                  <w:r w:rsidRPr="0075557C">
                    <w:rPr>
                      <w:color w:val="000000"/>
                      <w:sz w:val="20"/>
                      <w:szCs w:val="20"/>
                    </w:rPr>
                    <w:t>. на к.132"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500CDC6D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1871228F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7477D13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28,99</w:t>
                  </w:r>
                </w:p>
              </w:tc>
            </w:tr>
            <w:tr w:rsidR="00735D0B" w:rsidRPr="0075557C" w14:paraId="60BCE3A8" w14:textId="77777777" w:rsidTr="00CC7797">
              <w:trPr>
                <w:trHeight w:val="300"/>
              </w:trPr>
              <w:tc>
                <w:tcPr>
                  <w:tcW w:w="454" w:type="dxa"/>
                  <w:vMerge/>
                  <w:vAlign w:val="center"/>
                  <w:hideMark/>
                </w:tcPr>
                <w:p w14:paraId="4474080D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noWrap/>
                  <w:vAlign w:val="bottom"/>
                  <w:hideMark/>
                </w:tcPr>
                <w:p w14:paraId="3265B131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в</w:t>
                  </w:r>
                  <w:r w:rsidRPr="0075557C">
                    <w:rPr>
                      <w:color w:val="000000"/>
                      <w:sz w:val="20"/>
                      <w:szCs w:val="20"/>
                    </w:rPr>
                    <w:t>ысоконапорный водовод КНС-ЮВ-к.291-к.290-т.147 (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лев</w:t>
                  </w:r>
                  <w:proofErr w:type="gramStart"/>
                  <w:r w:rsidRPr="0075557C">
                    <w:rPr>
                      <w:color w:val="000000"/>
                      <w:sz w:val="20"/>
                      <w:szCs w:val="20"/>
                    </w:rPr>
                    <w:t>.,прав</w:t>
                  </w:r>
                  <w:proofErr w:type="spellEnd"/>
                  <w:proofErr w:type="gramEnd"/>
                  <w:r w:rsidRPr="0075557C">
                    <w:rPr>
                      <w:color w:val="000000"/>
                      <w:sz w:val="20"/>
                      <w:szCs w:val="20"/>
                    </w:rPr>
                    <w:t>.)-к.293 "участок БГ КНС-ЮВ (нов.)-</w:t>
                  </w:r>
                  <w:proofErr w:type="spellStart"/>
                  <w:r w:rsidRPr="0075557C">
                    <w:rPr>
                      <w:color w:val="000000"/>
                      <w:sz w:val="20"/>
                      <w:szCs w:val="20"/>
                    </w:rPr>
                    <w:t>т.вр</w:t>
                  </w:r>
                  <w:proofErr w:type="spellEnd"/>
                  <w:r w:rsidRPr="0075557C">
                    <w:rPr>
                      <w:color w:val="000000"/>
                      <w:sz w:val="20"/>
                      <w:szCs w:val="20"/>
                    </w:rPr>
                    <w:t>. 2"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024B6FCF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230D04DC" w14:textId="77777777" w:rsidR="00735D0B" w:rsidRPr="0075557C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580294A" w14:textId="77777777" w:rsidR="00735D0B" w:rsidRPr="0075557C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557C">
                    <w:rPr>
                      <w:color w:val="000000"/>
                      <w:sz w:val="20"/>
                      <w:szCs w:val="20"/>
                    </w:rPr>
                    <w:t>61,93</w:t>
                  </w:r>
                </w:p>
              </w:tc>
            </w:tr>
          </w:tbl>
          <w:p w14:paraId="497693D3" w14:textId="77777777" w:rsidR="00735D0B" w:rsidRPr="002330D2" w:rsidRDefault="00735D0B" w:rsidP="00CC7797">
            <w:pPr>
              <w:suppressAutoHyphens/>
              <w:spacing w:before="60" w:after="60"/>
              <w:jc w:val="center"/>
              <w:rPr>
                <w:bCs/>
                <w:szCs w:val="23"/>
              </w:rPr>
            </w:pPr>
            <w:r w:rsidRPr="002330D2">
              <w:rPr>
                <w:bCs/>
                <w:szCs w:val="23"/>
              </w:rPr>
              <w:t>Автодороги</w:t>
            </w:r>
          </w:p>
          <w:tbl>
            <w:tblPr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260"/>
              <w:gridCol w:w="1418"/>
              <w:gridCol w:w="1701"/>
            </w:tblGrid>
            <w:tr w:rsidR="00735D0B" w:rsidRPr="002330D2" w14:paraId="6E1DB3E9" w14:textId="77777777" w:rsidTr="00CC7797">
              <w:trPr>
                <w:trHeight w:val="90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1DFCA" w14:textId="77777777" w:rsidR="00735D0B" w:rsidRPr="002330D2" w:rsidRDefault="00735D0B" w:rsidP="00CC7797">
                  <w:pPr>
                    <w:ind w:left="-79"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Pr="00C1393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2330D2">
                    <w:rPr>
                      <w:color w:val="000000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335ED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8B45E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C49F2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Протяженность, м</w:t>
                  </w:r>
                </w:p>
              </w:tc>
            </w:tr>
            <w:tr w:rsidR="00735D0B" w:rsidRPr="002330D2" w14:paraId="79458774" w14:textId="77777777" w:rsidTr="00CC7797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BDA2C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D8C73" w14:textId="77777777" w:rsidR="00735D0B" w:rsidRPr="002330D2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Подъездная автодорога к УДПХ КНС-16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1CFAC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IV-н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8E6A8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116,08</w:t>
                  </w:r>
                </w:p>
              </w:tc>
            </w:tr>
            <w:tr w:rsidR="00735D0B" w:rsidRPr="002330D2" w14:paraId="5CBE7D4B" w14:textId="77777777" w:rsidTr="00CC7797">
              <w:trPr>
                <w:trHeight w:val="37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A77D4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4089C" w14:textId="77777777" w:rsidR="00735D0B" w:rsidRPr="002330D2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Подъездная автодорога к УДПХ КНС-22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B279B" w14:textId="77777777" w:rsidR="00735D0B" w:rsidRPr="002330D2" w:rsidRDefault="00735D0B" w:rsidP="00CC779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B4477" w14:textId="77777777" w:rsidR="00735D0B" w:rsidRPr="002330D2" w:rsidRDefault="00735D0B" w:rsidP="00CC779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30D2">
                    <w:rPr>
                      <w:color w:val="000000"/>
                      <w:sz w:val="20"/>
                      <w:szCs w:val="20"/>
                    </w:rPr>
                    <w:t>61,89</w:t>
                  </w:r>
                </w:p>
              </w:tc>
            </w:tr>
          </w:tbl>
          <w:p w14:paraId="12D98DF3" w14:textId="77777777" w:rsidR="00735D0B" w:rsidRPr="00EB22E8" w:rsidRDefault="00735D0B" w:rsidP="00CC7797">
            <w:pPr>
              <w:suppressAutoHyphens/>
              <w:spacing w:before="60" w:after="60"/>
              <w:jc w:val="center"/>
              <w:rPr>
                <w:bCs/>
                <w:szCs w:val="23"/>
                <w:lang w:val="en-US"/>
              </w:rPr>
            </w:pPr>
            <w:proofErr w:type="spellStart"/>
            <w:r w:rsidRPr="00EB22E8">
              <w:rPr>
                <w:bCs/>
                <w:szCs w:val="23"/>
                <w:lang w:val="en-US"/>
              </w:rPr>
              <w:t>Переустройство</w:t>
            </w:r>
            <w:proofErr w:type="spellEnd"/>
            <w:r w:rsidRPr="00EB22E8">
              <w:rPr>
                <w:bCs/>
                <w:szCs w:val="23"/>
                <w:lang w:val="en-US"/>
              </w:rPr>
              <w:t xml:space="preserve"> ВЛ</w:t>
            </w:r>
          </w:p>
          <w:tbl>
            <w:tblPr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78"/>
              <w:gridCol w:w="1701"/>
            </w:tblGrid>
            <w:tr w:rsidR="00735D0B" w:rsidRPr="00C158D9" w14:paraId="6E6A5DEC" w14:textId="77777777" w:rsidTr="00CC7797">
              <w:trPr>
                <w:trHeight w:val="31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765BD" w14:textId="77777777" w:rsidR="00735D0B" w:rsidRPr="00C158D9" w:rsidRDefault="00735D0B" w:rsidP="00CC7797">
                  <w:pPr>
                    <w:ind w:left="-79" w:right="-108"/>
                    <w:jc w:val="center"/>
                    <w:rPr>
                      <w:color w:val="000000"/>
                      <w:sz w:val="20"/>
                    </w:rPr>
                  </w:pPr>
                  <w:r w:rsidRPr="00C158D9">
                    <w:rPr>
                      <w:color w:val="000000"/>
                      <w:sz w:val="20"/>
                    </w:rPr>
                    <w:t>№</w:t>
                  </w:r>
                  <w:r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C158D9">
                    <w:rPr>
                      <w:color w:val="000000"/>
                      <w:sz w:val="20"/>
                    </w:rPr>
                    <w:t>п/п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6E1EB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158D9">
                    <w:rPr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5E18B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158D9">
                    <w:rPr>
                      <w:color w:val="000000"/>
                      <w:sz w:val="20"/>
                    </w:rPr>
                    <w:t>Протяженность, м</w:t>
                  </w:r>
                </w:p>
              </w:tc>
            </w:tr>
            <w:tr w:rsidR="00735D0B" w:rsidRPr="00C158D9" w14:paraId="07F56838" w14:textId="77777777" w:rsidTr="00CC7797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20B11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F470B" w14:textId="77777777" w:rsidR="00735D0B" w:rsidRPr="00C158D9" w:rsidRDefault="00735D0B" w:rsidP="00CC7797">
                  <w:pPr>
                    <w:jc w:val="both"/>
                    <w:rPr>
                      <w:bCs/>
                      <w:iCs/>
                      <w:color w:val="000000"/>
                      <w:sz w:val="20"/>
                    </w:rPr>
                  </w:pPr>
                  <w:r w:rsidRPr="00C158D9">
                    <w:rPr>
                      <w:bCs/>
                      <w:iCs/>
                      <w:color w:val="000000"/>
                      <w:sz w:val="20"/>
                    </w:rPr>
                    <w:t>Переустройство ВЛ-6кВ Ф-245-06 ПС-35/6кВ №245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54FDB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158D9">
                    <w:rPr>
                      <w:color w:val="000000"/>
                      <w:sz w:val="20"/>
                    </w:rPr>
                    <w:t>29</w:t>
                  </w:r>
                </w:p>
              </w:tc>
            </w:tr>
            <w:tr w:rsidR="00735D0B" w:rsidRPr="00C158D9" w14:paraId="4CAF9F4F" w14:textId="77777777" w:rsidTr="00CC7797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BCFC8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F28A4" w14:textId="77777777" w:rsidR="00735D0B" w:rsidRPr="00C158D9" w:rsidRDefault="00735D0B" w:rsidP="00CC7797">
                  <w:pPr>
                    <w:jc w:val="both"/>
                    <w:rPr>
                      <w:bCs/>
                      <w:iCs/>
                      <w:color w:val="000000"/>
                      <w:sz w:val="20"/>
                    </w:rPr>
                  </w:pPr>
                  <w:r w:rsidRPr="00C158D9">
                    <w:rPr>
                      <w:bCs/>
                      <w:iCs/>
                      <w:color w:val="000000"/>
                      <w:sz w:val="20"/>
                    </w:rPr>
                    <w:t>Переустройство ВЛ-6кВ Ф-245-09 ПС-35/6кВ №245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D6CE27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158D9">
                    <w:rPr>
                      <w:color w:val="000000"/>
                      <w:sz w:val="20"/>
                    </w:rPr>
                    <w:t>27</w:t>
                  </w:r>
                </w:p>
              </w:tc>
            </w:tr>
            <w:tr w:rsidR="00735D0B" w:rsidRPr="00C158D9" w14:paraId="20996A7F" w14:textId="77777777" w:rsidTr="00CC7797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F7E55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E342F" w14:textId="77777777" w:rsidR="00735D0B" w:rsidRPr="00C158D9" w:rsidRDefault="00735D0B" w:rsidP="00CC7797">
                  <w:pPr>
                    <w:jc w:val="both"/>
                    <w:rPr>
                      <w:bCs/>
                      <w:iCs/>
                      <w:color w:val="000000"/>
                      <w:sz w:val="20"/>
                    </w:rPr>
                  </w:pPr>
                  <w:r w:rsidRPr="00C158D9">
                    <w:rPr>
                      <w:bCs/>
                      <w:iCs/>
                      <w:color w:val="000000"/>
                      <w:sz w:val="20"/>
                    </w:rPr>
                    <w:t>Переустройство ВЛ-6кВ Ф-245-11 ПС-35/6кВ №245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4B67C" w14:textId="77777777" w:rsidR="00735D0B" w:rsidRPr="00C158D9" w:rsidRDefault="00735D0B" w:rsidP="00CC7797">
                  <w:pPr>
                    <w:jc w:val="center"/>
                    <w:rPr>
                      <w:sz w:val="20"/>
                    </w:rPr>
                  </w:pPr>
                  <w:r w:rsidRPr="00C158D9">
                    <w:rPr>
                      <w:sz w:val="20"/>
                    </w:rPr>
                    <w:t>64,5</w:t>
                  </w:r>
                </w:p>
              </w:tc>
            </w:tr>
            <w:tr w:rsidR="00735D0B" w:rsidRPr="00C158D9" w14:paraId="78DD82A6" w14:textId="77777777" w:rsidTr="00CC7797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74D7F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84E64B" w14:textId="77777777" w:rsidR="00735D0B" w:rsidRPr="00C158D9" w:rsidRDefault="00735D0B" w:rsidP="00CC7797">
                  <w:pPr>
                    <w:jc w:val="both"/>
                    <w:rPr>
                      <w:bCs/>
                      <w:iCs/>
                      <w:color w:val="000000"/>
                      <w:sz w:val="20"/>
                    </w:rPr>
                  </w:pPr>
                  <w:r w:rsidRPr="00C158D9">
                    <w:rPr>
                      <w:bCs/>
                      <w:iCs/>
                      <w:color w:val="000000"/>
                      <w:sz w:val="20"/>
                    </w:rPr>
                    <w:t>Переустройство ВЛ-6кВ Ф.228-04 ПС-35/6кВ №228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8386F7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158D9">
                    <w:rPr>
                      <w:color w:val="000000"/>
                      <w:sz w:val="20"/>
                    </w:rPr>
                    <w:t>54,5</w:t>
                  </w:r>
                </w:p>
              </w:tc>
            </w:tr>
            <w:tr w:rsidR="00735D0B" w:rsidRPr="00C158D9" w14:paraId="351D4BE0" w14:textId="77777777" w:rsidTr="00CC7797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A2119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4B399" w14:textId="77777777" w:rsidR="00735D0B" w:rsidRPr="00C158D9" w:rsidRDefault="00735D0B" w:rsidP="00CC7797">
                  <w:pPr>
                    <w:jc w:val="both"/>
                    <w:rPr>
                      <w:bCs/>
                      <w:iCs/>
                      <w:color w:val="000000"/>
                      <w:sz w:val="20"/>
                    </w:rPr>
                  </w:pPr>
                  <w:r w:rsidRPr="00C158D9">
                    <w:rPr>
                      <w:bCs/>
                      <w:iCs/>
                      <w:color w:val="000000"/>
                      <w:sz w:val="20"/>
                    </w:rPr>
                    <w:t>Переустройство ВЛ-35кВ "КНС-16"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A9D32" w14:textId="77777777" w:rsidR="00735D0B" w:rsidRPr="00C158D9" w:rsidRDefault="00735D0B" w:rsidP="00CC779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158D9">
                    <w:rPr>
                      <w:color w:val="000000"/>
                      <w:sz w:val="20"/>
                    </w:rPr>
                    <w:t>424,5</w:t>
                  </w:r>
                </w:p>
              </w:tc>
            </w:tr>
          </w:tbl>
          <w:p w14:paraId="3FF49981" w14:textId="77777777" w:rsidR="00735D0B" w:rsidRPr="00FC5C80" w:rsidRDefault="00735D0B" w:rsidP="00CC7797">
            <w:pPr>
              <w:suppressAutoHyphens/>
              <w:spacing w:before="60" w:after="60"/>
              <w:ind w:firstLine="34"/>
              <w:jc w:val="center"/>
              <w:rPr>
                <w:bCs/>
                <w:szCs w:val="23"/>
              </w:rPr>
            </w:pPr>
            <w:r w:rsidRPr="001458E7">
              <w:rPr>
                <w:bCs/>
                <w:szCs w:val="23"/>
              </w:rPr>
              <w:t>Установк</w:t>
            </w:r>
            <w:r>
              <w:rPr>
                <w:bCs/>
                <w:szCs w:val="23"/>
              </w:rPr>
              <w:t>и</w:t>
            </w:r>
            <w:r w:rsidRPr="001458E7">
              <w:rPr>
                <w:bCs/>
                <w:szCs w:val="23"/>
              </w:rPr>
              <w:t xml:space="preserve"> дозированной подачи химреагентов</w:t>
            </w:r>
          </w:p>
          <w:tbl>
            <w:tblPr>
              <w:tblW w:w="682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287"/>
              <w:gridCol w:w="851"/>
              <w:gridCol w:w="708"/>
              <w:gridCol w:w="850"/>
              <w:gridCol w:w="1134"/>
              <w:gridCol w:w="851"/>
              <w:gridCol w:w="709"/>
            </w:tblGrid>
            <w:tr w:rsidR="00735D0B" w:rsidRPr="00FF4431" w14:paraId="21617B11" w14:textId="77777777" w:rsidTr="00CC7797">
              <w:trPr>
                <w:jc w:val="center"/>
              </w:trPr>
              <w:tc>
                <w:tcPr>
                  <w:tcW w:w="437" w:type="dxa"/>
                  <w:vMerge w:val="restart"/>
                  <w:vAlign w:val="center"/>
                </w:tcPr>
                <w:p w14:paraId="25B1CE7E" w14:textId="77777777" w:rsidR="00735D0B" w:rsidRPr="00FF4431" w:rsidRDefault="00735D0B" w:rsidP="00CC7797">
                  <w:pPr>
                    <w:ind w:left="-96" w:right="-108" w:firstLine="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158D9">
                    <w:rPr>
                      <w:color w:val="000000"/>
                      <w:sz w:val="20"/>
                    </w:rPr>
                    <w:t>№</w:t>
                  </w:r>
                  <w:r w:rsidRPr="00C13936">
                    <w:rPr>
                      <w:color w:val="000000"/>
                      <w:sz w:val="20"/>
                    </w:rPr>
                    <w:t xml:space="preserve"> </w:t>
                  </w:r>
                  <w:r w:rsidRPr="00C158D9">
                    <w:rPr>
                      <w:color w:val="000000"/>
                      <w:sz w:val="20"/>
                    </w:rPr>
                    <w:t>п/п</w:t>
                  </w:r>
                </w:p>
              </w:tc>
              <w:tc>
                <w:tcPr>
                  <w:tcW w:w="1287" w:type="dxa"/>
                  <w:vMerge w:val="restart"/>
                  <w:shd w:val="clear" w:color="auto" w:fill="auto"/>
                  <w:vAlign w:val="center"/>
                  <w:hideMark/>
                </w:tcPr>
                <w:p w14:paraId="314B8F71" w14:textId="77777777" w:rsidR="00735D0B" w:rsidRPr="00FF4431" w:rsidRDefault="00735D0B" w:rsidP="00CC7797">
                  <w:pPr>
                    <w:ind w:right="-108" w:hanging="8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  <w:hideMark/>
                </w:tcPr>
                <w:p w14:paraId="3ACAA975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 xml:space="preserve">Объем перекачиваемой жидкости 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14:paraId="0BD3CB51" w14:textId="77777777" w:rsidR="00735D0B" w:rsidRPr="00FF4431" w:rsidRDefault="00735D0B" w:rsidP="00CC7797">
                  <w:pPr>
                    <w:ind w:left="-108" w:right="-10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FF4431">
                    <w:rPr>
                      <w:color w:val="000000"/>
                      <w:sz w:val="18"/>
                      <w:szCs w:val="18"/>
                    </w:rPr>
                    <w:t>Протя-женность</w:t>
                  </w:r>
                  <w:proofErr w:type="spellEnd"/>
                  <w:r w:rsidRPr="00FF4431">
                    <w:rPr>
                      <w:color w:val="000000"/>
                      <w:sz w:val="18"/>
                      <w:szCs w:val="18"/>
                    </w:rPr>
                    <w:t>, м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14:paraId="572BA5C9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Рабочая дозировка, г/м</w:t>
                  </w:r>
                  <w:r w:rsidRPr="00FF4431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  <w:hideMark/>
                </w:tcPr>
                <w:p w14:paraId="4083F52C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 xml:space="preserve">Расход реагента </w:t>
                  </w:r>
                </w:p>
              </w:tc>
            </w:tr>
            <w:tr w:rsidR="00735D0B" w:rsidRPr="00FF4431" w14:paraId="47A38A00" w14:textId="77777777" w:rsidTr="00CC7797">
              <w:trPr>
                <w:jc w:val="center"/>
              </w:trPr>
              <w:tc>
                <w:tcPr>
                  <w:tcW w:w="437" w:type="dxa"/>
                  <w:vMerge/>
                  <w:vAlign w:val="center"/>
                </w:tcPr>
                <w:p w14:paraId="33BB0C19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  <w:hideMark/>
                </w:tcPr>
                <w:p w14:paraId="29CBFB84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117CC807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м</w:t>
                  </w:r>
                  <w:r w:rsidRPr="00FF4431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FF4431">
                    <w:rPr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FF4431">
                    <w:rPr>
                      <w:color w:val="000000"/>
                      <w:sz w:val="18"/>
                      <w:szCs w:val="18"/>
                    </w:rPr>
                    <w:t>сут</w:t>
                  </w:r>
                  <w:proofErr w:type="spellEnd"/>
                  <w:r w:rsidRPr="00FF4431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7B127C8C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м</w:t>
                  </w:r>
                  <w:r w:rsidRPr="00FF4431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FF4431">
                    <w:rPr>
                      <w:color w:val="000000"/>
                      <w:sz w:val="18"/>
                      <w:szCs w:val="18"/>
                    </w:rPr>
                    <w:t>/час</w:t>
                  </w: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14:paraId="0F40F60E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4A2C3FD7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1E9A0342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кг/</w:t>
                  </w:r>
                  <w:proofErr w:type="spellStart"/>
                  <w:r w:rsidRPr="00FF4431">
                    <w:rPr>
                      <w:color w:val="000000"/>
                      <w:sz w:val="18"/>
                      <w:szCs w:val="18"/>
                    </w:rPr>
                    <w:t>сут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57BC0E3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м</w:t>
                  </w:r>
                  <w:r w:rsidRPr="00FF4431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FF4431">
                    <w:rPr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FF4431">
                    <w:rPr>
                      <w:color w:val="000000"/>
                      <w:sz w:val="18"/>
                      <w:szCs w:val="18"/>
                    </w:rPr>
                    <w:t>сут</w:t>
                  </w:r>
                  <w:proofErr w:type="spellEnd"/>
                </w:p>
              </w:tc>
            </w:tr>
            <w:tr w:rsidR="00735D0B" w:rsidRPr="00FF4431" w14:paraId="3F2D7BED" w14:textId="77777777" w:rsidTr="00CC7797">
              <w:trPr>
                <w:jc w:val="center"/>
              </w:trPr>
              <w:tc>
                <w:tcPr>
                  <w:tcW w:w="437" w:type="dxa"/>
                  <w:vMerge w:val="restart"/>
                  <w:vAlign w:val="center"/>
                </w:tcPr>
                <w:p w14:paraId="67F1EB0E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87" w:type="dxa"/>
                  <w:vMerge w:val="restart"/>
                  <w:shd w:val="clear" w:color="auto" w:fill="auto"/>
                  <w:vAlign w:val="center"/>
                  <w:hideMark/>
                </w:tcPr>
                <w:p w14:paraId="46D355BF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УДПХ КНС-16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348D5C2D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7440,0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2E15F162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310,0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1AD9F793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22,70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14:paraId="36FB7401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679E2DA4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223,20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3A49E045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0,24</w:t>
                  </w:r>
                </w:p>
              </w:tc>
            </w:tr>
            <w:tr w:rsidR="00735D0B" w:rsidRPr="00FF4431" w14:paraId="6CF830D7" w14:textId="77777777" w:rsidTr="00CC7797">
              <w:trPr>
                <w:jc w:val="center"/>
              </w:trPr>
              <w:tc>
                <w:tcPr>
                  <w:tcW w:w="437" w:type="dxa"/>
                  <w:vMerge/>
                  <w:vAlign w:val="center"/>
                </w:tcPr>
                <w:p w14:paraId="4EF80A2A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  <w:hideMark/>
                </w:tcPr>
                <w:p w14:paraId="1CAAC9A6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5F06975B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AE964CA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06CC4DFC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1,60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66D883A7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1B3F85F9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6F034EF0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35D0B" w:rsidRPr="00FF4431" w14:paraId="1145A5E5" w14:textId="77777777" w:rsidTr="00CC7797">
              <w:trPr>
                <w:jc w:val="center"/>
              </w:trPr>
              <w:tc>
                <w:tcPr>
                  <w:tcW w:w="437" w:type="dxa"/>
                  <w:vMerge/>
                  <w:vAlign w:val="center"/>
                </w:tcPr>
                <w:p w14:paraId="0876986D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  <w:hideMark/>
                </w:tcPr>
                <w:p w14:paraId="48C24BDD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60E534F3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42D3C0C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6665762B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9,20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5D733958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286BCA20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A35E958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35D0B" w:rsidRPr="00FF4431" w14:paraId="06E88B2E" w14:textId="77777777" w:rsidTr="00CC7797">
              <w:trPr>
                <w:jc w:val="center"/>
              </w:trPr>
              <w:tc>
                <w:tcPr>
                  <w:tcW w:w="437" w:type="dxa"/>
                  <w:vMerge w:val="restart"/>
                  <w:vAlign w:val="center"/>
                </w:tcPr>
                <w:p w14:paraId="37F9FC43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87" w:type="dxa"/>
                  <w:vMerge w:val="restart"/>
                  <w:shd w:val="clear" w:color="auto" w:fill="auto"/>
                  <w:vAlign w:val="center"/>
                  <w:hideMark/>
                </w:tcPr>
                <w:p w14:paraId="0C4F676A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УДПХ КНС-21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5D3F1583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20808,0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582931C8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867,0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3F67B4C6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22,70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14:paraId="088EF815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6FD00389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624,24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1A248AAB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0,68</w:t>
                  </w:r>
                </w:p>
              </w:tc>
            </w:tr>
            <w:tr w:rsidR="00735D0B" w:rsidRPr="00FF4431" w14:paraId="3C0BA14D" w14:textId="77777777" w:rsidTr="00CC7797">
              <w:trPr>
                <w:jc w:val="center"/>
              </w:trPr>
              <w:tc>
                <w:tcPr>
                  <w:tcW w:w="437" w:type="dxa"/>
                  <w:vMerge/>
                  <w:vAlign w:val="center"/>
                </w:tcPr>
                <w:p w14:paraId="22301B03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  <w:hideMark/>
                </w:tcPr>
                <w:p w14:paraId="2A88F784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638C49FC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7FF29E2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32F674B5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1,60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33E800AC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666E93CF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3B29576C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35D0B" w:rsidRPr="00FF4431" w14:paraId="58EB6F45" w14:textId="77777777" w:rsidTr="00CC7797">
              <w:trPr>
                <w:jc w:val="center"/>
              </w:trPr>
              <w:tc>
                <w:tcPr>
                  <w:tcW w:w="437" w:type="dxa"/>
                  <w:vMerge/>
                  <w:vAlign w:val="center"/>
                </w:tcPr>
                <w:p w14:paraId="2537E35C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  <w:hideMark/>
                </w:tcPr>
                <w:p w14:paraId="6C1A18D6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4037B078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3379C6A2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61C602ED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37,10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046B2248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1D0ED204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5C9B9D39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35D0B" w:rsidRPr="00FF4431" w14:paraId="24E150F9" w14:textId="77777777" w:rsidTr="00CC7797">
              <w:trPr>
                <w:jc w:val="center"/>
              </w:trPr>
              <w:tc>
                <w:tcPr>
                  <w:tcW w:w="437" w:type="dxa"/>
                  <w:vMerge w:val="restart"/>
                  <w:vAlign w:val="center"/>
                </w:tcPr>
                <w:p w14:paraId="5B18828E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87" w:type="dxa"/>
                  <w:vMerge w:val="restart"/>
                  <w:shd w:val="clear" w:color="auto" w:fill="auto"/>
                  <w:vAlign w:val="center"/>
                  <w:hideMark/>
                </w:tcPr>
                <w:p w14:paraId="56556F48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УДПХ КНС-22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269AF400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15576,0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218F6B7C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649,0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161B3277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22,70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14:paraId="2C6BBE79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14:paraId="3C76E71F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467,28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388D6ED2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0,51</w:t>
                  </w:r>
                </w:p>
              </w:tc>
            </w:tr>
            <w:tr w:rsidR="00735D0B" w:rsidRPr="00FF4431" w14:paraId="0082250C" w14:textId="77777777" w:rsidTr="00CC7797">
              <w:trPr>
                <w:jc w:val="center"/>
              </w:trPr>
              <w:tc>
                <w:tcPr>
                  <w:tcW w:w="437" w:type="dxa"/>
                  <w:vMerge/>
                </w:tcPr>
                <w:p w14:paraId="72EC1C66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  <w:hideMark/>
                </w:tcPr>
                <w:p w14:paraId="670A5AE1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134D6440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1B0B9E0E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27BB3868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1,60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546FC5E5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5F07D368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A46283A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35D0B" w:rsidRPr="00FF4431" w14:paraId="5640F6C1" w14:textId="77777777" w:rsidTr="00CC7797">
              <w:trPr>
                <w:jc w:val="center"/>
              </w:trPr>
              <w:tc>
                <w:tcPr>
                  <w:tcW w:w="437" w:type="dxa"/>
                  <w:vMerge/>
                </w:tcPr>
                <w:p w14:paraId="1BD3E706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  <w:hideMark/>
                </w:tcPr>
                <w:p w14:paraId="2B52845C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17AC7EBA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4F86515E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6EEC5049" w14:textId="77777777" w:rsidR="00735D0B" w:rsidRPr="00FF4431" w:rsidRDefault="00735D0B" w:rsidP="00CC77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4431">
                    <w:rPr>
                      <w:color w:val="000000"/>
                      <w:sz w:val="18"/>
                      <w:szCs w:val="18"/>
                    </w:rPr>
                    <w:t>9,20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7AD0ED76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14:paraId="3C32CC44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03D3250C" w14:textId="77777777" w:rsidR="00735D0B" w:rsidRPr="00FF4431" w:rsidRDefault="00735D0B" w:rsidP="00CC77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5472933" w14:textId="77777777" w:rsidR="00735D0B" w:rsidRPr="0045774F" w:rsidRDefault="00735D0B" w:rsidP="00CC7797">
            <w:pPr>
              <w:suppressAutoHyphens/>
              <w:spacing w:before="60" w:after="60"/>
              <w:ind w:firstLine="709"/>
              <w:jc w:val="both"/>
              <w:rPr>
                <w:highlight w:val="red"/>
              </w:rPr>
            </w:pPr>
            <w:r w:rsidRPr="001F0706">
              <w:rPr>
                <w:rFonts w:eastAsia="Calibri"/>
                <w:szCs w:val="28"/>
              </w:rPr>
              <w:t>Примечание: * - технико-экономические показатели линейных объектов подлежат уточнению при архитектурно-строительном проектировании. Более подробные сведения с указанием технико-экономических характеристик линейного объекта указаны в проектной документации.</w:t>
            </w:r>
          </w:p>
        </w:tc>
      </w:tr>
      <w:tr w:rsidR="00735D0B" w:rsidRPr="00735D0B" w14:paraId="475AB8BB" w14:textId="77777777" w:rsidTr="00735D0B">
        <w:tc>
          <w:tcPr>
            <w:tcW w:w="3227" w:type="dxa"/>
            <w:vAlign w:val="center"/>
          </w:tcPr>
          <w:p w14:paraId="4E87DFCC" w14:textId="77777777" w:rsidR="00735D0B" w:rsidRPr="00735D0B" w:rsidRDefault="00735D0B" w:rsidP="00735D0B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B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662" w:type="dxa"/>
            <w:vAlign w:val="center"/>
          </w:tcPr>
          <w:p w14:paraId="4DA17D8F" w14:textId="77777777" w:rsidR="00735D0B" w:rsidRPr="00735D0B" w:rsidRDefault="00735D0B" w:rsidP="00CC7797">
            <w:pPr>
              <w:ind w:left="-74" w:right="-5" w:firstLine="108"/>
              <w:rPr>
                <w:highlight w:val="red"/>
              </w:rPr>
            </w:pPr>
            <w:r w:rsidRPr="00735D0B">
              <w:t>ХМАО – Югра, Нефтеюганский район</w:t>
            </w:r>
          </w:p>
        </w:tc>
      </w:tr>
      <w:tr w:rsidR="00735D0B" w:rsidRPr="00735D0B" w14:paraId="27CECC8C" w14:textId="77777777" w:rsidTr="00735D0B">
        <w:tc>
          <w:tcPr>
            <w:tcW w:w="3227" w:type="dxa"/>
            <w:vAlign w:val="center"/>
          </w:tcPr>
          <w:p w14:paraId="7E6DB958" w14:textId="77777777" w:rsidR="00735D0B" w:rsidRPr="00735D0B" w:rsidRDefault="00735D0B" w:rsidP="00735D0B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B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662" w:type="dxa"/>
            <w:vAlign w:val="center"/>
          </w:tcPr>
          <w:p w14:paraId="526C55E3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2127B51E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Проект планировки территории состоит из основной (утверждаемой) части и материалов по ее обоснованию.</w:t>
            </w:r>
          </w:p>
          <w:p w14:paraId="0B5BF69A" w14:textId="77777777" w:rsidR="00735D0B" w:rsidRPr="00735D0B" w:rsidRDefault="00735D0B" w:rsidP="00CC7797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735D0B">
              <w:t>1. Основная часть проекта планировки территории включает в себя:</w:t>
            </w:r>
          </w:p>
          <w:p w14:paraId="621015FC" w14:textId="77777777" w:rsidR="00735D0B" w:rsidRPr="00735D0B" w:rsidRDefault="00735D0B" w:rsidP="00CC7797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1 «Проект планировки территории. Графическая часть»;</w:t>
            </w:r>
          </w:p>
          <w:p w14:paraId="1E284C8D" w14:textId="77777777" w:rsidR="00735D0B" w:rsidRPr="00735D0B" w:rsidRDefault="00735D0B" w:rsidP="00CC7797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2 «Положение о размещении линейных объектов».</w:t>
            </w:r>
          </w:p>
          <w:p w14:paraId="0B0D7533" w14:textId="77777777" w:rsidR="00735D0B" w:rsidRPr="00735D0B" w:rsidRDefault="00735D0B" w:rsidP="00CC7797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E55CCF1" w14:textId="77777777" w:rsidR="00735D0B" w:rsidRPr="00735D0B" w:rsidRDefault="00735D0B" w:rsidP="00CC7797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1 «Проект планировки территории. Графическая часть» включает в себя:</w:t>
            </w:r>
          </w:p>
          <w:p w14:paraId="5CA401DB" w14:textId="77777777" w:rsidR="00735D0B" w:rsidRPr="00735D0B" w:rsidRDefault="00735D0B" w:rsidP="00CC7797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735D0B">
              <w:t>- чертеж красных линий;</w:t>
            </w:r>
          </w:p>
          <w:p w14:paraId="1AE81344" w14:textId="77777777" w:rsidR="00735D0B" w:rsidRPr="00735D0B" w:rsidRDefault="00735D0B" w:rsidP="00CC7797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735D0B">
              <w:t>- чертеж границ зон планируемого размещения линейных объектов;</w:t>
            </w:r>
          </w:p>
          <w:p w14:paraId="5437CFF9" w14:textId="77777777" w:rsidR="00735D0B" w:rsidRPr="00735D0B" w:rsidRDefault="00735D0B" w:rsidP="00CC7797">
            <w:pPr>
              <w:ind w:left="33"/>
              <w:jc w:val="both"/>
            </w:pPr>
            <w:r w:rsidRPr="00735D0B">
              <w:t>- 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C326D1A" w14:textId="77777777" w:rsidR="00735D0B" w:rsidRPr="00735D0B" w:rsidRDefault="00735D0B" w:rsidP="00CC7797">
            <w:pPr>
              <w:spacing w:line="264" w:lineRule="auto"/>
              <w:ind w:left="33"/>
              <w:jc w:val="both"/>
            </w:pPr>
            <w:r w:rsidRPr="00735D0B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59082FF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2 «Положение о размещении линейных объектов» должен содержать следующую информацию:</w:t>
            </w:r>
          </w:p>
          <w:p w14:paraId="03FE308E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99968BD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2" w:name="Par1"/>
            <w:bookmarkEnd w:id="2"/>
            <w:r w:rsidRPr="00735D0B">
              <w:t>в;</w:t>
            </w:r>
          </w:p>
          <w:p w14:paraId="1D53FA7F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в) перечень координат характерных точек границ зон планируемого размещения линейных объектов;</w:t>
            </w:r>
          </w:p>
          <w:p w14:paraId="39BD99D4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9C31CA1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14:paraId="0D2E1253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B81B8B8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A983804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б) схема использования территории в период подготовки проекта планировки территории;</w:t>
            </w:r>
          </w:p>
          <w:p w14:paraId="3CA9F51A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в) схема организации улично-дорожной сети и движения транспорта;</w:t>
            </w:r>
          </w:p>
          <w:p w14:paraId="5F2CC5D4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г) схема вертикальной планировки территории, инженерной подготовки и инженерной защиты территории;</w:t>
            </w:r>
          </w:p>
          <w:p w14:paraId="53AE389F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д) схема границ территорий объектов культурного наследия;</w:t>
            </w:r>
          </w:p>
          <w:p w14:paraId="5DBF0719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4803409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558EA9A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з) схема конструктивных и планировочных решений.</w:t>
            </w:r>
          </w:p>
          <w:p w14:paraId="7F2CEBA9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4 «Материалы по обоснованию проекта планировки территории. Пояснительная записка» содержит:</w:t>
            </w:r>
          </w:p>
          <w:p w14:paraId="7959AACD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FFA76C6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б) обоснование определения границ зон планируемого размещения линейных объектов;</w:t>
            </w:r>
          </w:p>
          <w:p w14:paraId="46AB9752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D8F556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148C833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0350BD7" w14:textId="77777777" w:rsidR="00735D0B" w:rsidRPr="00735D0B" w:rsidRDefault="00735D0B" w:rsidP="00CC7797">
            <w:pPr>
              <w:ind w:left="33"/>
              <w:jc w:val="both"/>
            </w:pPr>
            <w:r w:rsidRPr="00735D0B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E14239A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5A6B0DA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6DB4FDF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735D0B">
                <w:t>части 2 статьи 47</w:t>
              </w:r>
            </w:hyperlink>
            <w:r w:rsidRPr="00735D0B">
              <w:t xml:space="preserve"> Градостроительного кодекса Российской Федерации;</w:t>
            </w:r>
          </w:p>
          <w:p w14:paraId="1693EC17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3D4EC2C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в) исходные данные, используемые при подготовке проекта планировки территории;</w:t>
            </w:r>
          </w:p>
          <w:p w14:paraId="5A752834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г) решение о подготовке документации по планировке территории с приложением задания.</w:t>
            </w:r>
          </w:p>
          <w:p w14:paraId="5B943306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F7648BE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Основная часть проекта межевания территории включает в себя:</w:t>
            </w:r>
          </w:p>
          <w:p w14:paraId="57D17983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раздел 1 «Проект межевания территории. Графическая часть»;</w:t>
            </w:r>
          </w:p>
          <w:p w14:paraId="1A2F844A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раздел 2 «Проект межевания территории. Текстовая часть»</w:t>
            </w:r>
          </w:p>
          <w:p w14:paraId="2BF2BB5D" w14:textId="77777777" w:rsidR="00735D0B" w:rsidRPr="00735D0B" w:rsidRDefault="00735D0B" w:rsidP="00CC7797">
            <w:pPr>
              <w:ind w:left="33" w:right="-5"/>
              <w:jc w:val="both"/>
            </w:pPr>
            <w:r w:rsidRPr="00735D0B"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A0AA645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2 «Проект межевания территории. Текстовая часть» должен содержать следующую информацию:</w:t>
            </w:r>
          </w:p>
          <w:p w14:paraId="2599637C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а) перечень образуемых земельных участков, подготавливаемый в форме таблицы;</w:t>
            </w:r>
          </w:p>
          <w:p w14:paraId="088A4B4A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б) перечень координат характерных точек образуемых земельных участков;</w:t>
            </w:r>
          </w:p>
          <w:p w14:paraId="3C77150C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bookmarkStart w:id="3" w:name="sub_10353"/>
            <w:r w:rsidRPr="00735D0B"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hyperlink r:id="rId10" w:history="1">
              <w:r w:rsidRPr="00735D0B">
                <w:t>Градостроительным кодексом</w:t>
              </w:r>
            </w:hyperlink>
            <w:r w:rsidRPr="00735D0B">
              <w:t xml:space="preserve"> Российской Федерации для территориальных зон;</w:t>
            </w:r>
          </w:p>
          <w:p w14:paraId="3F6F4BEB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BC0590E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Материалы по обоснованию проекта межевания территории включают в себя:</w:t>
            </w:r>
          </w:p>
          <w:p w14:paraId="0D252A08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3 «Материалы по обоснованию проекта межевания территории. Графическая часть»;</w:t>
            </w:r>
          </w:p>
          <w:p w14:paraId="65CA345E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4 «Материалы по обоснованию проекта межевания территории. Пояснительная записка».</w:t>
            </w:r>
          </w:p>
          <w:bookmarkEnd w:id="3"/>
          <w:p w14:paraId="1947F495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87ECA52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324B5F5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б) границы существующих земельных участков;</w:t>
            </w:r>
          </w:p>
          <w:p w14:paraId="22654FBF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3B120C4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D42B287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2C7CF24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66279B6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AE40898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з) местоположение существующих объектов капитального строительства;</w:t>
            </w:r>
          </w:p>
          <w:p w14:paraId="092A8205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и) границы особо охраняемых природных территорий;</w:t>
            </w:r>
          </w:p>
          <w:p w14:paraId="3ECAA247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EC05AED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46D2DD6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Раздел 4 «Материалы по обоснованию проекта межевания территории. Пояснительная записка» содержит:</w:t>
            </w:r>
          </w:p>
          <w:p w14:paraId="5B842868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80F0A6D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б) обоснование способа образования земельного участка;</w:t>
            </w:r>
          </w:p>
          <w:p w14:paraId="740FDFF8" w14:textId="77777777" w:rsidR="00735D0B" w:rsidRPr="00735D0B" w:rsidRDefault="00735D0B" w:rsidP="00CC7797">
            <w:pPr>
              <w:autoSpaceDE w:val="0"/>
              <w:autoSpaceDN w:val="0"/>
              <w:adjustRightInd w:val="0"/>
              <w:ind w:left="33"/>
              <w:jc w:val="both"/>
            </w:pPr>
            <w:r w:rsidRPr="00735D0B">
              <w:t>в) обоснование определения размеров образуемого земельного участка;</w:t>
            </w:r>
          </w:p>
          <w:p w14:paraId="20102E59" w14:textId="77777777" w:rsidR="00735D0B" w:rsidRPr="00735D0B" w:rsidRDefault="00735D0B" w:rsidP="00CC77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5D0B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4389E3E3" w14:textId="77777777" w:rsidR="00735D0B" w:rsidRPr="00735D0B" w:rsidRDefault="00735D0B" w:rsidP="00413A29"/>
    <w:sectPr w:rsidR="00735D0B" w:rsidRPr="00735D0B" w:rsidSect="00413A2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1B95" w14:textId="77777777" w:rsidR="005038E7" w:rsidRDefault="005038E7" w:rsidP="00177C90">
      <w:r>
        <w:separator/>
      </w:r>
    </w:p>
  </w:endnote>
  <w:endnote w:type="continuationSeparator" w:id="0">
    <w:p w14:paraId="407CEC20" w14:textId="77777777" w:rsidR="005038E7" w:rsidRDefault="005038E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D794" w14:textId="77777777" w:rsidR="005038E7" w:rsidRDefault="005038E7" w:rsidP="00177C90">
      <w:r>
        <w:separator/>
      </w:r>
    </w:p>
  </w:footnote>
  <w:footnote w:type="continuationSeparator" w:id="0">
    <w:p w14:paraId="201127BD" w14:textId="77777777" w:rsidR="005038E7" w:rsidRDefault="005038E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236525"/>
      <w:docPartObj>
        <w:docPartGallery w:val="Page Numbers (Top of Page)"/>
        <w:docPartUnique/>
      </w:docPartObj>
    </w:sdtPr>
    <w:sdtEndPr/>
    <w:sdtContent>
      <w:p w14:paraId="5E4E5ACF" w14:textId="0B8CCA94" w:rsidR="00413A29" w:rsidRDefault="00413A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B98FC" w14:textId="77777777" w:rsidR="00413A29" w:rsidRDefault="00413A2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1"/>
  </w:num>
  <w:num w:numId="7">
    <w:abstractNumId w:val="3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8"/>
  </w:num>
  <w:num w:numId="15">
    <w:abstractNumId w:val="2"/>
  </w:num>
  <w:num w:numId="16">
    <w:abstractNumId w:val="30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9"/>
  </w:num>
  <w:num w:numId="31">
    <w:abstractNumId w:val="23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9559D"/>
    <w:rsid w:val="000A3297"/>
    <w:rsid w:val="000A76CA"/>
    <w:rsid w:val="000E0221"/>
    <w:rsid w:val="000E0B38"/>
    <w:rsid w:val="000E4FE4"/>
    <w:rsid w:val="000E6D72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C4FB1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84234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803F5"/>
    <w:rsid w:val="003945FC"/>
    <w:rsid w:val="003A6732"/>
    <w:rsid w:val="003B682E"/>
    <w:rsid w:val="003C725B"/>
    <w:rsid w:val="003D0EC8"/>
    <w:rsid w:val="003E74DA"/>
    <w:rsid w:val="004120EE"/>
    <w:rsid w:val="00413A29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1740"/>
    <w:rsid w:val="004E4244"/>
    <w:rsid w:val="004F4105"/>
    <w:rsid w:val="005038E7"/>
    <w:rsid w:val="005048D6"/>
    <w:rsid w:val="0050575F"/>
    <w:rsid w:val="005231CA"/>
    <w:rsid w:val="0052579E"/>
    <w:rsid w:val="005416D3"/>
    <w:rsid w:val="00554D7E"/>
    <w:rsid w:val="00565F4A"/>
    <w:rsid w:val="00566DB6"/>
    <w:rsid w:val="00581ED3"/>
    <w:rsid w:val="0059116F"/>
    <w:rsid w:val="00592F29"/>
    <w:rsid w:val="005A32D3"/>
    <w:rsid w:val="005C302E"/>
    <w:rsid w:val="005C47CB"/>
    <w:rsid w:val="005E075E"/>
    <w:rsid w:val="005E099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83601"/>
    <w:rsid w:val="00692714"/>
    <w:rsid w:val="00697529"/>
    <w:rsid w:val="006A3B2D"/>
    <w:rsid w:val="006A652A"/>
    <w:rsid w:val="006B0B6E"/>
    <w:rsid w:val="006B106D"/>
    <w:rsid w:val="006B67FD"/>
    <w:rsid w:val="006B747C"/>
    <w:rsid w:val="006C045F"/>
    <w:rsid w:val="006C0AF7"/>
    <w:rsid w:val="006C2592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5D0B"/>
    <w:rsid w:val="00752FDD"/>
    <w:rsid w:val="007625C9"/>
    <w:rsid w:val="00777EAC"/>
    <w:rsid w:val="007869C9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06AE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D0B8B"/>
    <w:rsid w:val="008E6315"/>
    <w:rsid w:val="00907672"/>
    <w:rsid w:val="00925D67"/>
    <w:rsid w:val="00927303"/>
    <w:rsid w:val="00930E80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9F53E4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216F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56E7D"/>
    <w:rsid w:val="00B6598B"/>
    <w:rsid w:val="00B67B29"/>
    <w:rsid w:val="00B74AB4"/>
    <w:rsid w:val="00B75DB5"/>
    <w:rsid w:val="00B770AD"/>
    <w:rsid w:val="00B8266F"/>
    <w:rsid w:val="00B84CA1"/>
    <w:rsid w:val="00B94C4A"/>
    <w:rsid w:val="00BA0837"/>
    <w:rsid w:val="00BA0869"/>
    <w:rsid w:val="00BC0BE6"/>
    <w:rsid w:val="00BC2AA5"/>
    <w:rsid w:val="00BE7079"/>
    <w:rsid w:val="00C066D8"/>
    <w:rsid w:val="00C10BEC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41B4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237"/>
    <w:rsid w:val="00DB44DB"/>
    <w:rsid w:val="00DD03DF"/>
    <w:rsid w:val="00DD093D"/>
    <w:rsid w:val="00DE6D3B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2E6F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65FC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5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F6F48F2C2CD4B86C81E829FC8F6E974A6C4FD8E9EB4C380043339288DE3B606E0E80AD808827g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2019-02-28T04:39:00Z</cp:lastPrinted>
  <dcterms:created xsi:type="dcterms:W3CDTF">2024-07-08T09:19:00Z</dcterms:created>
  <dcterms:modified xsi:type="dcterms:W3CDTF">2024-07-08T09:19:00Z</dcterms:modified>
</cp:coreProperties>
</file>