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0D1418">
        <w:trPr>
          <w:trHeight w:hRule="exact" w:val="3031"/>
        </w:trPr>
        <w:tc>
          <w:tcPr>
            <w:tcW w:w="10716" w:type="dxa"/>
            <w:tcBorders>
              <w:top w:val="nil"/>
              <w:left w:val="nil"/>
              <w:bottom w:val="nil"/>
              <w:right w:val="nil"/>
            </w:tcBorders>
            <w:tcMar>
              <w:top w:w="60" w:type="dxa"/>
              <w:left w:w="80" w:type="dxa"/>
              <w:bottom w:w="60" w:type="dxa"/>
              <w:right w:w="80" w:type="dxa"/>
            </w:tcMar>
          </w:tcPr>
          <w:p w:rsidR="000D1418" w:rsidRDefault="003500D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D1418">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D1418" w:rsidRDefault="003500D0">
            <w:pPr>
              <w:pStyle w:val="ConsPlusTitlePage0"/>
              <w:jc w:val="center"/>
            </w:pPr>
            <w:r>
              <w:rPr>
                <w:sz w:val="42"/>
              </w:rPr>
              <w:t>Постановление Главного государственного санитарного врача РФ от 28.01.2021 N 3</w:t>
            </w:r>
            <w:r>
              <w:rPr>
                <w:sz w:val="42"/>
              </w:rPr>
              <w:br/>
              <w:t>(ред. от 14.02.2022)</w:t>
            </w:r>
            <w:r>
              <w:rPr>
                <w:sz w:val="42"/>
              </w:rPr>
              <w:b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42"/>
              </w:rPr>
              <w:br/>
              <w:t>(вместе с "СанПиН 2.1.3684-21. Санитарные правила и нормы...")</w:t>
            </w:r>
            <w:r>
              <w:rPr>
                <w:sz w:val="42"/>
              </w:rPr>
              <w:br/>
              <w:t>(Зарегистрировано в Минюсте России 29.01.2021 N 62297)</w:t>
            </w:r>
          </w:p>
        </w:tc>
      </w:tr>
      <w:tr w:rsidR="000D1418">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D1418" w:rsidRDefault="003500D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01.03.2024</w:t>
            </w:r>
            <w:r>
              <w:rPr>
                <w:sz w:val="28"/>
              </w:rPr>
              <w:br/>
              <w:t> </w:t>
            </w:r>
          </w:p>
        </w:tc>
      </w:tr>
    </w:tbl>
    <w:p w:rsidR="000D1418" w:rsidRDefault="000D1418">
      <w:pPr>
        <w:pStyle w:val="ConsPlusNormal0"/>
        <w:sectPr w:rsidR="000D1418">
          <w:pgSz w:w="11906" w:h="16838"/>
          <w:pgMar w:top="841" w:right="595" w:bottom="841" w:left="595" w:header="0" w:footer="0" w:gutter="0"/>
          <w:cols w:space="720"/>
          <w:titlePg/>
        </w:sectPr>
      </w:pPr>
    </w:p>
    <w:p w:rsidR="000D1418" w:rsidRDefault="000D1418">
      <w:pPr>
        <w:pStyle w:val="ConsPlusNormal0"/>
        <w:jc w:val="both"/>
        <w:outlineLvl w:val="0"/>
      </w:pPr>
    </w:p>
    <w:p w:rsidR="000D1418" w:rsidRDefault="003500D0">
      <w:pPr>
        <w:pStyle w:val="ConsPlusNormal0"/>
        <w:outlineLvl w:val="0"/>
      </w:pPr>
      <w:r>
        <w:t>Зарегистрировано в Минюсте России 29 января 2021 г. N 62297</w:t>
      </w:r>
    </w:p>
    <w:p w:rsidR="000D1418" w:rsidRDefault="000D1418">
      <w:pPr>
        <w:pStyle w:val="ConsPlusNormal0"/>
        <w:pBdr>
          <w:bottom w:val="single" w:sz="6" w:space="0" w:color="auto"/>
        </w:pBdr>
        <w:spacing w:before="100" w:after="100"/>
        <w:jc w:val="both"/>
        <w:rPr>
          <w:sz w:val="2"/>
          <w:szCs w:val="2"/>
        </w:rPr>
      </w:pPr>
    </w:p>
    <w:p w:rsidR="000D1418" w:rsidRDefault="000D1418">
      <w:pPr>
        <w:pStyle w:val="ConsPlusNormal0"/>
        <w:jc w:val="both"/>
      </w:pPr>
    </w:p>
    <w:p w:rsidR="000D1418" w:rsidRDefault="003500D0">
      <w:pPr>
        <w:pStyle w:val="ConsPlusTitle0"/>
        <w:jc w:val="center"/>
      </w:pPr>
      <w:r>
        <w:t>ФЕДЕРАЛЬНАЯ СЛУЖБА ПО НАДЗОРУ В СФЕРЕ ЗАЩИТЫ</w:t>
      </w:r>
    </w:p>
    <w:p w:rsidR="000D1418" w:rsidRDefault="003500D0">
      <w:pPr>
        <w:pStyle w:val="ConsPlusTitle0"/>
        <w:jc w:val="center"/>
      </w:pPr>
      <w:r>
        <w:t>ПРАВ ПОТРЕБИТЕЛЕЙ И БЛАГОПОЛУЧИЯ ЧЕЛОВЕКА</w:t>
      </w:r>
    </w:p>
    <w:p w:rsidR="000D1418" w:rsidRDefault="000D1418">
      <w:pPr>
        <w:pStyle w:val="ConsPlusTitle0"/>
        <w:jc w:val="center"/>
      </w:pPr>
    </w:p>
    <w:p w:rsidR="000D1418" w:rsidRDefault="003500D0">
      <w:pPr>
        <w:pStyle w:val="ConsPlusTitle0"/>
        <w:jc w:val="center"/>
      </w:pPr>
      <w:r>
        <w:t>ГЛАВНЫЙ ГОСУДАРСТВЕННЫЙ САНИТАРНЫЙ ВРАЧ</w:t>
      </w:r>
    </w:p>
    <w:p w:rsidR="000D1418" w:rsidRDefault="003500D0">
      <w:pPr>
        <w:pStyle w:val="ConsPlusTitle0"/>
        <w:jc w:val="center"/>
      </w:pPr>
      <w:r>
        <w:t>РОССИЙСКОЙ ФЕДЕРАЦИИ</w:t>
      </w:r>
    </w:p>
    <w:p w:rsidR="000D1418" w:rsidRDefault="000D1418">
      <w:pPr>
        <w:pStyle w:val="ConsPlusTitle0"/>
        <w:jc w:val="center"/>
      </w:pPr>
    </w:p>
    <w:p w:rsidR="000D1418" w:rsidRDefault="003500D0">
      <w:pPr>
        <w:pStyle w:val="ConsPlusTitle0"/>
        <w:jc w:val="center"/>
      </w:pPr>
      <w:r>
        <w:t>ПОСТАНОВЛЕНИЕ</w:t>
      </w:r>
    </w:p>
    <w:p w:rsidR="000D1418" w:rsidRDefault="003500D0">
      <w:pPr>
        <w:pStyle w:val="ConsPlusTitle0"/>
        <w:jc w:val="center"/>
      </w:pPr>
      <w:r>
        <w:t>от 28 января 2021 г. N 3</w:t>
      </w:r>
    </w:p>
    <w:p w:rsidR="000D1418" w:rsidRDefault="000D1418">
      <w:pPr>
        <w:pStyle w:val="ConsPlusTitle0"/>
        <w:jc w:val="center"/>
      </w:pPr>
    </w:p>
    <w:p w:rsidR="000D1418" w:rsidRDefault="003500D0">
      <w:pPr>
        <w:pStyle w:val="ConsPlusTitle0"/>
        <w:jc w:val="center"/>
      </w:pPr>
      <w:r>
        <w:t>ОБ УТВЕРЖДЕНИИ САНИТАРНЫХ ПРАВИЛ И НОРМ САНПИН 2.1.3684-21</w:t>
      </w:r>
    </w:p>
    <w:p w:rsidR="000D1418" w:rsidRDefault="003500D0">
      <w:pPr>
        <w:pStyle w:val="ConsPlusTitle0"/>
        <w:jc w:val="center"/>
      </w:pPr>
      <w:r>
        <w:t>"САНИТАРНО-ЭПИДЕМИОЛОГИЧЕСКИЕ ТРЕБОВАНИЯ К СОДЕРЖАНИЮ</w:t>
      </w:r>
    </w:p>
    <w:p w:rsidR="000D1418" w:rsidRDefault="003500D0">
      <w:pPr>
        <w:pStyle w:val="ConsPlusTitle0"/>
        <w:jc w:val="center"/>
      </w:pPr>
      <w:r>
        <w:t>ТЕРРИТОРИЙ ГОРОДСКИХ И СЕЛЬСКИХ ПОСЕЛЕНИЙ, К ВОДНЫМ</w:t>
      </w:r>
    </w:p>
    <w:p w:rsidR="000D1418" w:rsidRDefault="003500D0">
      <w:pPr>
        <w:pStyle w:val="ConsPlusTitle0"/>
        <w:jc w:val="center"/>
      </w:pPr>
      <w:r>
        <w:t>ОБЪЕКТАМ, ПИТЬЕВОЙ ВОДЕ И ПИТЬЕВОМУ ВОДОСНАБЖЕНИЮ,</w:t>
      </w:r>
    </w:p>
    <w:p w:rsidR="000D1418" w:rsidRDefault="003500D0">
      <w:pPr>
        <w:pStyle w:val="ConsPlusTitle0"/>
        <w:jc w:val="center"/>
      </w:pPr>
      <w:r>
        <w:t>АТМОСФЕРНОМУ ВОЗДУХУ, ПОЧВАМ, ЖИЛЫМ ПОМЕЩЕНИЯМ,</w:t>
      </w:r>
    </w:p>
    <w:p w:rsidR="000D1418" w:rsidRDefault="003500D0">
      <w:pPr>
        <w:pStyle w:val="ConsPlusTitle0"/>
        <w:jc w:val="center"/>
      </w:pPr>
      <w:r>
        <w:t>ЭКСПЛУАТАЦИИ ПРОИЗВОДСТВЕННЫХ, ОБЩЕСТВЕННЫХ ПОМЕЩЕНИЙ,</w:t>
      </w:r>
    </w:p>
    <w:p w:rsidR="000D1418" w:rsidRDefault="003500D0">
      <w:pPr>
        <w:pStyle w:val="ConsPlusTitle0"/>
        <w:jc w:val="center"/>
      </w:pPr>
      <w:r>
        <w:t>ОРГАНИЗАЦИИ И ПРОВЕДЕНИЮ САНИТАРНО-ПРОТИВОЭПИДЕМИЧЕСКИХ</w:t>
      </w:r>
    </w:p>
    <w:p w:rsidR="000D1418" w:rsidRDefault="003500D0">
      <w:pPr>
        <w:pStyle w:val="ConsPlusTitle0"/>
        <w:jc w:val="center"/>
      </w:pPr>
      <w:r>
        <w:t>(ПРОФИЛАКТИЧЕСКИХ) МЕРОПРИЯТИЙ"</w:t>
      </w:r>
    </w:p>
    <w:p w:rsidR="000D1418" w:rsidRDefault="000D14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D1418">
        <w:tc>
          <w:tcPr>
            <w:tcW w:w="60" w:type="dxa"/>
            <w:tcBorders>
              <w:top w:val="nil"/>
              <w:left w:val="nil"/>
              <w:bottom w:val="nil"/>
              <w:right w:val="nil"/>
            </w:tcBorders>
            <w:shd w:val="clear" w:color="auto" w:fill="CED3F1"/>
            <w:tcMar>
              <w:top w:w="0" w:type="dxa"/>
              <w:left w:w="0" w:type="dxa"/>
              <w:bottom w:w="0" w:type="dxa"/>
              <w:right w:w="0" w:type="dxa"/>
            </w:tcMar>
          </w:tcPr>
          <w:p w:rsidR="000D1418" w:rsidRDefault="000D14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D1418" w:rsidRDefault="000D14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D1418" w:rsidRDefault="003500D0">
            <w:pPr>
              <w:pStyle w:val="ConsPlusNormal0"/>
              <w:jc w:val="center"/>
            </w:pPr>
            <w:r>
              <w:rPr>
                <w:color w:val="392C69"/>
              </w:rPr>
              <w:t>Список изменяющих документов</w:t>
            </w:r>
          </w:p>
          <w:p w:rsidR="000D1418" w:rsidRDefault="003500D0">
            <w:pPr>
              <w:pStyle w:val="ConsPlusNormal0"/>
              <w:jc w:val="center"/>
            </w:pPr>
            <w:r>
              <w:rPr>
                <w:color w:val="392C69"/>
              </w:rPr>
              <w:t>(в ред. Постановлений Главного государственного санитарного врача РФ</w:t>
            </w:r>
          </w:p>
          <w:p w:rsidR="000D1418" w:rsidRDefault="003500D0">
            <w:pPr>
              <w:pStyle w:val="ConsPlusNormal0"/>
              <w:jc w:val="center"/>
            </w:pPr>
            <w:r>
              <w:rPr>
                <w:color w:val="392C69"/>
              </w:rPr>
              <w:t xml:space="preserve">от 26.06.2021 </w:t>
            </w:r>
            <w:hyperlink r:id="rId9"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
              <w:r>
                <w:rPr>
                  <w:color w:val="0000FF"/>
                </w:rPr>
                <w:t>N 16</w:t>
              </w:r>
            </w:hyperlink>
            <w:r>
              <w:rPr>
                <w:color w:val="392C69"/>
              </w:rPr>
              <w:t xml:space="preserve">, от 14.12.2021 </w:t>
            </w:r>
            <w:hyperlink r:id="rId10"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w:r>
                <w:rPr>
                  <w:color w:val="0000FF"/>
                </w:rPr>
                <w:t>N 37</w:t>
              </w:r>
            </w:hyperlink>
            <w:r>
              <w:rPr>
                <w:color w:val="392C69"/>
              </w:rPr>
              <w:t xml:space="preserve">, от 14.02.2022 </w:t>
            </w:r>
            <w:hyperlink r:id="rId11"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
              <w:r>
                <w:rPr>
                  <w:color w:val="0000FF"/>
                </w:rPr>
                <w:t>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1418" w:rsidRDefault="000D1418">
            <w:pPr>
              <w:pStyle w:val="ConsPlusNormal0"/>
            </w:pPr>
          </w:p>
        </w:tc>
      </w:tr>
    </w:tbl>
    <w:p w:rsidR="000D1418" w:rsidRDefault="000D1418">
      <w:pPr>
        <w:pStyle w:val="ConsPlusNormal0"/>
        <w:ind w:firstLine="540"/>
        <w:jc w:val="both"/>
      </w:pPr>
    </w:p>
    <w:p w:rsidR="000D1418" w:rsidRDefault="003500D0">
      <w:pPr>
        <w:pStyle w:val="ConsPlusNormal0"/>
        <w:ind w:firstLine="540"/>
        <w:jc w:val="both"/>
      </w:pPr>
      <w:r>
        <w:t xml:space="preserve">В соответствии со </w:t>
      </w:r>
      <w:hyperlink r:id="rId12" w:tooltip="Федеральный закон от 30.03.1999 N 52-ФЗ (ред. от 24.07.2023) &quot;О санитарно-эпидемиологическом благополучии населения&quot; {КонсультантПлюс}">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3"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0D1418" w:rsidRDefault="003500D0">
      <w:pPr>
        <w:pStyle w:val="ConsPlusNormal0"/>
        <w:spacing w:before="200"/>
        <w:ind w:firstLine="540"/>
        <w:jc w:val="both"/>
      </w:pPr>
      <w:r>
        <w:t xml:space="preserve">1. Утвердить санитарные правила и нормы </w:t>
      </w:r>
      <w:hyperlink w:anchor="P79" w:tooltip="САНИТАРНЫЕ ПРАВИЛА И НОРМЫ САНПИН 2.1.3684-2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 xml:space="preserve">2. Ввести в действие санитарные правила и нормы </w:t>
      </w:r>
      <w:hyperlink w:anchor="P79" w:tooltip="САНИТАРНЫЕ ПРАВИЛА И НОРМЫ САНПИН 2.1.3684-2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0D1418" w:rsidRDefault="003500D0">
      <w:pPr>
        <w:pStyle w:val="ConsPlusNormal0"/>
        <w:spacing w:before="200"/>
        <w:ind w:firstLine="540"/>
        <w:jc w:val="both"/>
      </w:pPr>
      <w:r>
        <w:t xml:space="preserve">3. Установить срок действия санитарных правил и норм </w:t>
      </w:r>
      <w:hyperlink w:anchor="P79" w:tooltip="САНИТАРНЫЕ ПРАВИЛА И НОРМЫ САНПИН 2.1.3684-2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0D1418" w:rsidRDefault="003500D0">
      <w:pPr>
        <w:pStyle w:val="ConsPlusNormal0"/>
        <w:spacing w:before="200"/>
        <w:ind w:firstLine="540"/>
        <w:jc w:val="both"/>
      </w:pPr>
      <w:r>
        <w:t>4. Признать утратившими силу с 01.03.2021:</w:t>
      </w:r>
    </w:p>
    <w:p w:rsidR="000D1418" w:rsidRDefault="003500D0">
      <w:pPr>
        <w:pStyle w:val="ConsPlusNormal0"/>
        <w:jc w:val="right"/>
      </w:pPr>
      <w:r>
        <w:t>А.Ю.ПОПОВА</w:t>
      </w:r>
    </w:p>
    <w:p w:rsidR="000D1418" w:rsidRDefault="000D1418">
      <w:pPr>
        <w:pStyle w:val="ConsPlusNormal0"/>
        <w:ind w:firstLine="540"/>
        <w:jc w:val="both"/>
      </w:pPr>
    </w:p>
    <w:p w:rsidR="000D1418" w:rsidRDefault="000D1418">
      <w:pPr>
        <w:pStyle w:val="ConsPlusNormal0"/>
        <w:ind w:firstLine="540"/>
        <w:jc w:val="both"/>
      </w:pPr>
    </w:p>
    <w:p w:rsidR="000D1418" w:rsidRDefault="000D1418">
      <w:pPr>
        <w:pStyle w:val="ConsPlusNormal0"/>
        <w:ind w:firstLine="540"/>
        <w:jc w:val="both"/>
      </w:pPr>
    </w:p>
    <w:p w:rsidR="000D1418" w:rsidRDefault="000D1418">
      <w:pPr>
        <w:pStyle w:val="ConsPlusNormal0"/>
        <w:ind w:firstLine="540"/>
        <w:jc w:val="both"/>
      </w:pPr>
    </w:p>
    <w:p w:rsidR="000D1418" w:rsidRDefault="000D1418">
      <w:pPr>
        <w:pStyle w:val="ConsPlusNormal0"/>
        <w:ind w:firstLine="540"/>
        <w:jc w:val="both"/>
      </w:pPr>
    </w:p>
    <w:p w:rsidR="000D1418" w:rsidRDefault="003500D0">
      <w:pPr>
        <w:pStyle w:val="ConsPlusNormal0"/>
        <w:jc w:val="right"/>
        <w:outlineLvl w:val="0"/>
      </w:pPr>
      <w:r>
        <w:t>Утверждены</w:t>
      </w:r>
    </w:p>
    <w:p w:rsidR="000D1418" w:rsidRDefault="003500D0">
      <w:pPr>
        <w:pStyle w:val="ConsPlusNormal0"/>
        <w:jc w:val="right"/>
      </w:pPr>
      <w:r>
        <w:t>постановлением Главного</w:t>
      </w:r>
    </w:p>
    <w:p w:rsidR="000D1418" w:rsidRDefault="003500D0">
      <w:pPr>
        <w:pStyle w:val="ConsPlusNormal0"/>
        <w:jc w:val="right"/>
      </w:pPr>
      <w:r>
        <w:t>государственного санитарного врача</w:t>
      </w:r>
    </w:p>
    <w:p w:rsidR="000D1418" w:rsidRDefault="003500D0">
      <w:pPr>
        <w:pStyle w:val="ConsPlusNormal0"/>
        <w:jc w:val="right"/>
      </w:pPr>
      <w:r>
        <w:t>Российской Федерации</w:t>
      </w:r>
    </w:p>
    <w:p w:rsidR="000D1418" w:rsidRDefault="003500D0">
      <w:pPr>
        <w:pStyle w:val="ConsPlusNormal0"/>
        <w:jc w:val="right"/>
      </w:pPr>
      <w:r>
        <w:t>от 28 января 2021 г. N 3</w:t>
      </w:r>
    </w:p>
    <w:p w:rsidR="000D1418" w:rsidRDefault="000D1418">
      <w:pPr>
        <w:pStyle w:val="ConsPlusNormal0"/>
        <w:jc w:val="both"/>
      </w:pPr>
    </w:p>
    <w:p w:rsidR="000D1418" w:rsidRDefault="003500D0">
      <w:pPr>
        <w:pStyle w:val="ConsPlusTitle0"/>
        <w:jc w:val="center"/>
      </w:pPr>
      <w:bookmarkStart w:id="0" w:name="P79"/>
      <w:bookmarkEnd w:id="0"/>
      <w:r>
        <w:t>САНИТАРНЫЕ ПРАВИЛА И НОРМЫ САНПИН 2.1.3684-21</w:t>
      </w:r>
    </w:p>
    <w:p w:rsidR="000D1418" w:rsidRDefault="003500D0">
      <w:pPr>
        <w:pStyle w:val="ConsPlusTitle0"/>
        <w:jc w:val="center"/>
      </w:pPr>
      <w:r>
        <w:t>"САНИТАРНО-ЭПИДЕМИОЛОГИЧЕСКИЕ ТРЕБОВАНИЯ К СОДЕРЖАНИЮ</w:t>
      </w:r>
    </w:p>
    <w:p w:rsidR="000D1418" w:rsidRDefault="003500D0">
      <w:pPr>
        <w:pStyle w:val="ConsPlusTitle0"/>
        <w:jc w:val="center"/>
      </w:pPr>
      <w:r>
        <w:t>ТЕРРИТОРИЙ ГОРОДСКИХ И СЕЛЬСКИХ ПОСЕЛЕНИЙ, К ВОДНЫМ</w:t>
      </w:r>
    </w:p>
    <w:p w:rsidR="000D1418" w:rsidRDefault="003500D0">
      <w:pPr>
        <w:pStyle w:val="ConsPlusTitle0"/>
        <w:jc w:val="center"/>
      </w:pPr>
      <w:r>
        <w:t>ОБЪЕКТАМ, ПИТЬЕВОЙ ВОДЕ И ПИТЬЕВОМУ ВОДОСНАБЖЕНИЮ</w:t>
      </w:r>
    </w:p>
    <w:p w:rsidR="000D1418" w:rsidRDefault="003500D0">
      <w:pPr>
        <w:pStyle w:val="ConsPlusTitle0"/>
        <w:jc w:val="center"/>
      </w:pPr>
      <w:r>
        <w:t>НАСЕЛЕНИЯ, АТМОСФЕРНОМУ ВОЗДУХУ, ПОЧВАМ, ЖИЛЫМ ПОМЕЩЕНИЯМ,</w:t>
      </w:r>
    </w:p>
    <w:p w:rsidR="000D1418" w:rsidRDefault="003500D0">
      <w:pPr>
        <w:pStyle w:val="ConsPlusTitle0"/>
        <w:jc w:val="center"/>
      </w:pPr>
      <w:r>
        <w:t>ЭКСПЛУАТАЦИИ ПРОИЗВОДСТВЕННЫХ, ОБЩЕСТВЕННЫХ ПОМЕЩЕНИЙ,</w:t>
      </w:r>
    </w:p>
    <w:p w:rsidR="000D1418" w:rsidRDefault="003500D0">
      <w:pPr>
        <w:pStyle w:val="ConsPlusTitle0"/>
        <w:jc w:val="center"/>
      </w:pPr>
      <w:r>
        <w:t>ОРГАНИЗАЦИИ И ПРОВЕДЕНИЮ САНИТАРНО-ПРОТИВОЭПИДЕМИЧЕСКИХ</w:t>
      </w:r>
    </w:p>
    <w:p w:rsidR="000D1418" w:rsidRDefault="003500D0">
      <w:pPr>
        <w:pStyle w:val="ConsPlusTitle0"/>
        <w:jc w:val="center"/>
      </w:pPr>
      <w:r>
        <w:t>(ПРОФИЛАКТИЧЕСКИХ) МЕРОПРИЯТИЙ"</w:t>
      </w:r>
    </w:p>
    <w:p w:rsidR="000D1418" w:rsidRDefault="000D14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D1418">
        <w:tc>
          <w:tcPr>
            <w:tcW w:w="60" w:type="dxa"/>
            <w:tcBorders>
              <w:top w:val="nil"/>
              <w:left w:val="nil"/>
              <w:bottom w:val="nil"/>
              <w:right w:val="nil"/>
            </w:tcBorders>
            <w:shd w:val="clear" w:color="auto" w:fill="CED3F1"/>
            <w:tcMar>
              <w:top w:w="0" w:type="dxa"/>
              <w:left w:w="0" w:type="dxa"/>
              <w:bottom w:w="0" w:type="dxa"/>
              <w:right w:w="0" w:type="dxa"/>
            </w:tcMar>
          </w:tcPr>
          <w:p w:rsidR="000D1418" w:rsidRDefault="000D14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D1418" w:rsidRDefault="000D14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D1418" w:rsidRDefault="003500D0">
            <w:pPr>
              <w:pStyle w:val="ConsPlusNormal0"/>
              <w:jc w:val="center"/>
            </w:pPr>
            <w:r>
              <w:rPr>
                <w:color w:val="392C69"/>
              </w:rPr>
              <w:t>Список изменяющих документов</w:t>
            </w:r>
          </w:p>
          <w:p w:rsidR="000D1418" w:rsidRDefault="003500D0">
            <w:pPr>
              <w:pStyle w:val="ConsPlusNormal0"/>
              <w:jc w:val="center"/>
            </w:pPr>
            <w:r>
              <w:rPr>
                <w:color w:val="392C69"/>
              </w:rPr>
              <w:t>(в ред. Постановлений Главного государственного санитарного врача РФ</w:t>
            </w:r>
          </w:p>
          <w:p w:rsidR="000D1418" w:rsidRDefault="003500D0">
            <w:pPr>
              <w:pStyle w:val="ConsPlusNormal0"/>
              <w:jc w:val="center"/>
            </w:pPr>
            <w:r>
              <w:rPr>
                <w:color w:val="392C69"/>
              </w:rPr>
              <w:t xml:space="preserve">от 26.06.2021 </w:t>
            </w:r>
            <w:hyperlink r:id="rId14"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
              <w:r>
                <w:rPr>
                  <w:color w:val="0000FF"/>
                </w:rPr>
                <w:t>N 16</w:t>
              </w:r>
            </w:hyperlink>
            <w:r>
              <w:rPr>
                <w:color w:val="392C69"/>
              </w:rPr>
              <w:t xml:space="preserve">, от 14.02.2022 </w:t>
            </w:r>
            <w:hyperlink r:id="rId15"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
              <w:r>
                <w:rPr>
                  <w:color w:val="0000FF"/>
                </w:rPr>
                <w:t>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1418" w:rsidRDefault="000D1418">
            <w:pPr>
              <w:pStyle w:val="ConsPlusNormal0"/>
            </w:pPr>
          </w:p>
        </w:tc>
      </w:tr>
    </w:tbl>
    <w:p w:rsidR="000D1418" w:rsidRDefault="000D1418">
      <w:pPr>
        <w:pStyle w:val="ConsPlusNormal0"/>
        <w:jc w:val="both"/>
      </w:pPr>
    </w:p>
    <w:p w:rsidR="000D1418" w:rsidRDefault="003500D0">
      <w:pPr>
        <w:pStyle w:val="ConsPlusTitle0"/>
        <w:jc w:val="center"/>
        <w:outlineLvl w:val="1"/>
      </w:pPr>
      <w:r>
        <w:t>I. Общие положения</w:t>
      </w:r>
    </w:p>
    <w:p w:rsidR="000D1418" w:rsidRDefault="000D1418">
      <w:pPr>
        <w:pStyle w:val="ConsPlusNormal0"/>
        <w:jc w:val="both"/>
      </w:pPr>
    </w:p>
    <w:p w:rsidR="000D1418" w:rsidRDefault="003500D0">
      <w:pPr>
        <w:pStyle w:val="ConsPlusNormal0"/>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0D1418" w:rsidRDefault="003500D0">
      <w:pPr>
        <w:pStyle w:val="ConsPlusNormal0"/>
        <w:spacing w:before="200"/>
        <w:ind w:firstLine="540"/>
        <w:jc w:val="both"/>
      </w:pPr>
      <w:r>
        <w:t xml:space="preserve">2. </w:t>
      </w:r>
      <w:hyperlink w:anchor="P334" w:tooltip="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w:r>
          <w:rPr>
            <w:color w:val="0000FF"/>
          </w:rPr>
          <w:t>Абзацы второй</w:t>
        </w:r>
      </w:hyperlink>
      <w:r>
        <w:t xml:space="preserve"> - </w:t>
      </w:r>
      <w:hyperlink w:anchor="P337" w:tooltip="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0D1418" w:rsidRDefault="000D1418">
      <w:pPr>
        <w:pStyle w:val="ConsPlusNormal0"/>
        <w:jc w:val="both"/>
      </w:pPr>
    </w:p>
    <w:p w:rsidR="000D1418" w:rsidRDefault="003500D0">
      <w:pPr>
        <w:pStyle w:val="ConsPlusTitle0"/>
        <w:jc w:val="center"/>
        <w:outlineLvl w:val="1"/>
      </w:pPr>
      <w:r>
        <w:t>II. Санитарно-эпидемиологические требования к содержанию</w:t>
      </w:r>
    </w:p>
    <w:p w:rsidR="000D1418" w:rsidRDefault="003500D0">
      <w:pPr>
        <w:pStyle w:val="ConsPlusTitle0"/>
        <w:jc w:val="center"/>
      </w:pPr>
      <w:r>
        <w:t>территорий городских и сельских поселений</w:t>
      </w:r>
    </w:p>
    <w:p w:rsidR="000D1418" w:rsidRDefault="000D1418">
      <w:pPr>
        <w:pStyle w:val="ConsPlusNormal0"/>
        <w:jc w:val="both"/>
      </w:pPr>
    </w:p>
    <w:p w:rsidR="000D1418" w:rsidRDefault="003500D0">
      <w:pPr>
        <w:pStyle w:val="ConsPlusNormal0"/>
        <w:ind w:firstLine="540"/>
        <w:jc w:val="both"/>
      </w:pPr>
      <w:bookmarkStart w:id="1" w:name="P99"/>
      <w:bookmarkEnd w:id="1"/>
      <w:r w:rsidRPr="00D549D1">
        <w:rPr>
          <w:highlight w:val="yellow"/>
        </w:rP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&lt;1&gt; </w:t>
      </w:r>
      <w:hyperlink r:id="rId16"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0D1418" w:rsidRDefault="003500D0">
      <w:pPr>
        <w:pStyle w:val="ConsPlusNormal0"/>
        <w:spacing w:before="200"/>
        <w:ind w:firstLine="540"/>
        <w:jc w:val="both"/>
      </w:pPr>
      <w:r>
        <w:t xml:space="preserve">&lt;2&gt; </w:t>
      </w:r>
      <w:hyperlink r:id="rId17"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0D1418" w:rsidRDefault="003500D0">
      <w:pPr>
        <w:pStyle w:val="ConsPlusNormal0"/>
        <w:spacing w:before="200"/>
        <w:ind w:firstLine="540"/>
        <w:jc w:val="both"/>
      </w:pPr>
      <w:r>
        <w:t xml:space="preserve">&lt;3&gt; </w:t>
      </w:r>
      <w:hyperlink r:id="rId18"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13.4</w:t>
        </w:r>
      </w:hyperlink>
      <w:r>
        <w:t xml:space="preserve"> Федерального закона от 24.06.1998 N 89-ФЗ; </w:t>
      </w:r>
      <w:hyperlink r:id="rId19"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0D1418" w:rsidRDefault="003500D0">
      <w:pPr>
        <w:pStyle w:val="ConsPlusNormal0"/>
        <w:spacing w:before="200"/>
        <w:ind w:firstLine="540"/>
        <w:jc w:val="both"/>
      </w:pPr>
      <w:r>
        <w:t xml:space="preserve">&lt;4&gt; </w:t>
      </w:r>
      <w:hyperlink r:id="rId2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
        <w:r>
          <w:rPr>
            <w:color w:val="0000FF"/>
          </w:rPr>
          <w:t>Постановление</w:t>
        </w:r>
      </w:hyperlink>
      <w:r>
        <w:t xml:space="preserve"> Правительства Российской Федерации от 12.11.2016 N 1156 "Об обращении с </w:t>
      </w:r>
      <w:r>
        <w:lastRenderedPageBreak/>
        <w:t>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0D1418" w:rsidRDefault="000D1418">
      <w:pPr>
        <w:pStyle w:val="ConsPlusNormal0"/>
        <w:jc w:val="both"/>
      </w:pPr>
    </w:p>
    <w:p w:rsidR="000D1418" w:rsidRDefault="003500D0">
      <w:pPr>
        <w:pStyle w:val="ConsPlusNormal0"/>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&lt;5&gt; </w:t>
      </w:r>
      <w:hyperlink r:id="rId2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Пункт 148(26)</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0D1418" w:rsidRDefault="000D1418">
      <w:pPr>
        <w:pStyle w:val="ConsPlusNormal0"/>
        <w:jc w:val="both"/>
      </w:pPr>
    </w:p>
    <w:p w:rsidR="000D1418" w:rsidRDefault="003500D0">
      <w:pPr>
        <w:pStyle w:val="ConsPlusNormal0"/>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D1418" w:rsidRDefault="003500D0">
      <w:pPr>
        <w:pStyle w:val="ConsPlusNormal0"/>
        <w:spacing w:before="20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&lt;6&gt; </w:t>
      </w:r>
      <w:hyperlink r:id="rId2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0D1418" w:rsidRDefault="000D1418">
      <w:pPr>
        <w:pStyle w:val="ConsPlusNormal0"/>
        <w:jc w:val="both"/>
      </w:pPr>
    </w:p>
    <w:p w:rsidR="000D1418" w:rsidRDefault="003500D0">
      <w:pPr>
        <w:pStyle w:val="ConsPlusNormal0"/>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47" w:tooltip="САНИТАРНО-ПРОТИВОЭПИДЕМИЧЕСКИЕ (ПРОФИЛАКТИЧЕСКИЕ)">
        <w:r>
          <w:rPr>
            <w:color w:val="0000FF"/>
          </w:rPr>
          <w:t>приложении N 1</w:t>
        </w:r>
      </w:hyperlink>
      <w:r>
        <w:t xml:space="preserve"> к Санитарным правилам.</w:t>
      </w:r>
    </w:p>
    <w:p w:rsidR="000D1418" w:rsidRDefault="003500D0">
      <w:pPr>
        <w:pStyle w:val="ConsPlusNormal0"/>
        <w:spacing w:before="200"/>
        <w:ind w:firstLine="540"/>
        <w:jc w:val="both"/>
      </w:pPr>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0D1418" w:rsidRDefault="003500D0">
      <w:pPr>
        <w:pStyle w:val="ConsPlusNormal0"/>
        <w:spacing w:before="20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&lt;7&gt; </w:t>
      </w:r>
      <w:hyperlink r:id="rId23"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13.4</w:t>
        </w:r>
      </w:hyperlink>
      <w:r>
        <w:t xml:space="preserve"> Федерального закона от 24.06.1998 N 89-ФЗ.</w:t>
      </w:r>
    </w:p>
    <w:p w:rsidR="000D1418" w:rsidRDefault="000D1418">
      <w:pPr>
        <w:pStyle w:val="ConsPlusNormal0"/>
        <w:jc w:val="both"/>
      </w:pPr>
    </w:p>
    <w:p w:rsidR="000D1418" w:rsidRDefault="003500D0">
      <w:pPr>
        <w:pStyle w:val="ConsPlusNormal0"/>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0D1418" w:rsidRDefault="003500D0">
      <w:pPr>
        <w:pStyle w:val="ConsPlusNormal0"/>
        <w:spacing w:before="200"/>
        <w:ind w:firstLine="540"/>
        <w:jc w:val="both"/>
      </w:pPr>
      <w:r>
        <w:lastRenderedPageBreak/>
        <w:t>--------------------------------</w:t>
      </w:r>
    </w:p>
    <w:p w:rsidR="000D1418" w:rsidRDefault="003500D0">
      <w:pPr>
        <w:pStyle w:val="ConsPlusNormal0"/>
        <w:spacing w:before="200"/>
        <w:ind w:firstLine="540"/>
        <w:jc w:val="both"/>
      </w:pPr>
      <w:r>
        <w:t xml:space="preserve">&lt;8&gt; </w:t>
      </w:r>
      <w:hyperlink r:id="rId24"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24.10</w:t>
        </w:r>
      </w:hyperlink>
      <w:r>
        <w:t xml:space="preserve"> Федерального закона от 24.06.1998 N 89-ФЗ.</w:t>
      </w:r>
    </w:p>
    <w:p w:rsidR="000D1418" w:rsidRDefault="000D1418">
      <w:pPr>
        <w:pStyle w:val="ConsPlusNormal0"/>
        <w:jc w:val="both"/>
      </w:pPr>
    </w:p>
    <w:p w:rsidR="000D1418" w:rsidRDefault="003500D0">
      <w:pPr>
        <w:pStyle w:val="ConsPlusNormal0"/>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0D1418" w:rsidRDefault="003500D0">
      <w:pPr>
        <w:pStyle w:val="ConsPlusNormal0"/>
        <w:spacing w:before="20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&lt;9&gt; </w:t>
      </w:r>
      <w:hyperlink r:id="rId25"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13.4</w:t>
        </w:r>
      </w:hyperlink>
      <w:r>
        <w:t xml:space="preserve"> Федерального закона от 24.06.1998 N 89-ФЗ.</w:t>
      </w:r>
    </w:p>
    <w:p w:rsidR="000D1418" w:rsidRDefault="000D1418">
      <w:pPr>
        <w:pStyle w:val="ConsPlusNormal0"/>
        <w:jc w:val="both"/>
      </w:pPr>
    </w:p>
    <w:p w:rsidR="000D1418" w:rsidRDefault="003500D0">
      <w:pPr>
        <w:pStyle w:val="ConsPlusNormal0"/>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47" w:tooltip="САНИТАРНО-ПРОТИВОЭПИДЕМИЧЕСКИЕ (ПРОФИЛАКТИЧЕСКИЕ)">
        <w:r>
          <w:rPr>
            <w:color w:val="0000FF"/>
          </w:rPr>
          <w:t>приложением N 1</w:t>
        </w:r>
      </w:hyperlink>
      <w:r>
        <w:t xml:space="preserve"> к Санитарным правилам.</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26" w:tooltip="Федеральный закон от 30.03.1999 N 52-ФЗ (ред. от 24.07.2023) &quot;О санитарно-эпидемиологическом благополучии населения&quot; {КонсультантПлюс}">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0D1418">
      <w:pPr>
        <w:pStyle w:val="ConsPlusNormal0"/>
        <w:jc w:val="both"/>
      </w:pPr>
    </w:p>
    <w:p w:rsidR="000D1418" w:rsidRDefault="003500D0">
      <w:pPr>
        <w:pStyle w:val="ConsPlusNormal0"/>
        <w:ind w:firstLine="540"/>
        <w:jc w:val="both"/>
      </w:pPr>
      <w:r>
        <w:t>Не допускается промывка контейнеров и (или) бункеров на контейнерных площадках.</w:t>
      </w:r>
    </w:p>
    <w:p w:rsidR="000D1418" w:rsidRDefault="003500D0">
      <w:pPr>
        <w:pStyle w:val="ConsPlusNormal0"/>
        <w:spacing w:before="20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D1418" w:rsidRDefault="003500D0">
      <w:pPr>
        <w:pStyle w:val="ConsPlusNormal0"/>
        <w:spacing w:before="20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0D1418" w:rsidRDefault="003500D0">
      <w:pPr>
        <w:pStyle w:val="ConsPlusNormal0"/>
        <w:spacing w:before="20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0D1418" w:rsidRDefault="003500D0">
      <w:pPr>
        <w:pStyle w:val="ConsPlusNormal0"/>
        <w:spacing w:before="200"/>
        <w:ind w:firstLine="540"/>
        <w:jc w:val="both"/>
      </w:pPr>
      <w:r>
        <w:t>плюс 5 °C и выше - не более 1 суток;</w:t>
      </w:r>
    </w:p>
    <w:p w:rsidR="000D1418" w:rsidRDefault="003500D0">
      <w:pPr>
        <w:pStyle w:val="ConsPlusNormal0"/>
        <w:spacing w:before="200"/>
        <w:ind w:firstLine="540"/>
        <w:jc w:val="both"/>
      </w:pPr>
      <w:r>
        <w:t>плюс 4 °C и ниже - не более 3 суток.</w:t>
      </w:r>
    </w:p>
    <w:p w:rsidR="000D1418" w:rsidRDefault="003500D0">
      <w:pPr>
        <w:pStyle w:val="ConsPlusNormal0"/>
        <w:spacing w:before="20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lastRenderedPageBreak/>
        <w:t xml:space="preserve">&lt;12&gt; </w:t>
      </w:r>
      <w:hyperlink r:id="rId27"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0D1418" w:rsidRDefault="000D1418">
      <w:pPr>
        <w:pStyle w:val="ConsPlusNormal0"/>
        <w:jc w:val="both"/>
      </w:pPr>
    </w:p>
    <w:p w:rsidR="000D1418" w:rsidRDefault="003500D0">
      <w:pPr>
        <w:pStyle w:val="ConsPlusNormal0"/>
        <w:ind w:firstLine="540"/>
        <w:jc w:val="both"/>
      </w:pPr>
      <w:r>
        <w:t>12. Сортировка отходов из мусоросборников, а также из мусоровозов на контейнерных площадках не допускается.</w:t>
      </w:r>
    </w:p>
    <w:p w:rsidR="000D1418" w:rsidRDefault="003500D0">
      <w:pPr>
        <w:pStyle w:val="ConsPlusNormal0"/>
        <w:spacing w:before="20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0D1418" w:rsidRDefault="003500D0">
      <w:pPr>
        <w:pStyle w:val="ConsPlusNormal0"/>
        <w:spacing w:before="20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&lt;13&gt; </w:t>
      </w:r>
      <w:hyperlink r:id="rId28"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Пункт 1 статьи 16</w:t>
        </w:r>
      </w:hyperlink>
      <w:r>
        <w:t xml:space="preserve"> Федерального закона от 24.06.1998 N 89-ФЗ.</w:t>
      </w:r>
    </w:p>
    <w:p w:rsidR="000D1418" w:rsidRDefault="000D1418">
      <w:pPr>
        <w:pStyle w:val="ConsPlusNormal0"/>
        <w:jc w:val="both"/>
      </w:pPr>
    </w:p>
    <w:p w:rsidR="000D1418" w:rsidRDefault="003500D0">
      <w:pPr>
        <w:pStyle w:val="ConsPlusNormal0"/>
        <w:ind w:firstLine="540"/>
        <w:jc w:val="both"/>
      </w:pPr>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0D1418" w:rsidRDefault="003500D0">
      <w:pPr>
        <w:pStyle w:val="ConsPlusNormal0"/>
        <w:spacing w:before="20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0D1418" w:rsidRDefault="003500D0">
      <w:pPr>
        <w:pStyle w:val="ConsPlusNormal0"/>
        <w:spacing w:before="20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0D1418" w:rsidRDefault="003500D0">
      <w:pPr>
        <w:pStyle w:val="ConsPlusNormal0"/>
        <w:spacing w:before="20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0D1418" w:rsidRDefault="003500D0">
      <w:pPr>
        <w:pStyle w:val="ConsPlusNormal0"/>
        <w:spacing w:before="20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0D1418" w:rsidRDefault="003500D0">
      <w:pPr>
        <w:pStyle w:val="ConsPlusNormal0"/>
        <w:spacing w:before="200"/>
        <w:ind w:firstLine="540"/>
        <w:jc w:val="both"/>
      </w:pPr>
      <w:r>
        <w:t>17. Вывоз и сброс отходов в места, не предназначенные для обращения с отходами, запрещен.</w:t>
      </w:r>
    </w:p>
    <w:p w:rsidR="000D1418" w:rsidRDefault="003500D0">
      <w:pPr>
        <w:pStyle w:val="ConsPlusNormal0"/>
        <w:spacing w:before="20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&lt;14&gt; </w:t>
      </w:r>
      <w:hyperlink r:id="rId2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color w:val="0000FF"/>
          </w:rPr>
          <w:t>Пункты 3.7.8</w:t>
        </w:r>
      </w:hyperlink>
      <w:r>
        <w:t xml:space="preserve">, </w:t>
      </w:r>
      <w:hyperlink r:id="rId3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color w:val="0000FF"/>
          </w:rPr>
          <w:t>3.7.10</w:t>
        </w:r>
      </w:hyperlink>
      <w:r>
        <w:t xml:space="preserve">, </w:t>
      </w:r>
      <w:hyperlink r:id="rId3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color w:val="0000FF"/>
          </w:rPr>
          <w:t>3.7.12</w:t>
        </w:r>
      </w:hyperlink>
      <w:r>
        <w:t xml:space="preserve">, </w:t>
      </w:r>
      <w:hyperlink r:id="rId32"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w:t>
      </w:r>
      <w:r>
        <w:lastRenderedPageBreak/>
        <w:t>Минюстом России 15.10.2003, регистрационный N 5176).</w:t>
      </w:r>
    </w:p>
    <w:p w:rsidR="000D1418" w:rsidRDefault="000D1418">
      <w:pPr>
        <w:pStyle w:val="ConsPlusNormal0"/>
        <w:jc w:val="both"/>
      </w:pPr>
    </w:p>
    <w:p w:rsidR="000D1418" w:rsidRDefault="003500D0">
      <w:pPr>
        <w:pStyle w:val="ConsPlusNormal0"/>
        <w:ind w:firstLine="540"/>
        <w:jc w:val="both"/>
      </w:pPr>
      <w: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&lt;15&gt; </w:t>
      </w:r>
      <w:hyperlink r:id="rId3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0D1418" w:rsidRDefault="000D1418">
      <w:pPr>
        <w:pStyle w:val="ConsPlusNormal0"/>
        <w:jc w:val="both"/>
      </w:pPr>
    </w:p>
    <w:p w:rsidR="000D1418" w:rsidRDefault="003500D0">
      <w:pPr>
        <w:pStyle w:val="ConsPlusNormal0"/>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D1418" w:rsidRDefault="003500D0">
      <w:pPr>
        <w:pStyle w:val="ConsPlusNormal0"/>
        <w:spacing w:before="200"/>
        <w:ind w:firstLine="540"/>
        <w:jc w:val="both"/>
      </w:pPr>
      <w:r>
        <w:t>20. Хозяйствующие субъекты, эксплуатирующие выгребы, дворовые уборные и помойницы, должны обеспечивать их дезинфекцию и ремонт.</w:t>
      </w:r>
    </w:p>
    <w:p w:rsidR="000D1418" w:rsidRDefault="003500D0">
      <w:pPr>
        <w:pStyle w:val="ConsPlusNormal0"/>
        <w:spacing w:before="200"/>
        <w:ind w:firstLine="540"/>
        <w:jc w:val="both"/>
      </w:pPr>
      <w: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0D1418" w:rsidRDefault="003500D0">
      <w:pPr>
        <w:pStyle w:val="ConsPlusNormal0"/>
        <w:spacing w:before="20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D1418" w:rsidRDefault="003500D0">
      <w:pPr>
        <w:pStyle w:val="ConsPlusNormal0"/>
        <w:spacing w:before="200"/>
        <w:ind w:firstLine="540"/>
        <w:jc w:val="both"/>
      </w:pPr>
      <w: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D1418" w:rsidRDefault="003500D0">
      <w:pPr>
        <w:pStyle w:val="ConsPlusNormal0"/>
        <w:spacing w:before="200"/>
        <w:ind w:firstLine="540"/>
        <w:jc w:val="both"/>
      </w:pPr>
      <w:r>
        <w:t xml:space="preserve">24. Объекты, предназначенные для приема и (или) очистки ЖБО, должны соответствовать требованиям Федерального </w:t>
      </w:r>
      <w:hyperlink r:id="rId34" w:tooltip="Федеральный закон от 07.12.2011 N 416-ФЗ (ред. от 13.06.2023) &quot;О водоснабжении и водоотведении&quot; {КонсультантПлюс}">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Не допускается вывоз ЖБО в места, не предназначенные для приема и (или) очистки ЖБО.</w:t>
      </w:r>
    </w:p>
    <w:p w:rsidR="000D1418" w:rsidRDefault="003500D0">
      <w:pPr>
        <w:pStyle w:val="ConsPlusNormal0"/>
        <w:spacing w:before="200"/>
        <w:ind w:firstLine="540"/>
        <w:jc w:val="both"/>
      </w:pPr>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0D1418" w:rsidRDefault="003500D0">
      <w:pPr>
        <w:pStyle w:val="ConsPlusNormal0"/>
        <w:spacing w:before="20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0D1418" w:rsidRDefault="003500D0">
      <w:pPr>
        <w:pStyle w:val="ConsPlusNormal0"/>
        <w:spacing w:before="200"/>
        <w:ind w:firstLine="540"/>
        <w:jc w:val="both"/>
      </w:pPr>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0D1418" w:rsidRDefault="003500D0">
      <w:pPr>
        <w:pStyle w:val="ConsPlusNormal0"/>
        <w:spacing w:before="200"/>
        <w:ind w:firstLine="540"/>
        <w:jc w:val="both"/>
      </w:pPr>
      <w:r>
        <w:lastRenderedPageBreak/>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0D1418" w:rsidRDefault="003500D0">
      <w:pPr>
        <w:pStyle w:val="ConsPlusNormal0"/>
        <w:spacing w:before="200"/>
        <w:ind w:firstLine="540"/>
        <w:jc w:val="both"/>
      </w:pPr>
      <w:r>
        <w:t>30. Сжигание листьев деревьев, кустарников на территории населенных пунктов запрещено.</w:t>
      </w:r>
    </w:p>
    <w:p w:rsidR="000D1418" w:rsidRDefault="003500D0">
      <w:pPr>
        <w:pStyle w:val="ConsPlusNormal0"/>
        <w:spacing w:before="200"/>
        <w:ind w:firstLine="540"/>
        <w:jc w:val="both"/>
      </w:pPr>
      <w:r>
        <w:t>Собранные листья деревьев, кустарников подлежат вывозу на объекты размещения, обезвреживания или утилизации отходов.</w:t>
      </w:r>
    </w:p>
    <w:p w:rsidR="000D1418" w:rsidRDefault="003500D0">
      <w:pPr>
        <w:pStyle w:val="ConsPlusNormal0"/>
        <w:spacing w:before="20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D1418" w:rsidRDefault="003500D0">
      <w:pPr>
        <w:pStyle w:val="ConsPlusNormal0"/>
        <w:spacing w:before="200"/>
        <w:ind w:firstLine="540"/>
        <w:jc w:val="both"/>
      </w:pPr>
      <w:r>
        <w:t>32. Не допускается заправлять автомобили для полива и подметания технической водой и водой из открытых водоемов.</w:t>
      </w:r>
    </w:p>
    <w:p w:rsidR="000D1418" w:rsidRDefault="003500D0">
      <w:pPr>
        <w:pStyle w:val="ConsPlusNormal0"/>
        <w:spacing w:before="200"/>
        <w:ind w:firstLine="540"/>
        <w:jc w:val="both"/>
      </w:pPr>
      <w: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35" w:tooltip="Решение Комиссии Таможенного союза от 28.05.2010 N 299 (ред. от 14.11.2023) &quot;О применении санитарных мер в Евразийском экономическом союзе&quot; ------------ Недействующая редакция {КонсультантПлюс}">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36" w:tooltip="Решение Комиссии Таможенного союза от 28.05.2010 N 299 (ред. от 14.11.2023) &quot;О применении санитарных мер в Евразийском экономическом союзе&quot; ------------ Недействующая редакция {КонсультантПлюс}">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&lt;16&gt; Являющимся обязательным для Российской Федерации в соответствии с </w:t>
      </w:r>
      <w:hyperlink r:id="rId37" w:tooltip="&quot;Договор о Евразийской экономической комиссии&quot; (Подписан в г. Москве 18.11.2011) ------------ Утратил силу или отменен {КонсультантПлюс}">
        <w:r>
          <w:rPr>
            <w:color w:val="0000FF"/>
          </w:rPr>
          <w:t>Договором</w:t>
        </w:r>
      </w:hyperlink>
      <w:r>
        <w:t xml:space="preserve"> о Евразийской экономической комиссии от 18.11.2011, ратифицированным Федеральным </w:t>
      </w:r>
      <w:hyperlink r:id="rId38" w:tooltip="Федеральный закон от 01.12.2011 N 374-ФЗ &quot;О ратификации Договора о Евразийской экономической комиссии&quot; {КонсультантПлюс}">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39" w:tooltip="&quot;Договор о Евразийском экономическом союзе&quot; (Подписан в г. Астане 29.05.2014) (ред. от 24.03.2022) (с изм. и доп., вступ. в силу с 03.04.2023) {КонсультантПлюс}">
        <w:r>
          <w:rPr>
            <w:color w:val="0000FF"/>
          </w:rPr>
          <w:t>Договором</w:t>
        </w:r>
      </w:hyperlink>
      <w:r>
        <w:t xml:space="preserve"> о Евразийском экономическом союзе от 29.05.2014, ратифицированным Федеральным </w:t>
      </w:r>
      <w:hyperlink r:id="rId40"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0D1418" w:rsidRDefault="000D1418">
      <w:pPr>
        <w:pStyle w:val="ConsPlusNormal0"/>
        <w:jc w:val="both"/>
      </w:pPr>
    </w:p>
    <w:p w:rsidR="000D1418" w:rsidRDefault="003500D0">
      <w:pPr>
        <w:pStyle w:val="ConsPlusNormal0"/>
        <w:ind w:firstLine="540"/>
        <w:jc w:val="both"/>
      </w:pPr>
      <w: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0D1418" w:rsidRDefault="003500D0">
      <w:pPr>
        <w:pStyle w:val="ConsPlusNormal0"/>
        <w:spacing w:before="20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D1418" w:rsidRDefault="003500D0">
      <w:pPr>
        <w:pStyle w:val="ConsPlusNormal0"/>
        <w:spacing w:before="20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0D1418" w:rsidRDefault="003500D0">
      <w:pPr>
        <w:pStyle w:val="ConsPlusNormal0"/>
        <w:spacing w:before="200"/>
        <w:ind w:firstLine="540"/>
        <w:jc w:val="both"/>
      </w:pPr>
      <w:r>
        <w:t xml:space="preserve">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w:t>
      </w:r>
      <w:r>
        <w:lastRenderedPageBreak/>
        <w:t>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0D1418" w:rsidRDefault="003500D0">
      <w:pPr>
        <w:pStyle w:val="ConsPlusNormal0"/>
        <w:jc w:val="both"/>
      </w:pPr>
      <w:r>
        <w:t xml:space="preserve">(п. 35(1) введен </w:t>
      </w:r>
      <w:hyperlink r:id="rId41"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
        <w:r>
          <w:rPr>
            <w:color w:val="0000FF"/>
          </w:rPr>
          <w:t>Постановлением</w:t>
        </w:r>
      </w:hyperlink>
      <w:r>
        <w:t xml:space="preserve"> Главного государственного санитарного врача РФ от 26.06.2021 N 16; в ред. </w:t>
      </w:r>
      <w:hyperlink r:id="rId42"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
        <w:r>
          <w:rPr>
            <w:color w:val="0000FF"/>
          </w:rPr>
          <w:t>Постановления</w:t>
        </w:r>
      </w:hyperlink>
      <w:r>
        <w:t xml:space="preserve"> Главного государственного санитарного врача РФ от 14.02.2022 N 6)</w:t>
      </w:r>
    </w:p>
    <w:p w:rsidR="000D1418" w:rsidRDefault="003500D0">
      <w:pPr>
        <w:pStyle w:val="ConsPlusNormal0"/>
        <w:spacing w:before="20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0D1418" w:rsidRDefault="003500D0">
      <w:pPr>
        <w:pStyle w:val="ConsPlusNormal0"/>
        <w:spacing w:before="200"/>
        <w:ind w:firstLine="540"/>
        <w:jc w:val="both"/>
      </w:pPr>
      <w:r>
        <w:t>Количество раздевалок, общественных туалетов, душевых определяется хозяйствующими субъектами с учетом площади пляжа.</w:t>
      </w:r>
    </w:p>
    <w:p w:rsidR="000D1418" w:rsidRDefault="003500D0">
      <w:pPr>
        <w:pStyle w:val="ConsPlusNormal0"/>
        <w:spacing w:before="20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0D1418" w:rsidRDefault="003500D0">
      <w:pPr>
        <w:pStyle w:val="ConsPlusNormal0"/>
        <w:spacing w:before="20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0D1418" w:rsidRDefault="003500D0">
      <w:pPr>
        <w:pStyle w:val="ConsPlusNormal0"/>
        <w:spacing w:before="200"/>
        <w:ind w:firstLine="540"/>
        <w:jc w:val="both"/>
      </w:pPr>
      <w:r>
        <w:t xml:space="preserve">38. Почва на пляжах должна соответствовать </w:t>
      </w:r>
      <w:hyperlink r:id="rId4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 нормативам</w:t>
        </w:r>
      </w:hyperlink>
      <w:r>
        <w:t xml:space="preserve"> &lt;17&gt; к составу и свойствам почв населенных мест.</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44" w:tooltip="Федеральный закон от 30.03.1999 N 52-ФЗ (ред. от 24.07.2023) &quot;О санитарно-эпидемиологическом благополучии населения&quot; {КонсультантПлюс}">
        <w:r>
          <w:rPr>
            <w:color w:val="0000FF"/>
          </w:rPr>
          <w:t>статьей 39</w:t>
        </w:r>
      </w:hyperlink>
      <w:r>
        <w:t xml:space="preserve"> Федерального закона от 30.03.1999 N 52-ФЗ (далее - гигиенические нормативы).</w:t>
      </w:r>
    </w:p>
    <w:p w:rsidR="000D1418" w:rsidRDefault="000D1418">
      <w:pPr>
        <w:pStyle w:val="ConsPlusNormal0"/>
        <w:jc w:val="both"/>
      </w:pPr>
    </w:p>
    <w:p w:rsidR="000D1418" w:rsidRDefault="003500D0">
      <w:pPr>
        <w:pStyle w:val="ConsPlusNormal0"/>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0D1418" w:rsidRDefault="003500D0">
      <w:pPr>
        <w:pStyle w:val="ConsPlusNormal0"/>
        <w:spacing w:before="20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0D1418" w:rsidRDefault="003500D0">
      <w:pPr>
        <w:pStyle w:val="ConsPlusNormal0"/>
        <w:spacing w:before="200"/>
        <w:ind w:firstLine="540"/>
        <w:jc w:val="both"/>
      </w:pPr>
      <w:r w:rsidRPr="00D549D1">
        <w:rPr>
          <w:highlight w:val="yellow"/>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
        <w:r w:rsidRPr="00D549D1">
          <w:rPr>
            <w:color w:val="0000FF"/>
            <w:highlight w:val="yellow"/>
          </w:rPr>
          <w:t>пунктом 3</w:t>
        </w:r>
      </w:hyperlink>
      <w:r w:rsidRPr="00D549D1">
        <w:rPr>
          <w:highlight w:val="yellow"/>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0D1418" w:rsidRDefault="003500D0">
      <w:pPr>
        <w:pStyle w:val="ConsPlusNormal0"/>
        <w:spacing w:before="200"/>
        <w:ind w:firstLine="540"/>
        <w:jc w:val="both"/>
      </w:pPr>
      <w: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r:id="rId4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правил</w:t>
        </w:r>
      </w:hyperlink>
      <w: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0D1418" w:rsidRDefault="003500D0">
      <w:pPr>
        <w:pStyle w:val="ConsPlusNormal0"/>
        <w:spacing w:before="200"/>
        <w:ind w:firstLine="540"/>
        <w:jc w:val="both"/>
      </w:pPr>
      <w:r>
        <w:t>44. На территориях парков хозяйствующими субъектами должны быть установлены общественные туалеты, исходя из расчета одно место на 500 посетителей.</w:t>
      </w:r>
    </w:p>
    <w:p w:rsidR="000D1418" w:rsidRDefault="003500D0">
      <w:pPr>
        <w:pStyle w:val="ConsPlusNormal0"/>
        <w:spacing w:before="200"/>
        <w:ind w:firstLine="540"/>
        <w:jc w:val="both"/>
      </w:pPr>
      <w:r>
        <w:lastRenderedPageBreak/>
        <w:t>45. Уборка территории парка должна проводиться хозяйствующим субъектом, владеющим парком, ежедневно.</w:t>
      </w:r>
    </w:p>
    <w:p w:rsidR="000D1418" w:rsidRDefault="003500D0">
      <w:pPr>
        <w:pStyle w:val="ConsPlusNormal0"/>
        <w:spacing w:before="200"/>
        <w:ind w:firstLine="540"/>
        <w:jc w:val="both"/>
      </w:pPr>
      <w: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&lt;18&gt; </w:t>
      </w:r>
      <w:hyperlink r:id="rId46"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24.10</w:t>
        </w:r>
      </w:hyperlink>
      <w:r>
        <w:t xml:space="preserve"> Федерального закона от 24.06.1998 N 89-ФЗ; </w:t>
      </w:r>
      <w:hyperlink r:id="rId47"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 Утратил силу или отме">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0D1418" w:rsidRDefault="000D1418">
      <w:pPr>
        <w:pStyle w:val="ConsPlusNormal0"/>
        <w:jc w:val="both"/>
      </w:pPr>
    </w:p>
    <w:p w:rsidR="000D1418" w:rsidRDefault="003500D0">
      <w:pPr>
        <w:pStyle w:val="ConsPlusNormal0"/>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0D1418" w:rsidRDefault="003500D0">
      <w:pPr>
        <w:pStyle w:val="ConsPlusNormal0"/>
        <w:spacing w:before="200"/>
        <w:ind w:firstLine="540"/>
        <w:jc w:val="both"/>
      </w:pPr>
      <w: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0D1418" w:rsidRDefault="003500D0">
      <w:pPr>
        <w:pStyle w:val="ConsPlusNormal0"/>
        <w:spacing w:before="20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0D1418" w:rsidRDefault="003500D0">
      <w:pPr>
        <w:pStyle w:val="ConsPlusNormal0"/>
        <w:spacing w:before="200"/>
        <w:ind w:firstLine="540"/>
        <w:jc w:val="both"/>
      </w:pPr>
      <w:r>
        <w:t>50. Кладбища должны размещаться в соответствии с требованиями законодательства Российской Федерации &lt;19&gt;.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&lt;19&gt; </w:t>
      </w:r>
      <w:hyperlink r:id="rId48" w:tooltip="Федеральный закон от 12.01.1996 N 8-ФЗ (ред. от 25.12.2023) &quot;О погребении и похоронном деле&quot; (с изм. и доп., вступ. в силу с 01.01.2024) {КонсультантПлюс}">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0D1418" w:rsidRDefault="000D1418">
      <w:pPr>
        <w:pStyle w:val="ConsPlusNormal0"/>
        <w:jc w:val="both"/>
      </w:pPr>
    </w:p>
    <w:p w:rsidR="000D1418" w:rsidRDefault="003500D0">
      <w:pPr>
        <w:pStyle w:val="ConsPlusNormal0"/>
        <w:ind w:firstLine="540"/>
        <w:jc w:val="both"/>
      </w:pPr>
      <w:r>
        <w:t>51. Участок, отводимый под кладбище, должен соответствовать следующим требованиям &lt;20&gt;: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&lt;20&gt; </w:t>
      </w:r>
      <w:hyperlink r:id="rId49" w:tooltip="Федеральный закон от 12.01.1996 N 8-ФЗ (ред. от 25.12.2023) &quot;О погребении и похоронном деле&quot; (с изм. и доп., вступ. в силу с 01.01.2024) {КонсультантПлюс}">
        <w:r>
          <w:rPr>
            <w:color w:val="0000FF"/>
          </w:rPr>
          <w:t>Статья 4</w:t>
        </w:r>
      </w:hyperlink>
      <w:r>
        <w:t xml:space="preserve"> Федерального закона от 12.01.1996 N 8-ФЗ.</w:t>
      </w:r>
    </w:p>
    <w:p w:rsidR="000D1418" w:rsidRDefault="000D1418">
      <w:pPr>
        <w:pStyle w:val="ConsPlusNormal0"/>
        <w:jc w:val="both"/>
      </w:pPr>
    </w:p>
    <w:p w:rsidR="000D1418" w:rsidRDefault="003500D0">
      <w:pPr>
        <w:pStyle w:val="ConsPlusNormal0"/>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0D1418" w:rsidRDefault="003500D0">
      <w:pPr>
        <w:pStyle w:val="ConsPlusNormal0"/>
        <w:spacing w:before="200"/>
        <w:ind w:firstLine="540"/>
        <w:jc w:val="both"/>
      </w:pPr>
      <w:r>
        <w:t>не затопляться при паводках;</w:t>
      </w:r>
    </w:p>
    <w:p w:rsidR="000D1418" w:rsidRDefault="003500D0">
      <w:pPr>
        <w:pStyle w:val="ConsPlusNormal0"/>
        <w:spacing w:before="20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0D1418" w:rsidRDefault="003500D0">
      <w:pPr>
        <w:pStyle w:val="ConsPlusNormal0"/>
        <w:spacing w:before="200"/>
        <w:ind w:firstLine="540"/>
        <w:jc w:val="both"/>
      </w:pPr>
      <w:r>
        <w:t>иметь сухую, пористую почву на глубине 1,5 метров и ниже с влажностью почвы в пределах 6 - 18%.</w:t>
      </w:r>
    </w:p>
    <w:p w:rsidR="000D1418" w:rsidRDefault="003500D0">
      <w:pPr>
        <w:pStyle w:val="ConsPlusNormal0"/>
        <w:spacing w:before="20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0D1418" w:rsidRDefault="003500D0">
      <w:pPr>
        <w:pStyle w:val="ConsPlusNormal0"/>
        <w:spacing w:before="200"/>
        <w:ind w:firstLine="540"/>
        <w:jc w:val="both"/>
      </w:pPr>
      <w:r>
        <w:lastRenderedPageBreak/>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&lt;21&gt; Федеральный </w:t>
      </w:r>
      <w:hyperlink r:id="rId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0D1418" w:rsidRDefault="000D1418">
      <w:pPr>
        <w:pStyle w:val="ConsPlusNormal0"/>
        <w:jc w:val="both"/>
      </w:pPr>
    </w:p>
    <w:p w:rsidR="000D1418" w:rsidRDefault="003500D0">
      <w:pPr>
        <w:pStyle w:val="ConsPlusNormal0"/>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&lt;22&gt; Федеральный </w:t>
      </w:r>
      <w:hyperlink r:id="rId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0D1418" w:rsidRDefault="000D1418">
      <w:pPr>
        <w:pStyle w:val="ConsPlusNormal0"/>
        <w:jc w:val="both"/>
      </w:pPr>
    </w:p>
    <w:p w:rsidR="000D1418" w:rsidRDefault="003500D0">
      <w:pPr>
        <w:pStyle w:val="ConsPlusNormal0"/>
        <w:ind w:firstLine="540"/>
        <w:jc w:val="both"/>
      </w:pPr>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0D1418" w:rsidRDefault="003500D0">
      <w:pPr>
        <w:pStyle w:val="ConsPlusNormal0"/>
        <w:spacing w:before="20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0D1418" w:rsidRDefault="003500D0">
      <w:pPr>
        <w:pStyle w:val="ConsPlusNormal0"/>
        <w:spacing w:before="200"/>
        <w:ind w:firstLine="540"/>
        <w:jc w:val="both"/>
      </w:pPr>
      <w:r>
        <w:t>53. При устройстве кладбища должны предусматриваться:</w:t>
      </w:r>
    </w:p>
    <w:p w:rsidR="000D1418" w:rsidRDefault="003500D0">
      <w:pPr>
        <w:pStyle w:val="ConsPlusNormal0"/>
        <w:spacing w:before="200"/>
        <w:ind w:firstLine="540"/>
        <w:jc w:val="both"/>
      </w:pPr>
      <w:r>
        <w:t>водоупорный слой;</w:t>
      </w:r>
    </w:p>
    <w:p w:rsidR="000D1418" w:rsidRDefault="003500D0">
      <w:pPr>
        <w:pStyle w:val="ConsPlusNormal0"/>
        <w:spacing w:before="200"/>
        <w:ind w:firstLine="540"/>
        <w:jc w:val="both"/>
      </w:pPr>
      <w:r>
        <w:t>система дренажа;</w:t>
      </w:r>
    </w:p>
    <w:p w:rsidR="000D1418" w:rsidRDefault="003500D0">
      <w:pPr>
        <w:pStyle w:val="ConsPlusNormal0"/>
        <w:spacing w:before="200"/>
        <w:ind w:firstLine="540"/>
        <w:jc w:val="both"/>
      </w:pPr>
      <w:r>
        <w:t>обваловка территории кладбища;</w:t>
      </w:r>
    </w:p>
    <w:p w:rsidR="000D1418" w:rsidRDefault="003500D0">
      <w:pPr>
        <w:pStyle w:val="ConsPlusNormal0"/>
        <w:spacing w:before="200"/>
        <w:ind w:firstLine="540"/>
        <w:jc w:val="both"/>
      </w:pPr>
      <w:r>
        <w:t>разделение территории кладбища на зоны: ритуальную, административно-хозяйственную, захоронений;</w:t>
      </w:r>
    </w:p>
    <w:p w:rsidR="000D1418" w:rsidRDefault="003500D0">
      <w:pPr>
        <w:pStyle w:val="ConsPlusNormal0"/>
        <w:spacing w:before="200"/>
        <w:ind w:firstLine="540"/>
        <w:jc w:val="both"/>
      </w:pPr>
      <w:r>
        <w:t>водоснабжение, водоотведение, тепло-электроснабжение, благоустройство территории;</w:t>
      </w:r>
    </w:p>
    <w:p w:rsidR="000D1418" w:rsidRDefault="003500D0">
      <w:pPr>
        <w:pStyle w:val="ConsPlusNormal0"/>
        <w:spacing w:before="200"/>
        <w:ind w:firstLine="540"/>
        <w:jc w:val="both"/>
      </w:pPr>
      <w:r>
        <w:t>подъездные пути и автостоянки.</w:t>
      </w:r>
    </w:p>
    <w:p w:rsidR="000D1418" w:rsidRDefault="003500D0">
      <w:pPr>
        <w:pStyle w:val="ConsPlusNormal0"/>
        <w:spacing w:before="200"/>
        <w:ind w:firstLine="540"/>
        <w:jc w:val="both"/>
      </w:pPr>
      <w:r>
        <w:t>54. Площадь участков для размещения мест захоронения должна быть не более 70% общей площади кладбища.</w:t>
      </w:r>
    </w:p>
    <w:p w:rsidR="000D1418" w:rsidRDefault="003500D0">
      <w:pPr>
        <w:pStyle w:val="ConsPlusNormal0"/>
        <w:spacing w:before="20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0D1418" w:rsidRDefault="003500D0">
      <w:pPr>
        <w:pStyle w:val="ConsPlusNormal0"/>
        <w:spacing w:before="20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0D1418" w:rsidRDefault="003500D0">
      <w:pPr>
        <w:pStyle w:val="ConsPlusNormal0"/>
        <w:spacing w:before="20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0D1418" w:rsidRDefault="003500D0">
      <w:pPr>
        <w:pStyle w:val="ConsPlusNormal0"/>
        <w:spacing w:before="200"/>
        <w:ind w:firstLine="540"/>
        <w:jc w:val="both"/>
      </w:pPr>
      <w:r>
        <w:t xml:space="preserve">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w:t>
      </w:r>
      <w:r>
        <w:lastRenderedPageBreak/>
        <w:t>осуществляющим его транспортирование, должны проводиться мероприятия по санитарной охране территории &lt;23&gt;.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&lt;23&gt; </w:t>
      </w:r>
      <w:hyperlink r:id="rId52" w:tooltip="Федеральный закон от 30.03.1999 N 52-ФЗ (ред. от 24.07.2023) &quot;О санитарно-эпидемиологическом благополучии населения&quot; {КонсультантПлюс}">
        <w:r>
          <w:rPr>
            <w:color w:val="0000FF"/>
          </w:rPr>
          <w:t>Пункт 2 статьи 30</w:t>
        </w:r>
      </w:hyperlink>
      <w:r>
        <w:t xml:space="preserve"> Федерального закона от 30.03.1999 N 52-ФЗ и </w:t>
      </w:r>
      <w:hyperlink r:id="rId53" w:tooltip="Решение Комиссии Таможенного союза от 28.05.2010 N 299 (ред. от 14.11.2023) &quot;О применении санитарных мер в Евразийском экономическом союзе&quot; ------------ Недействующая редакция {КонсультантПлюс}">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0D1418" w:rsidRDefault="000D1418">
      <w:pPr>
        <w:pStyle w:val="ConsPlusNormal0"/>
        <w:jc w:val="both"/>
      </w:pPr>
    </w:p>
    <w:p w:rsidR="000D1418" w:rsidRDefault="003500D0">
      <w:pPr>
        <w:pStyle w:val="ConsPlusNormal0"/>
        <w:ind w:firstLine="540"/>
        <w:jc w:val="both"/>
      </w:pPr>
      <w:r>
        <w:t>59. Патолого-анатомические и анатомические отходы подлежат кремации или захоронению на кладбищах в деревянных ящиках.</w:t>
      </w:r>
    </w:p>
    <w:p w:rsidR="000D1418" w:rsidRDefault="003500D0">
      <w:pPr>
        <w:pStyle w:val="ConsPlusNormal0"/>
        <w:spacing w:before="20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0D1418" w:rsidRDefault="003500D0">
      <w:pPr>
        <w:pStyle w:val="ConsPlusNormal0"/>
        <w:spacing w:before="20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0D1418" w:rsidRDefault="003500D0">
      <w:pPr>
        <w:pStyle w:val="ConsPlusNormal0"/>
        <w:spacing w:before="20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&lt;24&gt; </w:t>
      </w:r>
      <w:hyperlink r:id="rId54" w:tooltip="Федеральный закон от 17.09.1998 N 157-ФЗ (ред. от 25.12.2023) &quot;Об иммунопрофилактике инфекционных болезней&quot; {КонсультантПлюс}">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55" w:tooltip="Постановление Правительства РФ от 15.07.1999 N 825 (ред. от 24.12.2014) &quo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quot; {КонсультантПлю">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0D1418" w:rsidRDefault="000D1418">
      <w:pPr>
        <w:pStyle w:val="ConsPlusNormal0"/>
        <w:jc w:val="both"/>
      </w:pPr>
    </w:p>
    <w:p w:rsidR="000D1418" w:rsidRDefault="003500D0">
      <w:pPr>
        <w:pStyle w:val="ConsPlusNormal0"/>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0D1418" w:rsidRDefault="003500D0">
      <w:pPr>
        <w:pStyle w:val="ConsPlusNormal0"/>
        <w:spacing w:before="20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&lt;25&gt; </w:t>
      </w:r>
      <w:hyperlink r:id="rId56" w:tooltip="Федеральный закон от 12.01.1996 N 8-ФЗ (ред. от 25.12.2023) &quot;О погребении и похоронном деле&quot; (с изм. и доп., вступ. в силу с 01.01.2024) {КонсультантПлюс}">
        <w:r>
          <w:rPr>
            <w:color w:val="0000FF"/>
          </w:rPr>
          <w:t>Пункт 6 статьи 16</w:t>
        </w:r>
      </w:hyperlink>
      <w:r>
        <w:t xml:space="preserve"> Федерального закона от от 12.01.1996 N 8-ФЗ.</w:t>
      </w:r>
    </w:p>
    <w:p w:rsidR="000D1418" w:rsidRDefault="000D1418">
      <w:pPr>
        <w:pStyle w:val="ConsPlusNormal0"/>
        <w:jc w:val="both"/>
      </w:pPr>
    </w:p>
    <w:p w:rsidR="000D1418" w:rsidRDefault="003500D0">
      <w:pPr>
        <w:pStyle w:val="ConsPlusNormal0"/>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0D1418" w:rsidRDefault="003500D0">
      <w:pPr>
        <w:pStyle w:val="ConsPlusNormal0"/>
        <w:spacing w:before="200"/>
        <w:ind w:firstLine="540"/>
        <w:jc w:val="both"/>
      </w:pPr>
      <w:r>
        <w:t>63. В крематории должны предусматриваться следующие помещения:</w:t>
      </w:r>
    </w:p>
    <w:p w:rsidR="000D1418" w:rsidRDefault="003500D0">
      <w:pPr>
        <w:pStyle w:val="ConsPlusNormal0"/>
        <w:spacing w:before="200"/>
        <w:ind w:firstLine="540"/>
        <w:jc w:val="both"/>
      </w:pPr>
      <w:r>
        <w:t>помещение приема умерших с вестибюлем, холодильной камерой;</w:t>
      </w:r>
    </w:p>
    <w:p w:rsidR="000D1418" w:rsidRDefault="003500D0">
      <w:pPr>
        <w:pStyle w:val="ConsPlusNormal0"/>
        <w:spacing w:before="200"/>
        <w:ind w:firstLine="540"/>
        <w:jc w:val="both"/>
      </w:pPr>
      <w:r>
        <w:t>помещение для сохранения умерших до кремации;</w:t>
      </w:r>
    </w:p>
    <w:p w:rsidR="000D1418" w:rsidRDefault="003500D0">
      <w:pPr>
        <w:pStyle w:val="ConsPlusNormal0"/>
        <w:spacing w:before="200"/>
        <w:ind w:firstLine="540"/>
        <w:jc w:val="both"/>
      </w:pPr>
      <w:r>
        <w:t>помещение для кремирования умерших;</w:t>
      </w:r>
    </w:p>
    <w:p w:rsidR="000D1418" w:rsidRDefault="003500D0">
      <w:pPr>
        <w:pStyle w:val="ConsPlusNormal0"/>
        <w:spacing w:before="200"/>
        <w:ind w:firstLine="540"/>
        <w:jc w:val="both"/>
      </w:pPr>
      <w:r>
        <w:t>кремационный зал;</w:t>
      </w:r>
    </w:p>
    <w:p w:rsidR="000D1418" w:rsidRDefault="003500D0">
      <w:pPr>
        <w:pStyle w:val="ConsPlusNormal0"/>
        <w:spacing w:before="200"/>
        <w:ind w:firstLine="540"/>
        <w:jc w:val="both"/>
      </w:pPr>
      <w:r>
        <w:t>помещение обработки и хранения кремированных останков;</w:t>
      </w:r>
    </w:p>
    <w:p w:rsidR="000D1418" w:rsidRDefault="003500D0">
      <w:pPr>
        <w:pStyle w:val="ConsPlusNormal0"/>
        <w:spacing w:before="200"/>
        <w:ind w:firstLine="540"/>
        <w:jc w:val="both"/>
      </w:pPr>
      <w:r>
        <w:lastRenderedPageBreak/>
        <w:t>хранилище урн с прахом;</w:t>
      </w:r>
    </w:p>
    <w:p w:rsidR="000D1418" w:rsidRDefault="003500D0">
      <w:pPr>
        <w:pStyle w:val="ConsPlusNormal0"/>
        <w:spacing w:before="200"/>
        <w:ind w:firstLine="540"/>
        <w:jc w:val="both"/>
      </w:pPr>
      <w:r>
        <w:t>помещение газоочистки;</w:t>
      </w:r>
    </w:p>
    <w:p w:rsidR="000D1418" w:rsidRDefault="003500D0">
      <w:pPr>
        <w:pStyle w:val="ConsPlusNormal0"/>
        <w:spacing w:before="200"/>
        <w:ind w:firstLine="540"/>
        <w:jc w:val="both"/>
      </w:pPr>
      <w:r>
        <w:t>помещения инженерно-технической службы и санитарно-технические.</w:t>
      </w:r>
    </w:p>
    <w:p w:rsidR="000D1418" w:rsidRDefault="003500D0">
      <w:pPr>
        <w:pStyle w:val="ConsPlusNormal0"/>
        <w:spacing w:before="20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0D1418" w:rsidRDefault="003500D0">
      <w:pPr>
        <w:pStyle w:val="ConsPlusNormal0"/>
        <w:spacing w:before="20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0D1418" w:rsidRDefault="003500D0">
      <w:pPr>
        <w:pStyle w:val="ConsPlusNormal0"/>
        <w:spacing w:before="200"/>
        <w:ind w:firstLine="540"/>
        <w:jc w:val="both"/>
      </w:pPr>
      <w: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0D1418" w:rsidRDefault="003500D0">
      <w:pPr>
        <w:pStyle w:val="ConsPlusNormal0"/>
        <w:spacing w:before="20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0D1418" w:rsidRDefault="003500D0">
      <w:pPr>
        <w:pStyle w:val="ConsPlusNormal0"/>
        <w:spacing w:before="200"/>
        <w:ind w:firstLine="540"/>
        <w:jc w:val="both"/>
      </w:pPr>
      <w:r w:rsidRPr="00D549D1">
        <w:rPr>
          <w:highlight w:val="yellow"/>
        </w:rPr>
        <w:t xml:space="preserve">65. На кладбище его владельцем должны быть оборудованы контейнерные площадки для накопления ТКО в соответствии с </w:t>
      </w:r>
      <w:hyperlink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
        <w:r w:rsidRPr="00D549D1">
          <w:rPr>
            <w:color w:val="0000FF"/>
            <w:highlight w:val="yellow"/>
          </w:rPr>
          <w:t>пунктом 3</w:t>
        </w:r>
      </w:hyperlink>
      <w:r w:rsidRPr="00D549D1">
        <w:rPr>
          <w:highlight w:val="yellow"/>
        </w:rPr>
        <w:t xml:space="preserve"> Санитарных правил.</w:t>
      </w:r>
    </w:p>
    <w:p w:rsidR="000D1418" w:rsidRDefault="000D1418">
      <w:pPr>
        <w:pStyle w:val="ConsPlusNormal0"/>
        <w:jc w:val="both"/>
      </w:pPr>
    </w:p>
    <w:p w:rsidR="000D1418" w:rsidRDefault="003500D0">
      <w:pPr>
        <w:pStyle w:val="ConsPlusTitle0"/>
        <w:jc w:val="center"/>
        <w:outlineLvl w:val="1"/>
      </w:pPr>
      <w:r>
        <w:t>III. Санитарно-эпидемиологические требования к обеспечению</w:t>
      </w:r>
    </w:p>
    <w:p w:rsidR="000D1418" w:rsidRDefault="003500D0">
      <w:pPr>
        <w:pStyle w:val="ConsPlusTitle0"/>
        <w:jc w:val="center"/>
      </w:pPr>
      <w:r>
        <w:t>качества атмосферного воздуха</w:t>
      </w:r>
    </w:p>
    <w:p w:rsidR="000D1418" w:rsidRDefault="000D1418">
      <w:pPr>
        <w:pStyle w:val="ConsPlusNormal0"/>
        <w:jc w:val="both"/>
      </w:pPr>
    </w:p>
    <w:p w:rsidR="000D1418" w:rsidRDefault="003500D0">
      <w:pPr>
        <w:pStyle w:val="ConsPlusNormal0"/>
        <w:ind w:firstLine="540"/>
        <w:jc w:val="both"/>
      </w:pPr>
      <w:r>
        <w:t xml:space="preserve">66. Атмосферный воздух должен отвечать </w:t>
      </w:r>
      <w:hyperlink r:id="rId5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0D1418" w:rsidRDefault="003500D0">
      <w:pPr>
        <w:pStyle w:val="ConsPlusNormal0"/>
        <w:spacing w:before="20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&lt;26&gt; </w:t>
      </w:r>
      <w:hyperlink r:id="rId58" w:tooltip="Федеральный закон от 30.03.1999 N 52-ФЗ (ред. от 24.07.2023) &quot;О санитарно-эпидемиологическом благополучии населения&quot; {КонсультантПлюс}">
        <w:r>
          <w:rPr>
            <w:color w:val="0000FF"/>
          </w:rPr>
          <w:t>Статья 11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Запрещается выброс загрязняющих веществ, не имеющих утвержденных гигиенических нормативов (ПДК, ОБУВ) &lt;27&gt;.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&lt;27&gt; </w:t>
      </w:r>
      <w:hyperlink r:id="rId59" w:tooltip="Федеральный закон от 04.05.1999 N 96-ФЗ (ред. от 13.06.2023) &quot;Об охране атмосферного воздуха&quot; {КонсультантПлюс}">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0D1418" w:rsidRDefault="000D1418">
      <w:pPr>
        <w:pStyle w:val="ConsPlusNormal0"/>
        <w:jc w:val="both"/>
      </w:pPr>
    </w:p>
    <w:p w:rsidR="000D1418" w:rsidRDefault="003500D0">
      <w:pPr>
        <w:pStyle w:val="ConsPlusNormal0"/>
        <w:ind w:firstLine="540"/>
        <w:jc w:val="both"/>
      </w:pPr>
      <w: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0D1418" w:rsidRDefault="003500D0">
      <w:pPr>
        <w:pStyle w:val="ConsPlusNormal0"/>
        <w:spacing w:before="20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lastRenderedPageBreak/>
        <w:t xml:space="preserve">&lt;28&gt; </w:t>
      </w:r>
      <w:hyperlink r:id="rId60" w:tooltip="Федеральный закон от 30.03.1999 N 52-ФЗ (ред. от 24.07.2023) &quot;О санитарно-эпидемиологическом благополучии населения&quot; {КонсультантПлюс}">
        <w:r>
          <w:rPr>
            <w:color w:val="0000FF"/>
          </w:rPr>
          <w:t>Пункт 2 статьи 12</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обосновании седьмой подзоны приаэродромной территории &lt;29&gt;.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&lt;29&gt; </w:t>
      </w:r>
      <w:hyperlink r:id="rId61"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
        <w:r>
          <w:rPr>
            <w:color w:val="0000FF"/>
          </w:rPr>
          <w:t>Подпункт "ж" пункта 2</w:t>
        </w:r>
      </w:hyperlink>
      <w:r>
        <w:t xml:space="preserve"> и </w:t>
      </w:r>
      <w:hyperlink r:id="rId62"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
        <w:r>
          <w:rPr>
            <w:color w:val="0000FF"/>
          </w:rPr>
          <w:t>подпункт "е" пункта 3</w:t>
        </w:r>
      </w:hyperlink>
      <w: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0D1418" w:rsidRDefault="000D1418">
      <w:pPr>
        <w:pStyle w:val="ConsPlusNormal0"/>
        <w:jc w:val="both"/>
      </w:pPr>
    </w:p>
    <w:p w:rsidR="000D1418" w:rsidRDefault="003500D0">
      <w:pPr>
        <w:pStyle w:val="ConsPlusNormal0"/>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0D1418" w:rsidRDefault="003500D0">
      <w:pPr>
        <w:pStyle w:val="ConsPlusNormal0"/>
        <w:spacing w:before="200"/>
        <w:ind w:firstLine="540"/>
        <w:jc w:val="both"/>
      </w:pPr>
      <w:bookmarkStart w:id="2" w:name="P301"/>
      <w:bookmarkEnd w:id="2"/>
      <w:r>
        <w:t>70. Не допускается превышение гигиенических нормативов содержания загрязняющих веществ в атмосферном воздухе:</w:t>
      </w:r>
    </w:p>
    <w:p w:rsidR="000D1418" w:rsidRDefault="003500D0">
      <w:pPr>
        <w:pStyle w:val="ConsPlusNormal0"/>
        <w:spacing w:before="200"/>
        <w:ind w:firstLine="540"/>
        <w:jc w:val="both"/>
      </w:pPr>
      <w:r>
        <w:t xml:space="preserve">в жилой зоне - </w:t>
      </w:r>
      <w:r>
        <w:rPr>
          <w:noProof/>
          <w:position w:val="-2"/>
        </w:rPr>
        <w:drawing>
          <wp:inline distT="0" distB="0" distL="0" distR="0">
            <wp:extent cx="12382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ПДК (ОБУВ);</w:t>
      </w:r>
    </w:p>
    <w:p w:rsidR="000D1418" w:rsidRDefault="003500D0">
      <w:pPr>
        <w:pStyle w:val="ConsPlusNormal0"/>
        <w:spacing w:before="200"/>
        <w:ind w:firstLine="540"/>
        <w:jc w:val="both"/>
      </w:pPr>
      <w: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noProof/>
          <w:position w:val="-2"/>
        </w:rPr>
        <w:drawing>
          <wp:inline distT="0" distB="0" distL="0" distR="0">
            <wp:extent cx="12382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0,8 ПДК (ОБУВ).</w:t>
      </w:r>
    </w:p>
    <w:p w:rsidR="000D1418" w:rsidRDefault="003500D0">
      <w:pPr>
        <w:pStyle w:val="ConsPlusNormal0"/>
        <w:spacing w:before="200"/>
        <w:ind w:firstLine="540"/>
        <w:jc w:val="both"/>
      </w:pPr>
      <w:bookmarkStart w:id="3" w:name="P304"/>
      <w:bookmarkEnd w:id="3"/>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301" w:tooltip="70. Не допускается превышение гигиенических нормативов содержания загрязняющих веществ в атмосферном воздухе:">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0D1418" w:rsidRDefault="003500D0">
      <w:pPr>
        <w:pStyle w:val="ConsPlusNormal0"/>
        <w:spacing w:before="20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304" w:tooltip="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64" w:tooltip="Федеральный закон от 10.01.2002 N 7-ФЗ (ред. от 25.12.2023) &quot;Об охране окружающей среды&quot; (с изм. и доп., вступ. в силу с 01.01.2024) ------------ Недействующая редакция {КонсультантПлюс}">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0D1418" w:rsidRDefault="003500D0">
      <w:pPr>
        <w:pStyle w:val="ConsPlusNormal0"/>
        <w:spacing w:before="20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0D1418" w:rsidRDefault="003500D0">
      <w:pPr>
        <w:pStyle w:val="ConsPlusNormal0"/>
        <w:spacing w:before="200"/>
        <w:ind w:firstLine="540"/>
        <w:jc w:val="both"/>
      </w:pPr>
      <w:r>
        <w:t>границе земельного (земельных) участка (участков) объекта (объектов);</w:t>
      </w:r>
    </w:p>
    <w:p w:rsidR="000D1418" w:rsidRDefault="003500D0">
      <w:pPr>
        <w:pStyle w:val="ConsPlusNormal0"/>
        <w:spacing w:before="200"/>
        <w:ind w:firstLine="540"/>
        <w:jc w:val="both"/>
      </w:pPr>
      <w:r>
        <w:t>границе полосы отвода для автомобильных дорог и железнодорожных линий (далее - полоса отвода);</w:t>
      </w:r>
    </w:p>
    <w:p w:rsidR="000D1418" w:rsidRDefault="003500D0">
      <w:pPr>
        <w:pStyle w:val="ConsPlusNormal0"/>
        <w:spacing w:before="20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0D1418" w:rsidRDefault="003500D0">
      <w:pPr>
        <w:pStyle w:val="ConsPlusNormal0"/>
        <w:spacing w:before="20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lastRenderedPageBreak/>
        <w:t xml:space="preserve">&lt;30&gt; Федеральный </w:t>
      </w:r>
      <w:hyperlink r:id="rId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0D1418" w:rsidRDefault="000D1418">
      <w:pPr>
        <w:pStyle w:val="ConsPlusNormal0"/>
        <w:jc w:val="both"/>
      </w:pPr>
    </w:p>
    <w:p w:rsidR="000D1418" w:rsidRDefault="003500D0">
      <w:pPr>
        <w:pStyle w:val="ConsPlusNormal0"/>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&lt;31&gt; Федеральный </w:t>
      </w:r>
      <w:hyperlink r:id="rId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0D1418" w:rsidRDefault="000D1418">
      <w:pPr>
        <w:pStyle w:val="ConsPlusNormal0"/>
        <w:jc w:val="both"/>
      </w:pPr>
    </w:p>
    <w:p w:rsidR="000D1418" w:rsidRDefault="003500D0">
      <w:pPr>
        <w:pStyle w:val="ConsPlusNormal0"/>
        <w:ind w:firstLine="540"/>
        <w:jc w:val="both"/>
      </w:pPr>
      <w:r>
        <w:t>73. Хозяйствующие субъекты, эксплуатирующие источники воздействия, обязаны &lt;32&gt;: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&lt;32&gt; </w:t>
      </w:r>
      <w:hyperlink r:id="rId67" w:tooltip="Федеральный закон от 30.03.1999 N 52-ФЗ (ред. от 24.07.2023) &quot;О санитарно-эпидемиологическом благополучии населения&quot; {КонсультантПлюс}">
        <w:r>
          <w:rPr>
            <w:color w:val="0000FF"/>
          </w:rPr>
          <w:t>Статья 11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0D1418" w:rsidRDefault="003500D0">
      <w:pPr>
        <w:pStyle w:val="ConsPlusNormal0"/>
        <w:spacing w:before="20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0D1418" w:rsidRDefault="003500D0">
      <w:pPr>
        <w:pStyle w:val="ConsPlusNormal0"/>
        <w:spacing w:before="20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0D1418" w:rsidRDefault="003500D0">
      <w:pPr>
        <w:pStyle w:val="ConsPlusNormal0"/>
        <w:spacing w:before="20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0D1418" w:rsidRDefault="003500D0">
      <w:pPr>
        <w:pStyle w:val="ConsPlusNormal0"/>
        <w:spacing w:before="20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&lt;33&gt; </w:t>
      </w:r>
      <w:hyperlink r:id="rId68" w:tooltip="Федеральный закон от 04.05.1999 N 96-ФЗ (ред. от 13.06.2023) &quot;Об охране атмосферного воздуха&quot; {КонсультантПлюс}">
        <w:r>
          <w:rPr>
            <w:color w:val="0000FF"/>
          </w:rPr>
          <w:t>Статья 12</w:t>
        </w:r>
      </w:hyperlink>
      <w:r>
        <w:t xml:space="preserve"> Федерального закона от 04.05.1999 N 96-ФЗ.</w:t>
      </w:r>
    </w:p>
    <w:p w:rsidR="000D1418" w:rsidRDefault="000D1418">
      <w:pPr>
        <w:pStyle w:val="ConsPlusNormal0"/>
        <w:jc w:val="both"/>
      </w:pPr>
    </w:p>
    <w:p w:rsidR="000D1418" w:rsidRDefault="003500D0">
      <w:pPr>
        <w:pStyle w:val="ConsPlusTitle0"/>
        <w:jc w:val="center"/>
        <w:outlineLvl w:val="1"/>
      </w:pPr>
      <w:r>
        <w:t>IV. Санитарно-эпидемиологические требования к качеству</w:t>
      </w:r>
    </w:p>
    <w:p w:rsidR="000D1418" w:rsidRDefault="003500D0">
      <w:pPr>
        <w:pStyle w:val="ConsPlusTitle0"/>
        <w:jc w:val="center"/>
      </w:pPr>
      <w:r>
        <w:t>воды питьевого и хозяйственно-бытового водоснабжения</w:t>
      </w:r>
    </w:p>
    <w:p w:rsidR="000D1418" w:rsidRDefault="000D1418">
      <w:pPr>
        <w:pStyle w:val="ConsPlusNormal0"/>
        <w:jc w:val="both"/>
      </w:pPr>
    </w:p>
    <w:p w:rsidR="000D1418" w:rsidRDefault="003500D0">
      <w:pPr>
        <w:pStyle w:val="ConsPlusNormal0"/>
        <w:ind w:firstLine="540"/>
        <w:jc w:val="both"/>
      </w:pPr>
      <w:r>
        <w:t xml:space="preserve">75. Качество и безопасность питьевой и горячей воды должны соответствовать </w:t>
      </w:r>
      <w:hyperlink r:id="rId6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 нормативам</w:t>
        </w:r>
      </w:hyperlink>
      <w:r>
        <w:t>.</w:t>
      </w:r>
    </w:p>
    <w:p w:rsidR="000D1418" w:rsidRDefault="003500D0">
      <w:pPr>
        <w:pStyle w:val="ConsPlusNormal0"/>
        <w:spacing w:before="200"/>
        <w:ind w:firstLine="540"/>
        <w:jc w:val="both"/>
      </w:pPr>
      <w:bookmarkStart w:id="4" w:name="P334"/>
      <w:bookmarkEnd w:id="4"/>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0D1418" w:rsidRDefault="003500D0">
      <w:pPr>
        <w:pStyle w:val="ConsPlusNormal0"/>
        <w:spacing w:before="200"/>
        <w:ind w:firstLine="540"/>
        <w:jc w:val="both"/>
      </w:pPr>
      <w: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0D1418" w:rsidRDefault="003500D0">
      <w:pPr>
        <w:pStyle w:val="ConsPlusNormal0"/>
        <w:spacing w:before="200"/>
        <w:ind w:firstLine="540"/>
        <w:jc w:val="both"/>
      </w:pPr>
      <w:r>
        <w:t xml:space="preserve">превышения уровней гигиенических нормативов ОМЧ, ОКБ, ТКБ и Escherichia coli в 95% и более проб, </w:t>
      </w:r>
      <w:r>
        <w:lastRenderedPageBreak/>
        <w:t>отбираемых в точках водоразбора, при количестве исследуемых проб не менее 100 за год;</w:t>
      </w:r>
    </w:p>
    <w:p w:rsidR="000D1418" w:rsidRDefault="003500D0">
      <w:pPr>
        <w:pStyle w:val="ConsPlusNormal0"/>
        <w:spacing w:before="200"/>
        <w:ind w:firstLine="540"/>
        <w:jc w:val="both"/>
      </w:pPr>
      <w:bookmarkStart w:id="5" w:name="P337"/>
      <w:bookmarkEnd w:id="5"/>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0D1418" w:rsidRDefault="003500D0">
      <w:pPr>
        <w:pStyle w:val="ConsPlusNormal0"/>
        <w:spacing w:before="20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&lt;34&gt; </w:t>
      </w:r>
      <w:hyperlink r:id="rId70" w:tooltip="Федеральный закон от 07.12.2011 N 416-ФЗ (ред. от 13.06.2023) &quot;О водоснабжении и водоотведении&quot; {КонсультантПлюс}">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0D1418" w:rsidRDefault="000D1418">
      <w:pPr>
        <w:pStyle w:val="ConsPlusNormal0"/>
        <w:jc w:val="both"/>
      </w:pPr>
    </w:p>
    <w:p w:rsidR="000D1418" w:rsidRDefault="003500D0">
      <w:pPr>
        <w:pStyle w:val="ConsPlusNormal0"/>
        <w:ind w:firstLine="540"/>
        <w:jc w:val="both"/>
      </w:pPr>
      <w:r>
        <w:t>выявление и устранение причин ухудшения ее качества и безопасности обеспечения населения питьевой водой;</w:t>
      </w:r>
    </w:p>
    <w:p w:rsidR="000D1418" w:rsidRDefault="003500D0">
      <w:pPr>
        <w:pStyle w:val="ConsPlusNormal0"/>
        <w:spacing w:before="20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0D1418" w:rsidRDefault="003500D0">
      <w:pPr>
        <w:pStyle w:val="ConsPlusNormal0"/>
        <w:spacing w:before="20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0D1418" w:rsidRDefault="003500D0">
      <w:pPr>
        <w:pStyle w:val="ConsPlusNormal0"/>
        <w:spacing w:before="20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0D1418" w:rsidRDefault="003500D0">
      <w:pPr>
        <w:pStyle w:val="ConsPlusNormal0"/>
        <w:spacing w:before="20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71"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19" w:tooltip="ПРАВИЛА">
        <w:r>
          <w:rPr>
            <w:color w:val="0000FF"/>
          </w:rPr>
          <w:t>приложениями N 2</w:t>
        </w:r>
      </w:hyperlink>
      <w:r>
        <w:t xml:space="preserve"> - </w:t>
      </w:r>
      <w:hyperlink w:anchor="P1096" w:tooltip="ПРАВИЛА">
        <w:r>
          <w:rPr>
            <w:color w:val="0000FF"/>
          </w:rPr>
          <w:t>N 4</w:t>
        </w:r>
      </w:hyperlink>
      <w:r>
        <w:t xml:space="preserve"> к Санитарным правилам.</w:t>
      </w:r>
    </w:p>
    <w:p w:rsidR="000D1418" w:rsidRDefault="003500D0">
      <w:pPr>
        <w:pStyle w:val="ConsPlusNormal0"/>
        <w:spacing w:before="20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&lt;35&gt; </w:t>
      </w:r>
      <w:hyperlink r:id="rId72" w:tooltip="Федеральный закон от 30.03.1999 N 52-ФЗ (ред. от 24.07.2023) &quot;О санитарно-эпидемиологическом благополучии населения&quot; {КонсультантПлюс}">
        <w:r>
          <w:rPr>
            <w:color w:val="0000FF"/>
          </w:rPr>
          <w:t>Статья 11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0D1418" w:rsidRDefault="003500D0">
      <w:pPr>
        <w:pStyle w:val="ConsPlusNormal0"/>
        <w:spacing w:before="200"/>
        <w:ind w:firstLine="540"/>
        <w:jc w:val="both"/>
      </w:pPr>
      <w: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0D1418" w:rsidRDefault="003500D0">
      <w:pPr>
        <w:pStyle w:val="ConsPlusNormal0"/>
        <w:spacing w:before="200"/>
        <w:ind w:firstLine="540"/>
        <w:jc w:val="both"/>
      </w:pPr>
      <w:r>
        <w:lastRenderedPageBreak/>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0D1418" w:rsidRDefault="003500D0">
      <w:pPr>
        <w:pStyle w:val="ConsPlusNormal0"/>
        <w:spacing w:before="20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19" w:tooltip="ПРАВИЛА">
        <w:r>
          <w:rPr>
            <w:color w:val="0000FF"/>
          </w:rPr>
          <w:t>приложении N 2</w:t>
        </w:r>
      </w:hyperlink>
      <w:r>
        <w:t xml:space="preserve"> к Санитарным правилам.</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&lt;36&gt; </w:t>
      </w:r>
      <w:hyperlink r:id="rId73"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0D1418" w:rsidRDefault="000D1418">
      <w:pPr>
        <w:pStyle w:val="ConsPlusNormal0"/>
        <w:jc w:val="both"/>
      </w:pPr>
    </w:p>
    <w:p w:rsidR="000D1418" w:rsidRDefault="003500D0">
      <w:pPr>
        <w:pStyle w:val="ConsPlusNormal0"/>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&lt;37&gt; </w:t>
      </w:r>
      <w:hyperlink r:id="rId74" w:tooltip="Федеральный закон от 30.03.1999 N 52-ФЗ (ред. от 24.07.2023) &quot;О санитарно-эпидемиологическом благополучии населения&quot; {КонсультантПлюс}">
        <w:r>
          <w:rPr>
            <w:color w:val="0000FF"/>
          </w:rPr>
          <w:t>Статья 11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81. Не допускается наличие в питьевой воде посторонних включений и поверхностной пленки.</w:t>
      </w:r>
    </w:p>
    <w:p w:rsidR="000D1418" w:rsidRDefault="003500D0">
      <w:pPr>
        <w:pStyle w:val="ConsPlusNormal0"/>
        <w:spacing w:before="20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0D1418" w:rsidRDefault="003500D0">
      <w:pPr>
        <w:pStyle w:val="ConsPlusNormal0"/>
        <w:spacing w:before="200"/>
        <w:ind w:firstLine="540"/>
        <w:jc w:val="both"/>
      </w:pPr>
      <w:r>
        <w:t xml:space="preserve">83. Промывка и дезинфекция сети считается законченной при соответствии качества воды сети гигиеническим </w:t>
      </w:r>
      <w:hyperlink r:id="rId7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нормативам</w:t>
        </w:r>
      </w:hyperlink>
      <w:r>
        <w:t>.</w:t>
      </w:r>
    </w:p>
    <w:p w:rsidR="000D1418" w:rsidRDefault="003500D0">
      <w:pPr>
        <w:pStyle w:val="ConsPlusNormal0"/>
        <w:spacing w:before="20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0D1418" w:rsidRDefault="003500D0">
      <w:pPr>
        <w:pStyle w:val="ConsPlusNormal0"/>
        <w:spacing w:before="20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0D1418" w:rsidRDefault="003500D0">
      <w:pPr>
        <w:pStyle w:val="ConsPlusNormal0"/>
        <w:spacing w:before="200"/>
        <w:ind w:firstLine="540"/>
        <w:jc w:val="both"/>
      </w:pPr>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0D1418" w:rsidRDefault="003500D0">
      <w:pPr>
        <w:pStyle w:val="ConsPlusNormal0"/>
        <w:spacing w:before="20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0D1418" w:rsidRDefault="003500D0">
      <w:pPr>
        <w:pStyle w:val="ConsPlusNormal0"/>
        <w:spacing w:before="20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0D1418" w:rsidRDefault="003500D0">
      <w:pPr>
        <w:pStyle w:val="ConsPlusNormal0"/>
        <w:spacing w:before="200"/>
        <w:ind w:firstLine="540"/>
        <w:jc w:val="both"/>
      </w:pPr>
      <w:r>
        <w:t>87. Надземная часть водозаборных сооружений должна иметь укрытие для предотвращения загрязнения воды водоисточника.</w:t>
      </w:r>
    </w:p>
    <w:p w:rsidR="000D1418" w:rsidRDefault="003500D0">
      <w:pPr>
        <w:pStyle w:val="ConsPlusNormal0"/>
        <w:spacing w:before="200"/>
        <w:ind w:firstLine="540"/>
        <w:jc w:val="both"/>
      </w:pPr>
      <w:r>
        <w:t xml:space="preserve">Территория вокруг каптажного сооружения должна быть ограждена. Для защиты каптажного </w:t>
      </w:r>
      <w:r>
        <w:lastRenderedPageBreak/>
        <w:t>сооружения от затопления поверхностными водами должны быть оборудованы отмостки с уклоном в сторону водоотводной канавы.</w:t>
      </w:r>
    </w:p>
    <w:p w:rsidR="000D1418" w:rsidRDefault="003500D0">
      <w:pPr>
        <w:pStyle w:val="ConsPlusNormal0"/>
        <w:spacing w:before="200"/>
        <w:ind w:firstLine="540"/>
        <w:jc w:val="both"/>
      </w:pPr>
      <w: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0D1418" w:rsidRDefault="003500D0">
      <w:pPr>
        <w:pStyle w:val="ConsPlusNormal0"/>
        <w:spacing w:before="20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0D1418" w:rsidRDefault="003500D0">
      <w:pPr>
        <w:pStyle w:val="ConsPlusNormal0"/>
        <w:spacing w:before="20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0D1418" w:rsidRDefault="000D1418">
      <w:pPr>
        <w:pStyle w:val="ConsPlusNormal0"/>
        <w:jc w:val="both"/>
      </w:pPr>
    </w:p>
    <w:p w:rsidR="000D1418" w:rsidRDefault="003500D0">
      <w:pPr>
        <w:pStyle w:val="ConsPlusTitle0"/>
        <w:jc w:val="center"/>
        <w:outlineLvl w:val="1"/>
      </w:pPr>
      <w:r>
        <w:t>V. Санитарно-эпидемиологические требования</w:t>
      </w:r>
    </w:p>
    <w:p w:rsidR="000D1418" w:rsidRDefault="003500D0">
      <w:pPr>
        <w:pStyle w:val="ConsPlusTitle0"/>
        <w:jc w:val="center"/>
      </w:pPr>
      <w:r>
        <w:t>к водным объектам</w:t>
      </w:r>
    </w:p>
    <w:p w:rsidR="000D1418" w:rsidRDefault="000D1418">
      <w:pPr>
        <w:pStyle w:val="ConsPlusNormal0"/>
        <w:jc w:val="both"/>
      </w:pPr>
    </w:p>
    <w:p w:rsidR="000D1418" w:rsidRDefault="003500D0">
      <w:pPr>
        <w:pStyle w:val="ConsPlusNormal0"/>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7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 нормативам</w:t>
        </w:r>
      </w:hyperlink>
      <w:r>
        <w:t xml:space="preserve"> в зависимости от вида использования водных объектов или их участков:</w:t>
      </w:r>
    </w:p>
    <w:p w:rsidR="000D1418" w:rsidRDefault="003500D0">
      <w:pPr>
        <w:pStyle w:val="ConsPlusNormal0"/>
        <w:spacing w:before="20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0D1418" w:rsidRDefault="003500D0">
      <w:pPr>
        <w:pStyle w:val="ConsPlusNormal0"/>
        <w:spacing w:before="20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0D1418" w:rsidRDefault="003500D0">
      <w:pPr>
        <w:pStyle w:val="ConsPlusNormal0"/>
        <w:spacing w:before="20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0D1418" w:rsidRDefault="003500D0">
      <w:pPr>
        <w:pStyle w:val="ConsPlusNormal0"/>
        <w:spacing w:before="20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&lt;38&gt; </w:t>
      </w:r>
      <w:hyperlink r:id="rId77" w:tooltip="&quot;Водный кодекс Российской Федерации&quot; от 03.06.2006 N 74-ФЗ (ред. от 25.12.2023) (с изм. и доп., вступ. в силу с 30.12.2023) {КонсультантПлюс}">
        <w:r>
          <w:rPr>
            <w:color w:val="0000FF"/>
          </w:rPr>
          <w:t>Статьи 44</w:t>
        </w:r>
      </w:hyperlink>
      <w:r>
        <w:t xml:space="preserve">, </w:t>
      </w:r>
      <w:hyperlink r:id="rId78" w:tooltip="&quot;Водный кодекс Российской Федерации&quot; от 03.06.2006 N 74-ФЗ (ред. от 25.12.2023) (с изм. и доп., вступ. в силу с 30.12.2023) {КонсультантПлюс}">
        <w:r>
          <w:rPr>
            <w:color w:val="0000FF"/>
          </w:rPr>
          <w:t>56</w:t>
        </w:r>
      </w:hyperlink>
      <w:r>
        <w:t xml:space="preserve">, </w:t>
      </w:r>
      <w:hyperlink r:id="rId79" w:tooltip="&quot;Водный кодекс Российской Федерации&quot; от 03.06.2006 N 74-ФЗ (ред. от 25.12.2023) (с изм. и доп., вступ. в силу с 30.12.2023) {КонсультантПлюс}">
        <w:r>
          <w:rPr>
            <w:color w:val="0000FF"/>
          </w:rPr>
          <w:t>58</w:t>
        </w:r>
      </w:hyperlink>
      <w:r>
        <w:t xml:space="preserve">, </w:t>
      </w:r>
      <w:hyperlink r:id="rId80" w:tooltip="&quot;Водный кодекс Российской Федерации&quot; от 03.06.2006 N 74-ФЗ (ред. от 25.12.2023) (с изм. и доп., вступ. в силу с 30.12.2023) {КонсультантПлюс}">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0D1418" w:rsidRDefault="000D1418">
      <w:pPr>
        <w:pStyle w:val="ConsPlusNormal0"/>
        <w:jc w:val="both"/>
      </w:pPr>
    </w:p>
    <w:p w:rsidR="000D1418" w:rsidRDefault="003500D0">
      <w:pPr>
        <w:pStyle w:val="ConsPlusNormal0"/>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0D1418" w:rsidRDefault="003500D0">
      <w:pPr>
        <w:pStyle w:val="ConsPlusNormal0"/>
        <w:spacing w:before="20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0D1418" w:rsidRDefault="003500D0">
      <w:pPr>
        <w:pStyle w:val="ConsPlusNormal0"/>
        <w:spacing w:before="200"/>
        <w:ind w:firstLine="540"/>
        <w:jc w:val="both"/>
      </w:pPr>
      <w:r>
        <w:t>неочищенные сточные воды водного транспорта;</w:t>
      </w:r>
    </w:p>
    <w:p w:rsidR="000D1418" w:rsidRDefault="003500D0">
      <w:pPr>
        <w:pStyle w:val="ConsPlusNormal0"/>
        <w:spacing w:before="200"/>
        <w:ind w:firstLine="540"/>
        <w:jc w:val="both"/>
      </w:pPr>
      <w:r>
        <w:t>пульпу, снег;</w:t>
      </w:r>
    </w:p>
    <w:p w:rsidR="000D1418" w:rsidRDefault="003500D0">
      <w:pPr>
        <w:pStyle w:val="ConsPlusNormal0"/>
        <w:spacing w:before="200"/>
        <w:ind w:firstLine="540"/>
        <w:jc w:val="both"/>
      </w:pPr>
      <w:r>
        <w:t>отходы;</w:t>
      </w:r>
    </w:p>
    <w:p w:rsidR="000D1418" w:rsidRDefault="003500D0">
      <w:pPr>
        <w:pStyle w:val="ConsPlusNormal0"/>
        <w:spacing w:before="200"/>
        <w:ind w:firstLine="540"/>
        <w:jc w:val="both"/>
      </w:pPr>
      <w:r>
        <w:t>нефтепродукты и нефтесодержащие воды.</w:t>
      </w:r>
    </w:p>
    <w:p w:rsidR="000D1418" w:rsidRDefault="003500D0">
      <w:pPr>
        <w:pStyle w:val="ConsPlusNormal0"/>
        <w:spacing w:before="20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0D1418" w:rsidRDefault="003500D0">
      <w:pPr>
        <w:pStyle w:val="ConsPlusNormal0"/>
        <w:spacing w:before="200"/>
        <w:ind w:firstLine="540"/>
        <w:jc w:val="both"/>
      </w:pPr>
      <w:r>
        <w:lastRenderedPageBreak/>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0D1418" w:rsidRDefault="003500D0">
      <w:pPr>
        <w:pStyle w:val="ConsPlusNormal0"/>
        <w:spacing w:before="20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0D1418" w:rsidRDefault="003500D0">
      <w:pPr>
        <w:pStyle w:val="ConsPlusNormal0"/>
        <w:spacing w:before="20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0D1418" w:rsidRDefault="003500D0">
      <w:pPr>
        <w:pStyle w:val="ConsPlusNormal0"/>
        <w:spacing w:before="200"/>
        <w:ind w:firstLine="540"/>
        <w:jc w:val="both"/>
      </w:pPr>
      <w:r>
        <w:t>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0D1418" w:rsidRDefault="003500D0">
      <w:pPr>
        <w:pStyle w:val="ConsPlusNormal0"/>
        <w:spacing w:before="20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0D1418" w:rsidRDefault="003500D0">
      <w:pPr>
        <w:pStyle w:val="ConsPlusNormal0"/>
        <w:spacing w:before="20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&lt;39&gt; </w:t>
      </w:r>
      <w:hyperlink r:id="rId81" w:tooltip="Федеральный закон от 30.03.1999 N 52-ФЗ (ред. от 24.07.2023) &quot;О санитарно-эпидемиологическом благополучии населения&quot; {КонсультантПлюс}">
        <w:r>
          <w:rPr>
            <w:color w:val="0000FF"/>
          </w:rPr>
          <w:t>Пункт 4 статьи 18</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98. Хозяйствующие субъекты, осуществляющие водопользование, обязаны &lt;40&gt;: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&lt;40&gt; </w:t>
      </w:r>
      <w:hyperlink r:id="rId82" w:tooltip="Федеральный закон от 30.03.1999 N 52-ФЗ (ред. от 24.07.2023) &quot;О санитарно-эпидемиологическом благополучии населения&quot; {КонсультантПлюс}">
        <w:r>
          <w:rPr>
            <w:color w:val="0000FF"/>
          </w:rPr>
          <w:t>Статья 11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0D1418" w:rsidRDefault="003500D0">
      <w:pPr>
        <w:pStyle w:val="ConsPlusNormal0"/>
        <w:spacing w:before="200"/>
        <w:ind w:firstLine="540"/>
        <w:jc w:val="both"/>
      </w:pPr>
      <w:r>
        <w:t>контролировать состав сбрасываемых сточных вод и качества воды водных объектов;</w:t>
      </w:r>
    </w:p>
    <w:p w:rsidR="000D1418" w:rsidRDefault="003500D0">
      <w:pPr>
        <w:pStyle w:val="ConsPlusNormal0"/>
        <w:spacing w:before="20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0D1418" w:rsidRDefault="003500D0">
      <w:pPr>
        <w:pStyle w:val="ConsPlusNormal0"/>
        <w:spacing w:before="20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0D1418" w:rsidRDefault="003500D0">
      <w:pPr>
        <w:pStyle w:val="ConsPlusNormal0"/>
        <w:spacing w:before="20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212" w:tooltip="ПРАВИЛА">
        <w:r>
          <w:rPr>
            <w:color w:val="0000FF"/>
          </w:rPr>
          <w:t>приложении N 5</w:t>
        </w:r>
      </w:hyperlink>
      <w:r>
        <w:t xml:space="preserve"> к Санитарным правилам.</w:t>
      </w:r>
    </w:p>
    <w:p w:rsidR="000D1418" w:rsidRDefault="003500D0">
      <w:pPr>
        <w:pStyle w:val="ConsPlusNormal0"/>
        <w:spacing w:before="200"/>
        <w:ind w:firstLine="540"/>
        <w:jc w:val="both"/>
      </w:pPr>
      <w:r>
        <w:lastRenderedPageBreak/>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212" w:tooltip="ПРАВИЛА">
        <w:r>
          <w:rPr>
            <w:color w:val="0000FF"/>
          </w:rPr>
          <w:t>приложении N 5</w:t>
        </w:r>
      </w:hyperlink>
      <w:r>
        <w:t xml:space="preserve"> к Санитарным правилам.</w:t>
      </w:r>
    </w:p>
    <w:p w:rsidR="000D1418" w:rsidRDefault="003500D0">
      <w:pPr>
        <w:pStyle w:val="ConsPlusNormal0"/>
        <w:spacing w:before="20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0D1418" w:rsidRDefault="003500D0">
      <w:pPr>
        <w:pStyle w:val="ConsPlusNormal0"/>
        <w:spacing w:before="20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0D1418" w:rsidRDefault="003500D0">
      <w:pPr>
        <w:pStyle w:val="ConsPlusNormal0"/>
        <w:spacing w:before="20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0D1418" w:rsidRDefault="003500D0">
      <w:pPr>
        <w:pStyle w:val="ConsPlusNormal0"/>
        <w:spacing w:before="200"/>
        <w:ind w:firstLine="540"/>
        <w:jc w:val="both"/>
      </w:pPr>
      <w:r>
        <w:t xml:space="preserve">в местах расположения водозабора для питьевого и хозяйственно-бытового водоснабжения - в соответствии с </w:t>
      </w:r>
      <w:hyperlink w:anchor="P1096" w:tooltip="ПРАВИЛА">
        <w:r>
          <w:rPr>
            <w:color w:val="0000FF"/>
          </w:rPr>
          <w:t>приложением N 4</w:t>
        </w:r>
      </w:hyperlink>
      <w:r>
        <w:t xml:space="preserve"> к Санитарным правилам;</w:t>
      </w:r>
    </w:p>
    <w:p w:rsidR="000D1418" w:rsidRDefault="003500D0">
      <w:pPr>
        <w:pStyle w:val="ConsPlusNormal0"/>
        <w:spacing w:before="20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0D1418" w:rsidRDefault="003500D0">
      <w:pPr>
        <w:pStyle w:val="ConsPlusNormal0"/>
        <w:spacing w:before="20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0D1418" w:rsidRDefault="003500D0">
      <w:pPr>
        <w:pStyle w:val="ConsPlusNormal0"/>
        <w:spacing w:before="20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0D1418" w:rsidRDefault="003500D0">
      <w:pPr>
        <w:pStyle w:val="ConsPlusNormal0"/>
        <w:spacing w:before="20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&lt;41&gt; </w:t>
      </w:r>
      <w:hyperlink r:id="rId83"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0D1418" w:rsidRDefault="000D1418">
      <w:pPr>
        <w:pStyle w:val="ConsPlusNormal0"/>
        <w:jc w:val="both"/>
      </w:pPr>
    </w:p>
    <w:p w:rsidR="000D1418" w:rsidRDefault="003500D0">
      <w:pPr>
        <w:pStyle w:val="ConsPlusNormal0"/>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0D1418" w:rsidRDefault="003500D0">
      <w:pPr>
        <w:pStyle w:val="ConsPlusNormal0"/>
        <w:spacing w:before="20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D1418" w:rsidRDefault="000D1418">
      <w:pPr>
        <w:pStyle w:val="ConsPlusNormal0"/>
        <w:jc w:val="both"/>
      </w:pPr>
    </w:p>
    <w:p w:rsidR="000D1418" w:rsidRDefault="003500D0">
      <w:pPr>
        <w:pStyle w:val="ConsPlusTitle0"/>
        <w:jc w:val="center"/>
        <w:outlineLvl w:val="1"/>
      </w:pPr>
      <w:r>
        <w:t>VI. Санитарно-эпидемиологические требования к охране</w:t>
      </w:r>
    </w:p>
    <w:p w:rsidR="000D1418" w:rsidRDefault="003500D0">
      <w:pPr>
        <w:pStyle w:val="ConsPlusTitle0"/>
        <w:jc w:val="center"/>
      </w:pPr>
      <w:r>
        <w:t>прибрежных вод морей от загрязнения в местах</w:t>
      </w:r>
    </w:p>
    <w:p w:rsidR="000D1418" w:rsidRDefault="003500D0">
      <w:pPr>
        <w:pStyle w:val="ConsPlusTitle0"/>
        <w:jc w:val="center"/>
      </w:pPr>
      <w:r>
        <w:t>водопользования населения</w:t>
      </w:r>
    </w:p>
    <w:p w:rsidR="000D1418" w:rsidRDefault="000D1418">
      <w:pPr>
        <w:pStyle w:val="ConsPlusNormal0"/>
        <w:jc w:val="both"/>
      </w:pPr>
    </w:p>
    <w:p w:rsidR="000D1418" w:rsidRDefault="003500D0">
      <w:pPr>
        <w:pStyle w:val="ConsPlusNormal0"/>
        <w:ind w:firstLine="540"/>
        <w:jc w:val="both"/>
      </w:pPr>
      <w:r>
        <w:t xml:space="preserve">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w:t>
      </w:r>
      <w:r>
        <w:lastRenderedPageBreak/>
        <w:t>качестве источников питьевого и хозяйственно-бытового водоснабжения) должен учитываться:</w:t>
      </w:r>
    </w:p>
    <w:p w:rsidR="000D1418" w:rsidRDefault="003500D0">
      <w:pPr>
        <w:pStyle w:val="ConsPlusNormal0"/>
        <w:spacing w:before="200"/>
        <w:ind w:firstLine="540"/>
        <w:jc w:val="both"/>
      </w:pPr>
      <w:r>
        <w:t>гидрологические и гидрохимические данные моря в период шторма (тайфуна), паводка (половодья) рек, впадающих в море;</w:t>
      </w:r>
    </w:p>
    <w:p w:rsidR="000D1418" w:rsidRDefault="003500D0">
      <w:pPr>
        <w:pStyle w:val="ConsPlusNormal0"/>
        <w:spacing w:before="200"/>
        <w:ind w:firstLine="540"/>
        <w:jc w:val="both"/>
      </w:pPr>
      <w:r>
        <w:t>показатели состава и свойств воды в период ее наибольшего забора для водоснабжения населения;</w:t>
      </w:r>
    </w:p>
    <w:p w:rsidR="000D1418" w:rsidRDefault="003500D0">
      <w:pPr>
        <w:pStyle w:val="ConsPlusNormal0"/>
        <w:spacing w:before="200"/>
        <w:ind w:firstLine="540"/>
        <w:jc w:val="both"/>
      </w:pPr>
      <w:r>
        <w:t>среднее арифметическое значение концентрации нормируемых веществ в период шторма (тайфуна), паводка (полодья) рек, впадающих в море;</w:t>
      </w:r>
    </w:p>
    <w:p w:rsidR="000D1418" w:rsidRDefault="003500D0">
      <w:pPr>
        <w:pStyle w:val="ConsPlusNormal0"/>
        <w:spacing w:before="200"/>
        <w:ind w:firstLine="540"/>
        <w:jc w:val="both"/>
      </w:pPr>
      <w:r>
        <w:t>преобладающие береговые течения;</w:t>
      </w:r>
    </w:p>
    <w:p w:rsidR="000D1418" w:rsidRDefault="003500D0">
      <w:pPr>
        <w:pStyle w:val="ConsPlusNormal0"/>
        <w:spacing w:before="200"/>
        <w:ind w:firstLine="540"/>
        <w:jc w:val="both"/>
      </w:pPr>
      <w:r>
        <w:t>сгонно-нагонный ветры.</w:t>
      </w:r>
    </w:p>
    <w:p w:rsidR="000D1418" w:rsidRDefault="003500D0">
      <w:pPr>
        <w:pStyle w:val="ConsPlusNormal0"/>
        <w:spacing w:before="20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8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 нормативам</w:t>
        </w:r>
      </w:hyperlink>
      <w:r>
        <w:t xml:space="preserve"> в зависимости от вида использования водных объектов или их участков:</w:t>
      </w:r>
    </w:p>
    <w:p w:rsidR="000D1418" w:rsidRDefault="003500D0">
      <w:pPr>
        <w:pStyle w:val="ConsPlusNormal0"/>
        <w:spacing w:before="20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0D1418" w:rsidRDefault="003500D0">
      <w:pPr>
        <w:pStyle w:val="ConsPlusNormal0"/>
        <w:spacing w:before="200"/>
        <w:ind w:firstLine="540"/>
        <w:jc w:val="both"/>
      </w:pPr>
      <w: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0D1418" w:rsidRDefault="003500D0">
      <w:pPr>
        <w:pStyle w:val="ConsPlusNormal0"/>
        <w:spacing w:before="20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&lt;42&gt; </w:t>
      </w:r>
      <w:hyperlink r:id="rId85" w:tooltip="Федеральный закон от 30.03.1999 N 52-ФЗ (ред. от 24.07.2023) &quot;О санитарно-эпидемиологическом благополучии населения&quot; {КонсультантПлюс}">
        <w:r>
          <w:rPr>
            <w:color w:val="0000FF"/>
          </w:rPr>
          <w:t>Пункт 3 статьи 18</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109. Состав и свойства морской воды в месте водопользования должны соответствовать гигиеническим нормативам.</w:t>
      </w:r>
    </w:p>
    <w:p w:rsidR="000D1418" w:rsidRDefault="003500D0">
      <w:pPr>
        <w:pStyle w:val="ConsPlusNormal0"/>
        <w:spacing w:before="20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&lt;43&gt; </w:t>
      </w:r>
      <w:hyperlink r:id="rId86" w:tooltip="Федеральный закон от 30.03.1999 N 52-ФЗ (ред. от 24.07.2023) &quot;О санитарно-эпидемиологическом благополучии населения&quot; {КонсультантПлюс}">
        <w:r>
          <w:rPr>
            <w:color w:val="0000FF"/>
          </w:rPr>
          <w:t>Статьи 11</w:t>
        </w:r>
      </w:hyperlink>
      <w:r>
        <w:t xml:space="preserve">, </w:t>
      </w:r>
      <w:hyperlink r:id="rId87" w:tooltip="Федеральный закон от 30.03.1999 N 52-ФЗ (ред. от 24.07.2023) &quot;О санитарно-эпидемиологическом благополучии населения&quot; {КонсультантПлюс}">
        <w:r>
          <w:rPr>
            <w:color w:val="0000FF"/>
          </w:rPr>
          <w:t>29</w:t>
        </w:r>
      </w:hyperlink>
      <w:r>
        <w:t xml:space="preserve">, </w:t>
      </w:r>
      <w:hyperlink r:id="rId88" w:tooltip="Федеральный закон от 30.03.1999 N 52-ФЗ (ред. от 24.07.2023) &quot;О санитарно-эпидемиологическом благополучии населения&quot; {КонсультантПлюс}">
        <w:r>
          <w:rPr>
            <w:color w:val="0000FF"/>
          </w:rPr>
          <w:t>32</w:t>
        </w:r>
      </w:hyperlink>
      <w:r>
        <w:t xml:space="preserve"> и </w:t>
      </w:r>
      <w:hyperlink r:id="rId89" w:tooltip="Федеральный закон от 30.03.1999 N 52-ФЗ (ред. от 24.07.2023) &quot;О санитарно-эпидемиологическом благополучии населения&quot; {КонсультантПлюс}">
        <w:r>
          <w:rPr>
            <w:color w:val="0000FF"/>
          </w:rPr>
          <w:t>34</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0D1418" w:rsidRDefault="003500D0">
      <w:pPr>
        <w:pStyle w:val="ConsPlusNormal0"/>
        <w:spacing w:before="20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0D1418" w:rsidRDefault="003500D0">
      <w:pPr>
        <w:pStyle w:val="ConsPlusNormal0"/>
        <w:spacing w:before="20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96" w:tooltip="ПРАВИЛА">
        <w:r>
          <w:rPr>
            <w:color w:val="0000FF"/>
          </w:rPr>
          <w:t>приложением N 4</w:t>
        </w:r>
      </w:hyperlink>
      <w:r>
        <w:t xml:space="preserve"> к Санитарным правилам;</w:t>
      </w:r>
    </w:p>
    <w:p w:rsidR="000D1418" w:rsidRDefault="003500D0">
      <w:pPr>
        <w:pStyle w:val="ConsPlusNormal0"/>
        <w:spacing w:before="200"/>
        <w:ind w:firstLine="540"/>
        <w:jc w:val="both"/>
      </w:pPr>
      <w:r>
        <w:lastRenderedPageBreak/>
        <w:t>в местах расположения морских водозаборных сооружений для плавательных бассейнов и водолечебниц - не реже 1 раза в месяц;</w:t>
      </w:r>
    </w:p>
    <w:p w:rsidR="000D1418" w:rsidRDefault="003500D0">
      <w:pPr>
        <w:pStyle w:val="ConsPlusNormal0"/>
        <w:spacing w:before="200"/>
        <w:ind w:firstLine="540"/>
        <w:jc w:val="both"/>
      </w:pPr>
      <w:r>
        <w:t>на участках оздоровительно-спортивного использования - 4 раза в год (весной, летом, осенью, зимой);</w:t>
      </w:r>
    </w:p>
    <w:p w:rsidR="000D1418" w:rsidRDefault="003500D0">
      <w:pPr>
        <w:pStyle w:val="ConsPlusNormal0"/>
        <w:spacing w:before="200"/>
        <w:ind w:firstLine="540"/>
        <w:jc w:val="both"/>
      </w:pPr>
      <w:r>
        <w:t>перед поступлением в глубоководный выпуск - не реже 1 раза в месяц;</w:t>
      </w:r>
    </w:p>
    <w:p w:rsidR="000D1418" w:rsidRDefault="003500D0">
      <w:pPr>
        <w:pStyle w:val="ConsPlusNormal0"/>
        <w:spacing w:before="20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0D1418" w:rsidRDefault="003500D0">
      <w:pPr>
        <w:pStyle w:val="ConsPlusNormal0"/>
        <w:spacing w:before="20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44" w:tooltip="ПРАВИЛА">
        <w:r>
          <w:rPr>
            <w:color w:val="0000FF"/>
          </w:rPr>
          <w:t>приложениями N 6</w:t>
        </w:r>
      </w:hyperlink>
      <w:r>
        <w:t xml:space="preserve"> и </w:t>
      </w:r>
      <w:hyperlink w:anchor="P1288" w:tooltip="ПРИОРИТЕТНЫЕ ПОКАЗАТЕЛИ И КОМПОНЕНТЫ">
        <w:r>
          <w:rPr>
            <w:color w:val="0000FF"/>
          </w:rPr>
          <w:t>N 7</w:t>
        </w:r>
      </w:hyperlink>
      <w:r>
        <w:t xml:space="preserve"> к Санитарным правилам.</w:t>
      </w:r>
    </w:p>
    <w:p w:rsidR="000D1418" w:rsidRDefault="003500D0">
      <w:pPr>
        <w:pStyle w:val="ConsPlusNormal0"/>
        <w:spacing w:before="200"/>
        <w:ind w:firstLine="540"/>
        <w:jc w:val="both"/>
      </w:pPr>
      <w: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0D1418" w:rsidRDefault="003500D0">
      <w:pPr>
        <w:pStyle w:val="ConsPlusNormal0"/>
        <w:spacing w:before="200"/>
        <w:ind w:firstLine="540"/>
        <w:jc w:val="both"/>
      </w:pPr>
      <w: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0D1418" w:rsidRDefault="003500D0">
      <w:pPr>
        <w:pStyle w:val="ConsPlusNormal0"/>
        <w:spacing w:before="20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0D1418" w:rsidRDefault="003500D0">
      <w:pPr>
        <w:pStyle w:val="ConsPlusNormal0"/>
        <w:spacing w:before="20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0D1418" w:rsidRDefault="003500D0">
      <w:pPr>
        <w:pStyle w:val="ConsPlusNormal0"/>
        <w:spacing w:before="200"/>
        <w:ind w:firstLine="540"/>
        <w:jc w:val="both"/>
      </w:pPr>
      <w: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0D1418" w:rsidRDefault="003500D0">
      <w:pPr>
        <w:pStyle w:val="ConsPlusNormal0"/>
        <w:spacing w:before="20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0D1418" w:rsidRDefault="003500D0">
      <w:pPr>
        <w:pStyle w:val="ConsPlusNormal0"/>
        <w:spacing w:before="20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0D1418" w:rsidRDefault="003500D0">
      <w:pPr>
        <w:pStyle w:val="ConsPlusNormal0"/>
        <w:spacing w:before="20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&lt;44&gt; </w:t>
      </w:r>
      <w:hyperlink r:id="rId90" w:tooltip="&quot;Водный кодекс Российской Федерации&quot; от 03.06.2006 N 74-ФЗ (ред. от 25.12.2023) (с изм. и доп., вступ. в силу с 30.12.2023) {КонсультантПлюс}">
        <w:r>
          <w:rPr>
            <w:color w:val="0000FF"/>
          </w:rPr>
          <w:t>Статьи 44</w:t>
        </w:r>
      </w:hyperlink>
      <w:r>
        <w:t xml:space="preserve">, </w:t>
      </w:r>
      <w:hyperlink r:id="rId91" w:tooltip="&quot;Водный кодекс Российской Федерации&quot; от 03.06.2006 N 74-ФЗ (ред. от 25.12.2023) (с изм. и доп., вступ. в силу с 30.12.2023) {КонсультантПлюс}">
        <w:r>
          <w:rPr>
            <w:color w:val="0000FF"/>
          </w:rPr>
          <w:t>56</w:t>
        </w:r>
      </w:hyperlink>
      <w:r>
        <w:t xml:space="preserve">, </w:t>
      </w:r>
      <w:hyperlink r:id="rId92" w:tooltip="&quot;Водный кодекс Российской Федерации&quot; от 03.06.2006 N 74-ФЗ (ред. от 25.12.2023) (с изм. и доп., вступ. в силу с 30.12.2023) {КонсультантПлюс}">
        <w:r>
          <w:rPr>
            <w:color w:val="0000FF"/>
          </w:rPr>
          <w:t>58</w:t>
        </w:r>
      </w:hyperlink>
      <w:r>
        <w:t xml:space="preserve">, </w:t>
      </w:r>
      <w:hyperlink r:id="rId93" w:tooltip="&quot;Водный кодекс Российской Федерации&quot; от 03.06.2006 N 74-ФЗ (ред. от 25.12.2023) (с изм. и доп., вступ. в силу с 30.12.2023) {КонсультантПлюс}">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0D1418" w:rsidRDefault="000D1418">
      <w:pPr>
        <w:pStyle w:val="ConsPlusNormal0"/>
        <w:jc w:val="both"/>
      </w:pPr>
    </w:p>
    <w:p w:rsidR="000D1418" w:rsidRDefault="003500D0">
      <w:pPr>
        <w:pStyle w:val="ConsPlusNormal0"/>
        <w:ind w:firstLine="540"/>
        <w:jc w:val="both"/>
      </w:pPr>
      <w:r>
        <w:lastRenderedPageBreak/>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0D1418" w:rsidRDefault="003500D0">
      <w:pPr>
        <w:pStyle w:val="ConsPlusNormal0"/>
        <w:spacing w:before="200"/>
        <w:ind w:firstLine="540"/>
        <w:jc w:val="both"/>
      </w:pPr>
      <w:r>
        <w:t>сточных вод, для которых не установлены гигиенические нормативы, а также отсутствуют методы их определения;</w:t>
      </w:r>
    </w:p>
    <w:p w:rsidR="000D1418" w:rsidRDefault="003500D0">
      <w:pPr>
        <w:pStyle w:val="ConsPlusNormal0"/>
        <w:spacing w:before="200"/>
        <w:ind w:firstLine="540"/>
        <w:jc w:val="both"/>
      </w:pPr>
      <w:r>
        <w:t>снега, пульпы;</w:t>
      </w:r>
    </w:p>
    <w:p w:rsidR="000D1418" w:rsidRDefault="003500D0">
      <w:pPr>
        <w:pStyle w:val="ConsPlusNormal0"/>
        <w:spacing w:before="200"/>
        <w:ind w:firstLine="540"/>
        <w:jc w:val="both"/>
      </w:pPr>
      <w:r>
        <w:t>нефтепродуктов и нефтесодержащих вод.</w:t>
      </w:r>
    </w:p>
    <w:p w:rsidR="000D1418" w:rsidRDefault="000D1418">
      <w:pPr>
        <w:pStyle w:val="ConsPlusNormal0"/>
        <w:jc w:val="both"/>
      </w:pPr>
    </w:p>
    <w:p w:rsidR="000D1418" w:rsidRDefault="003500D0">
      <w:pPr>
        <w:pStyle w:val="ConsPlusTitle0"/>
        <w:jc w:val="center"/>
        <w:outlineLvl w:val="1"/>
      </w:pPr>
      <w:r>
        <w:t>VII. Санитарно-эпидемиологические требования</w:t>
      </w:r>
    </w:p>
    <w:p w:rsidR="000D1418" w:rsidRDefault="003500D0">
      <w:pPr>
        <w:pStyle w:val="ConsPlusTitle0"/>
        <w:jc w:val="center"/>
      </w:pPr>
      <w:r>
        <w:t>к качеству почвы</w:t>
      </w:r>
    </w:p>
    <w:p w:rsidR="000D1418" w:rsidRDefault="000D1418">
      <w:pPr>
        <w:pStyle w:val="ConsPlusNormal0"/>
        <w:jc w:val="both"/>
      </w:pPr>
    </w:p>
    <w:p w:rsidR="000D1418" w:rsidRDefault="003500D0">
      <w:pPr>
        <w:pStyle w:val="ConsPlusNormal0"/>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0D1418" w:rsidRDefault="003500D0">
      <w:pPr>
        <w:pStyle w:val="ConsPlusNormal0"/>
        <w:spacing w:before="20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0D1418" w:rsidRDefault="003500D0">
      <w:pPr>
        <w:pStyle w:val="ConsPlusNormal0"/>
        <w:spacing w:before="200"/>
        <w:ind w:firstLine="540"/>
        <w:jc w:val="both"/>
      </w:pPr>
      <w:r>
        <w:t>ПДК или ориентировочно допустимых концентраций (далее - ОДК) химических загрязнений;</w:t>
      </w:r>
    </w:p>
    <w:p w:rsidR="000D1418" w:rsidRDefault="003500D0">
      <w:pPr>
        <w:pStyle w:val="ConsPlusNormal0"/>
        <w:spacing w:before="200"/>
        <w:ind w:firstLine="540"/>
        <w:jc w:val="both"/>
      </w:pPr>
      <w:r>
        <w:t>возбудители кишечных инфекций, патогенных бактерий, энтеровирусов;</w:t>
      </w:r>
    </w:p>
    <w:p w:rsidR="000D1418" w:rsidRDefault="003500D0">
      <w:pPr>
        <w:pStyle w:val="ConsPlusNormal0"/>
        <w:spacing w:before="200"/>
        <w:ind w:firstLine="540"/>
        <w:jc w:val="both"/>
      </w:pPr>
      <w: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0D1418" w:rsidRDefault="003500D0">
      <w:pPr>
        <w:pStyle w:val="ConsPlusNormal0"/>
        <w:spacing w:before="200"/>
        <w:ind w:firstLine="540"/>
        <w:jc w:val="both"/>
      </w:pPr>
      <w:r>
        <w:t>преимагинальные формы синантропных мух.</w:t>
      </w:r>
    </w:p>
    <w:p w:rsidR="000D1418" w:rsidRDefault="003500D0">
      <w:pPr>
        <w:pStyle w:val="ConsPlusNormal0"/>
        <w:spacing w:before="200"/>
        <w:ind w:firstLine="540"/>
        <w:jc w:val="both"/>
      </w:pPr>
      <w: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1438" w:tooltip="ПРАВИЛА">
        <w:r>
          <w:rPr>
            <w:color w:val="0000FF"/>
          </w:rPr>
          <w:t>приложением N 9</w:t>
        </w:r>
      </w:hyperlink>
      <w:r>
        <w:t xml:space="preserve"> к Санитарным правилам и гигиеническими нормативами.</w:t>
      </w:r>
    </w:p>
    <w:p w:rsidR="000D1418" w:rsidRDefault="003500D0">
      <w:pPr>
        <w:pStyle w:val="ConsPlusNormal0"/>
        <w:spacing w:before="20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&lt;45&gt; </w:t>
      </w:r>
      <w:hyperlink r:id="rId94" w:tooltip="&quot;Градостроительный кодекс Российской Федерации&quot; от 29.12.2004 N 190-ФЗ (ред. от 25.12.2023) (с изм. и доп., вступ. в силу с 01.02.2024) {КонсультантПлюс}">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0D1418" w:rsidRDefault="000D1418">
      <w:pPr>
        <w:pStyle w:val="ConsPlusNormal0"/>
        <w:jc w:val="both"/>
      </w:pPr>
    </w:p>
    <w:p w:rsidR="000D1418" w:rsidRDefault="003500D0">
      <w:pPr>
        <w:pStyle w:val="ConsPlusNormal0"/>
        <w:ind w:firstLine="540"/>
        <w:jc w:val="both"/>
      </w:pPr>
      <w:r>
        <w:t>Перечень химических показателей должен включать определение показателей:</w:t>
      </w:r>
    </w:p>
    <w:p w:rsidR="000D1418" w:rsidRDefault="003500D0">
      <w:pPr>
        <w:pStyle w:val="ConsPlusNormal0"/>
        <w:spacing w:before="200"/>
        <w:ind w:firstLine="540"/>
        <w:jc w:val="both"/>
      </w:pPr>
      <w:r>
        <w:t>содержания тяжелых металлов: свинец, кадмий, цинк, медь, никель, мышьяк, ртуть;</w:t>
      </w:r>
    </w:p>
    <w:p w:rsidR="000D1418" w:rsidRDefault="003500D0">
      <w:pPr>
        <w:pStyle w:val="ConsPlusNormal0"/>
        <w:spacing w:before="200"/>
        <w:ind w:firstLine="540"/>
        <w:jc w:val="both"/>
      </w:pPr>
      <w:r>
        <w:t>содержания 3,4-бензапирена и нефтепродуктов;</w:t>
      </w:r>
    </w:p>
    <w:p w:rsidR="000D1418" w:rsidRDefault="003500D0">
      <w:pPr>
        <w:pStyle w:val="ConsPlusNormal0"/>
        <w:spacing w:before="200"/>
        <w:ind w:firstLine="540"/>
        <w:jc w:val="both"/>
      </w:pPr>
      <w:r>
        <w:t>кислотность (pH);</w:t>
      </w:r>
    </w:p>
    <w:p w:rsidR="000D1418" w:rsidRDefault="003500D0">
      <w:pPr>
        <w:pStyle w:val="ConsPlusNormal0"/>
        <w:spacing w:before="200"/>
        <w:ind w:firstLine="540"/>
        <w:jc w:val="both"/>
      </w:pPr>
      <w:r>
        <w:t>суммарного показателя загрязнения.</w:t>
      </w:r>
    </w:p>
    <w:p w:rsidR="000D1418" w:rsidRDefault="003500D0">
      <w:pPr>
        <w:pStyle w:val="ConsPlusNormal0"/>
        <w:spacing w:before="200"/>
        <w:ind w:firstLine="540"/>
        <w:jc w:val="both"/>
      </w:pPr>
      <w: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w:t>
      </w:r>
      <w:r>
        <w:lastRenderedPageBreak/>
        <w:t>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38" w:tooltip="ПРАВИЛА">
        <w:r>
          <w:rPr>
            <w:color w:val="0000FF"/>
          </w:rPr>
          <w:t>приложение N 9</w:t>
        </w:r>
      </w:hyperlink>
      <w:r>
        <w:t xml:space="preserve"> к Санитарным правилам).</w:t>
      </w:r>
    </w:p>
    <w:p w:rsidR="000D1418" w:rsidRDefault="003500D0">
      <w:pPr>
        <w:pStyle w:val="ConsPlusNormal0"/>
        <w:spacing w:before="200"/>
        <w:ind w:firstLine="540"/>
        <w:jc w:val="both"/>
      </w:pPr>
      <w:r>
        <w:t>122. Радиационный контроль почвы на соответствие гигиеническим нормативам проводится в каждом случае строительства зданий и сооружений.</w:t>
      </w:r>
    </w:p>
    <w:p w:rsidR="000D1418" w:rsidRDefault="003500D0">
      <w:pPr>
        <w:pStyle w:val="ConsPlusNormal0"/>
        <w:spacing w:before="20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0D1418" w:rsidRDefault="000D1418">
      <w:pPr>
        <w:pStyle w:val="ConsPlusNormal0"/>
        <w:jc w:val="both"/>
      </w:pPr>
    </w:p>
    <w:p w:rsidR="000D1418" w:rsidRDefault="003500D0">
      <w:pPr>
        <w:pStyle w:val="ConsPlusTitle0"/>
        <w:jc w:val="center"/>
        <w:outlineLvl w:val="1"/>
      </w:pPr>
      <w:r>
        <w:t>VIII. Санитарно-эпидемиологические требования к устройству,</w:t>
      </w:r>
    </w:p>
    <w:p w:rsidR="000D1418" w:rsidRDefault="003500D0">
      <w:pPr>
        <w:pStyle w:val="ConsPlusTitle0"/>
        <w:jc w:val="center"/>
      </w:pPr>
      <w:r>
        <w:t>оборудованию и содержанию зданий и помещений</w:t>
      </w:r>
    </w:p>
    <w:p w:rsidR="000D1418" w:rsidRDefault="000D1418">
      <w:pPr>
        <w:pStyle w:val="ConsPlusNormal0"/>
        <w:jc w:val="both"/>
      </w:pPr>
    </w:p>
    <w:p w:rsidR="000D1418" w:rsidRDefault="003500D0">
      <w:pPr>
        <w:pStyle w:val="ConsPlusNormal0"/>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0D1418" w:rsidRDefault="003500D0">
      <w:pPr>
        <w:pStyle w:val="ConsPlusNormal0"/>
        <w:spacing w:before="200"/>
        <w:ind w:firstLine="540"/>
        <w:jc w:val="both"/>
      </w:pPr>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0D1418" w:rsidRDefault="003500D0">
      <w:pPr>
        <w:pStyle w:val="ConsPlusNormal0"/>
        <w:spacing w:before="20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0D1418" w:rsidRDefault="003500D0">
      <w:pPr>
        <w:pStyle w:val="ConsPlusNormal0"/>
        <w:spacing w:before="20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0D1418" w:rsidRDefault="003500D0">
      <w:pPr>
        <w:pStyle w:val="ConsPlusNormal0"/>
        <w:spacing w:before="20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0D1418" w:rsidRDefault="003500D0">
      <w:pPr>
        <w:pStyle w:val="ConsPlusNormal0"/>
        <w:spacing w:before="200"/>
        <w:ind w:firstLine="540"/>
        <w:jc w:val="both"/>
      </w:pPr>
      <w:r>
        <w:t>По окончании уборки весь уборочный инвентарь промывают с использованием моющих средств и просушивают.</w:t>
      </w:r>
    </w:p>
    <w:p w:rsidR="000D1418" w:rsidRDefault="003500D0">
      <w:pPr>
        <w:pStyle w:val="ConsPlusNormal0"/>
        <w:spacing w:before="200"/>
        <w:ind w:firstLine="540"/>
        <w:jc w:val="both"/>
      </w:pPr>
      <w: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r:id="rId9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требованиями</w:t>
        </w:r>
      </w:hyperlink>
      <w: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96" w:tooltip="Федеральный закон от 30.12.2009 N 384-ФЗ (ред. от 02.07.2013) &quot;Технический регламент о безопасности зданий и сооружений&quot; {КонсультантПлюс}">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0D1418" w:rsidRDefault="003500D0">
      <w:pPr>
        <w:pStyle w:val="ConsPlusNormal0"/>
        <w:spacing w:before="200"/>
        <w:ind w:firstLine="540"/>
        <w:jc w:val="both"/>
      </w:pPr>
      <w:r>
        <w:t>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rsidR="000D1418" w:rsidRDefault="003500D0">
      <w:pPr>
        <w:pStyle w:val="ConsPlusNormal0"/>
        <w:spacing w:before="200"/>
        <w:ind w:firstLine="540"/>
        <w:jc w:val="both"/>
      </w:pPr>
      <w:r>
        <w:lastRenderedPageBreak/>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0D1418" w:rsidRDefault="003500D0">
      <w:pPr>
        <w:pStyle w:val="ConsPlusNormal0"/>
        <w:spacing w:before="200"/>
        <w:ind w:firstLine="540"/>
        <w:jc w:val="both"/>
      </w:pPr>
      <w:r>
        <w:t>Соединение сетей питьевого водопровода с сетями водопроводов, подающих воду непитьевого качества, запрещено.</w:t>
      </w:r>
    </w:p>
    <w:p w:rsidR="000D1418" w:rsidRDefault="003500D0">
      <w:pPr>
        <w:pStyle w:val="ConsPlusNormal0"/>
        <w:spacing w:before="200"/>
        <w:ind w:firstLine="540"/>
        <w:jc w:val="both"/>
      </w:pPr>
      <w:r>
        <w:t xml:space="preserve">128. Параметры микроклимата и качество атмосферного воздуха помещений должны соответствовать </w:t>
      </w:r>
      <w:hyperlink r:id="rId9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 нормативам</w:t>
        </w:r>
      </w:hyperlink>
      <w:r>
        <w:t>.</w:t>
      </w:r>
    </w:p>
    <w:p w:rsidR="000D1418" w:rsidRDefault="003500D0">
      <w:pPr>
        <w:pStyle w:val="ConsPlusNormal0"/>
        <w:spacing w:before="200"/>
        <w:ind w:firstLine="540"/>
        <w:jc w:val="both"/>
      </w:pPr>
      <w:r>
        <w:t>Температура поверхности нагревательных приборов при водяной системе отопления не должна превышать 80 °C.</w:t>
      </w:r>
    </w:p>
    <w:p w:rsidR="000D1418" w:rsidRDefault="003500D0">
      <w:pPr>
        <w:pStyle w:val="ConsPlusNormal0"/>
        <w:spacing w:before="20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0D1418" w:rsidRDefault="003500D0">
      <w:pPr>
        <w:pStyle w:val="ConsPlusNormal0"/>
        <w:spacing w:before="200"/>
        <w:ind w:firstLine="540"/>
        <w:jc w:val="both"/>
      </w:pPr>
      <w:r>
        <w:t>Вентиляция объектов общественного назначения, эксплуатируемых в многоквартирных жилых домах, должна быть автономной.</w:t>
      </w:r>
    </w:p>
    <w:p w:rsidR="000D1418" w:rsidRDefault="003500D0">
      <w:pPr>
        <w:pStyle w:val="ConsPlusNormal0"/>
        <w:spacing w:before="20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0D1418" w:rsidRDefault="003500D0">
      <w:pPr>
        <w:pStyle w:val="ConsPlusNormal0"/>
        <w:spacing w:before="20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0D1418" w:rsidRDefault="003500D0">
      <w:pPr>
        <w:pStyle w:val="ConsPlusNormal0"/>
        <w:spacing w:before="20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&lt;46&gt; </w:t>
      </w:r>
      <w:hyperlink r:id="rId98" w:tooltip="Федеральный закон от 30.03.1999 N 52-ФЗ (ред. от 24.07.2023) &quot;О санитарно-эпидемиологическом благополучии населения&quot; {КонсультантПлюс}">
        <w:r>
          <w:rPr>
            <w:color w:val="0000FF"/>
          </w:rPr>
          <w:t>Статья 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В период с 7.00 до 23.00 часов в жилых помещениях допустимо превышение гигиенических нормативов уровней шума на 5 дБ.</w:t>
      </w:r>
    </w:p>
    <w:p w:rsidR="000D1418" w:rsidRDefault="003500D0">
      <w:pPr>
        <w:pStyle w:val="ConsPlusNormal0"/>
        <w:spacing w:before="20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0D1418" w:rsidRDefault="003500D0">
      <w:pPr>
        <w:pStyle w:val="ConsPlusNormal0"/>
        <w:spacing w:before="20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0D1418" w:rsidRDefault="003500D0">
      <w:pPr>
        <w:pStyle w:val="ConsPlusNormal0"/>
        <w:spacing w:before="200"/>
        <w:ind w:firstLine="540"/>
        <w:jc w:val="both"/>
      </w:pPr>
      <w:r>
        <w:t xml:space="preserve">Естественное освещение должны иметь помещения, для которых </w:t>
      </w:r>
      <w:hyperlink r:id="rId9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гигиеническими нормативами</w:t>
        </w:r>
      </w:hyperlink>
      <w:r>
        <w:t xml:space="preserve"> установлено значение коэффициента естественного освещения.</w:t>
      </w:r>
    </w:p>
    <w:p w:rsidR="000D1418" w:rsidRDefault="003500D0">
      <w:pPr>
        <w:pStyle w:val="ConsPlusNormal0"/>
        <w:spacing w:before="20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0D1418" w:rsidRDefault="003500D0">
      <w:pPr>
        <w:pStyle w:val="ConsPlusNormal0"/>
        <w:spacing w:before="20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0D1418" w:rsidRDefault="003500D0">
      <w:pPr>
        <w:pStyle w:val="ConsPlusNormal0"/>
        <w:spacing w:before="20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0D1418" w:rsidRDefault="003500D0">
      <w:pPr>
        <w:pStyle w:val="ConsPlusNormal0"/>
        <w:spacing w:before="200"/>
        <w:ind w:firstLine="540"/>
        <w:jc w:val="both"/>
      </w:pPr>
      <w:r>
        <w:lastRenderedPageBreak/>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0D1418" w:rsidRDefault="003500D0">
      <w:pPr>
        <w:pStyle w:val="ConsPlusNormal0"/>
        <w:spacing w:before="20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0D1418" w:rsidRDefault="003500D0">
      <w:pPr>
        <w:pStyle w:val="ConsPlusNormal0"/>
        <w:spacing w:before="20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92" w:tooltip="X. Требования к обращению с отходами">
        <w:r>
          <w:rPr>
            <w:color w:val="0000FF"/>
          </w:rPr>
          <w:t>главы X</w:t>
        </w:r>
      </w:hyperlink>
      <w:r>
        <w:t xml:space="preserve"> Санитарных правил.</w:t>
      </w:r>
    </w:p>
    <w:p w:rsidR="000D1418" w:rsidRDefault="003500D0">
      <w:pPr>
        <w:pStyle w:val="ConsPlusNormal0"/>
        <w:spacing w:before="200"/>
        <w:ind w:firstLine="540"/>
        <w:jc w:val="both"/>
      </w:pPr>
      <w:r>
        <w:t>133. Не допускается:</w:t>
      </w:r>
    </w:p>
    <w:p w:rsidR="000D1418" w:rsidRDefault="003500D0">
      <w:pPr>
        <w:pStyle w:val="ConsPlusNormal0"/>
        <w:spacing w:before="20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0D1418" w:rsidRDefault="003500D0">
      <w:pPr>
        <w:pStyle w:val="ConsPlusNormal0"/>
        <w:spacing w:before="200"/>
        <w:ind w:firstLine="540"/>
        <w:jc w:val="both"/>
      </w:pPr>
      <w:r>
        <w:t>захламление, загрязнение и затопление подвалов и технических подполий, лестничных пролетов и клеток, чердачных помещений.</w:t>
      </w:r>
    </w:p>
    <w:p w:rsidR="000D1418" w:rsidRDefault="003500D0">
      <w:pPr>
        <w:pStyle w:val="ConsPlusNormal0"/>
        <w:spacing w:before="20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0D1418" w:rsidRDefault="003500D0">
      <w:pPr>
        <w:pStyle w:val="ConsPlusNormal0"/>
        <w:spacing w:before="20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0D1418" w:rsidRDefault="003500D0">
      <w:pPr>
        <w:pStyle w:val="ConsPlusNormal0"/>
        <w:spacing w:before="20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0D1418" w:rsidRDefault="003500D0">
      <w:pPr>
        <w:pStyle w:val="ConsPlusNormal0"/>
        <w:spacing w:before="200"/>
        <w:ind w:firstLine="540"/>
        <w:jc w:val="both"/>
      </w:pPr>
      <w:r>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0D1418" w:rsidRDefault="003500D0">
      <w:pPr>
        <w:pStyle w:val="ConsPlusNormal0"/>
        <w:spacing w:before="20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0D1418" w:rsidRDefault="003500D0">
      <w:pPr>
        <w:pStyle w:val="ConsPlusNormal0"/>
        <w:spacing w:before="200"/>
        <w:ind w:firstLine="540"/>
        <w:jc w:val="both"/>
      </w:pPr>
      <w:r>
        <w:t>с торцов жилых зданий;</w:t>
      </w:r>
    </w:p>
    <w:p w:rsidR="000D1418" w:rsidRDefault="003500D0">
      <w:pPr>
        <w:pStyle w:val="ConsPlusNormal0"/>
        <w:spacing w:before="200"/>
        <w:ind w:firstLine="540"/>
        <w:jc w:val="both"/>
      </w:pPr>
      <w:r>
        <w:t>из подземных тоннелей или закрытых дебаркадеров;</w:t>
      </w:r>
    </w:p>
    <w:p w:rsidR="000D1418" w:rsidRDefault="003500D0">
      <w:pPr>
        <w:pStyle w:val="ConsPlusNormal0"/>
        <w:spacing w:before="200"/>
        <w:ind w:firstLine="540"/>
        <w:jc w:val="both"/>
      </w:pPr>
      <w:r>
        <w:t>со стороны автомобильных дорог.</w:t>
      </w:r>
    </w:p>
    <w:p w:rsidR="000D1418" w:rsidRDefault="003500D0">
      <w:pPr>
        <w:pStyle w:val="ConsPlusNormal0"/>
        <w:spacing w:before="20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0D1418" w:rsidRDefault="003500D0">
      <w:pPr>
        <w:pStyle w:val="ConsPlusNormal0"/>
        <w:spacing w:before="200"/>
        <w:ind w:firstLine="540"/>
        <w:jc w:val="both"/>
      </w:pPr>
      <w: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r:id="rId100" w:tooltip="Федеральный закон от 30.12.2009 N 384-ФЗ (ред. от 02.07.2013) &quot;Технический регламент о безопасности зданий и сооружений&quot; {КонсультантПлюс}">
        <w:r>
          <w:rPr>
            <w:color w:val="0000FF"/>
          </w:rPr>
          <w:t>регламентом</w:t>
        </w:r>
      </w:hyperlink>
      <w:r>
        <w:t xml:space="preserve"> о безопасности зданий и сооружений:</w:t>
      </w:r>
    </w:p>
    <w:p w:rsidR="000D1418" w:rsidRDefault="003500D0">
      <w:pPr>
        <w:pStyle w:val="ConsPlusNormal0"/>
        <w:spacing w:before="200"/>
        <w:ind w:firstLine="540"/>
        <w:jc w:val="both"/>
      </w:pPr>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0D1418" w:rsidRDefault="003500D0">
      <w:pPr>
        <w:pStyle w:val="ConsPlusNormal0"/>
        <w:spacing w:before="200"/>
        <w:ind w:firstLine="540"/>
        <w:jc w:val="both"/>
      </w:pPr>
      <w:r>
        <w:lastRenderedPageBreak/>
        <w:t>кладовые для хранения хозяйственного инвентаря, бельевые, камеры хранения личных вещей.</w:t>
      </w:r>
    </w:p>
    <w:p w:rsidR="000D1418" w:rsidRDefault="003500D0">
      <w:pPr>
        <w:pStyle w:val="ConsPlusNormal0"/>
        <w:spacing w:before="20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0D1418" w:rsidRDefault="003500D0">
      <w:pPr>
        <w:pStyle w:val="ConsPlusNormal0"/>
        <w:spacing w:before="20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0D1418" w:rsidRDefault="003500D0">
      <w:pPr>
        <w:pStyle w:val="ConsPlusNormal0"/>
        <w:spacing w:before="200"/>
        <w:ind w:firstLine="540"/>
        <w:jc w:val="both"/>
      </w:pPr>
      <w:r>
        <w:t>143. На территории центра временного размещения должны быть предусмотрены:</w:t>
      </w:r>
    </w:p>
    <w:p w:rsidR="000D1418" w:rsidRDefault="003500D0">
      <w:pPr>
        <w:pStyle w:val="ConsPlusNormal0"/>
        <w:spacing w:before="20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0D1418" w:rsidRDefault="003500D0">
      <w:pPr>
        <w:pStyle w:val="ConsPlusNormal0"/>
        <w:spacing w:before="200"/>
        <w:ind w:firstLine="540"/>
        <w:jc w:val="both"/>
      </w:pPr>
      <w:r>
        <w:t>фельдшерско-акушерский пункт с изолятором или медпункт с изолятором;</w:t>
      </w:r>
    </w:p>
    <w:p w:rsidR="000D1418" w:rsidRDefault="003500D0">
      <w:pPr>
        <w:pStyle w:val="ConsPlusNormal0"/>
        <w:spacing w:before="200"/>
        <w:ind w:firstLine="540"/>
        <w:jc w:val="both"/>
      </w:pPr>
      <w:r>
        <w:t>жилые корпуса;</w:t>
      </w:r>
    </w:p>
    <w:p w:rsidR="000D1418" w:rsidRDefault="003500D0">
      <w:pPr>
        <w:pStyle w:val="ConsPlusNormal0"/>
        <w:spacing w:before="200"/>
        <w:ind w:firstLine="540"/>
        <w:jc w:val="both"/>
      </w:pPr>
      <w:r>
        <w:t>прачечная с дезинфекционным отделением;</w:t>
      </w:r>
    </w:p>
    <w:p w:rsidR="000D1418" w:rsidRDefault="003500D0">
      <w:pPr>
        <w:pStyle w:val="ConsPlusNormal0"/>
        <w:spacing w:before="200"/>
        <w:ind w:firstLine="540"/>
        <w:jc w:val="both"/>
      </w:pPr>
      <w:r>
        <w:t>хозяйственный корпус.</w:t>
      </w:r>
    </w:p>
    <w:p w:rsidR="000D1418" w:rsidRDefault="003500D0">
      <w:pPr>
        <w:pStyle w:val="ConsPlusNormal0"/>
        <w:spacing w:before="20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0D1418" w:rsidRDefault="003500D0">
      <w:pPr>
        <w:pStyle w:val="ConsPlusNormal0"/>
        <w:spacing w:before="20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0D1418" w:rsidRDefault="003500D0">
      <w:pPr>
        <w:pStyle w:val="ConsPlusNormal0"/>
        <w:spacing w:before="200"/>
        <w:ind w:firstLine="540"/>
        <w:jc w:val="both"/>
      </w:pPr>
      <w:r>
        <w:t>145. Группы жилых и вспомогательных помещений (жилых блоков) жилого корпуса должны быть изолированы друг от друга.</w:t>
      </w:r>
    </w:p>
    <w:p w:rsidR="000D1418" w:rsidRDefault="003500D0">
      <w:pPr>
        <w:pStyle w:val="ConsPlusNormal0"/>
        <w:spacing w:before="20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0D1418" w:rsidRDefault="003500D0">
      <w:pPr>
        <w:pStyle w:val="ConsPlusNormal0"/>
        <w:spacing w:before="20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0D1418" w:rsidRDefault="000D1418">
      <w:pPr>
        <w:pStyle w:val="ConsPlusNormal0"/>
        <w:jc w:val="both"/>
      </w:pPr>
    </w:p>
    <w:p w:rsidR="000D1418" w:rsidRDefault="003500D0">
      <w:pPr>
        <w:pStyle w:val="ConsPlusTitle0"/>
        <w:jc w:val="center"/>
        <w:outlineLvl w:val="1"/>
      </w:pPr>
      <w:r>
        <w:t>IX. Санитарно-эпидемиологические требования</w:t>
      </w:r>
    </w:p>
    <w:p w:rsidR="000D1418" w:rsidRDefault="003500D0">
      <w:pPr>
        <w:pStyle w:val="ConsPlusTitle0"/>
        <w:jc w:val="center"/>
      </w:pPr>
      <w:r>
        <w:t>к осуществлению санитарной обработки лиц без определенного</w:t>
      </w:r>
    </w:p>
    <w:p w:rsidR="000D1418" w:rsidRDefault="003500D0">
      <w:pPr>
        <w:pStyle w:val="ConsPlusTitle0"/>
        <w:jc w:val="center"/>
      </w:pPr>
      <w:r>
        <w:t>места жительства и их вещей</w:t>
      </w:r>
    </w:p>
    <w:p w:rsidR="000D1418" w:rsidRDefault="000D1418">
      <w:pPr>
        <w:pStyle w:val="ConsPlusNormal0"/>
        <w:jc w:val="both"/>
      </w:pPr>
    </w:p>
    <w:p w:rsidR="000D1418" w:rsidRDefault="003500D0">
      <w:pPr>
        <w:pStyle w:val="ConsPlusNormal0"/>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0D1418" w:rsidRDefault="003500D0">
      <w:pPr>
        <w:pStyle w:val="ConsPlusNormal0"/>
        <w:spacing w:before="20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0D1418" w:rsidRDefault="003500D0">
      <w:pPr>
        <w:pStyle w:val="ConsPlusNormal0"/>
        <w:spacing w:before="20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&lt;47&gt; </w:t>
      </w:r>
      <w:hyperlink r:id="rId101"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w:t>
      </w:r>
      <w:r>
        <w:lastRenderedPageBreak/>
        <w:t>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0D1418" w:rsidRDefault="000D1418">
      <w:pPr>
        <w:pStyle w:val="ConsPlusNormal0"/>
        <w:jc w:val="both"/>
      </w:pPr>
    </w:p>
    <w:p w:rsidR="000D1418" w:rsidRDefault="003500D0">
      <w:pPr>
        <w:pStyle w:val="ConsPlusNormal0"/>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0D1418" w:rsidRDefault="003500D0">
      <w:pPr>
        <w:pStyle w:val="ConsPlusNormal0"/>
        <w:spacing w:before="200"/>
        <w:ind w:firstLine="540"/>
        <w:jc w:val="both"/>
      </w:pPr>
      <w:r>
        <w:t>Санпропускники должны иметь две зоны, изолированные друг от друга.</w:t>
      </w:r>
    </w:p>
    <w:p w:rsidR="000D1418" w:rsidRDefault="003500D0">
      <w:pPr>
        <w:pStyle w:val="ConsPlusNormal0"/>
        <w:spacing w:before="200"/>
        <w:ind w:firstLine="540"/>
        <w:jc w:val="both"/>
      </w:pPr>
      <w:r>
        <w:t>151. В санпропускниках должны быть:</w:t>
      </w:r>
    </w:p>
    <w:p w:rsidR="000D1418" w:rsidRDefault="003500D0">
      <w:pPr>
        <w:pStyle w:val="ConsPlusNormal0"/>
        <w:spacing w:before="200"/>
        <w:ind w:firstLine="540"/>
        <w:jc w:val="both"/>
      </w:pPr>
      <w:r>
        <w:t>туалеты (раздельные для посетителей и персонала);</w:t>
      </w:r>
    </w:p>
    <w:p w:rsidR="000D1418" w:rsidRDefault="003500D0">
      <w:pPr>
        <w:pStyle w:val="ConsPlusNormal0"/>
        <w:spacing w:before="200"/>
        <w:ind w:firstLine="540"/>
        <w:jc w:val="both"/>
      </w:pPr>
      <w:r>
        <w:t>раздевалки;</w:t>
      </w:r>
    </w:p>
    <w:p w:rsidR="000D1418" w:rsidRDefault="003500D0">
      <w:pPr>
        <w:pStyle w:val="ConsPlusNormal0"/>
        <w:spacing w:before="200"/>
        <w:ind w:firstLine="540"/>
        <w:jc w:val="both"/>
      </w:pPr>
      <w:r>
        <w:t>душевая;</w:t>
      </w:r>
    </w:p>
    <w:p w:rsidR="000D1418" w:rsidRDefault="003500D0">
      <w:pPr>
        <w:pStyle w:val="ConsPlusNormal0"/>
        <w:spacing w:before="200"/>
        <w:ind w:firstLine="540"/>
        <w:jc w:val="both"/>
      </w:pPr>
      <w:r>
        <w:t>комната личной гигиены женщин;</w:t>
      </w:r>
    </w:p>
    <w:p w:rsidR="000D1418" w:rsidRDefault="003500D0">
      <w:pPr>
        <w:pStyle w:val="ConsPlusNormal0"/>
        <w:spacing w:before="200"/>
        <w:ind w:firstLine="540"/>
        <w:jc w:val="both"/>
      </w:pPr>
      <w:r>
        <w:t>кладовые чистого и грязного белья;</w:t>
      </w:r>
    </w:p>
    <w:p w:rsidR="000D1418" w:rsidRDefault="003500D0">
      <w:pPr>
        <w:pStyle w:val="ConsPlusNormal0"/>
        <w:spacing w:before="200"/>
        <w:ind w:firstLine="540"/>
        <w:jc w:val="both"/>
      </w:pPr>
      <w:r>
        <w:t>помещение для дезинфекции одежды и обуви;</w:t>
      </w:r>
    </w:p>
    <w:p w:rsidR="000D1418" w:rsidRDefault="003500D0">
      <w:pPr>
        <w:pStyle w:val="ConsPlusNormal0"/>
        <w:spacing w:before="200"/>
        <w:ind w:firstLine="540"/>
        <w:jc w:val="both"/>
      </w:pPr>
      <w:r>
        <w:t>постирочная;</w:t>
      </w:r>
    </w:p>
    <w:p w:rsidR="000D1418" w:rsidRDefault="003500D0">
      <w:pPr>
        <w:pStyle w:val="ConsPlusNormal0"/>
        <w:spacing w:before="200"/>
        <w:ind w:firstLine="540"/>
        <w:jc w:val="both"/>
      </w:pPr>
      <w:r>
        <w:t>хозяйственные помещения;</w:t>
      </w:r>
    </w:p>
    <w:p w:rsidR="000D1418" w:rsidRDefault="003500D0">
      <w:pPr>
        <w:pStyle w:val="ConsPlusNormal0"/>
        <w:spacing w:before="200"/>
        <w:ind w:firstLine="540"/>
        <w:jc w:val="both"/>
      </w:pPr>
      <w:r>
        <w:t>помещения для персонала.</w:t>
      </w:r>
    </w:p>
    <w:p w:rsidR="000D1418" w:rsidRDefault="003500D0">
      <w:pPr>
        <w:pStyle w:val="ConsPlusNormal0"/>
        <w:spacing w:before="200"/>
        <w:ind w:firstLine="540"/>
        <w:jc w:val="both"/>
      </w:pPr>
      <w:r>
        <w:t>152. В кладовых для хранения грязного белья должны быть оборудованы раковины, оборудование для обеззараживания воздуха.</w:t>
      </w:r>
    </w:p>
    <w:p w:rsidR="000D1418" w:rsidRDefault="003500D0">
      <w:pPr>
        <w:pStyle w:val="ConsPlusNormal0"/>
        <w:spacing w:before="200"/>
        <w:ind w:firstLine="540"/>
        <w:jc w:val="both"/>
      </w:pPr>
      <w:r>
        <w:t>В случае хранения грязного белья более суток должна быть предусмотрена возможность сушки этого белья.</w:t>
      </w:r>
    </w:p>
    <w:p w:rsidR="000D1418" w:rsidRDefault="003500D0">
      <w:pPr>
        <w:pStyle w:val="ConsPlusNormal0"/>
        <w:spacing w:before="20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0D1418" w:rsidRDefault="003500D0">
      <w:pPr>
        <w:pStyle w:val="ConsPlusNormal0"/>
        <w:spacing w:before="200"/>
        <w:ind w:firstLine="540"/>
        <w:jc w:val="both"/>
      </w:pPr>
      <w: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0D1418" w:rsidRDefault="003500D0">
      <w:pPr>
        <w:pStyle w:val="ConsPlusNormal0"/>
        <w:spacing w:before="20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0D1418" w:rsidRDefault="003500D0">
      <w:pPr>
        <w:pStyle w:val="ConsPlusNormal0"/>
        <w:spacing w:before="200"/>
        <w:ind w:firstLine="540"/>
        <w:jc w:val="both"/>
      </w:pPr>
      <w:r>
        <w:t>155. Уровни физических факторов в санпропускниках должны соответствовать гигиеническим нормативам.</w:t>
      </w:r>
    </w:p>
    <w:p w:rsidR="000D1418" w:rsidRDefault="003500D0">
      <w:pPr>
        <w:pStyle w:val="ConsPlusNormal0"/>
        <w:spacing w:before="20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Текущая уборка помещений должна проводиться ежедневно.</w:t>
      </w:r>
    </w:p>
    <w:p w:rsidR="000D1418" w:rsidRDefault="003500D0">
      <w:pPr>
        <w:pStyle w:val="ConsPlusNormal0"/>
        <w:spacing w:before="200"/>
        <w:ind w:firstLine="540"/>
        <w:jc w:val="both"/>
      </w:pPr>
      <w:r>
        <w:t>Генеральная уборка с применением моющих и дезинфицирующих средств должна проводиться не реже одного раза в неделю.</w:t>
      </w:r>
    </w:p>
    <w:p w:rsidR="000D1418" w:rsidRDefault="003500D0">
      <w:pPr>
        <w:pStyle w:val="ConsPlusNormal0"/>
        <w:spacing w:before="200"/>
        <w:ind w:firstLine="540"/>
        <w:jc w:val="both"/>
      </w:pPr>
      <w:r>
        <w:t>Дератизация и дезинсекция проводятся не реже одного раза в месяц.</w:t>
      </w:r>
    </w:p>
    <w:p w:rsidR="000D1418" w:rsidRDefault="000D1418">
      <w:pPr>
        <w:pStyle w:val="ConsPlusNormal0"/>
        <w:jc w:val="both"/>
      </w:pPr>
    </w:p>
    <w:p w:rsidR="000D1418" w:rsidRDefault="003500D0">
      <w:pPr>
        <w:pStyle w:val="ConsPlusTitle0"/>
        <w:jc w:val="center"/>
        <w:outlineLvl w:val="1"/>
      </w:pPr>
      <w:bookmarkStart w:id="6" w:name="P592"/>
      <w:bookmarkEnd w:id="6"/>
      <w:r>
        <w:t>X. Требования к обращению с отходами</w:t>
      </w:r>
    </w:p>
    <w:p w:rsidR="000D1418" w:rsidRDefault="000D1418">
      <w:pPr>
        <w:pStyle w:val="ConsPlusNormal0"/>
        <w:jc w:val="both"/>
      </w:pPr>
    </w:p>
    <w:p w:rsidR="000D1418" w:rsidRDefault="003500D0">
      <w:pPr>
        <w:pStyle w:val="ConsPlusNormal0"/>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&lt;48&gt; </w:t>
      </w:r>
      <w:hyperlink r:id="rId10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03"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0D1418" w:rsidRDefault="000D1418">
      <w:pPr>
        <w:pStyle w:val="ConsPlusNormal0"/>
        <w:jc w:val="both"/>
      </w:pPr>
    </w:p>
    <w:p w:rsidR="000D1418" w:rsidRDefault="003500D0">
      <w:pPr>
        <w:pStyle w:val="ConsPlusNormal0"/>
        <w:ind w:firstLine="540"/>
        <w:jc w:val="both"/>
      </w:pPr>
      <w: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0D1418" w:rsidRDefault="003500D0">
      <w:pPr>
        <w:pStyle w:val="ConsPlusNormal0"/>
        <w:spacing w:before="200"/>
        <w:ind w:firstLine="540"/>
        <w:jc w:val="both"/>
      </w:pPr>
      <w: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0D1418" w:rsidRDefault="003500D0">
      <w:pPr>
        <w:pStyle w:val="ConsPlusNormal0"/>
        <w:spacing w:before="20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0D1418" w:rsidRDefault="003500D0">
      <w:pPr>
        <w:pStyle w:val="ConsPlusNormal0"/>
        <w:spacing w:before="200"/>
        <w:ind w:firstLine="540"/>
        <w:jc w:val="both"/>
      </w:pPr>
      <w: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0D1418" w:rsidRDefault="003500D0">
      <w:pPr>
        <w:pStyle w:val="ConsPlusNormal0"/>
        <w:spacing w:before="20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0D1418" w:rsidRDefault="003500D0">
      <w:pPr>
        <w:pStyle w:val="ConsPlusNormal0"/>
        <w:spacing w:before="20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0D1418" w:rsidRDefault="003500D0">
      <w:pPr>
        <w:pStyle w:val="ConsPlusNormal0"/>
        <w:spacing w:before="200"/>
        <w:ind w:firstLine="540"/>
        <w:jc w:val="both"/>
      </w:pPr>
      <w:r>
        <w:lastRenderedPageBreak/>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0D1418" w:rsidRDefault="003500D0">
      <w:pPr>
        <w:pStyle w:val="ConsPlusNormal0"/>
        <w:spacing w:before="20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0D1418" w:rsidRDefault="003500D0">
      <w:pPr>
        <w:pStyle w:val="ConsPlusNormal0"/>
        <w:spacing w:before="20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0D1418" w:rsidRDefault="003500D0">
      <w:pPr>
        <w:pStyle w:val="ConsPlusNormal0"/>
        <w:spacing w:before="20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0D1418" w:rsidRDefault="003500D0">
      <w:pPr>
        <w:pStyle w:val="ConsPlusNormal0"/>
        <w:spacing w:before="20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0D1418" w:rsidRDefault="003500D0">
      <w:pPr>
        <w:pStyle w:val="ConsPlusNormal0"/>
        <w:spacing w:before="20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0D1418" w:rsidRDefault="003500D0">
      <w:pPr>
        <w:pStyle w:val="ConsPlusNormal0"/>
        <w:spacing w:before="200"/>
        <w:ind w:firstLine="540"/>
        <w:jc w:val="both"/>
      </w:pPr>
      <w:r>
        <w:t>сбор отходов внутри организаций, осуществляющих медицинскую и (или) фармацевтическую деятельность;</w:t>
      </w:r>
    </w:p>
    <w:p w:rsidR="000D1418" w:rsidRDefault="003500D0">
      <w:pPr>
        <w:pStyle w:val="ConsPlusNormal0"/>
        <w:spacing w:before="200"/>
        <w:ind w:firstLine="540"/>
        <w:jc w:val="both"/>
      </w:pPr>
      <w:r>
        <w:t>перемещение отходов из подразделений и хранение отходов на территории организации, образующей отходы;</w:t>
      </w:r>
    </w:p>
    <w:p w:rsidR="000D1418" w:rsidRDefault="003500D0">
      <w:pPr>
        <w:pStyle w:val="ConsPlusNormal0"/>
        <w:spacing w:before="200"/>
        <w:ind w:firstLine="540"/>
        <w:jc w:val="both"/>
      </w:pPr>
      <w:r>
        <w:t>обеззараживание (обезвреживание) отходов;</w:t>
      </w:r>
    </w:p>
    <w:p w:rsidR="000D1418" w:rsidRDefault="003500D0">
      <w:pPr>
        <w:pStyle w:val="ConsPlusNormal0"/>
        <w:spacing w:before="200"/>
        <w:ind w:firstLine="540"/>
        <w:jc w:val="both"/>
      </w:pPr>
      <w:r>
        <w:t>транспортирование отходов с территории организации, образующей отходы;</w:t>
      </w:r>
    </w:p>
    <w:p w:rsidR="000D1418" w:rsidRDefault="003500D0">
      <w:pPr>
        <w:pStyle w:val="ConsPlusNormal0"/>
        <w:spacing w:before="200"/>
        <w:ind w:firstLine="540"/>
        <w:jc w:val="both"/>
      </w:pPr>
      <w:r>
        <w:t>размещение, обезвреживание или утилизация медицинских отходов.</w:t>
      </w:r>
    </w:p>
    <w:p w:rsidR="000D1418" w:rsidRDefault="003500D0">
      <w:pPr>
        <w:pStyle w:val="ConsPlusNormal0"/>
        <w:spacing w:before="20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0D1418" w:rsidRDefault="003500D0">
      <w:pPr>
        <w:pStyle w:val="ConsPlusNormal0"/>
        <w:spacing w:before="20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0D1418" w:rsidRDefault="003500D0">
      <w:pPr>
        <w:pStyle w:val="ConsPlusNormal0"/>
        <w:spacing w:before="20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0D1418" w:rsidRDefault="003500D0">
      <w:pPr>
        <w:pStyle w:val="ConsPlusNormal0"/>
        <w:spacing w:before="20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0D1418" w:rsidRDefault="003500D0">
      <w:pPr>
        <w:pStyle w:val="ConsPlusNormal0"/>
        <w:spacing w:before="200"/>
        <w:ind w:firstLine="540"/>
        <w:jc w:val="both"/>
      </w:pPr>
      <w:r>
        <w:t>Личную одежду и специальную одежду необходимо хранить в разных шкафах.</w:t>
      </w:r>
    </w:p>
    <w:p w:rsidR="000D1418" w:rsidRDefault="003500D0">
      <w:pPr>
        <w:pStyle w:val="ConsPlusNormal0"/>
        <w:spacing w:before="200"/>
        <w:ind w:firstLine="540"/>
        <w:jc w:val="both"/>
      </w:pPr>
      <w:r>
        <w:t>Запрещается стирка специальной одежды на дому.</w:t>
      </w:r>
    </w:p>
    <w:p w:rsidR="000D1418" w:rsidRDefault="003500D0">
      <w:pPr>
        <w:pStyle w:val="ConsPlusNormal0"/>
        <w:spacing w:before="200"/>
        <w:ind w:firstLine="540"/>
        <w:jc w:val="both"/>
      </w:pPr>
      <w:r>
        <w:t>168. В Схеме указываются:</w:t>
      </w:r>
    </w:p>
    <w:p w:rsidR="000D1418" w:rsidRDefault="003500D0">
      <w:pPr>
        <w:pStyle w:val="ConsPlusNormal0"/>
        <w:spacing w:before="200"/>
        <w:ind w:firstLine="540"/>
        <w:jc w:val="both"/>
      </w:pPr>
      <w:r>
        <w:lastRenderedPageBreak/>
        <w:t>качественный и количественный состав образующихся медицинских отходов в организации;</w:t>
      </w:r>
    </w:p>
    <w:p w:rsidR="000D1418" w:rsidRDefault="003500D0">
      <w:pPr>
        <w:pStyle w:val="ConsPlusNormal0"/>
        <w:spacing w:before="20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0D1418" w:rsidRDefault="003500D0">
      <w:pPr>
        <w:pStyle w:val="ConsPlusNormal0"/>
        <w:spacing w:before="200"/>
        <w:ind w:firstLine="540"/>
        <w:jc w:val="both"/>
      </w:pPr>
      <w:r>
        <w:t>порядок сбора медицинских отходов в организации;</w:t>
      </w:r>
    </w:p>
    <w:p w:rsidR="000D1418" w:rsidRDefault="003500D0">
      <w:pPr>
        <w:pStyle w:val="ConsPlusNormal0"/>
        <w:spacing w:before="200"/>
        <w:ind w:firstLine="540"/>
        <w:jc w:val="both"/>
      </w:pPr>
      <w:r>
        <w:t>порядок и места хранения медицинских отходов в организации, кратность их вывоза;</w:t>
      </w:r>
    </w:p>
    <w:p w:rsidR="000D1418" w:rsidRDefault="003500D0">
      <w:pPr>
        <w:pStyle w:val="ConsPlusNormal0"/>
        <w:spacing w:before="20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0D1418" w:rsidRDefault="003500D0">
      <w:pPr>
        <w:pStyle w:val="ConsPlusNormal0"/>
        <w:spacing w:before="20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0D1418" w:rsidRDefault="003500D0">
      <w:pPr>
        <w:pStyle w:val="ConsPlusNormal0"/>
        <w:spacing w:before="20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0D1418" w:rsidRDefault="003500D0">
      <w:pPr>
        <w:pStyle w:val="ConsPlusNormal0"/>
        <w:spacing w:before="200"/>
        <w:ind w:firstLine="540"/>
        <w:jc w:val="both"/>
      </w:pPr>
      <w:r>
        <w:t>организация гигиенического обучения работников, осуществляющих работы с медицинскими отходами.</w:t>
      </w:r>
    </w:p>
    <w:p w:rsidR="000D1418" w:rsidRDefault="003500D0">
      <w:pPr>
        <w:pStyle w:val="ConsPlusNormal0"/>
        <w:spacing w:before="200"/>
        <w:ind w:firstLine="540"/>
        <w:jc w:val="both"/>
      </w:pPr>
      <w:r>
        <w:t>169. Смешение медицинских отходов различных классов в общей емкости недопустимо.</w:t>
      </w:r>
    </w:p>
    <w:p w:rsidR="000D1418" w:rsidRDefault="003500D0">
      <w:pPr>
        <w:pStyle w:val="ConsPlusNormal0"/>
        <w:spacing w:before="200"/>
        <w:ind w:firstLine="540"/>
        <w:jc w:val="both"/>
      </w:pPr>
      <w: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0D1418" w:rsidRDefault="003500D0">
      <w:pPr>
        <w:pStyle w:val="ConsPlusNormal0"/>
        <w:spacing w:before="200"/>
        <w:ind w:firstLine="540"/>
        <w:jc w:val="both"/>
      </w:pPr>
      <w:r>
        <w:t>Одноразовые пакеты располагаются на специальных тележках или внутри многоразовых контейнеров.</w:t>
      </w:r>
    </w:p>
    <w:p w:rsidR="000D1418" w:rsidRDefault="003500D0">
      <w:pPr>
        <w:pStyle w:val="ConsPlusNormal0"/>
        <w:spacing w:before="200"/>
        <w:ind w:firstLine="540"/>
        <w:jc w:val="both"/>
      </w:pPr>
      <w:r>
        <w:t>Емкости для сбора медицинских отходов и тележки должны быть промаркированы "Отходы. Класс А".</w:t>
      </w:r>
    </w:p>
    <w:p w:rsidR="000D1418" w:rsidRDefault="003500D0">
      <w:pPr>
        <w:pStyle w:val="ConsPlusNormal0"/>
        <w:spacing w:before="20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0D1418" w:rsidRDefault="003500D0">
      <w:pPr>
        <w:pStyle w:val="ConsPlusNormal0"/>
        <w:spacing w:before="200"/>
        <w:ind w:firstLine="540"/>
        <w:jc w:val="both"/>
      </w:pPr>
      <w:r>
        <w:t>Многоразовая тара после удаления из нее отходов подлежит мойке и дезинфекции.</w:t>
      </w:r>
    </w:p>
    <w:p w:rsidR="000D1418" w:rsidRDefault="003500D0">
      <w:pPr>
        <w:pStyle w:val="ConsPlusNormal0"/>
        <w:spacing w:before="200"/>
        <w:ind w:firstLine="540"/>
        <w:jc w:val="both"/>
      </w:pPr>
      <w:r>
        <w:t>Порядок мойки и дезинфекции многоразовой тары определяется в соответствии со Схемой.</w:t>
      </w:r>
    </w:p>
    <w:p w:rsidR="000D1418" w:rsidRDefault="003500D0">
      <w:pPr>
        <w:pStyle w:val="ConsPlusNormal0"/>
        <w:spacing w:before="20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0D1418" w:rsidRDefault="003500D0">
      <w:pPr>
        <w:pStyle w:val="ConsPlusNormal0"/>
        <w:spacing w:before="200"/>
        <w:ind w:firstLine="540"/>
        <w:jc w:val="both"/>
      </w:pPr>
      <w:r>
        <w:t>Дальнейшее перемещение пищевых отходов внутри организации производится в соответствии со Схемой.</w:t>
      </w:r>
    </w:p>
    <w:p w:rsidR="000D1418" w:rsidRDefault="003500D0">
      <w:pPr>
        <w:pStyle w:val="ConsPlusNormal0"/>
        <w:spacing w:before="20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0D1418" w:rsidRDefault="003500D0">
      <w:pPr>
        <w:pStyle w:val="ConsPlusNormal0"/>
        <w:spacing w:before="20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0D1418" w:rsidRDefault="003500D0">
      <w:pPr>
        <w:pStyle w:val="ConsPlusNormal0"/>
        <w:spacing w:before="20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0D1418" w:rsidRDefault="003500D0">
      <w:pPr>
        <w:pStyle w:val="ConsPlusNormal0"/>
        <w:spacing w:before="200"/>
        <w:ind w:firstLine="540"/>
        <w:jc w:val="both"/>
      </w:pPr>
      <w: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0D1418" w:rsidRDefault="003500D0">
      <w:pPr>
        <w:pStyle w:val="ConsPlusNormal0"/>
        <w:spacing w:before="200"/>
        <w:ind w:firstLine="540"/>
        <w:jc w:val="both"/>
      </w:pPr>
      <w:r>
        <w:lastRenderedPageBreak/>
        <w:t>Запрещается сброс отходов из мусоропровода непосредственно на пол мусороприемной камеры.</w:t>
      </w:r>
    </w:p>
    <w:p w:rsidR="000D1418" w:rsidRDefault="003500D0">
      <w:pPr>
        <w:pStyle w:val="ConsPlusNormal0"/>
        <w:spacing w:before="200"/>
        <w:ind w:firstLine="540"/>
        <w:jc w:val="both"/>
      </w:pPr>
      <w:r>
        <w:t>Запас контейнеров для мусороприемной камеры должен быть обеспечен не менее чем на одни сутки.</w:t>
      </w:r>
    </w:p>
    <w:p w:rsidR="000D1418" w:rsidRDefault="003500D0">
      <w:pPr>
        <w:pStyle w:val="ConsPlusNormal0"/>
        <w:spacing w:before="20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0D1418" w:rsidRDefault="003500D0">
      <w:pPr>
        <w:pStyle w:val="ConsPlusNormal0"/>
        <w:spacing w:before="200"/>
        <w:ind w:firstLine="540"/>
        <w:jc w:val="both"/>
      </w:pPr>
      <w:r>
        <w:t>Чистка стволов трубопроводов, приемных устройств, мусоросборных камер должна проводиться еженедельно.</w:t>
      </w:r>
    </w:p>
    <w:p w:rsidR="000D1418" w:rsidRDefault="003500D0">
      <w:pPr>
        <w:pStyle w:val="ConsPlusNormal0"/>
        <w:spacing w:before="20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0D1418" w:rsidRDefault="003500D0">
      <w:pPr>
        <w:pStyle w:val="ConsPlusNormal0"/>
        <w:spacing w:before="200"/>
        <w:ind w:firstLine="540"/>
        <w:jc w:val="both"/>
      </w:pPr>
      <w:r>
        <w:t>173. Крупногабаритные медицинские отходы класса А должны собираться медицинской организацией в бункеры для КГО.</w:t>
      </w:r>
    </w:p>
    <w:p w:rsidR="000D1418" w:rsidRDefault="003500D0">
      <w:pPr>
        <w:pStyle w:val="ConsPlusNormal0"/>
        <w:spacing w:before="20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0D1418" w:rsidRDefault="003500D0">
      <w:pPr>
        <w:pStyle w:val="ConsPlusNormal0"/>
        <w:spacing w:before="200"/>
        <w:ind w:firstLine="540"/>
        <w:jc w:val="both"/>
      </w:pPr>
      <w:r>
        <w:t>174. Медицинские отходы класса Б подлежат обязательному обеззараживанию (обезвреживанию), дезинфекции.</w:t>
      </w:r>
    </w:p>
    <w:p w:rsidR="000D1418" w:rsidRDefault="003500D0">
      <w:pPr>
        <w:pStyle w:val="ConsPlusNormal0"/>
        <w:spacing w:before="20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0D1418" w:rsidRDefault="003500D0">
      <w:pPr>
        <w:pStyle w:val="ConsPlusNormal0"/>
        <w:spacing w:before="20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0D1418" w:rsidRDefault="003500D0">
      <w:pPr>
        <w:pStyle w:val="ConsPlusNormal0"/>
        <w:spacing w:before="200"/>
        <w:ind w:firstLine="540"/>
        <w:jc w:val="both"/>
      </w:pPr>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0D1418" w:rsidRDefault="003500D0">
      <w:pPr>
        <w:pStyle w:val="ConsPlusNormal0"/>
        <w:spacing w:before="200"/>
        <w:ind w:firstLine="540"/>
        <w:jc w:val="both"/>
      </w:pPr>
      <w: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0D1418" w:rsidRDefault="003500D0">
      <w:pPr>
        <w:pStyle w:val="ConsPlusNormal0"/>
        <w:spacing w:before="200"/>
        <w:ind w:firstLine="540"/>
        <w:jc w:val="both"/>
      </w:pPr>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0D1418" w:rsidRDefault="003500D0">
      <w:pPr>
        <w:pStyle w:val="ConsPlusNormal0"/>
        <w:spacing w:before="200"/>
        <w:ind w:firstLine="540"/>
        <w:jc w:val="both"/>
      </w:pPr>
      <w: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0D1418" w:rsidRDefault="003500D0">
      <w:pPr>
        <w:pStyle w:val="ConsPlusNormal0"/>
        <w:spacing w:before="20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0D1418" w:rsidRDefault="003500D0">
      <w:pPr>
        <w:pStyle w:val="ConsPlusNormal0"/>
        <w:spacing w:before="20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0D1418" w:rsidRDefault="003500D0">
      <w:pPr>
        <w:pStyle w:val="ConsPlusNormal0"/>
        <w:spacing w:before="200"/>
        <w:ind w:firstLine="540"/>
        <w:jc w:val="both"/>
      </w:pPr>
      <w: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0D1418" w:rsidRDefault="003500D0">
      <w:pPr>
        <w:pStyle w:val="ConsPlusNormal0"/>
        <w:spacing w:before="200"/>
        <w:ind w:firstLine="540"/>
        <w:jc w:val="both"/>
      </w:pPr>
      <w:r>
        <w:lastRenderedPageBreak/>
        <w:t>176. Дезинфекция многоразовых емкостей для сбора медицинских отходов класса Б внутри организации должна производиться ежедневно.</w:t>
      </w:r>
    </w:p>
    <w:p w:rsidR="000D1418" w:rsidRDefault="003500D0">
      <w:pPr>
        <w:pStyle w:val="ConsPlusNormal0"/>
        <w:spacing w:before="20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0D1418" w:rsidRDefault="003500D0">
      <w:pPr>
        <w:pStyle w:val="ConsPlusNormal0"/>
        <w:spacing w:before="200"/>
        <w:ind w:firstLine="540"/>
        <w:jc w:val="both"/>
      </w:pPr>
      <w: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0D1418" w:rsidRDefault="003500D0">
      <w:pPr>
        <w:pStyle w:val="ConsPlusNormal0"/>
        <w:spacing w:before="20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0D1418" w:rsidRDefault="003500D0">
      <w:pPr>
        <w:pStyle w:val="ConsPlusNormal0"/>
        <w:spacing w:before="20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0D1418" w:rsidRDefault="003500D0">
      <w:pPr>
        <w:pStyle w:val="ConsPlusNormal0"/>
        <w:spacing w:before="20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0D1418" w:rsidRDefault="003500D0">
      <w:pPr>
        <w:pStyle w:val="ConsPlusNormal0"/>
        <w:spacing w:before="20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0D1418" w:rsidRDefault="003500D0">
      <w:pPr>
        <w:pStyle w:val="ConsPlusNormal0"/>
        <w:spacing w:before="20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0D1418" w:rsidRDefault="003500D0">
      <w:pPr>
        <w:pStyle w:val="ConsPlusNormal0"/>
        <w:spacing w:before="20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0D1418" w:rsidRDefault="003500D0">
      <w:pPr>
        <w:pStyle w:val="ConsPlusNormal0"/>
        <w:spacing w:before="200"/>
        <w:ind w:firstLine="540"/>
        <w:jc w:val="both"/>
      </w:pPr>
      <w: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0D1418" w:rsidRDefault="003500D0">
      <w:pPr>
        <w:pStyle w:val="ConsPlusNormal0"/>
        <w:spacing w:before="20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0D1418" w:rsidRDefault="003500D0">
      <w:pPr>
        <w:pStyle w:val="ConsPlusNormal0"/>
        <w:spacing w:before="20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0D1418" w:rsidRDefault="003500D0">
      <w:pPr>
        <w:pStyle w:val="ConsPlusNormal0"/>
        <w:spacing w:before="20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0D1418" w:rsidRDefault="003500D0">
      <w:pPr>
        <w:pStyle w:val="ConsPlusNormal0"/>
        <w:spacing w:before="200"/>
        <w:ind w:firstLine="540"/>
        <w:jc w:val="both"/>
      </w:pPr>
      <w:r>
        <w:lastRenderedPageBreak/>
        <w:t>Вывоз необеззараженных медицинских отходов класса В за пределы территории медицинский организации не допускается.</w:t>
      </w:r>
    </w:p>
    <w:p w:rsidR="000D1418" w:rsidRDefault="003500D0">
      <w:pPr>
        <w:pStyle w:val="ConsPlusNormal0"/>
        <w:spacing w:before="200"/>
        <w:ind w:firstLine="540"/>
        <w:jc w:val="both"/>
      </w:pPr>
      <w: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0D1418" w:rsidRDefault="003500D0">
      <w:pPr>
        <w:pStyle w:val="ConsPlusNormal0"/>
        <w:spacing w:before="200"/>
        <w:ind w:firstLine="540"/>
        <w:jc w:val="both"/>
      </w:pPr>
      <w: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0D1418" w:rsidRDefault="003500D0">
      <w:pPr>
        <w:pStyle w:val="ConsPlusNormal0"/>
        <w:spacing w:before="200"/>
        <w:ind w:firstLine="540"/>
        <w:jc w:val="both"/>
      </w:pPr>
      <w:r>
        <w:t>Выбор упаковки определяется в зависимости от морфологического состава отходов.</w:t>
      </w:r>
    </w:p>
    <w:p w:rsidR="000D1418" w:rsidRDefault="003500D0">
      <w:pPr>
        <w:pStyle w:val="ConsPlusNormal0"/>
        <w:spacing w:before="20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0D1418" w:rsidRDefault="003500D0">
      <w:pPr>
        <w:pStyle w:val="ConsPlusNormal0"/>
        <w:spacing w:before="200"/>
        <w:ind w:firstLine="540"/>
        <w:jc w:val="both"/>
      </w:pPr>
      <w: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0D1418" w:rsidRDefault="003500D0">
      <w:pPr>
        <w:pStyle w:val="ConsPlusNormal0"/>
        <w:spacing w:before="20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0D1418" w:rsidRDefault="003500D0">
      <w:pPr>
        <w:pStyle w:val="ConsPlusNormal0"/>
        <w:spacing w:before="20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0D1418" w:rsidRDefault="003500D0">
      <w:pPr>
        <w:pStyle w:val="ConsPlusNormal0"/>
        <w:spacing w:before="200"/>
        <w:ind w:firstLine="540"/>
        <w:jc w:val="both"/>
      </w:pPr>
      <w: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0D1418" w:rsidRDefault="003500D0">
      <w:pPr>
        <w:pStyle w:val="ConsPlusNormal0"/>
        <w:spacing w:before="20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0D1418" w:rsidRDefault="003500D0">
      <w:pPr>
        <w:pStyle w:val="ConsPlusNormal0"/>
        <w:spacing w:before="200"/>
        <w:ind w:firstLine="540"/>
        <w:jc w:val="both"/>
      </w:pPr>
      <w: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0D1418" w:rsidRDefault="003500D0">
      <w:pPr>
        <w:pStyle w:val="ConsPlusNormal0"/>
        <w:spacing w:before="20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0D1418" w:rsidRDefault="003500D0">
      <w:pPr>
        <w:pStyle w:val="ConsPlusNormal0"/>
        <w:spacing w:before="20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0D1418" w:rsidRDefault="003500D0">
      <w:pPr>
        <w:pStyle w:val="ConsPlusNormal0"/>
        <w:spacing w:before="200"/>
        <w:ind w:firstLine="540"/>
        <w:jc w:val="both"/>
      </w:pPr>
      <w:r>
        <w:t xml:space="preserve">191. Сбор и временное хранение, накопление медицинских отходов класса Г осуществляется в </w:t>
      </w:r>
      <w:r>
        <w:lastRenderedPageBreak/>
        <w:t>маркированные емкости ("Отходы. Класс Г").</w:t>
      </w:r>
    </w:p>
    <w:p w:rsidR="000D1418" w:rsidRDefault="003500D0">
      <w:pPr>
        <w:pStyle w:val="ConsPlusNormal0"/>
        <w:spacing w:before="20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&lt;49&gt; </w:t>
      </w:r>
      <w:hyperlink r:id="rId10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0D1418" w:rsidRDefault="000D1418">
      <w:pPr>
        <w:pStyle w:val="ConsPlusNormal0"/>
        <w:jc w:val="both"/>
      </w:pPr>
    </w:p>
    <w:p w:rsidR="000D1418" w:rsidRDefault="003500D0">
      <w:pPr>
        <w:pStyle w:val="ConsPlusNormal0"/>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0D1418" w:rsidRDefault="003500D0">
      <w:pPr>
        <w:pStyle w:val="ConsPlusNormal0"/>
        <w:spacing w:before="200"/>
        <w:ind w:firstLine="540"/>
        <w:jc w:val="both"/>
      </w:pPr>
      <w:r>
        <w:t>194. При сборе и дальнейшем обращении с медицинскими отходами запрещается:</w:t>
      </w:r>
    </w:p>
    <w:p w:rsidR="000D1418" w:rsidRDefault="003500D0">
      <w:pPr>
        <w:pStyle w:val="ConsPlusNormal0"/>
        <w:spacing w:before="200"/>
        <w:ind w:firstLine="540"/>
        <w:jc w:val="both"/>
      </w:pPr>
      <w:r>
        <w:t>вручную разрушать, разрезать медицинские отходы классов Б и В, в целях их обеззараживания;</w:t>
      </w:r>
    </w:p>
    <w:p w:rsidR="000D1418" w:rsidRDefault="003500D0">
      <w:pPr>
        <w:pStyle w:val="ConsPlusNormal0"/>
        <w:spacing w:before="200"/>
        <w:ind w:firstLine="540"/>
        <w:jc w:val="both"/>
      </w:pPr>
      <w:r>
        <w:t>снимать вручную иглу со шприца после его использования, надевать колпачок на иглу после инъекции;</w:t>
      </w:r>
    </w:p>
    <w:p w:rsidR="000D1418" w:rsidRDefault="003500D0">
      <w:pPr>
        <w:pStyle w:val="ConsPlusNormal0"/>
        <w:spacing w:before="200"/>
        <w:ind w:firstLine="540"/>
        <w:jc w:val="both"/>
      </w:pPr>
      <w:r>
        <w:t>прессовать контейнеры с иглами, конструкция которых допускает рассыпание игл после прессования;</w:t>
      </w:r>
    </w:p>
    <w:p w:rsidR="000D1418" w:rsidRDefault="003500D0">
      <w:pPr>
        <w:pStyle w:val="ConsPlusNormal0"/>
        <w:spacing w:before="200"/>
        <w:ind w:firstLine="540"/>
        <w:jc w:val="both"/>
      </w:pPr>
      <w:r>
        <w:t>пересыпать (перегружать) неупакованные медицинские отходы классов Б и В из одной емкости в другую;</w:t>
      </w:r>
    </w:p>
    <w:p w:rsidR="000D1418" w:rsidRDefault="003500D0">
      <w:pPr>
        <w:pStyle w:val="ConsPlusNormal0"/>
        <w:spacing w:before="200"/>
        <w:ind w:firstLine="540"/>
        <w:jc w:val="both"/>
      </w:pPr>
      <w:r>
        <w:t>утрамбовывать медицинские отходы классов Б и В;</w:t>
      </w:r>
    </w:p>
    <w:p w:rsidR="000D1418" w:rsidRDefault="003500D0">
      <w:pPr>
        <w:pStyle w:val="ConsPlusNormal0"/>
        <w:spacing w:before="20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0D1418" w:rsidRDefault="003500D0">
      <w:pPr>
        <w:pStyle w:val="ConsPlusNormal0"/>
        <w:spacing w:before="200"/>
        <w:ind w:firstLine="540"/>
        <w:jc w:val="both"/>
      </w:pPr>
      <w:r>
        <w:t>использовать мягкую одноразовую упаковку для сбора острого медицинского инструментария и иных острых предметов;</w:t>
      </w:r>
    </w:p>
    <w:p w:rsidR="000D1418" w:rsidRDefault="003500D0">
      <w:pPr>
        <w:pStyle w:val="ConsPlusNormal0"/>
        <w:spacing w:before="20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0D1418" w:rsidRDefault="003500D0">
      <w:pPr>
        <w:pStyle w:val="ConsPlusNormal0"/>
        <w:spacing w:before="20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0D1418" w:rsidRDefault="003500D0">
      <w:pPr>
        <w:pStyle w:val="ConsPlusNormal0"/>
        <w:spacing w:before="20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0D1418" w:rsidRDefault="003500D0">
      <w:pPr>
        <w:pStyle w:val="ConsPlusNormal0"/>
        <w:spacing w:before="20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0D1418" w:rsidRDefault="003500D0">
      <w:pPr>
        <w:pStyle w:val="ConsPlusNormal0"/>
        <w:spacing w:before="200"/>
        <w:ind w:firstLine="540"/>
        <w:jc w:val="both"/>
      </w:pPr>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0D1418" w:rsidRDefault="003500D0">
      <w:pPr>
        <w:pStyle w:val="ConsPlusNormal0"/>
        <w:spacing w:before="200"/>
        <w:ind w:firstLine="540"/>
        <w:jc w:val="both"/>
      </w:pPr>
      <w:r>
        <w:t xml:space="preserve">персонал медицинской организации с использованием одноразовых средств индивидуальной защиты </w:t>
      </w:r>
      <w:r>
        <w:lastRenderedPageBreak/>
        <w:t>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0D1418" w:rsidRDefault="003500D0">
      <w:pPr>
        <w:pStyle w:val="ConsPlusNormal0"/>
        <w:spacing w:before="200"/>
        <w:ind w:firstLine="540"/>
        <w:jc w:val="both"/>
      </w:pPr>
      <w:r>
        <w:t>закрывает и повторно маркирует упаковку;</w:t>
      </w:r>
    </w:p>
    <w:p w:rsidR="000D1418" w:rsidRDefault="003500D0">
      <w:pPr>
        <w:pStyle w:val="ConsPlusNormal0"/>
        <w:spacing w:before="20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0D1418" w:rsidRDefault="003500D0">
      <w:pPr>
        <w:pStyle w:val="ConsPlusNormal0"/>
        <w:spacing w:before="20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0D1418" w:rsidRDefault="003500D0">
      <w:pPr>
        <w:pStyle w:val="ConsPlusNormal0"/>
        <w:spacing w:before="200"/>
        <w:ind w:firstLine="540"/>
        <w:jc w:val="both"/>
      </w:pPr>
      <w:r>
        <w:t>Использованные средства индивидуальной защиты и спецодежду персонал медицинской организации должен:</w:t>
      </w:r>
    </w:p>
    <w:p w:rsidR="000D1418" w:rsidRDefault="003500D0">
      <w:pPr>
        <w:pStyle w:val="ConsPlusNormal0"/>
        <w:spacing w:before="200"/>
        <w:ind w:firstLine="540"/>
        <w:jc w:val="both"/>
      </w:pPr>
      <w:r>
        <w:t>собирать в пакет, соответствующий цвету классу опасности отходов;</w:t>
      </w:r>
    </w:p>
    <w:p w:rsidR="000D1418" w:rsidRDefault="003500D0">
      <w:pPr>
        <w:pStyle w:val="ConsPlusNormal0"/>
        <w:spacing w:before="200"/>
        <w:ind w:firstLine="540"/>
        <w:jc w:val="both"/>
      </w:pPr>
      <w:r>
        <w:t>завязывать или закрывать пакет с помощью бирки-стяжки или других приспособлений;</w:t>
      </w:r>
    </w:p>
    <w:p w:rsidR="000D1418" w:rsidRDefault="003500D0">
      <w:pPr>
        <w:pStyle w:val="ConsPlusNormal0"/>
        <w:spacing w:before="200"/>
        <w:ind w:firstLine="540"/>
        <w:jc w:val="both"/>
      </w:pPr>
      <w:r>
        <w:t>доставляться персоналом медицинской организации на участок обеззараживания медицинских отходов.</w:t>
      </w:r>
    </w:p>
    <w:p w:rsidR="000D1418" w:rsidRDefault="003500D0">
      <w:pPr>
        <w:pStyle w:val="ConsPlusNormal0"/>
        <w:spacing w:before="20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0D1418" w:rsidRDefault="003500D0">
      <w:pPr>
        <w:pStyle w:val="ConsPlusNormal0"/>
        <w:spacing w:before="200"/>
        <w:ind w:firstLine="540"/>
        <w:jc w:val="both"/>
      </w:pPr>
      <w: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0D1418" w:rsidRDefault="003500D0">
      <w:pPr>
        <w:pStyle w:val="ConsPlusNormal0"/>
        <w:spacing w:before="20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0D1418" w:rsidRDefault="003500D0">
      <w:pPr>
        <w:pStyle w:val="ConsPlusNormal0"/>
        <w:spacing w:before="20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0D1418" w:rsidRDefault="003500D0">
      <w:pPr>
        <w:pStyle w:val="ConsPlusNormal0"/>
        <w:spacing w:before="200"/>
        <w:ind w:firstLine="540"/>
        <w:jc w:val="both"/>
      </w:pPr>
      <w: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0D1418" w:rsidRDefault="003500D0">
      <w:pPr>
        <w:pStyle w:val="ConsPlusNormal0"/>
        <w:spacing w:before="200"/>
        <w:ind w:firstLine="540"/>
        <w:jc w:val="both"/>
      </w:pPr>
      <w: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0D1418" w:rsidRDefault="003500D0">
      <w:pPr>
        <w:pStyle w:val="ConsPlusNormal0"/>
        <w:spacing w:before="20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0D1418" w:rsidRDefault="003500D0">
      <w:pPr>
        <w:pStyle w:val="ConsPlusNormal0"/>
        <w:spacing w:before="20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0D1418" w:rsidRDefault="003500D0">
      <w:pPr>
        <w:pStyle w:val="ConsPlusNormal0"/>
        <w:spacing w:before="200"/>
        <w:ind w:firstLine="540"/>
        <w:jc w:val="both"/>
      </w:pPr>
      <w:r>
        <w:t xml:space="preserve">ж) термическое уничтожение медицинских отходов классов Б и В может осуществляется </w:t>
      </w:r>
      <w:r>
        <w:lastRenderedPageBreak/>
        <w:t>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0D1418" w:rsidRDefault="003500D0">
      <w:pPr>
        <w:pStyle w:val="ConsPlusNormal0"/>
        <w:spacing w:before="20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0D1418" w:rsidRDefault="003500D0">
      <w:pPr>
        <w:pStyle w:val="ConsPlusNormal0"/>
        <w:spacing w:before="20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0D1418" w:rsidRDefault="003500D0">
      <w:pPr>
        <w:pStyle w:val="ConsPlusNormal0"/>
        <w:spacing w:before="20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0D1418" w:rsidRDefault="003500D0">
      <w:pPr>
        <w:pStyle w:val="ConsPlusNormal0"/>
        <w:spacing w:before="200"/>
        <w:ind w:firstLine="540"/>
        <w:jc w:val="both"/>
      </w:pPr>
      <w:r>
        <w:t>л) персонал медицинской организации осуществляет обеззараживание и уничтожение вакцин.</w:t>
      </w:r>
    </w:p>
    <w:p w:rsidR="000D1418" w:rsidRDefault="003500D0">
      <w:pPr>
        <w:pStyle w:val="ConsPlusNormal0"/>
        <w:spacing w:before="200"/>
        <w:ind w:firstLine="540"/>
        <w:jc w:val="both"/>
      </w:pPr>
      <w:r>
        <w:t>201. К условиям хранения медицинских отходов предъявляются следующие санитарно-эпидемиологические требования:</w:t>
      </w:r>
    </w:p>
    <w:p w:rsidR="000D1418" w:rsidRDefault="003500D0">
      <w:pPr>
        <w:pStyle w:val="ConsPlusNormal0"/>
        <w:spacing w:before="20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0D1418" w:rsidRDefault="003500D0">
      <w:pPr>
        <w:pStyle w:val="ConsPlusNormal0"/>
        <w:spacing w:before="20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0D1418" w:rsidRDefault="003500D0">
      <w:pPr>
        <w:pStyle w:val="ConsPlusNormal0"/>
        <w:spacing w:before="200"/>
        <w:ind w:firstLine="540"/>
        <w:jc w:val="both"/>
      </w:pPr>
      <w: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0D1418" w:rsidRDefault="003500D0">
      <w:pPr>
        <w:pStyle w:val="ConsPlusNormal0"/>
        <w:spacing w:before="200"/>
        <w:ind w:firstLine="540"/>
        <w:jc w:val="both"/>
      </w:pPr>
      <w: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0D1418" w:rsidRDefault="003500D0">
      <w:pPr>
        <w:pStyle w:val="ConsPlusNormal0"/>
        <w:spacing w:before="200"/>
        <w:ind w:firstLine="540"/>
        <w:jc w:val="both"/>
      </w:pPr>
      <w:r w:rsidRPr="00D549D1">
        <w:rPr>
          <w:highlight w:val="yellow"/>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0D1418" w:rsidRDefault="003500D0">
      <w:pPr>
        <w:pStyle w:val="ConsPlusNormal0"/>
        <w:spacing w:before="20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0D1418" w:rsidRDefault="003500D0">
      <w:pPr>
        <w:pStyle w:val="ConsPlusNormal0"/>
        <w:spacing w:before="20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0D1418" w:rsidRDefault="003500D0">
      <w:pPr>
        <w:pStyle w:val="ConsPlusNormal0"/>
        <w:spacing w:before="200"/>
        <w:ind w:firstLine="540"/>
        <w:jc w:val="both"/>
      </w:pPr>
      <w:r>
        <w:t xml:space="preserve">При транспортировании медицинских отходов класса А с территории медицинских организаций </w:t>
      </w:r>
      <w:r>
        <w:lastRenderedPageBreak/>
        <w:t>разрешается применение транспорта, используемого для перевозки ТКО.</w:t>
      </w:r>
    </w:p>
    <w:p w:rsidR="000D1418" w:rsidRDefault="003500D0">
      <w:pPr>
        <w:pStyle w:val="ConsPlusNormal0"/>
        <w:spacing w:before="20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0D1418" w:rsidRDefault="003500D0">
      <w:pPr>
        <w:pStyle w:val="ConsPlusNormal0"/>
        <w:spacing w:before="20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0D1418" w:rsidRDefault="003500D0">
      <w:pPr>
        <w:pStyle w:val="ConsPlusNormal0"/>
        <w:spacing w:before="200"/>
        <w:ind w:firstLine="540"/>
        <w:jc w:val="both"/>
      </w:pPr>
      <w: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0D1418" w:rsidRDefault="003500D0">
      <w:pPr>
        <w:pStyle w:val="ConsPlusNormal0"/>
        <w:spacing w:before="20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0D1418" w:rsidRDefault="003500D0">
      <w:pPr>
        <w:pStyle w:val="ConsPlusNormal0"/>
        <w:spacing w:before="200"/>
        <w:ind w:firstLine="540"/>
        <w:jc w:val="both"/>
      </w:pPr>
      <w:r>
        <w:t>кабина водителя должна быть отделена от кузова автомобиля;</w:t>
      </w:r>
    </w:p>
    <w:p w:rsidR="000D1418" w:rsidRDefault="003500D0">
      <w:pPr>
        <w:pStyle w:val="ConsPlusNormal0"/>
        <w:spacing w:before="20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0D1418" w:rsidRDefault="003500D0">
      <w:pPr>
        <w:pStyle w:val="ConsPlusNormal0"/>
        <w:spacing w:before="20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0D1418" w:rsidRDefault="003500D0">
      <w:pPr>
        <w:pStyle w:val="ConsPlusNormal0"/>
        <w:spacing w:before="200"/>
        <w:ind w:firstLine="540"/>
        <w:jc w:val="both"/>
      </w:pPr>
      <w:r>
        <w:t>в кузове транспорта должны быть предусмотрены приспособления для фиксации контейнеров, их погрузки и выгрузки;</w:t>
      </w:r>
    </w:p>
    <w:p w:rsidR="000D1418" w:rsidRDefault="003500D0">
      <w:pPr>
        <w:pStyle w:val="ConsPlusNormal0"/>
        <w:spacing w:before="20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0D1418" w:rsidRDefault="003500D0">
      <w:pPr>
        <w:pStyle w:val="ConsPlusNormal0"/>
        <w:spacing w:before="200"/>
        <w:ind w:firstLine="540"/>
        <w:jc w:val="both"/>
      </w:pPr>
      <w: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0D1418" w:rsidRDefault="003500D0">
      <w:pPr>
        <w:pStyle w:val="ConsPlusNormal0"/>
        <w:spacing w:before="20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59" w:tooltip="Приложение N 8">
        <w:r>
          <w:rPr>
            <w:color w:val="0000FF"/>
          </w:rPr>
          <w:t>приложении N 8</w:t>
        </w:r>
      </w:hyperlink>
      <w:r>
        <w:t xml:space="preserve"> к Санитарным правилам):</w:t>
      </w:r>
    </w:p>
    <w:p w:rsidR="000D1418" w:rsidRDefault="003500D0">
      <w:pPr>
        <w:pStyle w:val="ConsPlusNormal0"/>
        <w:spacing w:before="200"/>
        <w:ind w:firstLine="540"/>
        <w:jc w:val="both"/>
      </w:pPr>
      <w:r>
        <w:t>технологический журнал учета отходов в структурном подразделении в соответствии с классом отхода;</w:t>
      </w:r>
    </w:p>
    <w:p w:rsidR="000D1418" w:rsidRDefault="003500D0">
      <w:pPr>
        <w:pStyle w:val="ConsPlusNormal0"/>
        <w:spacing w:before="200"/>
        <w:ind w:firstLine="540"/>
        <w:jc w:val="both"/>
      </w:pPr>
      <w:r>
        <w:t>технологический журнал учета медицинских отходов медицинской организации;</w:t>
      </w:r>
    </w:p>
    <w:p w:rsidR="000D1418" w:rsidRDefault="003500D0">
      <w:pPr>
        <w:pStyle w:val="ConsPlusNormal0"/>
        <w:spacing w:before="200"/>
        <w:ind w:firstLine="540"/>
        <w:jc w:val="both"/>
      </w:pPr>
      <w:r>
        <w:t>технологический журнал участка по обращению с отходами.</w:t>
      </w:r>
    </w:p>
    <w:p w:rsidR="000D1418" w:rsidRDefault="003500D0">
      <w:pPr>
        <w:pStyle w:val="ConsPlusNormal0"/>
        <w:spacing w:before="20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0D1418" w:rsidRDefault="003500D0">
      <w:pPr>
        <w:pStyle w:val="ConsPlusNormal0"/>
        <w:spacing w:before="20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0D1418" w:rsidRDefault="003500D0">
      <w:pPr>
        <w:pStyle w:val="ConsPlusNormal0"/>
        <w:spacing w:before="200"/>
        <w:ind w:firstLine="540"/>
        <w:jc w:val="both"/>
      </w:pPr>
      <w:r>
        <w:t>а) визуальную и документальную проверку (не реже 1 раза в месяц):</w:t>
      </w:r>
    </w:p>
    <w:p w:rsidR="000D1418" w:rsidRDefault="003500D0">
      <w:pPr>
        <w:pStyle w:val="ConsPlusNormal0"/>
        <w:spacing w:before="200"/>
        <w:ind w:firstLine="540"/>
        <w:jc w:val="both"/>
      </w:pPr>
      <w:r>
        <w:t xml:space="preserve">количества расходных материалов (запас пакетов, контейнеров), средств малой механизации, </w:t>
      </w:r>
      <w:r>
        <w:lastRenderedPageBreak/>
        <w:t>дезинфицирующих средств;</w:t>
      </w:r>
    </w:p>
    <w:p w:rsidR="000D1418" w:rsidRDefault="003500D0">
      <w:pPr>
        <w:pStyle w:val="ConsPlusNormal0"/>
        <w:spacing w:before="20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0D1418" w:rsidRDefault="003500D0">
      <w:pPr>
        <w:pStyle w:val="ConsPlusNormal0"/>
        <w:spacing w:before="20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0D1418" w:rsidRDefault="003500D0">
      <w:pPr>
        <w:pStyle w:val="ConsPlusNormal0"/>
        <w:spacing w:before="20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0D1418" w:rsidRDefault="003500D0">
      <w:pPr>
        <w:pStyle w:val="ConsPlusNormal0"/>
        <w:spacing w:before="200"/>
        <w:ind w:firstLine="540"/>
        <w:jc w:val="both"/>
      </w:pPr>
      <w:r>
        <w:t>регулярности вывоза медицинских отходов.</w:t>
      </w:r>
    </w:p>
    <w:p w:rsidR="000D1418" w:rsidRDefault="003500D0">
      <w:pPr>
        <w:pStyle w:val="ConsPlusNormal0"/>
        <w:spacing w:before="200"/>
        <w:ind w:firstLine="540"/>
        <w:jc w:val="both"/>
      </w:pPr>
      <w:r>
        <w:t>б) лабораторно-инструментальную проверку:</w:t>
      </w:r>
    </w:p>
    <w:p w:rsidR="000D1418" w:rsidRDefault="003500D0">
      <w:pPr>
        <w:pStyle w:val="ConsPlusNormal0"/>
        <w:spacing w:before="20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0D1418" w:rsidRDefault="003500D0">
      <w:pPr>
        <w:pStyle w:val="ConsPlusNormal0"/>
        <w:spacing w:before="20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0D1418" w:rsidRDefault="003500D0">
      <w:pPr>
        <w:pStyle w:val="ConsPlusNormal0"/>
        <w:spacing w:before="20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0D1418" w:rsidRDefault="003500D0">
      <w:pPr>
        <w:pStyle w:val="ConsPlusNormal0"/>
        <w:spacing w:before="200"/>
        <w:ind w:firstLine="540"/>
        <w:jc w:val="both"/>
      </w:pPr>
      <w: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0D1418" w:rsidRDefault="003500D0">
      <w:pPr>
        <w:pStyle w:val="ConsPlusNormal0"/>
        <w:spacing w:before="20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0D1418" w:rsidRDefault="003500D0">
      <w:pPr>
        <w:pStyle w:val="ConsPlusNormal0"/>
        <w:spacing w:before="200"/>
        <w:ind w:firstLine="540"/>
        <w:jc w:val="both"/>
      </w:pPr>
      <w:r>
        <w:t>в) помещения участка делятся на зоны:</w:t>
      </w:r>
    </w:p>
    <w:p w:rsidR="000D1418" w:rsidRDefault="003500D0">
      <w:pPr>
        <w:pStyle w:val="ConsPlusNormal0"/>
        <w:spacing w:before="20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0D1418" w:rsidRDefault="003500D0">
      <w:pPr>
        <w:pStyle w:val="ConsPlusNormal0"/>
        <w:spacing w:before="200"/>
        <w:ind w:firstLine="540"/>
        <w:jc w:val="both"/>
      </w:pPr>
      <w: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0D1418" w:rsidRDefault="003500D0">
      <w:pPr>
        <w:pStyle w:val="ConsPlusNormal0"/>
        <w:spacing w:before="20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0D1418" w:rsidRDefault="003500D0">
      <w:pPr>
        <w:pStyle w:val="ConsPlusNormal0"/>
        <w:spacing w:before="200"/>
        <w:ind w:firstLine="540"/>
        <w:jc w:val="both"/>
      </w:pPr>
      <w:r>
        <w:t>д) в помещениях участка должна быть автономная приточно-вытяжная вентиляция с механическим побуждением.</w:t>
      </w:r>
    </w:p>
    <w:p w:rsidR="000D1418" w:rsidRDefault="003500D0">
      <w:pPr>
        <w:pStyle w:val="ConsPlusNormal0"/>
        <w:spacing w:before="20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0D1418" w:rsidRDefault="003500D0">
      <w:pPr>
        <w:pStyle w:val="ConsPlusNormal0"/>
        <w:spacing w:before="200"/>
        <w:ind w:firstLine="540"/>
        <w:jc w:val="both"/>
      </w:pPr>
      <w: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w:t>
      </w:r>
      <w:r>
        <w:lastRenderedPageBreak/>
        <w:t>поливочным краном, трапами в полу (поддонами). В помещении обеззараживания, обезвреживания отходов должна быть раковина для мытья рук;</w:t>
      </w:r>
    </w:p>
    <w:p w:rsidR="000D1418" w:rsidRDefault="003500D0">
      <w:pPr>
        <w:pStyle w:val="ConsPlusNormal0"/>
        <w:spacing w:before="200"/>
        <w:ind w:firstLine="540"/>
        <w:jc w:val="both"/>
      </w:pPr>
      <w:r>
        <w:t>ж) помещения участка должны быть оборудованы устройствами обеззараживания воздуха;</w:t>
      </w:r>
    </w:p>
    <w:p w:rsidR="000D1418" w:rsidRDefault="003500D0">
      <w:pPr>
        <w:pStyle w:val="ConsPlusNormal0"/>
        <w:spacing w:before="200"/>
        <w:ind w:firstLine="540"/>
        <w:jc w:val="both"/>
      </w:pPr>
      <w: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0D1418" w:rsidRDefault="003500D0">
      <w:pPr>
        <w:pStyle w:val="ConsPlusNormal0"/>
        <w:spacing w:before="20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0D1418" w:rsidRDefault="003500D0">
      <w:pPr>
        <w:pStyle w:val="ConsPlusNormal0"/>
        <w:spacing w:before="200"/>
        <w:ind w:firstLine="540"/>
        <w:jc w:val="both"/>
      </w:pPr>
      <w:r>
        <w:t xml:space="preserve">212. Обращение с отходами производства должно осуществляться в соответствии с требованиями </w:t>
      </w:r>
      <w:hyperlink w:anchor="P778" w:tooltip="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w:r>
          <w:rPr>
            <w:color w:val="0000FF"/>
          </w:rPr>
          <w:t>пунктов 213</w:t>
        </w:r>
      </w:hyperlink>
      <w:r>
        <w:t xml:space="preserve"> - </w:t>
      </w:r>
      <w:hyperlink w:anchor="P815" w:tooltip="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
        <w:r>
          <w:rPr>
            <w:color w:val="0000FF"/>
          </w:rPr>
          <w:t>239</w:t>
        </w:r>
      </w:hyperlink>
      <w:r>
        <w:t xml:space="preserve"> Санитарных правил, которые не распространяются на:</w:t>
      </w:r>
    </w:p>
    <w:p w:rsidR="000D1418" w:rsidRDefault="003500D0">
      <w:pPr>
        <w:pStyle w:val="ConsPlusNormal0"/>
        <w:spacing w:before="200"/>
        <w:ind w:firstLine="540"/>
        <w:jc w:val="both"/>
      </w:pPr>
      <w:r>
        <w:t>полигоны захоронения радиоактивных отходов;</w:t>
      </w:r>
    </w:p>
    <w:p w:rsidR="000D1418" w:rsidRDefault="003500D0">
      <w:pPr>
        <w:pStyle w:val="ConsPlusNormal0"/>
        <w:spacing w:before="200"/>
        <w:ind w:firstLine="540"/>
        <w:jc w:val="both"/>
      </w:pPr>
      <w:r>
        <w:t>могильники для органических веществ;</w:t>
      </w:r>
    </w:p>
    <w:p w:rsidR="000D1418" w:rsidRDefault="003500D0">
      <w:pPr>
        <w:pStyle w:val="ConsPlusNormal0"/>
        <w:spacing w:before="200"/>
        <w:ind w:firstLine="540"/>
        <w:jc w:val="both"/>
      </w:pPr>
      <w: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0D1418" w:rsidRDefault="003500D0">
      <w:pPr>
        <w:pStyle w:val="ConsPlusNormal0"/>
        <w:spacing w:before="200"/>
        <w:ind w:firstLine="540"/>
        <w:jc w:val="both"/>
      </w:pPr>
      <w:bookmarkStart w:id="7" w:name="P778"/>
      <w:bookmarkEnd w:id="7"/>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0D1418" w:rsidRDefault="003500D0">
      <w:pPr>
        <w:pStyle w:val="ConsPlusNormal0"/>
        <w:spacing w:before="20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0D1418" w:rsidRDefault="003500D0">
      <w:pPr>
        <w:pStyle w:val="ConsPlusNormal0"/>
        <w:spacing w:before="200"/>
        <w:ind w:firstLine="540"/>
        <w:jc w:val="both"/>
      </w:pPr>
      <w:r>
        <w:t>215. Основные способы накопления и хранения отходов производства в зависимости от их физико-химических свойств:</w:t>
      </w:r>
    </w:p>
    <w:p w:rsidR="000D1418" w:rsidRDefault="003500D0">
      <w:pPr>
        <w:pStyle w:val="ConsPlusNormal0"/>
        <w:spacing w:before="20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0D1418" w:rsidRDefault="003500D0">
      <w:pPr>
        <w:pStyle w:val="ConsPlusNormal0"/>
        <w:spacing w:before="20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0D1418" w:rsidRDefault="003500D0">
      <w:pPr>
        <w:pStyle w:val="ConsPlusNormal0"/>
        <w:spacing w:before="20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0D1418" w:rsidRDefault="003500D0">
      <w:pPr>
        <w:pStyle w:val="ConsPlusNormal0"/>
        <w:spacing w:before="20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0D1418" w:rsidRDefault="003500D0">
      <w:pPr>
        <w:pStyle w:val="ConsPlusNormal0"/>
        <w:spacing w:before="200"/>
        <w:ind w:firstLine="540"/>
        <w:jc w:val="both"/>
      </w:pPr>
      <w:r>
        <w:t>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rsidR="000D1418" w:rsidRDefault="003500D0">
      <w:pPr>
        <w:pStyle w:val="ConsPlusNormal0"/>
        <w:spacing w:before="20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lastRenderedPageBreak/>
        <w:t xml:space="preserve">&lt;50&gt; </w:t>
      </w:r>
      <w:hyperlink r:id="rId105" w:tooltip="Федеральный закон от 24.06.1998 N 89-ФЗ (ред. от 04.08.2023) &quot;Об отходах производства и потребления&quot; (с изм. и доп., вступ. в силу с 01.01.2024) ------------ Недействующая редакция {КонсультантПлюс}">
        <w:r>
          <w:rPr>
            <w:color w:val="0000FF"/>
          </w:rPr>
          <w:t>Статья 4.1</w:t>
        </w:r>
      </w:hyperlink>
      <w:r>
        <w:t xml:space="preserve"> Федерального закона от 24.06.1998 N 89-ФЗ.</w:t>
      </w:r>
    </w:p>
    <w:p w:rsidR="000D1418" w:rsidRDefault="000D1418">
      <w:pPr>
        <w:pStyle w:val="ConsPlusNormal0"/>
        <w:jc w:val="both"/>
      </w:pPr>
    </w:p>
    <w:p w:rsidR="000D1418" w:rsidRDefault="003500D0">
      <w:pPr>
        <w:pStyle w:val="ConsPlusNormal0"/>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0D1418" w:rsidRDefault="003500D0">
      <w:pPr>
        <w:pStyle w:val="ConsPlusNormal0"/>
        <w:spacing w:before="200"/>
        <w:ind w:firstLine="540"/>
        <w:jc w:val="both"/>
      </w:pPr>
      <w:r>
        <w:t>219. Накопление отходов I - II классов опасности должно осуществляться в закрытых складах раздельно.</w:t>
      </w:r>
    </w:p>
    <w:p w:rsidR="000D1418" w:rsidRDefault="003500D0">
      <w:pPr>
        <w:pStyle w:val="ConsPlusNormal0"/>
        <w:spacing w:before="20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0D1418" w:rsidRDefault="003500D0">
      <w:pPr>
        <w:pStyle w:val="ConsPlusNormal0"/>
        <w:spacing w:before="20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0D1418" w:rsidRDefault="003500D0">
      <w:pPr>
        <w:pStyle w:val="ConsPlusNormal0"/>
        <w:spacing w:before="20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0D1418" w:rsidRDefault="003500D0">
      <w:pPr>
        <w:pStyle w:val="ConsPlusNormal0"/>
        <w:spacing w:before="200"/>
        <w:ind w:firstLine="540"/>
        <w:jc w:val="both"/>
      </w:pPr>
      <w:r>
        <w:t>поверхность площадки должна иметь твердое покрытие (асфальт, бетон, полимербетон, керамическая плитка).</w:t>
      </w:r>
    </w:p>
    <w:p w:rsidR="000D1418" w:rsidRDefault="003500D0">
      <w:pPr>
        <w:pStyle w:val="ConsPlusNormal0"/>
        <w:spacing w:before="20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0D1418" w:rsidRDefault="003500D0">
      <w:pPr>
        <w:pStyle w:val="ConsPlusNormal0"/>
        <w:spacing w:before="20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0D1418" w:rsidRDefault="003500D0">
      <w:pPr>
        <w:pStyle w:val="ConsPlusNormal0"/>
        <w:spacing w:before="20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0D1418" w:rsidRDefault="003500D0">
      <w:pPr>
        <w:pStyle w:val="ConsPlusNormal0"/>
        <w:spacing w:before="200"/>
        <w:ind w:firstLine="540"/>
        <w:jc w:val="both"/>
      </w:pPr>
      <w:r>
        <w:t>223. Отходы IV класса опасности должны складироваться в виде специально спланированных отвалов и насыпей.</w:t>
      </w:r>
    </w:p>
    <w:p w:rsidR="000D1418" w:rsidRDefault="003500D0">
      <w:pPr>
        <w:pStyle w:val="ConsPlusNormal0"/>
        <w:spacing w:before="200"/>
        <w:ind w:firstLine="540"/>
        <w:jc w:val="both"/>
      </w:pPr>
      <w:bookmarkStart w:id="8" w:name="P800"/>
      <w:bookmarkEnd w:id="8"/>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0D1418" w:rsidRDefault="003500D0">
      <w:pPr>
        <w:pStyle w:val="ConsPlusNormal0"/>
        <w:spacing w:before="20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800" w:tooltip="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
        <w:r>
          <w:rPr>
            <w:color w:val="0000FF"/>
          </w:rPr>
          <w:t>пункте 224</w:t>
        </w:r>
      </w:hyperlink>
      <w:r>
        <w:t xml:space="preserve"> Санитарных правил.</w:t>
      </w:r>
    </w:p>
    <w:p w:rsidR="000D1418" w:rsidRDefault="003500D0">
      <w:pPr>
        <w:pStyle w:val="ConsPlusNormal0"/>
        <w:spacing w:before="20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0D1418" w:rsidRDefault="003500D0">
      <w:pPr>
        <w:pStyle w:val="ConsPlusNormal0"/>
        <w:spacing w:before="20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0D1418" w:rsidRDefault="003500D0">
      <w:pPr>
        <w:pStyle w:val="ConsPlusNormal0"/>
        <w:spacing w:before="20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0D1418" w:rsidRDefault="003500D0">
      <w:pPr>
        <w:pStyle w:val="ConsPlusNormal0"/>
        <w:spacing w:before="20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0D1418" w:rsidRDefault="003500D0">
      <w:pPr>
        <w:pStyle w:val="ConsPlusNormal0"/>
        <w:spacing w:before="200"/>
        <w:ind w:firstLine="540"/>
        <w:jc w:val="both"/>
      </w:pPr>
      <w:r>
        <w:lastRenderedPageBreak/>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0D1418" w:rsidRDefault="003500D0">
      <w:pPr>
        <w:pStyle w:val="ConsPlusNormal0"/>
        <w:spacing w:before="200"/>
        <w:ind w:firstLine="540"/>
        <w:jc w:val="both"/>
      </w:pPr>
      <w:r>
        <w:t>231. Не допускается расположение объектов размещения отходов на заболачиваемых и подтопляемых территориях.</w:t>
      </w:r>
    </w:p>
    <w:p w:rsidR="000D1418" w:rsidRDefault="003500D0">
      <w:pPr>
        <w:pStyle w:val="ConsPlusNormal0"/>
        <w:spacing w:before="20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0D1418" w:rsidRDefault="003500D0">
      <w:pPr>
        <w:pStyle w:val="ConsPlusNormal0"/>
        <w:spacing w:before="20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0D1418" w:rsidRDefault="003500D0">
      <w:pPr>
        <w:pStyle w:val="ConsPlusNormal0"/>
        <w:spacing w:before="20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0D1418" w:rsidRDefault="003500D0">
      <w:pPr>
        <w:pStyle w:val="ConsPlusNormal0"/>
        <w:spacing w:before="20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0D1418" w:rsidRDefault="003500D0">
      <w:pPr>
        <w:pStyle w:val="ConsPlusNormal0"/>
        <w:spacing w:before="200"/>
        <w:ind w:firstLine="540"/>
        <w:jc w:val="both"/>
      </w:pPr>
      <w:r>
        <w:t>236. Объекты размещения отходов должны быть обеспечены системами водоснабжения и водоотведения.</w:t>
      </w:r>
    </w:p>
    <w:p w:rsidR="000D1418" w:rsidRDefault="003500D0">
      <w:pPr>
        <w:pStyle w:val="ConsPlusNormal0"/>
        <w:spacing w:before="20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0D1418" w:rsidRDefault="003500D0">
      <w:pPr>
        <w:pStyle w:val="ConsPlusNormal0"/>
        <w:spacing w:before="20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0D1418" w:rsidRDefault="003500D0">
      <w:pPr>
        <w:pStyle w:val="ConsPlusNormal0"/>
        <w:spacing w:before="200"/>
        <w:ind w:firstLine="540"/>
        <w:jc w:val="both"/>
      </w:pPr>
      <w:bookmarkStart w:id="9" w:name="P815"/>
      <w:bookmarkEnd w:id="9"/>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0D1418" w:rsidRDefault="003500D0">
      <w:pPr>
        <w:pStyle w:val="ConsPlusNormal0"/>
        <w:spacing w:before="20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0D1418" w:rsidRDefault="003500D0">
      <w:pPr>
        <w:pStyle w:val="ConsPlusNormal0"/>
        <w:spacing w:before="20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0D1418" w:rsidRDefault="003500D0">
      <w:pPr>
        <w:pStyle w:val="ConsPlusNormal0"/>
        <w:spacing w:before="200"/>
        <w:ind w:firstLine="540"/>
        <w:jc w:val="both"/>
      </w:pPr>
      <w: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r:id="rId106"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требованиями</w:t>
        </w:r>
      </w:hyperlink>
      <w: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D1418" w:rsidRDefault="003500D0">
      <w:pPr>
        <w:pStyle w:val="ConsPlusNormal0"/>
        <w:spacing w:before="20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0D1418" w:rsidRDefault="003500D0">
      <w:pPr>
        <w:pStyle w:val="ConsPlusNormal0"/>
        <w:spacing w:before="200"/>
        <w:ind w:firstLine="540"/>
        <w:jc w:val="both"/>
      </w:pPr>
      <w: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w:t>
      </w:r>
      <w:r>
        <w:lastRenderedPageBreak/>
        <w:t>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0D1418" w:rsidRDefault="003500D0">
      <w:pPr>
        <w:pStyle w:val="ConsPlusNormal0"/>
        <w:spacing w:before="200"/>
        <w:ind w:firstLine="540"/>
        <w:jc w:val="both"/>
      </w:pPr>
      <w:r w:rsidRPr="00D549D1">
        <w:rPr>
          <w:highlight w:val="yellow"/>
        </w:rP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0D1418" w:rsidRDefault="003500D0">
      <w:pPr>
        <w:pStyle w:val="ConsPlusNormal0"/>
        <w:spacing w:before="20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0D1418" w:rsidRDefault="003500D0">
      <w:pPr>
        <w:pStyle w:val="ConsPlusNormal0"/>
        <w:spacing w:before="20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0D1418" w:rsidRDefault="003500D0">
      <w:pPr>
        <w:pStyle w:val="ConsPlusNormal0"/>
        <w:spacing w:before="200"/>
        <w:ind w:firstLine="540"/>
        <w:jc w:val="both"/>
      </w:pPr>
      <w: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0D1418" w:rsidRDefault="003500D0">
      <w:pPr>
        <w:pStyle w:val="ConsPlusNormal0"/>
        <w:spacing w:before="200"/>
        <w:ind w:firstLine="540"/>
        <w:jc w:val="both"/>
      </w:pPr>
      <w:r>
        <w:t>Не допускается использование под полигоны болот и участков с выходами грунтовых вод в виде ключей.</w:t>
      </w:r>
    </w:p>
    <w:p w:rsidR="000D1418" w:rsidRDefault="003500D0">
      <w:pPr>
        <w:pStyle w:val="ConsPlusNormal0"/>
        <w:spacing w:before="20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0D1418" w:rsidRDefault="003500D0">
      <w:pPr>
        <w:pStyle w:val="ConsPlusNormal0"/>
        <w:spacing w:before="20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0D1418" w:rsidRDefault="003500D0">
      <w:pPr>
        <w:pStyle w:val="ConsPlusNormal0"/>
        <w:spacing w:before="20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0D1418" w:rsidRDefault="003500D0">
      <w:pPr>
        <w:pStyle w:val="ConsPlusNormal0"/>
        <w:spacing w:before="20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0D1418" w:rsidRDefault="003500D0">
      <w:pPr>
        <w:pStyle w:val="ConsPlusNormal0"/>
        <w:spacing w:before="20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0D1418" w:rsidRDefault="003500D0">
      <w:pPr>
        <w:pStyle w:val="ConsPlusNormal0"/>
        <w:spacing w:before="20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0D1418" w:rsidRDefault="003500D0">
      <w:pPr>
        <w:pStyle w:val="ConsPlusNormal0"/>
        <w:spacing w:before="20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0D1418" w:rsidRDefault="003500D0">
      <w:pPr>
        <w:pStyle w:val="ConsPlusNormal0"/>
        <w:spacing w:before="20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0D1418" w:rsidRDefault="003500D0">
      <w:pPr>
        <w:pStyle w:val="ConsPlusNormal0"/>
        <w:spacing w:before="200"/>
        <w:ind w:firstLine="540"/>
        <w:jc w:val="both"/>
      </w:pPr>
      <w: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0D1418" w:rsidRDefault="003500D0">
      <w:pPr>
        <w:pStyle w:val="ConsPlusNormal0"/>
        <w:spacing w:before="200"/>
        <w:ind w:firstLine="540"/>
        <w:jc w:val="both"/>
      </w:pPr>
      <w:r>
        <w:lastRenderedPageBreak/>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0D1418" w:rsidRDefault="003500D0">
      <w:pPr>
        <w:pStyle w:val="ConsPlusNormal0"/>
        <w:spacing w:before="20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0D1418" w:rsidRDefault="003500D0">
      <w:pPr>
        <w:pStyle w:val="ConsPlusNormal0"/>
        <w:spacing w:before="20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0D1418" w:rsidRDefault="003500D0">
      <w:pPr>
        <w:pStyle w:val="ConsPlusNormal0"/>
        <w:spacing w:before="20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0D1418" w:rsidRDefault="003500D0">
      <w:pPr>
        <w:pStyle w:val="ConsPlusNormal0"/>
        <w:spacing w:before="20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0D1418" w:rsidRDefault="003500D0">
      <w:pPr>
        <w:pStyle w:val="ConsPlusNormal0"/>
        <w:spacing w:before="200"/>
        <w:ind w:firstLine="540"/>
        <w:jc w:val="both"/>
      </w:pPr>
      <w:r>
        <w:t>259. Перехватывающие обводные каналы, отводящие поверхностные (ливневые) стоки, должны очищаться от отходов.</w:t>
      </w:r>
    </w:p>
    <w:p w:rsidR="000D1418" w:rsidRDefault="003500D0">
      <w:pPr>
        <w:pStyle w:val="ConsPlusNormal0"/>
        <w:spacing w:before="20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0D1418" w:rsidRDefault="003500D0">
      <w:pPr>
        <w:pStyle w:val="ConsPlusNormal0"/>
        <w:spacing w:before="200"/>
        <w:ind w:firstLine="540"/>
        <w:jc w:val="both"/>
      </w:pPr>
      <w:r>
        <w:t>261. Использование территории полигона после его рекультивации под капитальное строительство не допускается.</w:t>
      </w:r>
    </w:p>
    <w:p w:rsidR="000D1418" w:rsidRDefault="003500D0">
      <w:pPr>
        <w:pStyle w:val="ConsPlusNormal0"/>
        <w:spacing w:before="200"/>
        <w:ind w:firstLine="540"/>
        <w:jc w:val="both"/>
      </w:pPr>
      <w: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0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0D1418" w:rsidRDefault="003500D0">
      <w:pPr>
        <w:pStyle w:val="ConsPlusNormal0"/>
        <w:spacing w:before="20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0D1418" w:rsidRDefault="003500D0">
      <w:pPr>
        <w:pStyle w:val="ConsPlusNormal0"/>
        <w:spacing w:before="200"/>
        <w:ind w:firstLine="540"/>
        <w:jc w:val="both"/>
      </w:pPr>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0D1418" w:rsidRDefault="003500D0">
      <w:pPr>
        <w:pStyle w:val="ConsPlusNormal0"/>
        <w:spacing w:before="20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0D1418" w:rsidRDefault="003500D0">
      <w:pPr>
        <w:pStyle w:val="ConsPlusNormal0"/>
        <w:spacing w:before="20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0D1418" w:rsidRDefault="003500D0">
      <w:pPr>
        <w:pStyle w:val="ConsPlusNormal0"/>
        <w:spacing w:before="20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0D1418" w:rsidRDefault="003500D0">
      <w:pPr>
        <w:pStyle w:val="ConsPlusNormal0"/>
        <w:spacing w:before="20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0D1418" w:rsidRDefault="003500D0">
      <w:pPr>
        <w:pStyle w:val="ConsPlusNormal0"/>
        <w:spacing w:before="20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0D1418" w:rsidRDefault="000D1418">
      <w:pPr>
        <w:pStyle w:val="ConsPlusNormal0"/>
        <w:jc w:val="both"/>
      </w:pPr>
    </w:p>
    <w:p w:rsidR="000D1418" w:rsidRDefault="003500D0">
      <w:pPr>
        <w:pStyle w:val="ConsPlusTitle0"/>
        <w:jc w:val="center"/>
        <w:outlineLvl w:val="1"/>
      </w:pPr>
      <w:r>
        <w:t>XI. Санитарно-эпидемиологические требования к отходам</w:t>
      </w:r>
    </w:p>
    <w:p w:rsidR="000D1418" w:rsidRDefault="003500D0">
      <w:pPr>
        <w:pStyle w:val="ConsPlusTitle0"/>
        <w:jc w:val="center"/>
      </w:pPr>
      <w:r>
        <w:lastRenderedPageBreak/>
        <w:t>животноводства (навоза) и птицеводства (помета)</w:t>
      </w:r>
    </w:p>
    <w:p w:rsidR="000D1418" w:rsidRDefault="000D1418">
      <w:pPr>
        <w:pStyle w:val="ConsPlusNormal0"/>
        <w:jc w:val="both"/>
      </w:pPr>
    </w:p>
    <w:p w:rsidR="000D1418" w:rsidRDefault="003500D0">
      <w:pPr>
        <w:pStyle w:val="ConsPlusNormal0"/>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0D1418" w:rsidRDefault="003500D0">
      <w:pPr>
        <w:pStyle w:val="ConsPlusNormal0"/>
        <w:spacing w:before="20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0D1418" w:rsidRDefault="003500D0">
      <w:pPr>
        <w:pStyle w:val="ConsPlusNormal0"/>
        <w:spacing w:before="20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0D1418" w:rsidRDefault="003500D0">
      <w:pPr>
        <w:pStyle w:val="ConsPlusNormal0"/>
        <w:spacing w:before="20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0D1418" w:rsidRDefault="003500D0">
      <w:pPr>
        <w:pStyle w:val="ConsPlusNormal0"/>
        <w:spacing w:before="20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0D1418" w:rsidRDefault="003500D0">
      <w:pPr>
        <w:pStyle w:val="ConsPlusNormal0"/>
        <w:spacing w:before="20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0D1418" w:rsidRDefault="000D1418">
      <w:pPr>
        <w:pStyle w:val="ConsPlusNormal0"/>
        <w:jc w:val="both"/>
      </w:pPr>
    </w:p>
    <w:p w:rsidR="000D1418" w:rsidRDefault="003500D0">
      <w:pPr>
        <w:pStyle w:val="ConsPlusTitle0"/>
        <w:jc w:val="center"/>
        <w:outlineLvl w:val="1"/>
      </w:pPr>
      <w:r>
        <w:t>XII. Санитарно-гигиенические требования к обращению</w:t>
      </w:r>
    </w:p>
    <w:p w:rsidR="000D1418" w:rsidRDefault="003500D0">
      <w:pPr>
        <w:pStyle w:val="ConsPlusTitle0"/>
        <w:jc w:val="center"/>
      </w:pPr>
      <w:r>
        <w:t>пестицидов и агрохимикатов</w:t>
      </w:r>
    </w:p>
    <w:p w:rsidR="000D1418" w:rsidRDefault="000D1418">
      <w:pPr>
        <w:pStyle w:val="ConsPlusNormal0"/>
        <w:jc w:val="both"/>
      </w:pPr>
    </w:p>
    <w:p w:rsidR="000D1418" w:rsidRDefault="003500D0">
      <w:pPr>
        <w:pStyle w:val="ConsPlusNormal0"/>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0D1418" w:rsidRDefault="003500D0">
      <w:pPr>
        <w:pStyle w:val="ConsPlusNormal0"/>
        <w:spacing w:before="200"/>
        <w:ind w:firstLine="540"/>
        <w:jc w:val="both"/>
      </w:pPr>
      <w: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08" w:tooltip="Федеральный закон от 30.12.2020 N 490-ФЗ (ред. от 04.08.2023) &quot;О пчеловодстве в Российской Федерации&quot; {КонсультантПлюс}">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0D1418" w:rsidRDefault="003500D0">
      <w:pPr>
        <w:pStyle w:val="ConsPlusNormal0"/>
        <w:spacing w:before="20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0D1418" w:rsidRDefault="003500D0">
      <w:pPr>
        <w:pStyle w:val="ConsPlusNormal0"/>
        <w:spacing w:before="200"/>
        <w:ind w:firstLine="540"/>
        <w:jc w:val="both"/>
      </w:pPr>
      <w:r>
        <w:t>До окончания этого срока пребывание людей в границах обработанного участка запрещается.</w:t>
      </w:r>
    </w:p>
    <w:p w:rsidR="000D1418" w:rsidRDefault="003500D0">
      <w:pPr>
        <w:pStyle w:val="ConsPlusNormal0"/>
        <w:spacing w:before="20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0D1418" w:rsidRDefault="003500D0">
      <w:pPr>
        <w:pStyle w:val="ConsPlusNormal0"/>
        <w:spacing w:before="20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0D1418" w:rsidRDefault="003500D0">
      <w:pPr>
        <w:pStyle w:val="ConsPlusNormal0"/>
        <w:spacing w:before="200"/>
        <w:ind w:firstLine="540"/>
        <w:jc w:val="both"/>
      </w:pPr>
      <w:r>
        <w:lastRenderedPageBreak/>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0D1418" w:rsidRDefault="003500D0">
      <w:pPr>
        <w:pStyle w:val="ConsPlusNormal0"/>
        <w:spacing w:before="200"/>
        <w:ind w:firstLine="540"/>
        <w:jc w:val="both"/>
      </w:pPr>
      <w: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rsidR="000D1418" w:rsidRDefault="003500D0">
      <w:pPr>
        <w:pStyle w:val="ConsPlusNormal0"/>
        <w:spacing w:before="20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0D1418" w:rsidRDefault="003500D0">
      <w:pPr>
        <w:pStyle w:val="ConsPlusNormal0"/>
        <w:spacing w:before="20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0D1418" w:rsidRDefault="003500D0">
      <w:pPr>
        <w:pStyle w:val="ConsPlusNormal0"/>
        <w:spacing w:before="20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0D1418" w:rsidRDefault="003500D0">
      <w:pPr>
        <w:pStyle w:val="ConsPlusNormal0"/>
        <w:spacing w:before="20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0D1418" w:rsidRDefault="003500D0">
      <w:pPr>
        <w:pStyle w:val="ConsPlusNormal0"/>
        <w:spacing w:before="20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rsidR="000D1418" w:rsidRDefault="003500D0">
      <w:pPr>
        <w:pStyle w:val="ConsPlusNormal0"/>
        <w:spacing w:before="20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0D1418" w:rsidRDefault="003500D0">
      <w:pPr>
        <w:pStyle w:val="ConsPlusNormal0"/>
        <w:spacing w:before="20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0D1418" w:rsidRDefault="003500D0">
      <w:pPr>
        <w:pStyle w:val="ConsPlusNormal0"/>
        <w:spacing w:before="20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0D1418" w:rsidRDefault="003500D0">
      <w:pPr>
        <w:pStyle w:val="ConsPlusNormal0"/>
        <w:spacing w:before="20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0D1418" w:rsidRDefault="003500D0">
      <w:pPr>
        <w:pStyle w:val="ConsPlusNormal0"/>
        <w:spacing w:before="200"/>
        <w:ind w:firstLine="540"/>
        <w:jc w:val="both"/>
      </w:pPr>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&lt;51&gt; </w:t>
      </w:r>
      <w:hyperlink r:id="rId109" w:tooltip="Федеральный закон от 19.07.1997 N 109-ФЗ (ред. от 03.04.2023) &quot;О безопасном обращении с пестицидами и агрохимикатами&quot; {КонсультантПлюс}">
        <w:r>
          <w:rPr>
            <w:color w:val="0000FF"/>
          </w:rPr>
          <w:t>Статья 12</w:t>
        </w:r>
      </w:hyperlink>
      <w:r>
        <w:t xml:space="preserve"> Федерального закона от 19.07.1997 N 109-ФЗ "О безопасном обращении с пестицидами и агрохимикатами".</w:t>
      </w:r>
    </w:p>
    <w:p w:rsidR="000D1418" w:rsidRDefault="000D1418">
      <w:pPr>
        <w:pStyle w:val="ConsPlusNormal0"/>
        <w:jc w:val="both"/>
      </w:pPr>
    </w:p>
    <w:p w:rsidR="000D1418" w:rsidRDefault="003500D0">
      <w:pPr>
        <w:pStyle w:val="ConsPlusNormal0"/>
        <w:ind w:firstLine="540"/>
        <w:jc w:val="both"/>
      </w:pPr>
      <w:r>
        <w:lastRenderedPageBreak/>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0D1418" w:rsidRDefault="003500D0">
      <w:pPr>
        <w:pStyle w:val="ConsPlusNormal0"/>
        <w:spacing w:before="200"/>
        <w:ind w:firstLine="540"/>
        <w:jc w:val="both"/>
      </w:pPr>
      <w:r>
        <w:t>282. При авиационной обработке пестицидами и агрохимикатами должны соблюдаться следующие расстояния:</w:t>
      </w:r>
    </w:p>
    <w:p w:rsidR="000D1418" w:rsidRDefault="003500D0">
      <w:pPr>
        <w:pStyle w:val="ConsPlusNormal0"/>
        <w:spacing w:before="200"/>
        <w:ind w:firstLine="540"/>
        <w:jc w:val="both"/>
      </w:pPr>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0D1418" w:rsidRDefault="003500D0">
      <w:pPr>
        <w:pStyle w:val="ConsPlusNormal0"/>
        <w:spacing w:before="200"/>
        <w:ind w:firstLine="540"/>
        <w:jc w:val="both"/>
      </w:pPr>
      <w:r>
        <w:t>от мест постоянного размещения медоносных пасек - не менее 5 километров;</w:t>
      </w:r>
    </w:p>
    <w:p w:rsidR="000D1418" w:rsidRDefault="003500D0">
      <w:pPr>
        <w:pStyle w:val="ConsPlusNormal0"/>
        <w:spacing w:before="20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0D1418" w:rsidRDefault="003500D0">
      <w:pPr>
        <w:pStyle w:val="ConsPlusNormal0"/>
        <w:spacing w:before="200"/>
        <w:ind w:firstLine="540"/>
        <w:jc w:val="both"/>
      </w:pPr>
      <w:r>
        <w:t>При невозможности соблюдения этих условий авиационная обработка не допускается.</w:t>
      </w:r>
    </w:p>
    <w:p w:rsidR="000D1418" w:rsidRDefault="003500D0">
      <w:pPr>
        <w:pStyle w:val="ConsPlusNormal0"/>
        <w:spacing w:before="20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0D1418" w:rsidRDefault="003500D0">
      <w:pPr>
        <w:pStyle w:val="ConsPlusNormal0"/>
        <w:spacing w:before="200"/>
        <w:ind w:firstLine="540"/>
        <w:jc w:val="both"/>
      </w:pPr>
      <w: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0D1418" w:rsidRDefault="003500D0">
      <w:pPr>
        <w:pStyle w:val="ConsPlusNormal0"/>
        <w:spacing w:before="20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0D1418" w:rsidRDefault="003500D0">
      <w:pPr>
        <w:pStyle w:val="ConsPlusNormal0"/>
        <w:spacing w:before="20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0D1418" w:rsidRDefault="003500D0">
      <w:pPr>
        <w:pStyle w:val="ConsPlusNormal0"/>
        <w:spacing w:before="20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0D1418" w:rsidRDefault="003500D0">
      <w:pPr>
        <w:pStyle w:val="ConsPlusNormal0"/>
        <w:spacing w:before="200"/>
        <w:ind w:firstLine="540"/>
        <w:jc w:val="both"/>
      </w:pPr>
      <w: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rsidR="000D1418" w:rsidRDefault="003500D0">
      <w:pPr>
        <w:pStyle w:val="ConsPlusNormal0"/>
        <w:spacing w:before="20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0D1418" w:rsidRDefault="000D1418">
      <w:pPr>
        <w:pStyle w:val="ConsPlusNormal0"/>
        <w:jc w:val="both"/>
      </w:pPr>
    </w:p>
    <w:p w:rsidR="000D1418" w:rsidRDefault="003500D0">
      <w:pPr>
        <w:pStyle w:val="ConsPlusTitle0"/>
        <w:jc w:val="center"/>
        <w:outlineLvl w:val="1"/>
      </w:pPr>
      <w:r>
        <w:t>XIII. Санитарно-эпидемиологические требования к размещению</w:t>
      </w:r>
    </w:p>
    <w:p w:rsidR="000D1418" w:rsidRDefault="003500D0">
      <w:pPr>
        <w:pStyle w:val="ConsPlusTitle0"/>
        <w:jc w:val="center"/>
      </w:pPr>
      <w:r>
        <w:t>и эксплуатации радиоэлектронных средств</w:t>
      </w:r>
    </w:p>
    <w:p w:rsidR="000D1418" w:rsidRDefault="000D1418">
      <w:pPr>
        <w:pStyle w:val="ConsPlusNormal0"/>
        <w:jc w:val="both"/>
      </w:pPr>
    </w:p>
    <w:p w:rsidR="000D1418" w:rsidRDefault="003500D0">
      <w:pPr>
        <w:pStyle w:val="ConsPlusNormal0"/>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0D1418" w:rsidRDefault="003500D0">
      <w:pPr>
        <w:pStyle w:val="ConsPlusNormal0"/>
        <w:spacing w:before="20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lastRenderedPageBreak/>
        <w:t xml:space="preserve">&lt;52&gt; </w:t>
      </w:r>
      <w:hyperlink r:id="rId110" w:tooltip="Федеральный закон от 30.03.1999 N 52-ФЗ (ред. от 24.07.2023) &quot;О санитарно-эпидемиологическом благополучии населения&quot; {КонсультантПлюс}">
        <w:r>
          <w:rPr>
            <w:color w:val="0000FF"/>
          </w:rPr>
          <w:t>Пункт 2 статьи 12</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1) уменьшения мощности, демонтажа или окончательного вывода из работы РЭС;</w:t>
      </w:r>
    </w:p>
    <w:p w:rsidR="000D1418" w:rsidRDefault="003500D0">
      <w:pPr>
        <w:pStyle w:val="ConsPlusNormal0"/>
        <w:spacing w:before="20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0D1418" w:rsidRDefault="003500D0">
      <w:pPr>
        <w:pStyle w:val="ConsPlusNormal0"/>
        <w:spacing w:before="200"/>
        <w:ind w:firstLine="540"/>
        <w:jc w:val="both"/>
      </w:pPr>
      <w:r>
        <w:t>200 Вт - в диапазоне частот 30 кГц - 3 МГц,</w:t>
      </w:r>
    </w:p>
    <w:p w:rsidR="000D1418" w:rsidRDefault="003500D0">
      <w:pPr>
        <w:pStyle w:val="ConsPlusNormal0"/>
        <w:spacing w:before="200"/>
        <w:ind w:firstLine="540"/>
        <w:jc w:val="both"/>
      </w:pPr>
      <w:r>
        <w:t>100 Вт - в диапазоне частот 3 - 30 МГц,</w:t>
      </w:r>
    </w:p>
    <w:p w:rsidR="000D1418" w:rsidRDefault="003500D0">
      <w:pPr>
        <w:pStyle w:val="ConsPlusNormal0"/>
        <w:spacing w:before="200"/>
        <w:ind w:firstLine="540"/>
        <w:jc w:val="both"/>
      </w:pPr>
      <w:r>
        <w:t>10 Вт - в диапазоне частот 30 МГц - 300 ГГц;</w:t>
      </w:r>
    </w:p>
    <w:p w:rsidR="000D1418" w:rsidRDefault="003500D0">
      <w:pPr>
        <w:pStyle w:val="ConsPlusNormal0"/>
        <w:spacing w:before="200"/>
        <w:ind w:firstLine="540"/>
        <w:jc w:val="both"/>
      </w:pPr>
      <w:r>
        <w:t>3) работы РЭС только на прием радиосигнала.</w:t>
      </w:r>
    </w:p>
    <w:p w:rsidR="000D1418" w:rsidRDefault="003500D0">
      <w:pPr>
        <w:pStyle w:val="ConsPlusNormal0"/>
        <w:spacing w:before="20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0D1418" w:rsidRDefault="003500D0">
      <w:pPr>
        <w:pStyle w:val="ConsPlusNormal0"/>
        <w:spacing w:before="20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0D1418" w:rsidRDefault="003500D0">
      <w:pPr>
        <w:pStyle w:val="ConsPlusNormal0"/>
        <w:spacing w:before="20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0D1418" w:rsidRDefault="003500D0">
      <w:pPr>
        <w:pStyle w:val="ConsPlusNormal0"/>
        <w:spacing w:before="20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0D1418" w:rsidRDefault="003500D0">
      <w:pPr>
        <w:pStyle w:val="ConsPlusNormal0"/>
        <w:spacing w:before="200"/>
        <w:ind w:firstLine="540"/>
        <w:jc w:val="both"/>
      </w:pPr>
      <w: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0D1418" w:rsidRDefault="003500D0">
      <w:pPr>
        <w:pStyle w:val="ConsPlusNormal0"/>
        <w:spacing w:before="20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rsidR="000D1418" w:rsidRDefault="003500D0">
      <w:pPr>
        <w:pStyle w:val="ConsPlusNormal0"/>
        <w:spacing w:before="20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0D1418" w:rsidRDefault="003500D0">
      <w:pPr>
        <w:pStyle w:val="ConsPlusNormal0"/>
        <w:spacing w:before="200"/>
        <w:ind w:firstLine="540"/>
        <w:jc w:val="both"/>
      </w:pPr>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0D1418" w:rsidRDefault="003500D0">
      <w:pPr>
        <w:pStyle w:val="ConsPlusNormal0"/>
        <w:spacing w:before="20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0D1418" w:rsidRDefault="003500D0">
      <w:pPr>
        <w:pStyle w:val="ConsPlusNormal0"/>
        <w:spacing w:before="20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0D1418" w:rsidRDefault="003500D0">
      <w:pPr>
        <w:pStyle w:val="ConsPlusNormal0"/>
        <w:spacing w:before="200"/>
        <w:ind w:firstLine="540"/>
        <w:jc w:val="both"/>
      </w:pPr>
      <w:r>
        <w:t xml:space="preserve">Размещение антенны на здании должно осуществляться на высоте не менее 1,5 метров над крышей и </w:t>
      </w:r>
      <w:r>
        <w:lastRenderedPageBreak/>
        <w:t>расстоянии не менее 10 метров до соседних строений.</w:t>
      </w:r>
    </w:p>
    <w:p w:rsidR="000D1418" w:rsidRDefault="003500D0">
      <w:pPr>
        <w:pStyle w:val="ConsPlusNormal0"/>
        <w:spacing w:before="20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0D1418" w:rsidRDefault="003500D0">
      <w:pPr>
        <w:pStyle w:val="ConsPlusNormal0"/>
        <w:spacing w:before="20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0D1418" w:rsidRDefault="003500D0">
      <w:pPr>
        <w:pStyle w:val="ConsPlusNormal0"/>
        <w:spacing w:before="200"/>
        <w:ind w:firstLine="540"/>
        <w:jc w:val="both"/>
      </w:pPr>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0D1418" w:rsidRDefault="003500D0">
      <w:pPr>
        <w:pStyle w:val="ConsPlusNormal0"/>
        <w:spacing w:before="20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0D1418" w:rsidRDefault="003500D0">
      <w:pPr>
        <w:pStyle w:val="ConsPlusNormal0"/>
        <w:spacing w:before="20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0D1418" w:rsidRDefault="003500D0">
      <w:pPr>
        <w:pStyle w:val="ConsPlusNormal0"/>
        <w:spacing w:before="20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0D1418" w:rsidRDefault="003500D0">
      <w:pPr>
        <w:pStyle w:val="ConsPlusNormal0"/>
        <w:spacing w:before="200"/>
        <w:ind w:firstLine="540"/>
        <w:jc w:val="both"/>
      </w:pPr>
      <w:r>
        <w:t>--------------------------------</w:t>
      </w:r>
    </w:p>
    <w:p w:rsidR="000D1418" w:rsidRDefault="003500D0">
      <w:pPr>
        <w:pStyle w:val="ConsPlusNormal0"/>
        <w:spacing w:before="200"/>
        <w:ind w:firstLine="540"/>
        <w:jc w:val="both"/>
      </w:pPr>
      <w:r>
        <w:t xml:space="preserve">&lt;53&gt; </w:t>
      </w:r>
      <w:hyperlink r:id="rId111" w:tooltip="Федеральный закон от 30.03.1999 N 52-ФЗ (ред. от 24.07.2023) &quot;О санитарно-эпидемиологическом благополучии населения&quot; {КонсультантПлюс}">
        <w:r>
          <w:rPr>
            <w:color w:val="0000FF"/>
          </w:rPr>
          <w:t>Статья 11</w:t>
        </w:r>
      </w:hyperlink>
      <w:r>
        <w:t xml:space="preserve"> Федерального закона от 30.03.1999 N 52-ФЗ.</w:t>
      </w:r>
    </w:p>
    <w:p w:rsidR="000D1418" w:rsidRDefault="000D1418">
      <w:pPr>
        <w:pStyle w:val="ConsPlusNormal0"/>
        <w:jc w:val="both"/>
      </w:pPr>
    </w:p>
    <w:p w:rsidR="000D1418" w:rsidRDefault="003500D0">
      <w:pPr>
        <w:pStyle w:val="ConsPlusNormal0"/>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0D1418" w:rsidRDefault="003500D0">
      <w:pPr>
        <w:pStyle w:val="ConsPlusNormal0"/>
        <w:spacing w:before="200"/>
        <w:ind w:firstLine="540"/>
        <w:jc w:val="both"/>
      </w:pPr>
      <w: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0D1418" w:rsidRDefault="003500D0">
      <w:pPr>
        <w:pStyle w:val="ConsPlusNormal0"/>
        <w:spacing w:before="20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0D1418" w:rsidRDefault="003500D0">
      <w:pPr>
        <w:pStyle w:val="ConsPlusNormal0"/>
        <w:spacing w:before="20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0D1418" w:rsidRDefault="003500D0">
      <w:pPr>
        <w:pStyle w:val="ConsPlusNormal0"/>
        <w:spacing w:before="200"/>
        <w:ind w:firstLine="540"/>
        <w:jc w:val="both"/>
      </w:pPr>
      <w:r>
        <w:t>2) экранирование источников ЭМП в случаях превышения предельно допустимых уровней ЭМП.</w:t>
      </w: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1</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0" w:name="P947"/>
      <w:bookmarkStart w:id="11" w:name="_GoBack"/>
      <w:bookmarkEnd w:id="10"/>
      <w:r>
        <w:lastRenderedPageBreak/>
        <w:t>САНИТАРНО-ПРОТИВОЭПИДЕМИЧЕСКИЕ (ПРОФИЛАКТИЧЕСКИЕ)</w:t>
      </w:r>
    </w:p>
    <w:p w:rsidR="000D1418" w:rsidRDefault="003500D0">
      <w:pPr>
        <w:pStyle w:val="ConsPlusTitle0"/>
        <w:jc w:val="center"/>
      </w:pPr>
      <w:r>
        <w:t>МЕРОПРИЯТИЯ ПРИ ЭКСПЛУАТАЦИИ КОНТЕЙНЕРНЫХ</w:t>
      </w:r>
    </w:p>
    <w:p w:rsidR="000D1418" w:rsidRDefault="003500D0">
      <w:pPr>
        <w:pStyle w:val="ConsPlusTitle0"/>
        <w:jc w:val="center"/>
      </w:pPr>
      <w:r>
        <w:t>И СПЕЦИАЛЬНЫХ ПЛОЩАДОК</w:t>
      </w:r>
    </w:p>
    <w:p w:rsidR="000D1418" w:rsidRDefault="000D1418">
      <w:pPr>
        <w:pStyle w:val="ConsPlusNormal0"/>
        <w:jc w:val="both"/>
      </w:pPr>
    </w:p>
    <w:p w:rsidR="000D1418" w:rsidRDefault="000D1418">
      <w:pPr>
        <w:pStyle w:val="ConsPlusNormal0"/>
        <w:sectPr w:rsidR="000D1418">
          <w:headerReference w:type="default" r:id="rId112"/>
          <w:footerReference w:type="default" r:id="rId113"/>
          <w:headerReference w:type="first" r:id="rId114"/>
          <w:footerReference w:type="first" r:id="rId11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1426"/>
        <w:gridCol w:w="2438"/>
        <w:gridCol w:w="2268"/>
        <w:gridCol w:w="2154"/>
        <w:gridCol w:w="1474"/>
        <w:gridCol w:w="1361"/>
      </w:tblGrid>
      <w:tr w:rsidR="000D1418">
        <w:tc>
          <w:tcPr>
            <w:tcW w:w="1584" w:type="dxa"/>
          </w:tcPr>
          <w:p w:rsidR="000D1418" w:rsidRDefault="003500D0">
            <w:pPr>
              <w:pStyle w:val="ConsPlusNormal0"/>
              <w:jc w:val="center"/>
            </w:pPr>
            <w:r>
              <w:lastRenderedPageBreak/>
              <w:t>Расстояние от объектов нормирования</w:t>
            </w:r>
          </w:p>
        </w:tc>
        <w:tc>
          <w:tcPr>
            <w:tcW w:w="1426" w:type="dxa"/>
          </w:tcPr>
          <w:p w:rsidR="000D1418" w:rsidRDefault="003500D0">
            <w:pPr>
              <w:pStyle w:val="ConsPlusNormal0"/>
              <w:jc w:val="center"/>
            </w:pPr>
            <w:r>
              <w:t>Количество контейнеров на площадке, в том числе для КГО</w:t>
            </w:r>
          </w:p>
        </w:tc>
        <w:tc>
          <w:tcPr>
            <w:tcW w:w="2438" w:type="dxa"/>
          </w:tcPr>
          <w:p w:rsidR="000D1418" w:rsidRDefault="003500D0">
            <w:pPr>
              <w:pStyle w:val="ConsPlusNormal0"/>
              <w:jc w:val="center"/>
            </w:pPr>
            <w:r>
              <w:t>Кратность промывки и дезинфекции контейнеров и контейнерной площадки</w:t>
            </w:r>
          </w:p>
        </w:tc>
        <w:tc>
          <w:tcPr>
            <w:tcW w:w="2268" w:type="dxa"/>
          </w:tcPr>
          <w:p w:rsidR="000D1418" w:rsidRDefault="003500D0">
            <w:pPr>
              <w:pStyle w:val="ConsPlusNormal0"/>
              <w:jc w:val="center"/>
            </w:pPr>
            <w:r>
              <w:t>Кратность вывоза отходов</w:t>
            </w:r>
          </w:p>
        </w:tc>
        <w:tc>
          <w:tcPr>
            <w:tcW w:w="2154" w:type="dxa"/>
          </w:tcPr>
          <w:p w:rsidR="000D1418" w:rsidRDefault="003500D0">
            <w:pPr>
              <w:pStyle w:val="ConsPlusNormal0"/>
              <w:jc w:val="center"/>
            </w:pPr>
            <w:r>
              <w:t>Кратность профилактических дератизационных работ</w:t>
            </w:r>
          </w:p>
        </w:tc>
        <w:tc>
          <w:tcPr>
            <w:tcW w:w="1474" w:type="dxa"/>
          </w:tcPr>
          <w:p w:rsidR="000D1418" w:rsidRDefault="003500D0">
            <w:pPr>
              <w:pStyle w:val="ConsPlusNormal0"/>
              <w:jc w:val="center"/>
            </w:pPr>
            <w:r>
              <w:t>Кратность профилактических дезинсекционных работ (летом)</w:t>
            </w:r>
          </w:p>
        </w:tc>
        <w:tc>
          <w:tcPr>
            <w:tcW w:w="1361" w:type="dxa"/>
          </w:tcPr>
          <w:p w:rsidR="000D1418" w:rsidRDefault="003500D0">
            <w:pPr>
              <w:pStyle w:val="ConsPlusNormal0"/>
              <w:jc w:val="center"/>
            </w:pPr>
            <w:r>
              <w:t>Навес над мусоросборниками (за исключением бункеров)</w:t>
            </w:r>
          </w:p>
        </w:tc>
      </w:tr>
      <w:tr w:rsidR="000D1418">
        <w:tc>
          <w:tcPr>
            <w:tcW w:w="11344" w:type="dxa"/>
            <w:gridSpan w:val="6"/>
          </w:tcPr>
          <w:p w:rsidR="000D1418" w:rsidRDefault="003500D0">
            <w:pPr>
              <w:pStyle w:val="ConsPlusNormal0"/>
              <w:jc w:val="center"/>
              <w:outlineLvl w:val="2"/>
            </w:pPr>
            <w:r>
              <w:t>Контейнеры для ТКО</w:t>
            </w:r>
          </w:p>
        </w:tc>
        <w:tc>
          <w:tcPr>
            <w:tcW w:w="1361" w:type="dxa"/>
          </w:tcPr>
          <w:p w:rsidR="000D1418" w:rsidRDefault="000D1418">
            <w:pPr>
              <w:pStyle w:val="ConsPlusNormal0"/>
            </w:pPr>
          </w:p>
        </w:tc>
      </w:tr>
      <w:tr w:rsidR="000D1418">
        <w:tc>
          <w:tcPr>
            <w:tcW w:w="1584" w:type="dxa"/>
            <w:vMerge w:val="restart"/>
            <w:vAlign w:val="center"/>
          </w:tcPr>
          <w:p w:rsidR="000D1418" w:rsidRDefault="003500D0">
            <w:pPr>
              <w:pStyle w:val="ConsPlusNormal0"/>
              <w:jc w:val="center"/>
            </w:pPr>
            <w:r>
              <w:t>20 метров и более</w:t>
            </w:r>
          </w:p>
        </w:tc>
        <w:tc>
          <w:tcPr>
            <w:tcW w:w="1426" w:type="dxa"/>
            <w:vAlign w:val="center"/>
          </w:tcPr>
          <w:p w:rsidR="000D1418" w:rsidRDefault="003500D0">
            <w:pPr>
              <w:pStyle w:val="ConsPlusNormal0"/>
              <w:jc w:val="center"/>
            </w:pPr>
            <w:r>
              <w:t>до 5</w:t>
            </w:r>
          </w:p>
        </w:tc>
        <w:tc>
          <w:tcPr>
            <w:tcW w:w="2438" w:type="dxa"/>
            <w:vAlign w:val="center"/>
          </w:tcPr>
          <w:p w:rsidR="000D1418" w:rsidRDefault="003500D0">
            <w:pPr>
              <w:pStyle w:val="ConsPlusNormal0"/>
              <w:jc w:val="center"/>
            </w:pPr>
            <w:r>
              <w:t>При температуре плюс 4 °C и ниже - 1 раз в 30 дней.</w:t>
            </w:r>
          </w:p>
          <w:p w:rsidR="000D1418" w:rsidRDefault="003500D0">
            <w:pPr>
              <w:pStyle w:val="ConsPlusNormal0"/>
              <w:jc w:val="center"/>
            </w:pPr>
            <w:r>
              <w:t>При температуре плюс 5 °C и выше - 1 раз в 10 дней</w:t>
            </w:r>
          </w:p>
        </w:tc>
        <w:tc>
          <w:tcPr>
            <w:tcW w:w="2268" w:type="dxa"/>
            <w:vAlign w:val="center"/>
          </w:tcPr>
          <w:p w:rsidR="000D1418" w:rsidRDefault="003500D0">
            <w:pPr>
              <w:pStyle w:val="ConsPlusNormal0"/>
              <w:jc w:val="center"/>
            </w:pPr>
            <w:r>
              <w:t>При температуре плюс 4 °C и ниже - 1 раз в 3 дня.</w:t>
            </w:r>
          </w:p>
          <w:p w:rsidR="000D1418" w:rsidRDefault="003500D0">
            <w:pPr>
              <w:pStyle w:val="ConsPlusNormal0"/>
              <w:jc w:val="center"/>
            </w:pPr>
            <w:r>
              <w:t>При температуре плюс 5 °C и выше - ежедневно</w:t>
            </w:r>
          </w:p>
        </w:tc>
        <w:tc>
          <w:tcPr>
            <w:tcW w:w="2154" w:type="dxa"/>
            <w:vAlign w:val="center"/>
          </w:tcPr>
          <w:p w:rsidR="000D1418" w:rsidRDefault="003500D0">
            <w:pPr>
              <w:pStyle w:val="ConsPlusNormal0"/>
              <w:jc w:val="center"/>
            </w:pPr>
            <w:r>
              <w:t>При температуре плюс 4 °C и ниже - 1 раз в 3 месяца.</w:t>
            </w:r>
          </w:p>
          <w:p w:rsidR="000D1418" w:rsidRDefault="003500D0">
            <w:pPr>
              <w:pStyle w:val="ConsPlusNormal0"/>
              <w:jc w:val="center"/>
            </w:pPr>
            <w:r>
              <w:t>При температуре плюс 5 °C и выше - ежемесячно</w:t>
            </w:r>
          </w:p>
        </w:tc>
        <w:tc>
          <w:tcPr>
            <w:tcW w:w="1474" w:type="dxa"/>
            <w:vAlign w:val="center"/>
          </w:tcPr>
          <w:p w:rsidR="000D1418" w:rsidRDefault="003500D0">
            <w:pPr>
              <w:pStyle w:val="ConsPlusNormal0"/>
              <w:jc w:val="center"/>
            </w:pPr>
            <w:r>
              <w:t>2 раза в месяц</w:t>
            </w:r>
          </w:p>
        </w:tc>
        <w:tc>
          <w:tcPr>
            <w:tcW w:w="1361" w:type="dxa"/>
            <w:vAlign w:val="center"/>
          </w:tcPr>
          <w:p w:rsidR="000D1418" w:rsidRDefault="003500D0">
            <w:pPr>
              <w:pStyle w:val="ConsPlusNormal0"/>
              <w:jc w:val="center"/>
            </w:pPr>
            <w:r>
              <w:t>-</w:t>
            </w:r>
          </w:p>
        </w:tc>
      </w:tr>
      <w:tr w:rsidR="000D1418">
        <w:tc>
          <w:tcPr>
            <w:tcW w:w="1584" w:type="dxa"/>
            <w:vMerge/>
          </w:tcPr>
          <w:p w:rsidR="000D1418" w:rsidRDefault="000D1418">
            <w:pPr>
              <w:pStyle w:val="ConsPlusNormal0"/>
            </w:pPr>
          </w:p>
        </w:tc>
        <w:tc>
          <w:tcPr>
            <w:tcW w:w="1426" w:type="dxa"/>
            <w:vAlign w:val="center"/>
          </w:tcPr>
          <w:p w:rsidR="000D1418" w:rsidRDefault="003500D0">
            <w:pPr>
              <w:pStyle w:val="ConsPlusNormal0"/>
              <w:jc w:val="center"/>
            </w:pPr>
            <w:r>
              <w:t>5 - 10</w:t>
            </w:r>
          </w:p>
        </w:tc>
        <w:tc>
          <w:tcPr>
            <w:tcW w:w="2438" w:type="dxa"/>
            <w:vAlign w:val="center"/>
          </w:tcPr>
          <w:p w:rsidR="000D1418" w:rsidRDefault="003500D0">
            <w:pPr>
              <w:pStyle w:val="ConsPlusNormal0"/>
              <w:jc w:val="center"/>
            </w:pPr>
            <w:r>
              <w:t>При температуре плюс 4 °C и ниже - 1 раз в 30 дней.</w:t>
            </w:r>
          </w:p>
          <w:p w:rsidR="000D1418" w:rsidRDefault="003500D0">
            <w:pPr>
              <w:pStyle w:val="ConsPlusNormal0"/>
              <w:jc w:val="center"/>
            </w:pPr>
            <w:r>
              <w:t>При температуре плюс 5 °C и выше - 1 раз в 10 дней</w:t>
            </w:r>
          </w:p>
        </w:tc>
        <w:tc>
          <w:tcPr>
            <w:tcW w:w="2268" w:type="dxa"/>
            <w:vAlign w:val="center"/>
          </w:tcPr>
          <w:p w:rsidR="000D1418" w:rsidRDefault="003500D0">
            <w:pPr>
              <w:pStyle w:val="ConsPlusNormal0"/>
              <w:jc w:val="center"/>
            </w:pPr>
            <w:r>
              <w:t>При температуре плюс 4 °C и ниже - 1 раз в 3 дня.</w:t>
            </w:r>
          </w:p>
          <w:p w:rsidR="000D1418" w:rsidRDefault="003500D0">
            <w:pPr>
              <w:pStyle w:val="ConsPlusNormal0"/>
              <w:jc w:val="center"/>
            </w:pPr>
            <w:r>
              <w:t>При температуре плюс 5 °C и выше - ежедневно</w:t>
            </w:r>
          </w:p>
        </w:tc>
        <w:tc>
          <w:tcPr>
            <w:tcW w:w="2154" w:type="dxa"/>
            <w:vAlign w:val="center"/>
          </w:tcPr>
          <w:p w:rsidR="000D1418" w:rsidRDefault="003500D0">
            <w:pPr>
              <w:pStyle w:val="ConsPlusNormal0"/>
              <w:jc w:val="center"/>
            </w:pPr>
            <w:r>
              <w:t>При температуре плюс 4 °C и ниже - 1 раз в 3 месяца.</w:t>
            </w:r>
          </w:p>
          <w:p w:rsidR="000D1418" w:rsidRDefault="003500D0">
            <w:pPr>
              <w:pStyle w:val="ConsPlusNormal0"/>
              <w:jc w:val="center"/>
            </w:pPr>
            <w:r>
              <w:t>При температуре плюс 5 °C и выше - ежемесячно</w:t>
            </w:r>
          </w:p>
        </w:tc>
        <w:tc>
          <w:tcPr>
            <w:tcW w:w="1474" w:type="dxa"/>
            <w:vAlign w:val="center"/>
          </w:tcPr>
          <w:p w:rsidR="000D1418" w:rsidRDefault="003500D0">
            <w:pPr>
              <w:pStyle w:val="ConsPlusNormal0"/>
              <w:jc w:val="center"/>
            </w:pPr>
            <w:r>
              <w:t>2 раза в месяц</w:t>
            </w:r>
          </w:p>
        </w:tc>
        <w:tc>
          <w:tcPr>
            <w:tcW w:w="1361" w:type="dxa"/>
            <w:vAlign w:val="center"/>
          </w:tcPr>
          <w:p w:rsidR="000D1418" w:rsidRDefault="003500D0">
            <w:pPr>
              <w:pStyle w:val="ConsPlusNormal0"/>
              <w:jc w:val="center"/>
            </w:pPr>
            <w:r>
              <w:t>-</w:t>
            </w:r>
          </w:p>
        </w:tc>
      </w:tr>
      <w:tr w:rsidR="000D1418">
        <w:tc>
          <w:tcPr>
            <w:tcW w:w="1584" w:type="dxa"/>
            <w:vAlign w:val="center"/>
          </w:tcPr>
          <w:p w:rsidR="000D1418" w:rsidRDefault="003500D0">
            <w:pPr>
              <w:pStyle w:val="ConsPlusNormal0"/>
              <w:jc w:val="center"/>
            </w:pPr>
            <w:r>
              <w:t>от 15 до 20 метров</w:t>
            </w:r>
          </w:p>
        </w:tc>
        <w:tc>
          <w:tcPr>
            <w:tcW w:w="1426" w:type="dxa"/>
            <w:vAlign w:val="center"/>
          </w:tcPr>
          <w:p w:rsidR="000D1418" w:rsidRDefault="003500D0">
            <w:pPr>
              <w:pStyle w:val="ConsPlusNormal0"/>
              <w:jc w:val="center"/>
            </w:pPr>
            <w:r>
              <w:t>до 5</w:t>
            </w:r>
          </w:p>
        </w:tc>
        <w:tc>
          <w:tcPr>
            <w:tcW w:w="2438" w:type="dxa"/>
            <w:vAlign w:val="center"/>
          </w:tcPr>
          <w:p w:rsidR="000D1418" w:rsidRDefault="003500D0">
            <w:pPr>
              <w:pStyle w:val="ConsPlusNormal0"/>
              <w:jc w:val="center"/>
            </w:pPr>
            <w:r>
              <w:t>При температуре плюс 4 °C и ниже - 1 раз в 20 дней.</w:t>
            </w:r>
          </w:p>
          <w:p w:rsidR="000D1418" w:rsidRDefault="003500D0">
            <w:pPr>
              <w:pStyle w:val="ConsPlusNormal0"/>
              <w:jc w:val="center"/>
            </w:pPr>
            <w:r>
              <w:t>При температуре плюс 5 °C и выше - 1 раз в 5 дней</w:t>
            </w:r>
          </w:p>
        </w:tc>
        <w:tc>
          <w:tcPr>
            <w:tcW w:w="2268" w:type="dxa"/>
            <w:vAlign w:val="center"/>
          </w:tcPr>
          <w:p w:rsidR="000D1418" w:rsidRDefault="003500D0">
            <w:pPr>
              <w:pStyle w:val="ConsPlusNormal0"/>
              <w:jc w:val="center"/>
            </w:pPr>
            <w:r>
              <w:t>При температуре плюс 4 °C и ниже - ежедневно.</w:t>
            </w:r>
          </w:p>
          <w:p w:rsidR="000D1418" w:rsidRDefault="003500D0">
            <w:pPr>
              <w:pStyle w:val="ConsPlusNormal0"/>
              <w:jc w:val="center"/>
            </w:pPr>
            <w:r>
              <w:t>При температуре плюс 5 °C и выше - ежедневно</w:t>
            </w:r>
          </w:p>
        </w:tc>
        <w:tc>
          <w:tcPr>
            <w:tcW w:w="2154" w:type="dxa"/>
            <w:vAlign w:val="center"/>
          </w:tcPr>
          <w:p w:rsidR="000D1418" w:rsidRDefault="003500D0">
            <w:pPr>
              <w:pStyle w:val="ConsPlusNormal0"/>
              <w:jc w:val="center"/>
            </w:pPr>
            <w:r>
              <w:t>При температуре плюс 4 °C и ниже - ежемесячно.</w:t>
            </w:r>
          </w:p>
          <w:p w:rsidR="000D1418" w:rsidRDefault="003500D0">
            <w:pPr>
              <w:pStyle w:val="ConsPlusNormal0"/>
              <w:jc w:val="center"/>
            </w:pPr>
            <w:r>
              <w:t>При температуре плюс 5 °C и выше - ежемесячно</w:t>
            </w:r>
          </w:p>
        </w:tc>
        <w:tc>
          <w:tcPr>
            <w:tcW w:w="1474" w:type="dxa"/>
            <w:vAlign w:val="center"/>
          </w:tcPr>
          <w:p w:rsidR="000D1418" w:rsidRDefault="003500D0">
            <w:pPr>
              <w:pStyle w:val="ConsPlusNormal0"/>
              <w:jc w:val="center"/>
            </w:pPr>
            <w:r>
              <w:t>еженедельно</w:t>
            </w:r>
          </w:p>
        </w:tc>
        <w:tc>
          <w:tcPr>
            <w:tcW w:w="1361" w:type="dxa"/>
            <w:vAlign w:val="center"/>
          </w:tcPr>
          <w:p w:rsidR="000D1418" w:rsidRDefault="003500D0">
            <w:pPr>
              <w:pStyle w:val="ConsPlusNormal0"/>
              <w:jc w:val="center"/>
            </w:pPr>
            <w:r>
              <w:t>обязательно</w:t>
            </w:r>
          </w:p>
        </w:tc>
      </w:tr>
      <w:tr w:rsidR="000D1418">
        <w:tc>
          <w:tcPr>
            <w:tcW w:w="11344" w:type="dxa"/>
            <w:gridSpan w:val="6"/>
            <w:vAlign w:val="center"/>
          </w:tcPr>
          <w:p w:rsidR="000D1418" w:rsidRDefault="003500D0">
            <w:pPr>
              <w:pStyle w:val="ConsPlusNormal0"/>
              <w:jc w:val="center"/>
              <w:outlineLvl w:val="2"/>
            </w:pPr>
            <w:r>
              <w:t>Бункеры для крупногабаритных отходов</w:t>
            </w:r>
          </w:p>
        </w:tc>
        <w:tc>
          <w:tcPr>
            <w:tcW w:w="1361" w:type="dxa"/>
            <w:vAlign w:val="center"/>
          </w:tcPr>
          <w:p w:rsidR="000D1418" w:rsidRDefault="000D1418">
            <w:pPr>
              <w:pStyle w:val="ConsPlusNormal0"/>
            </w:pPr>
          </w:p>
        </w:tc>
      </w:tr>
      <w:tr w:rsidR="000D1418">
        <w:tc>
          <w:tcPr>
            <w:tcW w:w="1584" w:type="dxa"/>
            <w:vAlign w:val="center"/>
          </w:tcPr>
          <w:p w:rsidR="000D1418" w:rsidRDefault="003500D0">
            <w:pPr>
              <w:pStyle w:val="ConsPlusNormal0"/>
              <w:jc w:val="center"/>
            </w:pPr>
            <w:r>
              <w:t>15 метров и более</w:t>
            </w:r>
          </w:p>
        </w:tc>
        <w:tc>
          <w:tcPr>
            <w:tcW w:w="1426" w:type="dxa"/>
            <w:vAlign w:val="center"/>
          </w:tcPr>
          <w:p w:rsidR="000D1418" w:rsidRDefault="003500D0">
            <w:pPr>
              <w:pStyle w:val="ConsPlusNormal0"/>
              <w:jc w:val="center"/>
            </w:pPr>
            <w:r>
              <w:t>-</w:t>
            </w:r>
          </w:p>
        </w:tc>
        <w:tc>
          <w:tcPr>
            <w:tcW w:w="2438" w:type="dxa"/>
            <w:vAlign w:val="center"/>
          </w:tcPr>
          <w:p w:rsidR="000D1418" w:rsidRDefault="003500D0">
            <w:pPr>
              <w:pStyle w:val="ConsPlusNormal0"/>
              <w:jc w:val="center"/>
            </w:pPr>
            <w:r>
              <w:t>При температуре плюс 4 °C и ниже - 1 раз в 30 дней.</w:t>
            </w:r>
          </w:p>
          <w:p w:rsidR="000D1418" w:rsidRDefault="003500D0">
            <w:pPr>
              <w:pStyle w:val="ConsPlusNormal0"/>
              <w:jc w:val="center"/>
            </w:pPr>
            <w:r>
              <w:t>При температуре плюс 5 °C и выше - 1 раз в 10 дней</w:t>
            </w:r>
          </w:p>
        </w:tc>
        <w:tc>
          <w:tcPr>
            <w:tcW w:w="2268" w:type="dxa"/>
            <w:vAlign w:val="center"/>
          </w:tcPr>
          <w:p w:rsidR="000D1418" w:rsidRDefault="003500D0">
            <w:pPr>
              <w:pStyle w:val="ConsPlusNormal0"/>
              <w:jc w:val="center"/>
            </w:pPr>
            <w:r>
              <w:t>При температуре плюс 4 °C и ниже - не реже 1 раза в 10 дней.</w:t>
            </w:r>
          </w:p>
          <w:p w:rsidR="000D1418" w:rsidRDefault="003500D0">
            <w:pPr>
              <w:pStyle w:val="ConsPlusNormal0"/>
              <w:jc w:val="center"/>
            </w:pPr>
            <w:r>
              <w:t>При температуре плюс 5 °C и выше - не реже 1 раза в 7 дней</w:t>
            </w:r>
          </w:p>
        </w:tc>
        <w:tc>
          <w:tcPr>
            <w:tcW w:w="2154" w:type="dxa"/>
            <w:vAlign w:val="center"/>
          </w:tcPr>
          <w:p w:rsidR="000D1418" w:rsidRDefault="003500D0">
            <w:pPr>
              <w:pStyle w:val="ConsPlusNormal0"/>
              <w:jc w:val="center"/>
            </w:pPr>
            <w:r>
              <w:t>При температуре плюс 4 °C и ниже - 1 раз в 3 месяца.</w:t>
            </w:r>
          </w:p>
          <w:p w:rsidR="000D1418" w:rsidRDefault="003500D0">
            <w:pPr>
              <w:pStyle w:val="ConsPlusNormal0"/>
              <w:jc w:val="center"/>
            </w:pPr>
            <w:r>
              <w:t>При температуре плюс 5 °C и выше - ежемесячно</w:t>
            </w:r>
          </w:p>
        </w:tc>
        <w:tc>
          <w:tcPr>
            <w:tcW w:w="1474" w:type="dxa"/>
            <w:vAlign w:val="center"/>
          </w:tcPr>
          <w:p w:rsidR="000D1418" w:rsidRDefault="003500D0">
            <w:pPr>
              <w:pStyle w:val="ConsPlusNormal0"/>
              <w:jc w:val="center"/>
            </w:pPr>
            <w:r>
              <w:t>2 раза в месяц</w:t>
            </w:r>
          </w:p>
        </w:tc>
        <w:tc>
          <w:tcPr>
            <w:tcW w:w="1361" w:type="dxa"/>
            <w:vAlign w:val="center"/>
          </w:tcPr>
          <w:p w:rsidR="000D1418" w:rsidRDefault="003500D0">
            <w:pPr>
              <w:pStyle w:val="ConsPlusNormal0"/>
              <w:jc w:val="center"/>
            </w:pPr>
            <w:r>
              <w:t>-</w:t>
            </w:r>
          </w:p>
        </w:tc>
      </w:tr>
      <w:tr w:rsidR="000D1418">
        <w:tc>
          <w:tcPr>
            <w:tcW w:w="11344" w:type="dxa"/>
            <w:gridSpan w:val="6"/>
          </w:tcPr>
          <w:p w:rsidR="000D1418" w:rsidRDefault="003500D0">
            <w:pPr>
              <w:pStyle w:val="ConsPlusNormal0"/>
              <w:jc w:val="center"/>
              <w:outlineLvl w:val="2"/>
            </w:pPr>
            <w:r>
              <w:lastRenderedPageBreak/>
              <w:t>Контейнеры для ТКО на территории зон рекреационного назначения (пляжей)</w:t>
            </w:r>
          </w:p>
        </w:tc>
        <w:tc>
          <w:tcPr>
            <w:tcW w:w="1361" w:type="dxa"/>
            <w:vAlign w:val="center"/>
          </w:tcPr>
          <w:p w:rsidR="000D1418" w:rsidRDefault="000D1418">
            <w:pPr>
              <w:pStyle w:val="ConsPlusNormal0"/>
            </w:pPr>
          </w:p>
        </w:tc>
      </w:tr>
      <w:tr w:rsidR="000D1418">
        <w:tc>
          <w:tcPr>
            <w:tcW w:w="1584" w:type="dxa"/>
            <w:vAlign w:val="center"/>
          </w:tcPr>
          <w:p w:rsidR="000D1418" w:rsidRDefault="003500D0">
            <w:pPr>
              <w:pStyle w:val="ConsPlusNormal0"/>
              <w:jc w:val="center"/>
            </w:pPr>
            <w:r>
              <w:t>50 метров и более от уреза воды</w:t>
            </w:r>
          </w:p>
        </w:tc>
        <w:tc>
          <w:tcPr>
            <w:tcW w:w="1426" w:type="dxa"/>
            <w:vAlign w:val="center"/>
          </w:tcPr>
          <w:p w:rsidR="000D1418" w:rsidRDefault="003500D0">
            <w:pPr>
              <w:pStyle w:val="ConsPlusNormal0"/>
              <w:jc w:val="center"/>
            </w:pPr>
            <w:r>
              <w:t>До 5</w:t>
            </w:r>
          </w:p>
        </w:tc>
        <w:tc>
          <w:tcPr>
            <w:tcW w:w="2438" w:type="dxa"/>
            <w:vAlign w:val="center"/>
          </w:tcPr>
          <w:p w:rsidR="000D1418" w:rsidRDefault="003500D0">
            <w:pPr>
              <w:pStyle w:val="ConsPlusNormal0"/>
              <w:jc w:val="center"/>
            </w:pPr>
            <w:r>
              <w:t>1 раз в 10 дней</w:t>
            </w:r>
          </w:p>
        </w:tc>
        <w:tc>
          <w:tcPr>
            <w:tcW w:w="2268" w:type="dxa"/>
            <w:vAlign w:val="center"/>
          </w:tcPr>
          <w:p w:rsidR="000D1418" w:rsidRDefault="003500D0">
            <w:pPr>
              <w:pStyle w:val="ConsPlusNormal0"/>
              <w:jc w:val="center"/>
            </w:pPr>
            <w:r>
              <w:t>Ежедневно</w:t>
            </w:r>
          </w:p>
        </w:tc>
        <w:tc>
          <w:tcPr>
            <w:tcW w:w="2154" w:type="dxa"/>
            <w:vAlign w:val="center"/>
          </w:tcPr>
          <w:p w:rsidR="000D1418" w:rsidRDefault="003500D0">
            <w:pPr>
              <w:pStyle w:val="ConsPlusNormal0"/>
              <w:jc w:val="center"/>
            </w:pPr>
            <w:r>
              <w:t>При температуре плюс 4 °C и ниже - 1 раз в 3 месяца.</w:t>
            </w:r>
          </w:p>
          <w:p w:rsidR="000D1418" w:rsidRDefault="003500D0">
            <w:pPr>
              <w:pStyle w:val="ConsPlusNormal0"/>
              <w:jc w:val="center"/>
            </w:pPr>
            <w:r>
              <w:t>При температуре плюс 5 °C и выше - ежемесячно</w:t>
            </w:r>
          </w:p>
        </w:tc>
        <w:tc>
          <w:tcPr>
            <w:tcW w:w="1474" w:type="dxa"/>
            <w:vAlign w:val="center"/>
          </w:tcPr>
          <w:p w:rsidR="000D1418" w:rsidRDefault="003500D0">
            <w:pPr>
              <w:pStyle w:val="ConsPlusNormal0"/>
              <w:jc w:val="center"/>
            </w:pPr>
            <w:r>
              <w:t>2 раза в месяц</w:t>
            </w:r>
          </w:p>
        </w:tc>
        <w:tc>
          <w:tcPr>
            <w:tcW w:w="1361" w:type="dxa"/>
          </w:tcPr>
          <w:p w:rsidR="000D1418" w:rsidRDefault="003500D0">
            <w:pPr>
              <w:pStyle w:val="ConsPlusNormal0"/>
              <w:jc w:val="center"/>
            </w:pPr>
            <w:r>
              <w:t>обязательно</w:t>
            </w:r>
          </w:p>
        </w:tc>
      </w:tr>
      <w:bookmarkEnd w:id="11"/>
    </w:tbl>
    <w:p w:rsidR="000D1418" w:rsidRDefault="000D1418">
      <w:pPr>
        <w:pStyle w:val="ConsPlusNormal0"/>
        <w:sectPr w:rsidR="000D1418">
          <w:headerReference w:type="default" r:id="rId116"/>
          <w:footerReference w:type="default" r:id="rId117"/>
          <w:headerReference w:type="first" r:id="rId118"/>
          <w:footerReference w:type="first" r:id="rId119"/>
          <w:pgSz w:w="16838" w:h="11906" w:orient="landscape"/>
          <w:pgMar w:top="1133" w:right="1440" w:bottom="566" w:left="1440" w:header="0" w:footer="0" w:gutter="0"/>
          <w:cols w:space="720"/>
          <w:titlePg/>
        </w:sectPr>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2</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2" w:name="P1019"/>
      <w:bookmarkEnd w:id="12"/>
      <w:r>
        <w:t>ПРАВИЛА</w:t>
      </w:r>
    </w:p>
    <w:p w:rsidR="000D1418" w:rsidRDefault="003500D0">
      <w:pPr>
        <w:pStyle w:val="ConsPlusTitle0"/>
        <w:jc w:val="center"/>
      </w:pPr>
      <w:r>
        <w:t>ВЫБОРА УСТАНОВЛЕНИЯ КОНТРОЛИРУЕМЫХ ПОКАЗАТЕЛЕЙ ПИТЬЕВОЙ</w:t>
      </w:r>
    </w:p>
    <w:p w:rsidR="000D1418" w:rsidRDefault="003500D0">
      <w:pPr>
        <w:pStyle w:val="ConsPlusTitle0"/>
        <w:jc w:val="center"/>
      </w:pPr>
      <w:r>
        <w:t>ВОДЫ ПРИ ПРОВЕДЕНИИ ЛАБОРАТОРНЫХ ИССЛЕДОВАНИЙ КАЧЕСТВА</w:t>
      </w:r>
    </w:p>
    <w:p w:rsidR="000D1418" w:rsidRDefault="003500D0">
      <w:pPr>
        <w:pStyle w:val="ConsPlusTitle0"/>
        <w:jc w:val="center"/>
      </w:pPr>
      <w:r>
        <w:t>ПИТЬЕВОЙ ВОДЫ В РАМКАХ ПРОИЗВОДСТВЕННОГО КОНТРОЛЯ</w:t>
      </w:r>
    </w:p>
    <w:p w:rsidR="000D1418" w:rsidRDefault="000D1418">
      <w:pPr>
        <w:pStyle w:val="ConsPlusNormal0"/>
        <w:jc w:val="both"/>
      </w:pPr>
    </w:p>
    <w:p w:rsidR="000D1418" w:rsidRDefault="003500D0">
      <w:pPr>
        <w:pStyle w:val="ConsPlusNormal0"/>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0D1418" w:rsidRDefault="003500D0">
      <w:pPr>
        <w:pStyle w:val="ConsPlusNormal0"/>
        <w:spacing w:before="20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0D1418" w:rsidRDefault="003500D0">
      <w:pPr>
        <w:pStyle w:val="ConsPlusNormal0"/>
        <w:spacing w:before="20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0D1418" w:rsidRDefault="003500D0">
      <w:pPr>
        <w:pStyle w:val="ConsPlusNormal0"/>
        <w:spacing w:before="200"/>
        <w:ind w:firstLine="540"/>
        <w:jc w:val="both"/>
      </w:pPr>
      <w:r>
        <w:t>4. Расширенные лабораторные исследования воды проводятся в течение одного года с отбором проб в местах водозабора.</w:t>
      </w:r>
    </w:p>
    <w:p w:rsidR="000D1418" w:rsidRDefault="003500D0">
      <w:pPr>
        <w:pStyle w:val="ConsPlusNormal0"/>
        <w:spacing w:before="20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0D1418" w:rsidRDefault="003500D0">
      <w:pPr>
        <w:pStyle w:val="ConsPlusNormal0"/>
        <w:spacing w:before="200"/>
        <w:ind w:firstLine="540"/>
        <w:jc w:val="both"/>
      </w:pPr>
      <w:r>
        <w:t>для подземных источников - 4 пробы в год, отбираемых в каждый сезон (весенний, летний, осенний, зимний);</w:t>
      </w:r>
    </w:p>
    <w:p w:rsidR="000D1418" w:rsidRDefault="003500D0">
      <w:pPr>
        <w:pStyle w:val="ConsPlusNormal0"/>
        <w:spacing w:before="200"/>
        <w:ind w:firstLine="540"/>
        <w:jc w:val="both"/>
      </w:pPr>
      <w:r>
        <w:t>для поверхностных источников - 12 проб в год, отбираемых ежемесячно.</w:t>
      </w:r>
    </w:p>
    <w:p w:rsidR="000D1418" w:rsidRDefault="003500D0">
      <w:pPr>
        <w:pStyle w:val="ConsPlusNormal0"/>
        <w:spacing w:before="20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0D1418" w:rsidRDefault="003500D0">
      <w:pPr>
        <w:pStyle w:val="ConsPlusNormal0"/>
        <w:spacing w:before="20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0D1418" w:rsidRDefault="003500D0">
      <w:pPr>
        <w:pStyle w:val="ConsPlusNormal0"/>
        <w:spacing w:before="200"/>
        <w:ind w:firstLine="540"/>
        <w:jc w:val="both"/>
      </w:pPr>
      <w:r>
        <w:t>8. В перечень контролируемых показателей из базы данных расширенных исследований должны быть включены:</w:t>
      </w:r>
    </w:p>
    <w:p w:rsidR="000D1418" w:rsidRDefault="003500D0">
      <w:pPr>
        <w:pStyle w:val="ConsPlusNormal0"/>
        <w:spacing w:before="200"/>
        <w:ind w:firstLine="540"/>
        <w:jc w:val="both"/>
      </w:pPr>
      <w:r>
        <w:t>вещества 1 и 2 класса опасности, концентрации которых в воде источника водоснабжения составляют 0,1 и более долей от ПДК;</w:t>
      </w:r>
    </w:p>
    <w:p w:rsidR="000D1418" w:rsidRDefault="003500D0">
      <w:pPr>
        <w:pStyle w:val="ConsPlusNormal0"/>
        <w:spacing w:before="200"/>
        <w:ind w:firstLine="540"/>
        <w:jc w:val="both"/>
      </w:pPr>
      <w: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3</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r>
        <w:t>ПРАВИЛА</w:t>
      </w:r>
    </w:p>
    <w:p w:rsidR="000D1418" w:rsidRDefault="003500D0">
      <w:pPr>
        <w:pStyle w:val="ConsPlusTitle0"/>
        <w:jc w:val="center"/>
      </w:pPr>
      <w:r>
        <w:t>ВЫБОРА КОНТРОЛИРУЕМЫХ ПОКАЗАТЕЛЕЙ ГОРЯЧЕЙ ВОДЫ</w:t>
      </w:r>
    </w:p>
    <w:p w:rsidR="000D1418" w:rsidRDefault="003500D0">
      <w:pPr>
        <w:pStyle w:val="ConsPlusTitle0"/>
        <w:jc w:val="center"/>
      </w:pPr>
      <w:r>
        <w:t>ПРИ ПРОВЕДЕНИИ ЛАБОРАТОРНЫХ ИССЛЕДОВАНИЙ ГОРЯЧЕЙ ВОДЫ</w:t>
      </w:r>
    </w:p>
    <w:p w:rsidR="000D1418" w:rsidRDefault="003500D0">
      <w:pPr>
        <w:pStyle w:val="ConsPlusTitle0"/>
        <w:jc w:val="center"/>
      </w:pPr>
      <w:r>
        <w:t>ОТКРЫТЫХ СИСТЕМ ГОРЯЧЕГО ВОДОСНАБЖЕНИЯ В РАМКАХ</w:t>
      </w:r>
    </w:p>
    <w:p w:rsidR="000D1418" w:rsidRDefault="003500D0">
      <w:pPr>
        <w:pStyle w:val="ConsPlusTitle0"/>
        <w:jc w:val="center"/>
      </w:pPr>
      <w:r>
        <w:t>ПРОИЗВОДСТВЕННОГО КОНТРОЛЯ</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0D1418">
        <w:tc>
          <w:tcPr>
            <w:tcW w:w="4592" w:type="dxa"/>
            <w:vAlign w:val="center"/>
          </w:tcPr>
          <w:p w:rsidR="000D1418" w:rsidRDefault="003500D0">
            <w:pPr>
              <w:pStyle w:val="ConsPlusNormal0"/>
              <w:jc w:val="center"/>
            </w:pPr>
            <w:r>
              <w:t>Химический класс продукта (реагента)</w:t>
            </w:r>
          </w:p>
        </w:tc>
        <w:tc>
          <w:tcPr>
            <w:tcW w:w="4479" w:type="dxa"/>
            <w:vAlign w:val="bottom"/>
          </w:tcPr>
          <w:p w:rsidR="000D1418" w:rsidRDefault="003500D0">
            <w:pPr>
              <w:pStyle w:val="ConsPlusNormal0"/>
              <w:jc w:val="center"/>
            </w:pPr>
            <w:r>
              <w:t>Контролируемые показатели</w:t>
            </w:r>
          </w:p>
        </w:tc>
      </w:tr>
      <w:tr w:rsidR="000D1418">
        <w:tc>
          <w:tcPr>
            <w:tcW w:w="4592" w:type="dxa"/>
            <w:vMerge w:val="restart"/>
            <w:vAlign w:val="center"/>
          </w:tcPr>
          <w:p w:rsidR="000D1418" w:rsidRDefault="003500D0">
            <w:pPr>
              <w:pStyle w:val="ConsPlusNormal0"/>
              <w:jc w:val="center"/>
            </w:pPr>
            <w:r>
              <w:t>1. Реагенты на основе алкиламинофосфоновых кислот</w:t>
            </w:r>
          </w:p>
        </w:tc>
        <w:tc>
          <w:tcPr>
            <w:tcW w:w="4479" w:type="dxa"/>
            <w:vAlign w:val="bottom"/>
          </w:tcPr>
          <w:p w:rsidR="000D1418" w:rsidRDefault="003500D0">
            <w:pPr>
              <w:pStyle w:val="ConsPlusNormal0"/>
              <w:ind w:left="283"/>
            </w:pPr>
            <w:r>
              <w:t>Запах</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Привкус</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Цветность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Мутность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Водородный показатель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Окисляемость перманганатная</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Алюминий</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Железо</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Кадмий</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Кобальт</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Медь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Никель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Ртуть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Свинец</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Формальдегид</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Хром общий</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Цинк</w:t>
            </w:r>
          </w:p>
        </w:tc>
      </w:tr>
      <w:tr w:rsidR="000D1418">
        <w:tc>
          <w:tcPr>
            <w:tcW w:w="4592" w:type="dxa"/>
            <w:vMerge w:val="restart"/>
            <w:vAlign w:val="center"/>
          </w:tcPr>
          <w:p w:rsidR="000D1418" w:rsidRDefault="003500D0">
            <w:pPr>
              <w:pStyle w:val="ConsPlusNormal0"/>
              <w:jc w:val="center"/>
            </w:pPr>
            <w:r>
              <w:t>2. Реагенты на основе оксиэтилидендифосфоновой кислоты (ОЭДФК)</w:t>
            </w:r>
          </w:p>
        </w:tc>
        <w:tc>
          <w:tcPr>
            <w:tcW w:w="4479" w:type="dxa"/>
            <w:vAlign w:val="bottom"/>
          </w:tcPr>
          <w:p w:rsidR="000D1418" w:rsidRDefault="003500D0">
            <w:pPr>
              <w:pStyle w:val="ConsPlusNormal0"/>
              <w:ind w:left="283"/>
            </w:pPr>
            <w:r>
              <w:t>Запах</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Привкус</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Цветность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Мутность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Водородный показатель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Окисляемость перманганатная</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Алюминий</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Железо</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Кадмий</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Кобальт</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Марганец</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Медь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Никель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Ртуть</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Свинец</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Хром общий</w:t>
            </w:r>
          </w:p>
        </w:tc>
      </w:tr>
      <w:tr w:rsidR="000D1418">
        <w:tc>
          <w:tcPr>
            <w:tcW w:w="4592" w:type="dxa"/>
            <w:vMerge/>
          </w:tcPr>
          <w:p w:rsidR="000D1418" w:rsidRDefault="000D1418">
            <w:pPr>
              <w:pStyle w:val="ConsPlusNormal0"/>
            </w:pPr>
          </w:p>
        </w:tc>
        <w:tc>
          <w:tcPr>
            <w:tcW w:w="4479" w:type="dxa"/>
            <w:vAlign w:val="bottom"/>
          </w:tcPr>
          <w:p w:rsidR="000D1418" w:rsidRDefault="003500D0">
            <w:pPr>
              <w:pStyle w:val="ConsPlusNormal0"/>
              <w:ind w:left="283"/>
            </w:pPr>
            <w:r>
              <w:t>Цинк</w:t>
            </w:r>
          </w:p>
        </w:tc>
      </w:tr>
    </w:tbl>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4</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3" w:name="P1096"/>
      <w:bookmarkEnd w:id="13"/>
      <w:r>
        <w:t>ПРАВИЛА</w:t>
      </w:r>
    </w:p>
    <w:p w:rsidR="000D1418" w:rsidRDefault="003500D0">
      <w:pPr>
        <w:pStyle w:val="ConsPlusTitle0"/>
        <w:jc w:val="center"/>
      </w:pPr>
      <w:r>
        <w:t>ВЫБОРА ПЕРИОДИЧНОСТИ И КОЛИЧЕСТВА ПРОБ ПИТЬЕВОЙ ВОДЫ</w:t>
      </w:r>
    </w:p>
    <w:p w:rsidR="000D1418" w:rsidRDefault="003500D0">
      <w:pPr>
        <w:pStyle w:val="ConsPlusTitle0"/>
        <w:jc w:val="center"/>
      </w:pPr>
      <w:r>
        <w:t>ПРИ ПРОВЕДЕНИИ ЛАБОРАТОРНЫХ ИССЛЕДОВАНИЙ КАЧЕСТВА ПИТЬЕВОЙ</w:t>
      </w:r>
    </w:p>
    <w:p w:rsidR="000D1418" w:rsidRDefault="003500D0">
      <w:pPr>
        <w:pStyle w:val="ConsPlusTitle0"/>
        <w:jc w:val="center"/>
      </w:pPr>
      <w:r>
        <w:t>ВОДЫ В РАМКАХ ПРОИЗВОДСТВЕННОГО КОНТРОЛЯ</w:t>
      </w:r>
    </w:p>
    <w:p w:rsidR="000D1418" w:rsidRDefault="000D1418">
      <w:pPr>
        <w:pStyle w:val="ConsPlusNormal0"/>
        <w:jc w:val="both"/>
      </w:pPr>
    </w:p>
    <w:p w:rsidR="000D1418" w:rsidRDefault="003500D0">
      <w:pPr>
        <w:pStyle w:val="ConsPlusNormal0"/>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0D1418" w:rsidRDefault="003500D0">
      <w:pPr>
        <w:pStyle w:val="ConsPlusNormal0"/>
        <w:spacing w:before="20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0D1418" w:rsidRDefault="000D1418">
      <w:pPr>
        <w:pStyle w:val="ConsPlusNormal0"/>
        <w:jc w:val="both"/>
      </w:pPr>
    </w:p>
    <w:p w:rsidR="000D1418" w:rsidRDefault="003500D0">
      <w:pPr>
        <w:pStyle w:val="ConsPlusNormal0"/>
        <w:jc w:val="right"/>
        <w:outlineLvl w:val="2"/>
      </w:pPr>
      <w:r>
        <w:t>Таблица 1</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616"/>
        <w:gridCol w:w="3197"/>
      </w:tblGrid>
      <w:tr w:rsidR="000D1418">
        <w:tc>
          <w:tcPr>
            <w:tcW w:w="3231" w:type="dxa"/>
          </w:tcPr>
          <w:p w:rsidR="000D1418" w:rsidRDefault="003500D0">
            <w:pPr>
              <w:pStyle w:val="ConsPlusNormal0"/>
              <w:jc w:val="center"/>
            </w:pPr>
            <w:r>
              <w:t>Виды показателей</w:t>
            </w:r>
          </w:p>
        </w:tc>
        <w:tc>
          <w:tcPr>
            <w:tcW w:w="5813" w:type="dxa"/>
            <w:gridSpan w:val="2"/>
          </w:tcPr>
          <w:p w:rsidR="000D1418" w:rsidRDefault="003500D0">
            <w:pPr>
              <w:pStyle w:val="ConsPlusNormal0"/>
              <w:jc w:val="center"/>
            </w:pPr>
            <w:r>
              <w:t>Количество проб в течение одного года, не менее:</w:t>
            </w:r>
          </w:p>
        </w:tc>
      </w:tr>
      <w:tr w:rsidR="000D1418">
        <w:tc>
          <w:tcPr>
            <w:tcW w:w="3231" w:type="dxa"/>
          </w:tcPr>
          <w:p w:rsidR="000D1418" w:rsidRDefault="000D1418">
            <w:pPr>
              <w:pStyle w:val="ConsPlusNormal0"/>
            </w:pPr>
          </w:p>
        </w:tc>
        <w:tc>
          <w:tcPr>
            <w:tcW w:w="2616" w:type="dxa"/>
          </w:tcPr>
          <w:p w:rsidR="000D1418" w:rsidRDefault="003500D0">
            <w:pPr>
              <w:pStyle w:val="ConsPlusNormal0"/>
              <w:jc w:val="center"/>
            </w:pPr>
            <w:r>
              <w:t>для подземных источников:</w:t>
            </w:r>
          </w:p>
        </w:tc>
        <w:tc>
          <w:tcPr>
            <w:tcW w:w="3197" w:type="dxa"/>
          </w:tcPr>
          <w:p w:rsidR="000D1418" w:rsidRDefault="003500D0">
            <w:pPr>
              <w:pStyle w:val="ConsPlusNormal0"/>
              <w:jc w:val="center"/>
            </w:pPr>
            <w:r>
              <w:t>для поверхностных источников:</w:t>
            </w:r>
          </w:p>
        </w:tc>
      </w:tr>
      <w:tr w:rsidR="000D1418">
        <w:tc>
          <w:tcPr>
            <w:tcW w:w="3231" w:type="dxa"/>
          </w:tcPr>
          <w:p w:rsidR="000D1418" w:rsidRDefault="003500D0">
            <w:pPr>
              <w:pStyle w:val="ConsPlusNormal0"/>
              <w:jc w:val="center"/>
            </w:pPr>
            <w:r>
              <w:t>Микробиологические</w:t>
            </w:r>
          </w:p>
        </w:tc>
        <w:tc>
          <w:tcPr>
            <w:tcW w:w="2616" w:type="dxa"/>
          </w:tcPr>
          <w:p w:rsidR="000D1418" w:rsidRDefault="003500D0">
            <w:pPr>
              <w:pStyle w:val="ConsPlusNormal0"/>
              <w:jc w:val="center"/>
            </w:pPr>
            <w:r>
              <w:t>4 (по сезонам года)</w:t>
            </w:r>
          </w:p>
        </w:tc>
        <w:tc>
          <w:tcPr>
            <w:tcW w:w="3197" w:type="dxa"/>
          </w:tcPr>
          <w:p w:rsidR="000D1418" w:rsidRDefault="003500D0">
            <w:pPr>
              <w:pStyle w:val="ConsPlusNormal0"/>
              <w:jc w:val="center"/>
            </w:pPr>
            <w:r>
              <w:t>12 (ежемесячно)</w:t>
            </w:r>
          </w:p>
        </w:tc>
      </w:tr>
      <w:tr w:rsidR="000D1418">
        <w:tc>
          <w:tcPr>
            <w:tcW w:w="3231" w:type="dxa"/>
          </w:tcPr>
          <w:p w:rsidR="000D1418" w:rsidRDefault="003500D0">
            <w:pPr>
              <w:pStyle w:val="ConsPlusNormal0"/>
              <w:jc w:val="center"/>
            </w:pPr>
            <w:r>
              <w:t>Паразитологические</w:t>
            </w:r>
          </w:p>
        </w:tc>
        <w:tc>
          <w:tcPr>
            <w:tcW w:w="2616" w:type="dxa"/>
          </w:tcPr>
          <w:p w:rsidR="000D1418" w:rsidRDefault="003500D0">
            <w:pPr>
              <w:pStyle w:val="ConsPlusNormal0"/>
              <w:jc w:val="center"/>
            </w:pPr>
            <w:r>
              <w:t>не проводятся</w:t>
            </w:r>
          </w:p>
        </w:tc>
        <w:tc>
          <w:tcPr>
            <w:tcW w:w="3197" w:type="dxa"/>
          </w:tcPr>
          <w:p w:rsidR="000D1418" w:rsidRDefault="003500D0">
            <w:pPr>
              <w:pStyle w:val="ConsPlusNormal0"/>
              <w:jc w:val="center"/>
            </w:pPr>
            <w:r>
              <w:t>12 (ежемесячно)</w:t>
            </w:r>
          </w:p>
        </w:tc>
      </w:tr>
      <w:tr w:rsidR="000D1418">
        <w:tc>
          <w:tcPr>
            <w:tcW w:w="3231" w:type="dxa"/>
          </w:tcPr>
          <w:p w:rsidR="000D1418" w:rsidRDefault="003500D0">
            <w:pPr>
              <w:pStyle w:val="ConsPlusNormal0"/>
              <w:jc w:val="center"/>
            </w:pPr>
            <w:r>
              <w:lastRenderedPageBreak/>
              <w:t>Органолептические</w:t>
            </w:r>
          </w:p>
        </w:tc>
        <w:tc>
          <w:tcPr>
            <w:tcW w:w="2616" w:type="dxa"/>
          </w:tcPr>
          <w:p w:rsidR="000D1418" w:rsidRDefault="003500D0">
            <w:pPr>
              <w:pStyle w:val="ConsPlusNormal0"/>
              <w:jc w:val="center"/>
            </w:pPr>
            <w:r>
              <w:t>4 (по сезонам года)</w:t>
            </w:r>
          </w:p>
        </w:tc>
        <w:tc>
          <w:tcPr>
            <w:tcW w:w="3197" w:type="dxa"/>
          </w:tcPr>
          <w:p w:rsidR="000D1418" w:rsidRDefault="003500D0">
            <w:pPr>
              <w:pStyle w:val="ConsPlusNormal0"/>
              <w:jc w:val="center"/>
            </w:pPr>
            <w:r>
              <w:t>12 (ежемесячно)</w:t>
            </w:r>
          </w:p>
        </w:tc>
      </w:tr>
      <w:tr w:rsidR="000D1418">
        <w:tc>
          <w:tcPr>
            <w:tcW w:w="3231" w:type="dxa"/>
          </w:tcPr>
          <w:p w:rsidR="000D1418" w:rsidRDefault="003500D0">
            <w:pPr>
              <w:pStyle w:val="ConsPlusNormal0"/>
              <w:jc w:val="center"/>
            </w:pPr>
            <w:r>
              <w:t>Обобщенные показатели</w:t>
            </w:r>
          </w:p>
        </w:tc>
        <w:tc>
          <w:tcPr>
            <w:tcW w:w="2616" w:type="dxa"/>
          </w:tcPr>
          <w:p w:rsidR="000D1418" w:rsidRDefault="003500D0">
            <w:pPr>
              <w:pStyle w:val="ConsPlusNormal0"/>
              <w:jc w:val="center"/>
            </w:pPr>
            <w:r>
              <w:t>4 (по сезонам года)</w:t>
            </w:r>
          </w:p>
        </w:tc>
        <w:tc>
          <w:tcPr>
            <w:tcW w:w="3197" w:type="dxa"/>
          </w:tcPr>
          <w:p w:rsidR="000D1418" w:rsidRDefault="003500D0">
            <w:pPr>
              <w:pStyle w:val="ConsPlusNormal0"/>
              <w:jc w:val="center"/>
            </w:pPr>
            <w:r>
              <w:t>12 (ежемесячно)</w:t>
            </w:r>
          </w:p>
        </w:tc>
      </w:tr>
      <w:tr w:rsidR="000D1418">
        <w:tc>
          <w:tcPr>
            <w:tcW w:w="3231" w:type="dxa"/>
          </w:tcPr>
          <w:p w:rsidR="000D1418" w:rsidRDefault="003500D0">
            <w:pPr>
              <w:pStyle w:val="ConsPlusNormal0"/>
              <w:jc w:val="center"/>
            </w:pPr>
            <w:r>
              <w:t>Неорганические и органические вещества</w:t>
            </w:r>
          </w:p>
        </w:tc>
        <w:tc>
          <w:tcPr>
            <w:tcW w:w="2616" w:type="dxa"/>
          </w:tcPr>
          <w:p w:rsidR="000D1418" w:rsidRDefault="003500D0">
            <w:pPr>
              <w:pStyle w:val="ConsPlusNormal0"/>
              <w:jc w:val="center"/>
            </w:pPr>
            <w:r>
              <w:t>1</w:t>
            </w:r>
          </w:p>
        </w:tc>
        <w:tc>
          <w:tcPr>
            <w:tcW w:w="3197" w:type="dxa"/>
          </w:tcPr>
          <w:p w:rsidR="000D1418" w:rsidRDefault="003500D0">
            <w:pPr>
              <w:pStyle w:val="ConsPlusNormal0"/>
              <w:jc w:val="center"/>
            </w:pPr>
            <w:r>
              <w:t>4 (по сезонам года)</w:t>
            </w:r>
          </w:p>
        </w:tc>
      </w:tr>
      <w:tr w:rsidR="000D1418">
        <w:tc>
          <w:tcPr>
            <w:tcW w:w="3231" w:type="dxa"/>
          </w:tcPr>
          <w:p w:rsidR="000D1418" w:rsidRDefault="003500D0">
            <w:pPr>
              <w:pStyle w:val="ConsPlusNormal0"/>
              <w:jc w:val="center"/>
            </w:pPr>
            <w:r>
              <w:t>Радиологические</w:t>
            </w:r>
          </w:p>
        </w:tc>
        <w:tc>
          <w:tcPr>
            <w:tcW w:w="2616" w:type="dxa"/>
          </w:tcPr>
          <w:p w:rsidR="000D1418" w:rsidRDefault="003500D0">
            <w:pPr>
              <w:pStyle w:val="ConsPlusNormal0"/>
              <w:jc w:val="center"/>
            </w:pPr>
            <w:r>
              <w:t>1</w:t>
            </w:r>
          </w:p>
        </w:tc>
        <w:tc>
          <w:tcPr>
            <w:tcW w:w="3197" w:type="dxa"/>
          </w:tcPr>
          <w:p w:rsidR="000D1418" w:rsidRDefault="003500D0">
            <w:pPr>
              <w:pStyle w:val="ConsPlusNormal0"/>
              <w:jc w:val="center"/>
            </w:pPr>
            <w:r>
              <w:t>1</w:t>
            </w:r>
          </w:p>
        </w:tc>
      </w:tr>
    </w:tbl>
    <w:p w:rsidR="000D1418" w:rsidRDefault="000D1418">
      <w:pPr>
        <w:pStyle w:val="ConsPlusNormal0"/>
        <w:jc w:val="both"/>
      </w:pPr>
    </w:p>
    <w:p w:rsidR="000D1418" w:rsidRDefault="003500D0">
      <w:pPr>
        <w:pStyle w:val="ConsPlusNormal0"/>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0D1418" w:rsidRDefault="000D1418">
      <w:pPr>
        <w:pStyle w:val="ConsPlusNormal0"/>
        <w:jc w:val="both"/>
      </w:pPr>
    </w:p>
    <w:p w:rsidR="000D1418" w:rsidRDefault="003500D0">
      <w:pPr>
        <w:pStyle w:val="ConsPlusNormal0"/>
        <w:jc w:val="right"/>
        <w:outlineLvl w:val="2"/>
      </w:pPr>
      <w:r>
        <w:t>Таблица 2</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1133"/>
        <w:gridCol w:w="1133"/>
        <w:gridCol w:w="1267"/>
        <w:gridCol w:w="1248"/>
        <w:gridCol w:w="1587"/>
      </w:tblGrid>
      <w:tr w:rsidR="000D1418">
        <w:tc>
          <w:tcPr>
            <w:tcW w:w="2659" w:type="dxa"/>
            <w:vMerge w:val="restart"/>
          </w:tcPr>
          <w:p w:rsidR="000D1418" w:rsidRDefault="003500D0">
            <w:pPr>
              <w:pStyle w:val="ConsPlusNormal0"/>
              <w:jc w:val="center"/>
            </w:pPr>
            <w:r>
              <w:t>Виды показателей</w:t>
            </w:r>
          </w:p>
        </w:tc>
        <w:tc>
          <w:tcPr>
            <w:tcW w:w="6368" w:type="dxa"/>
            <w:gridSpan w:val="5"/>
          </w:tcPr>
          <w:p w:rsidR="000D1418" w:rsidRDefault="003500D0">
            <w:pPr>
              <w:pStyle w:val="ConsPlusNormal0"/>
              <w:jc w:val="center"/>
            </w:pPr>
            <w:r>
              <w:t>Количество проб в течение одного года, не менее:</w:t>
            </w:r>
          </w:p>
        </w:tc>
      </w:tr>
      <w:tr w:rsidR="000D1418">
        <w:tc>
          <w:tcPr>
            <w:tcW w:w="2659" w:type="dxa"/>
            <w:vMerge/>
          </w:tcPr>
          <w:p w:rsidR="000D1418" w:rsidRDefault="000D1418">
            <w:pPr>
              <w:pStyle w:val="ConsPlusNormal0"/>
            </w:pPr>
          </w:p>
        </w:tc>
        <w:tc>
          <w:tcPr>
            <w:tcW w:w="3533" w:type="dxa"/>
            <w:gridSpan w:val="3"/>
          </w:tcPr>
          <w:p w:rsidR="000D1418" w:rsidRDefault="003500D0">
            <w:pPr>
              <w:pStyle w:val="ConsPlusNormal0"/>
              <w:jc w:val="center"/>
            </w:pPr>
            <w:r>
              <w:t>Для подземных источников:</w:t>
            </w:r>
          </w:p>
        </w:tc>
        <w:tc>
          <w:tcPr>
            <w:tcW w:w="2835" w:type="dxa"/>
            <w:gridSpan w:val="2"/>
          </w:tcPr>
          <w:p w:rsidR="000D1418" w:rsidRDefault="003500D0">
            <w:pPr>
              <w:pStyle w:val="ConsPlusNormal0"/>
              <w:jc w:val="center"/>
            </w:pPr>
            <w:r>
              <w:t>Для поверхностных источников:</w:t>
            </w:r>
          </w:p>
        </w:tc>
      </w:tr>
      <w:tr w:rsidR="000D1418">
        <w:tc>
          <w:tcPr>
            <w:tcW w:w="2659" w:type="dxa"/>
            <w:vMerge/>
          </w:tcPr>
          <w:p w:rsidR="000D1418" w:rsidRDefault="000D1418">
            <w:pPr>
              <w:pStyle w:val="ConsPlusNormal0"/>
            </w:pPr>
          </w:p>
        </w:tc>
        <w:tc>
          <w:tcPr>
            <w:tcW w:w="6368" w:type="dxa"/>
            <w:gridSpan w:val="5"/>
          </w:tcPr>
          <w:p w:rsidR="000D1418" w:rsidRDefault="003500D0">
            <w:pPr>
              <w:pStyle w:val="ConsPlusNormal0"/>
              <w:jc w:val="center"/>
            </w:pPr>
            <w:r>
              <w:t>Численность населения, обеспечиваемого водой из данной системы водоснабжения, тысяч человек</w:t>
            </w:r>
          </w:p>
        </w:tc>
      </w:tr>
      <w:tr w:rsidR="000D1418">
        <w:tc>
          <w:tcPr>
            <w:tcW w:w="2659" w:type="dxa"/>
          </w:tcPr>
          <w:p w:rsidR="000D1418" w:rsidRDefault="000D1418">
            <w:pPr>
              <w:pStyle w:val="ConsPlusNormal0"/>
            </w:pPr>
          </w:p>
        </w:tc>
        <w:tc>
          <w:tcPr>
            <w:tcW w:w="1133" w:type="dxa"/>
          </w:tcPr>
          <w:p w:rsidR="000D1418" w:rsidRDefault="003500D0">
            <w:pPr>
              <w:pStyle w:val="ConsPlusNormal0"/>
              <w:jc w:val="center"/>
            </w:pPr>
            <w:r>
              <w:t>до 20</w:t>
            </w:r>
          </w:p>
        </w:tc>
        <w:tc>
          <w:tcPr>
            <w:tcW w:w="1133" w:type="dxa"/>
          </w:tcPr>
          <w:p w:rsidR="000D1418" w:rsidRDefault="003500D0">
            <w:pPr>
              <w:pStyle w:val="ConsPlusNormal0"/>
              <w:jc w:val="center"/>
            </w:pPr>
            <w:r>
              <w:t>20 - 100</w:t>
            </w:r>
          </w:p>
        </w:tc>
        <w:tc>
          <w:tcPr>
            <w:tcW w:w="1267" w:type="dxa"/>
          </w:tcPr>
          <w:p w:rsidR="000D1418" w:rsidRDefault="003500D0">
            <w:pPr>
              <w:pStyle w:val="ConsPlusNormal0"/>
              <w:jc w:val="center"/>
            </w:pPr>
            <w:r>
              <w:t>свыше 100</w:t>
            </w:r>
          </w:p>
        </w:tc>
        <w:tc>
          <w:tcPr>
            <w:tcW w:w="1248" w:type="dxa"/>
          </w:tcPr>
          <w:p w:rsidR="000D1418" w:rsidRDefault="003500D0">
            <w:pPr>
              <w:pStyle w:val="ConsPlusNormal0"/>
              <w:jc w:val="center"/>
            </w:pPr>
            <w:r>
              <w:t>до 100</w:t>
            </w:r>
          </w:p>
        </w:tc>
        <w:tc>
          <w:tcPr>
            <w:tcW w:w="1587" w:type="dxa"/>
          </w:tcPr>
          <w:p w:rsidR="000D1418" w:rsidRDefault="003500D0">
            <w:pPr>
              <w:pStyle w:val="ConsPlusNormal0"/>
              <w:jc w:val="center"/>
            </w:pPr>
            <w:r>
              <w:t>свыше 100</w:t>
            </w:r>
          </w:p>
        </w:tc>
      </w:tr>
      <w:tr w:rsidR="000D1418">
        <w:tc>
          <w:tcPr>
            <w:tcW w:w="2659" w:type="dxa"/>
          </w:tcPr>
          <w:p w:rsidR="000D1418" w:rsidRDefault="003500D0">
            <w:pPr>
              <w:pStyle w:val="ConsPlusNormal0"/>
              <w:jc w:val="center"/>
            </w:pPr>
            <w:r>
              <w:t>Микробиологические</w:t>
            </w:r>
          </w:p>
        </w:tc>
        <w:tc>
          <w:tcPr>
            <w:tcW w:w="1133" w:type="dxa"/>
          </w:tcPr>
          <w:p w:rsidR="000D1418" w:rsidRDefault="003500D0">
            <w:pPr>
              <w:pStyle w:val="ConsPlusNormal0"/>
              <w:jc w:val="center"/>
            </w:pPr>
            <w:r>
              <w:t>50 &lt;1&gt;</w:t>
            </w:r>
          </w:p>
        </w:tc>
        <w:tc>
          <w:tcPr>
            <w:tcW w:w="1133" w:type="dxa"/>
          </w:tcPr>
          <w:p w:rsidR="000D1418" w:rsidRDefault="003500D0">
            <w:pPr>
              <w:pStyle w:val="ConsPlusNormal0"/>
              <w:jc w:val="center"/>
            </w:pPr>
            <w:r>
              <w:t>150 &lt;2&gt;</w:t>
            </w:r>
          </w:p>
        </w:tc>
        <w:tc>
          <w:tcPr>
            <w:tcW w:w="1267" w:type="dxa"/>
          </w:tcPr>
          <w:p w:rsidR="000D1418" w:rsidRDefault="003500D0">
            <w:pPr>
              <w:pStyle w:val="ConsPlusNormal0"/>
              <w:jc w:val="center"/>
            </w:pPr>
            <w:r>
              <w:t>365 &lt;3&gt;</w:t>
            </w:r>
          </w:p>
        </w:tc>
        <w:tc>
          <w:tcPr>
            <w:tcW w:w="1248" w:type="dxa"/>
          </w:tcPr>
          <w:p w:rsidR="000D1418" w:rsidRDefault="003500D0">
            <w:pPr>
              <w:pStyle w:val="ConsPlusNormal0"/>
              <w:jc w:val="center"/>
            </w:pPr>
            <w:r>
              <w:t>365 &lt;3&gt;</w:t>
            </w:r>
          </w:p>
        </w:tc>
        <w:tc>
          <w:tcPr>
            <w:tcW w:w="1587" w:type="dxa"/>
          </w:tcPr>
          <w:p w:rsidR="000D1418" w:rsidRDefault="003500D0">
            <w:pPr>
              <w:pStyle w:val="ConsPlusNormal0"/>
              <w:jc w:val="center"/>
            </w:pPr>
            <w:r>
              <w:t>&lt;365&gt; 3</w:t>
            </w:r>
          </w:p>
        </w:tc>
      </w:tr>
      <w:tr w:rsidR="000D1418">
        <w:tc>
          <w:tcPr>
            <w:tcW w:w="2659" w:type="dxa"/>
          </w:tcPr>
          <w:p w:rsidR="000D1418" w:rsidRDefault="003500D0">
            <w:pPr>
              <w:pStyle w:val="ConsPlusNormal0"/>
              <w:jc w:val="center"/>
            </w:pPr>
            <w:r>
              <w:t>Паразитологические</w:t>
            </w:r>
          </w:p>
        </w:tc>
        <w:tc>
          <w:tcPr>
            <w:tcW w:w="3533" w:type="dxa"/>
            <w:gridSpan w:val="3"/>
          </w:tcPr>
          <w:p w:rsidR="000D1418" w:rsidRDefault="003500D0">
            <w:pPr>
              <w:pStyle w:val="ConsPlusNormal0"/>
              <w:jc w:val="center"/>
            </w:pPr>
            <w:r>
              <w:t>не проводятся</w:t>
            </w:r>
          </w:p>
        </w:tc>
        <w:tc>
          <w:tcPr>
            <w:tcW w:w="1248" w:type="dxa"/>
          </w:tcPr>
          <w:p w:rsidR="000D1418" w:rsidRDefault="003500D0">
            <w:pPr>
              <w:pStyle w:val="ConsPlusNormal0"/>
              <w:jc w:val="center"/>
            </w:pPr>
            <w:r>
              <w:t>12 &lt;4&gt;</w:t>
            </w:r>
          </w:p>
        </w:tc>
        <w:tc>
          <w:tcPr>
            <w:tcW w:w="1587" w:type="dxa"/>
          </w:tcPr>
          <w:p w:rsidR="000D1418" w:rsidRDefault="003500D0">
            <w:pPr>
              <w:pStyle w:val="ConsPlusNormal0"/>
              <w:jc w:val="center"/>
            </w:pPr>
            <w:r>
              <w:t>12 &lt;4&gt;</w:t>
            </w:r>
          </w:p>
        </w:tc>
      </w:tr>
      <w:tr w:rsidR="000D1418">
        <w:tc>
          <w:tcPr>
            <w:tcW w:w="2659" w:type="dxa"/>
          </w:tcPr>
          <w:p w:rsidR="000D1418" w:rsidRDefault="003500D0">
            <w:pPr>
              <w:pStyle w:val="ConsPlusNormal0"/>
              <w:jc w:val="center"/>
            </w:pPr>
            <w:r>
              <w:t>Органолептические</w:t>
            </w:r>
          </w:p>
        </w:tc>
        <w:tc>
          <w:tcPr>
            <w:tcW w:w="1133" w:type="dxa"/>
          </w:tcPr>
          <w:p w:rsidR="000D1418" w:rsidRDefault="003500D0">
            <w:pPr>
              <w:pStyle w:val="ConsPlusNormal0"/>
              <w:jc w:val="center"/>
            </w:pPr>
            <w:r>
              <w:t>50 &lt;1&gt;</w:t>
            </w:r>
          </w:p>
        </w:tc>
        <w:tc>
          <w:tcPr>
            <w:tcW w:w="1133" w:type="dxa"/>
          </w:tcPr>
          <w:p w:rsidR="000D1418" w:rsidRDefault="003500D0">
            <w:pPr>
              <w:pStyle w:val="ConsPlusNormal0"/>
              <w:jc w:val="center"/>
            </w:pPr>
            <w:r>
              <w:t>150 &lt;2&gt;</w:t>
            </w:r>
          </w:p>
        </w:tc>
        <w:tc>
          <w:tcPr>
            <w:tcW w:w="1267" w:type="dxa"/>
          </w:tcPr>
          <w:p w:rsidR="000D1418" w:rsidRDefault="003500D0">
            <w:pPr>
              <w:pStyle w:val="ConsPlusNormal0"/>
              <w:jc w:val="center"/>
            </w:pPr>
            <w:r>
              <w:t>365 &lt;3&gt;</w:t>
            </w:r>
          </w:p>
        </w:tc>
        <w:tc>
          <w:tcPr>
            <w:tcW w:w="1248" w:type="dxa"/>
          </w:tcPr>
          <w:p w:rsidR="000D1418" w:rsidRDefault="003500D0">
            <w:pPr>
              <w:pStyle w:val="ConsPlusNormal0"/>
              <w:jc w:val="center"/>
            </w:pPr>
            <w:r>
              <w:t>365 &lt;3&gt;</w:t>
            </w:r>
          </w:p>
        </w:tc>
        <w:tc>
          <w:tcPr>
            <w:tcW w:w="1587" w:type="dxa"/>
          </w:tcPr>
          <w:p w:rsidR="000D1418" w:rsidRDefault="003500D0">
            <w:pPr>
              <w:pStyle w:val="ConsPlusNormal0"/>
              <w:jc w:val="center"/>
            </w:pPr>
            <w:r>
              <w:t>365 &lt;3&gt;</w:t>
            </w:r>
          </w:p>
        </w:tc>
      </w:tr>
      <w:tr w:rsidR="000D1418">
        <w:tc>
          <w:tcPr>
            <w:tcW w:w="2659" w:type="dxa"/>
          </w:tcPr>
          <w:p w:rsidR="000D1418" w:rsidRDefault="003500D0">
            <w:pPr>
              <w:pStyle w:val="ConsPlusNormal0"/>
              <w:jc w:val="center"/>
            </w:pPr>
            <w:r>
              <w:t>Обобщенные показатели</w:t>
            </w:r>
          </w:p>
        </w:tc>
        <w:tc>
          <w:tcPr>
            <w:tcW w:w="1133" w:type="dxa"/>
          </w:tcPr>
          <w:p w:rsidR="000D1418" w:rsidRDefault="003500D0">
            <w:pPr>
              <w:pStyle w:val="ConsPlusNormal0"/>
              <w:jc w:val="center"/>
            </w:pPr>
            <w:r>
              <w:t>4 &lt;4&gt;</w:t>
            </w:r>
          </w:p>
        </w:tc>
        <w:tc>
          <w:tcPr>
            <w:tcW w:w="1133" w:type="dxa"/>
          </w:tcPr>
          <w:p w:rsidR="000D1418" w:rsidRDefault="003500D0">
            <w:pPr>
              <w:pStyle w:val="ConsPlusNormal0"/>
              <w:jc w:val="center"/>
            </w:pPr>
            <w:r>
              <w:t>6 &lt;5&gt;</w:t>
            </w:r>
          </w:p>
        </w:tc>
        <w:tc>
          <w:tcPr>
            <w:tcW w:w="1267" w:type="dxa"/>
          </w:tcPr>
          <w:p w:rsidR="000D1418" w:rsidRDefault="003500D0">
            <w:pPr>
              <w:pStyle w:val="ConsPlusNormal0"/>
              <w:jc w:val="center"/>
            </w:pPr>
            <w:r>
              <w:t>12 &lt;6&gt;</w:t>
            </w:r>
          </w:p>
        </w:tc>
        <w:tc>
          <w:tcPr>
            <w:tcW w:w="1248" w:type="dxa"/>
          </w:tcPr>
          <w:p w:rsidR="000D1418" w:rsidRDefault="003500D0">
            <w:pPr>
              <w:pStyle w:val="ConsPlusNormal0"/>
              <w:jc w:val="center"/>
            </w:pPr>
            <w:r>
              <w:t>12 &lt;6&gt;</w:t>
            </w:r>
          </w:p>
        </w:tc>
        <w:tc>
          <w:tcPr>
            <w:tcW w:w="1587" w:type="dxa"/>
          </w:tcPr>
          <w:p w:rsidR="000D1418" w:rsidRDefault="003500D0">
            <w:pPr>
              <w:pStyle w:val="ConsPlusNormal0"/>
              <w:jc w:val="center"/>
            </w:pPr>
            <w:r>
              <w:t>24 &lt;7&gt;</w:t>
            </w:r>
          </w:p>
        </w:tc>
      </w:tr>
      <w:tr w:rsidR="000D1418">
        <w:tc>
          <w:tcPr>
            <w:tcW w:w="2659" w:type="dxa"/>
          </w:tcPr>
          <w:p w:rsidR="000D1418" w:rsidRDefault="003500D0">
            <w:pPr>
              <w:pStyle w:val="ConsPlusNormal0"/>
              <w:jc w:val="center"/>
            </w:pPr>
            <w:r>
              <w:t>Неорганические и органические вещества</w:t>
            </w:r>
          </w:p>
        </w:tc>
        <w:tc>
          <w:tcPr>
            <w:tcW w:w="1133" w:type="dxa"/>
          </w:tcPr>
          <w:p w:rsidR="000D1418" w:rsidRDefault="003500D0">
            <w:pPr>
              <w:pStyle w:val="ConsPlusNormal0"/>
              <w:jc w:val="center"/>
            </w:pPr>
            <w:r>
              <w:t>1</w:t>
            </w:r>
          </w:p>
        </w:tc>
        <w:tc>
          <w:tcPr>
            <w:tcW w:w="1133" w:type="dxa"/>
          </w:tcPr>
          <w:p w:rsidR="000D1418" w:rsidRDefault="003500D0">
            <w:pPr>
              <w:pStyle w:val="ConsPlusNormal0"/>
              <w:jc w:val="center"/>
            </w:pPr>
            <w:r>
              <w:t>1</w:t>
            </w:r>
          </w:p>
        </w:tc>
        <w:tc>
          <w:tcPr>
            <w:tcW w:w="1267" w:type="dxa"/>
          </w:tcPr>
          <w:p w:rsidR="000D1418" w:rsidRDefault="003500D0">
            <w:pPr>
              <w:pStyle w:val="ConsPlusNormal0"/>
              <w:jc w:val="center"/>
            </w:pPr>
            <w:r>
              <w:t>1</w:t>
            </w:r>
          </w:p>
        </w:tc>
        <w:tc>
          <w:tcPr>
            <w:tcW w:w="1248" w:type="dxa"/>
          </w:tcPr>
          <w:p w:rsidR="000D1418" w:rsidRDefault="003500D0">
            <w:pPr>
              <w:pStyle w:val="ConsPlusNormal0"/>
              <w:jc w:val="center"/>
            </w:pPr>
            <w:r>
              <w:t>4 &lt;4&gt;</w:t>
            </w:r>
          </w:p>
        </w:tc>
        <w:tc>
          <w:tcPr>
            <w:tcW w:w="1587" w:type="dxa"/>
          </w:tcPr>
          <w:p w:rsidR="000D1418" w:rsidRDefault="003500D0">
            <w:pPr>
              <w:pStyle w:val="ConsPlusNormal0"/>
              <w:jc w:val="center"/>
            </w:pPr>
            <w:r>
              <w:t>12 &lt;6&gt;</w:t>
            </w:r>
          </w:p>
        </w:tc>
      </w:tr>
      <w:tr w:rsidR="000D1418">
        <w:tc>
          <w:tcPr>
            <w:tcW w:w="2659" w:type="dxa"/>
          </w:tcPr>
          <w:p w:rsidR="000D1418" w:rsidRDefault="003500D0">
            <w:pPr>
              <w:pStyle w:val="ConsPlusNormal0"/>
              <w:jc w:val="center"/>
            </w:pPr>
            <w:r>
              <w:t>Показатели, связанные с технологией водоподготовки</w:t>
            </w:r>
          </w:p>
        </w:tc>
        <w:tc>
          <w:tcPr>
            <w:tcW w:w="6368" w:type="dxa"/>
            <w:gridSpan w:val="5"/>
          </w:tcPr>
          <w:p w:rsidR="000D1418" w:rsidRDefault="003500D0">
            <w:pPr>
              <w:pStyle w:val="ConsPlusNormal0"/>
              <w:jc w:val="center"/>
            </w:pPr>
            <w:r>
              <w:t>Остаточный хлор, остаточный озон - не реже одного раза в час, остальные регенты - не реже одного раза в смену</w:t>
            </w:r>
          </w:p>
        </w:tc>
      </w:tr>
      <w:tr w:rsidR="000D1418">
        <w:tc>
          <w:tcPr>
            <w:tcW w:w="2659" w:type="dxa"/>
          </w:tcPr>
          <w:p w:rsidR="000D1418" w:rsidRDefault="003500D0">
            <w:pPr>
              <w:pStyle w:val="ConsPlusNormal0"/>
              <w:jc w:val="center"/>
            </w:pPr>
            <w:r>
              <w:t>Радиологические</w:t>
            </w:r>
          </w:p>
        </w:tc>
        <w:tc>
          <w:tcPr>
            <w:tcW w:w="1133" w:type="dxa"/>
          </w:tcPr>
          <w:p w:rsidR="000D1418" w:rsidRDefault="003500D0">
            <w:pPr>
              <w:pStyle w:val="ConsPlusNormal0"/>
              <w:jc w:val="center"/>
            </w:pPr>
            <w:r>
              <w:t>1</w:t>
            </w:r>
          </w:p>
        </w:tc>
        <w:tc>
          <w:tcPr>
            <w:tcW w:w="1133" w:type="dxa"/>
          </w:tcPr>
          <w:p w:rsidR="000D1418" w:rsidRDefault="003500D0">
            <w:pPr>
              <w:pStyle w:val="ConsPlusNormal0"/>
              <w:jc w:val="center"/>
            </w:pPr>
            <w:r>
              <w:t>1</w:t>
            </w:r>
          </w:p>
        </w:tc>
        <w:tc>
          <w:tcPr>
            <w:tcW w:w="1267" w:type="dxa"/>
          </w:tcPr>
          <w:p w:rsidR="000D1418" w:rsidRDefault="003500D0">
            <w:pPr>
              <w:pStyle w:val="ConsPlusNormal0"/>
              <w:jc w:val="center"/>
            </w:pPr>
            <w:r>
              <w:t>1</w:t>
            </w:r>
          </w:p>
        </w:tc>
        <w:tc>
          <w:tcPr>
            <w:tcW w:w="1248" w:type="dxa"/>
          </w:tcPr>
          <w:p w:rsidR="000D1418" w:rsidRDefault="003500D0">
            <w:pPr>
              <w:pStyle w:val="ConsPlusNormal0"/>
              <w:jc w:val="center"/>
            </w:pPr>
            <w:r>
              <w:t>1</w:t>
            </w:r>
          </w:p>
        </w:tc>
        <w:tc>
          <w:tcPr>
            <w:tcW w:w="1587" w:type="dxa"/>
          </w:tcPr>
          <w:p w:rsidR="000D1418" w:rsidRDefault="003500D0">
            <w:pPr>
              <w:pStyle w:val="ConsPlusNormal0"/>
              <w:jc w:val="center"/>
            </w:pPr>
            <w:r>
              <w:t>1</w:t>
            </w:r>
          </w:p>
        </w:tc>
      </w:tr>
    </w:tbl>
    <w:p w:rsidR="000D1418" w:rsidRDefault="000D1418">
      <w:pPr>
        <w:pStyle w:val="ConsPlusNormal0"/>
        <w:jc w:val="both"/>
      </w:pPr>
    </w:p>
    <w:p w:rsidR="000D1418" w:rsidRDefault="003500D0">
      <w:pPr>
        <w:pStyle w:val="ConsPlusNormal0"/>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0D1418" w:rsidRDefault="000D1418">
      <w:pPr>
        <w:pStyle w:val="ConsPlusNormal0"/>
        <w:jc w:val="both"/>
      </w:pPr>
    </w:p>
    <w:p w:rsidR="000D1418" w:rsidRDefault="003500D0">
      <w:pPr>
        <w:pStyle w:val="ConsPlusNormal0"/>
        <w:jc w:val="right"/>
        <w:outlineLvl w:val="2"/>
      </w:pPr>
      <w:r>
        <w:t>Таблица 3</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8"/>
        <w:gridCol w:w="4422"/>
      </w:tblGrid>
      <w:tr w:rsidR="000D1418">
        <w:tc>
          <w:tcPr>
            <w:tcW w:w="4608" w:type="dxa"/>
          </w:tcPr>
          <w:p w:rsidR="000D1418" w:rsidRDefault="003500D0">
            <w:pPr>
              <w:pStyle w:val="ConsPlusNormal0"/>
              <w:jc w:val="center"/>
            </w:pPr>
            <w:r>
              <w:t>Количество обслуживаемого населения, тысяч человек</w:t>
            </w:r>
          </w:p>
        </w:tc>
        <w:tc>
          <w:tcPr>
            <w:tcW w:w="4422" w:type="dxa"/>
          </w:tcPr>
          <w:p w:rsidR="000D1418" w:rsidRDefault="003500D0">
            <w:pPr>
              <w:pStyle w:val="ConsPlusNormal0"/>
              <w:jc w:val="center"/>
            </w:pPr>
            <w:r>
              <w:t>Количество проб в месяц</w:t>
            </w:r>
          </w:p>
        </w:tc>
      </w:tr>
      <w:tr w:rsidR="000D1418">
        <w:tc>
          <w:tcPr>
            <w:tcW w:w="4608" w:type="dxa"/>
          </w:tcPr>
          <w:p w:rsidR="000D1418" w:rsidRDefault="003500D0">
            <w:pPr>
              <w:pStyle w:val="ConsPlusNormal0"/>
              <w:jc w:val="center"/>
            </w:pPr>
            <w:r>
              <w:t>до 10</w:t>
            </w:r>
          </w:p>
        </w:tc>
        <w:tc>
          <w:tcPr>
            <w:tcW w:w="4422" w:type="dxa"/>
          </w:tcPr>
          <w:p w:rsidR="000D1418" w:rsidRDefault="003500D0">
            <w:pPr>
              <w:pStyle w:val="ConsPlusNormal0"/>
              <w:jc w:val="center"/>
            </w:pPr>
            <w:r>
              <w:t>2</w:t>
            </w:r>
          </w:p>
        </w:tc>
      </w:tr>
      <w:tr w:rsidR="000D1418">
        <w:tc>
          <w:tcPr>
            <w:tcW w:w="4608" w:type="dxa"/>
          </w:tcPr>
          <w:p w:rsidR="000D1418" w:rsidRDefault="003500D0">
            <w:pPr>
              <w:pStyle w:val="ConsPlusNormal0"/>
              <w:jc w:val="center"/>
            </w:pPr>
            <w:r>
              <w:t>10 - 20</w:t>
            </w:r>
          </w:p>
        </w:tc>
        <w:tc>
          <w:tcPr>
            <w:tcW w:w="4422" w:type="dxa"/>
          </w:tcPr>
          <w:p w:rsidR="000D1418" w:rsidRDefault="003500D0">
            <w:pPr>
              <w:pStyle w:val="ConsPlusNormal0"/>
              <w:jc w:val="center"/>
            </w:pPr>
            <w:r>
              <w:t>10</w:t>
            </w:r>
          </w:p>
        </w:tc>
      </w:tr>
      <w:tr w:rsidR="000D1418">
        <w:tc>
          <w:tcPr>
            <w:tcW w:w="4608" w:type="dxa"/>
          </w:tcPr>
          <w:p w:rsidR="000D1418" w:rsidRDefault="003500D0">
            <w:pPr>
              <w:pStyle w:val="ConsPlusNormal0"/>
              <w:jc w:val="center"/>
            </w:pPr>
            <w:r>
              <w:t>20 - 50</w:t>
            </w:r>
          </w:p>
        </w:tc>
        <w:tc>
          <w:tcPr>
            <w:tcW w:w="4422" w:type="dxa"/>
          </w:tcPr>
          <w:p w:rsidR="000D1418" w:rsidRDefault="003500D0">
            <w:pPr>
              <w:pStyle w:val="ConsPlusNormal0"/>
              <w:jc w:val="center"/>
            </w:pPr>
            <w:r>
              <w:t>30</w:t>
            </w:r>
          </w:p>
        </w:tc>
      </w:tr>
      <w:tr w:rsidR="000D1418">
        <w:tc>
          <w:tcPr>
            <w:tcW w:w="4608" w:type="dxa"/>
          </w:tcPr>
          <w:p w:rsidR="000D1418" w:rsidRDefault="003500D0">
            <w:pPr>
              <w:pStyle w:val="ConsPlusNormal0"/>
              <w:jc w:val="center"/>
            </w:pPr>
            <w:r>
              <w:lastRenderedPageBreak/>
              <w:t>50 - 100</w:t>
            </w:r>
          </w:p>
        </w:tc>
        <w:tc>
          <w:tcPr>
            <w:tcW w:w="4422" w:type="dxa"/>
          </w:tcPr>
          <w:p w:rsidR="000D1418" w:rsidRDefault="003500D0">
            <w:pPr>
              <w:pStyle w:val="ConsPlusNormal0"/>
              <w:jc w:val="center"/>
            </w:pPr>
            <w:r>
              <w:t>100</w:t>
            </w:r>
          </w:p>
        </w:tc>
      </w:tr>
      <w:tr w:rsidR="000D1418">
        <w:tc>
          <w:tcPr>
            <w:tcW w:w="4608" w:type="dxa"/>
          </w:tcPr>
          <w:p w:rsidR="000D1418" w:rsidRDefault="003500D0">
            <w:pPr>
              <w:pStyle w:val="ConsPlusNormal0"/>
              <w:jc w:val="center"/>
            </w:pPr>
            <w:r>
              <w:t>более 100</w:t>
            </w:r>
          </w:p>
        </w:tc>
        <w:tc>
          <w:tcPr>
            <w:tcW w:w="4422" w:type="dxa"/>
          </w:tcPr>
          <w:p w:rsidR="000D1418" w:rsidRDefault="003500D0">
            <w:pPr>
              <w:pStyle w:val="ConsPlusNormal0"/>
              <w:jc w:val="center"/>
            </w:pPr>
            <w:r>
              <w:t>100 + 1 проба на каждые 5 тысяч человек, свыше 100 тысяч населения</w:t>
            </w:r>
          </w:p>
        </w:tc>
      </w:tr>
    </w:tbl>
    <w:p w:rsidR="000D1418" w:rsidRDefault="000D1418">
      <w:pPr>
        <w:pStyle w:val="ConsPlusNormal0"/>
        <w:jc w:val="both"/>
      </w:pPr>
    </w:p>
    <w:p w:rsidR="000D1418" w:rsidRDefault="003500D0">
      <w:pPr>
        <w:pStyle w:val="ConsPlusNormal0"/>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0D1418" w:rsidRDefault="003500D0">
      <w:pPr>
        <w:pStyle w:val="ConsPlusNormal0"/>
        <w:spacing w:before="200"/>
        <w:ind w:firstLine="540"/>
        <w:jc w:val="both"/>
      </w:pPr>
      <w: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0D1418" w:rsidRDefault="003500D0">
      <w:pPr>
        <w:pStyle w:val="ConsPlusNormal0"/>
        <w:spacing w:before="200"/>
        <w:ind w:firstLine="540"/>
        <w:jc w:val="both"/>
      </w:pPr>
      <w: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0D1418" w:rsidRDefault="003500D0">
      <w:pPr>
        <w:pStyle w:val="ConsPlusNormal0"/>
        <w:spacing w:before="20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0D1418" w:rsidRDefault="003500D0">
      <w:pPr>
        <w:pStyle w:val="ConsPlusNormal0"/>
        <w:spacing w:before="20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5</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4" w:name="P1212"/>
      <w:bookmarkEnd w:id="14"/>
      <w:r>
        <w:t>ПРАВИЛА</w:t>
      </w:r>
    </w:p>
    <w:p w:rsidR="000D1418" w:rsidRDefault="003500D0">
      <w:pPr>
        <w:pStyle w:val="ConsPlusTitle0"/>
        <w:jc w:val="center"/>
      </w:pPr>
      <w:r>
        <w:t>ВЫБОРА ПРИОРИТЕТНЫХ ПОКАЗАТЕЛЕЙ ВОДЫ ВОДНЫХ ОБЪЕКТОВ</w:t>
      </w:r>
    </w:p>
    <w:p w:rsidR="000D1418" w:rsidRDefault="003500D0">
      <w:pPr>
        <w:pStyle w:val="ConsPlusTitle0"/>
        <w:jc w:val="center"/>
      </w:pPr>
      <w:r>
        <w:t>ПРИ ПРОВЕДЕНИИ ЛАБОРАТОРНЫХ ИССЛЕДОВАНИЙ ВОДЫ ВОДНЫХ</w:t>
      </w:r>
    </w:p>
    <w:p w:rsidR="000D1418" w:rsidRDefault="003500D0">
      <w:pPr>
        <w:pStyle w:val="ConsPlusTitle0"/>
        <w:jc w:val="center"/>
      </w:pPr>
      <w:r>
        <w:t>ОБЪЕКТОВ В РАМКАХ ПРОИЗВОДСТВЕННОГО КОНТРОЛЯ</w:t>
      </w:r>
    </w:p>
    <w:p w:rsidR="000D1418" w:rsidRDefault="000D1418">
      <w:pPr>
        <w:pStyle w:val="ConsPlusNormal0"/>
        <w:jc w:val="both"/>
      </w:pPr>
    </w:p>
    <w:p w:rsidR="000D1418" w:rsidRDefault="003500D0">
      <w:pPr>
        <w:pStyle w:val="ConsPlusNormal0"/>
        <w:ind w:firstLine="540"/>
        <w:jc w:val="both"/>
      </w:pPr>
      <w:r>
        <w:t>При выборе приоритетных показателей для водного объекта учитываются:</w:t>
      </w:r>
    </w:p>
    <w:p w:rsidR="000D1418" w:rsidRDefault="003500D0">
      <w:pPr>
        <w:pStyle w:val="ConsPlusNormal0"/>
        <w:spacing w:before="200"/>
        <w:ind w:firstLine="540"/>
        <w:jc w:val="both"/>
      </w:pPr>
      <w:r>
        <w:t>специфичность вещества для сточных вод, поступающих в водный объект;</w:t>
      </w:r>
    </w:p>
    <w:p w:rsidR="000D1418" w:rsidRDefault="003500D0">
      <w:pPr>
        <w:pStyle w:val="ConsPlusNormal0"/>
        <w:spacing w:before="200"/>
        <w:ind w:firstLine="540"/>
        <w:jc w:val="both"/>
      </w:pPr>
      <w:r>
        <w:t>степень превышения ПДК вещества в воде водного объекта;</w:t>
      </w:r>
    </w:p>
    <w:p w:rsidR="000D1418" w:rsidRDefault="003500D0">
      <w:pPr>
        <w:pStyle w:val="ConsPlusNormal0"/>
        <w:spacing w:before="20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0D1418" w:rsidRDefault="003500D0">
      <w:pPr>
        <w:pStyle w:val="ConsPlusNormal0"/>
        <w:spacing w:before="200"/>
        <w:ind w:firstLine="540"/>
        <w:jc w:val="both"/>
      </w:pPr>
      <w:r>
        <w:t>канцерогенность вещества;</w:t>
      </w:r>
    </w:p>
    <w:p w:rsidR="000D1418" w:rsidRDefault="003500D0">
      <w:pPr>
        <w:pStyle w:val="ConsPlusNormal0"/>
        <w:spacing w:before="200"/>
        <w:ind w:firstLine="540"/>
        <w:jc w:val="both"/>
      </w:pPr>
      <w:r>
        <w:t>частота обнаружения вещества в воде водного объекта;</w:t>
      </w:r>
    </w:p>
    <w:p w:rsidR="000D1418" w:rsidRDefault="003500D0">
      <w:pPr>
        <w:pStyle w:val="ConsPlusNormal0"/>
        <w:spacing w:before="200"/>
        <w:ind w:firstLine="540"/>
        <w:jc w:val="both"/>
      </w:pPr>
      <w:r>
        <w:t>тенденция к росту концентраций вещества в воде при долговременном наблюдении;</w:t>
      </w:r>
    </w:p>
    <w:p w:rsidR="000D1418" w:rsidRDefault="003500D0">
      <w:pPr>
        <w:pStyle w:val="ConsPlusNormal0"/>
        <w:spacing w:before="200"/>
        <w:ind w:firstLine="540"/>
        <w:jc w:val="both"/>
      </w:pPr>
      <w:r>
        <w:t>биоразлагаемость;</w:t>
      </w:r>
    </w:p>
    <w:p w:rsidR="000D1418" w:rsidRDefault="003500D0">
      <w:pPr>
        <w:pStyle w:val="ConsPlusNormal0"/>
        <w:spacing w:before="200"/>
        <w:ind w:firstLine="540"/>
        <w:jc w:val="both"/>
      </w:pPr>
      <w:r>
        <w:t xml:space="preserve">степень контакта вещества с населением (по численности населения, использующего водоем как </w:t>
      </w:r>
      <w:r>
        <w:lastRenderedPageBreak/>
        <w:t>источник питьевого водоснабжения или для рекреационных целей).</w:t>
      </w:r>
    </w:p>
    <w:p w:rsidR="000D1418" w:rsidRDefault="003500D0">
      <w:pPr>
        <w:pStyle w:val="ConsPlusNormal0"/>
        <w:spacing w:before="200"/>
        <w:ind w:firstLine="540"/>
        <w:jc w:val="both"/>
      </w:pPr>
      <w:r>
        <w:t>К дополнительным критериям относятся:</w:t>
      </w:r>
    </w:p>
    <w:p w:rsidR="000D1418" w:rsidRDefault="003500D0">
      <w:pPr>
        <w:pStyle w:val="ConsPlusNormal0"/>
        <w:spacing w:before="200"/>
        <w:ind w:firstLine="540"/>
        <w:jc w:val="both"/>
      </w:pPr>
      <w:r>
        <w:t>биоаккумуляция;</w:t>
      </w:r>
    </w:p>
    <w:p w:rsidR="000D1418" w:rsidRDefault="003500D0">
      <w:pPr>
        <w:pStyle w:val="ConsPlusNormal0"/>
        <w:spacing w:before="200"/>
        <w:ind w:firstLine="540"/>
        <w:jc w:val="both"/>
      </w:pPr>
      <w:r>
        <w:t>стабильность (резистентность);</w:t>
      </w:r>
    </w:p>
    <w:p w:rsidR="000D1418" w:rsidRDefault="003500D0">
      <w:pPr>
        <w:pStyle w:val="ConsPlusNormal0"/>
        <w:spacing w:before="200"/>
        <w:ind w:firstLine="540"/>
        <w:jc w:val="both"/>
      </w:pPr>
      <w:r>
        <w:t>трансформация с образованием более токсичных соединений;</w:t>
      </w:r>
    </w:p>
    <w:p w:rsidR="000D1418" w:rsidRDefault="003500D0">
      <w:pPr>
        <w:pStyle w:val="ConsPlusNormal0"/>
        <w:spacing w:before="200"/>
        <w:ind w:firstLine="540"/>
        <w:jc w:val="both"/>
      </w:pPr>
      <w:r>
        <w:t>способность к образованию галогенсодержащих соединений при хлорировании;</w:t>
      </w:r>
    </w:p>
    <w:p w:rsidR="000D1418" w:rsidRDefault="003500D0">
      <w:pPr>
        <w:pStyle w:val="ConsPlusNormal0"/>
        <w:spacing w:before="200"/>
        <w:ind w:firstLine="540"/>
        <w:jc w:val="both"/>
      </w:pPr>
      <w:r>
        <w:t>способность к накоплению в донных отложениях;</w:t>
      </w:r>
    </w:p>
    <w:p w:rsidR="000D1418" w:rsidRDefault="003500D0">
      <w:pPr>
        <w:pStyle w:val="ConsPlusNormal0"/>
        <w:spacing w:before="200"/>
        <w:ind w:firstLine="540"/>
        <w:jc w:val="both"/>
      </w:pPr>
      <w:r>
        <w:t>кожно-резорбтивное действие вещества;</w:t>
      </w:r>
    </w:p>
    <w:p w:rsidR="000D1418" w:rsidRDefault="003500D0">
      <w:pPr>
        <w:pStyle w:val="ConsPlusNormal0"/>
        <w:spacing w:before="200"/>
        <w:ind w:firstLine="540"/>
        <w:jc w:val="both"/>
      </w:pPr>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0D1418" w:rsidRDefault="003500D0">
      <w:pPr>
        <w:pStyle w:val="ConsPlusNormal0"/>
        <w:spacing w:before="200"/>
        <w:ind w:firstLine="540"/>
        <w:jc w:val="both"/>
      </w:pPr>
      <w:r>
        <w:t>комплексность воздействия на население из-за способности вещества к межсредовым переходам.</w:t>
      </w:r>
    </w:p>
    <w:p w:rsidR="000D1418" w:rsidRDefault="003500D0">
      <w:pPr>
        <w:pStyle w:val="ConsPlusNormal0"/>
        <w:spacing w:before="20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6</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5" w:name="P1244"/>
      <w:bookmarkEnd w:id="15"/>
      <w:r>
        <w:t>ПРАВИЛА</w:t>
      </w:r>
    </w:p>
    <w:p w:rsidR="000D1418" w:rsidRDefault="003500D0">
      <w:pPr>
        <w:pStyle w:val="ConsPlusTitle0"/>
        <w:jc w:val="center"/>
      </w:pPr>
      <w:r>
        <w:t>ВЫБОРА ПРИОРИТЕТНЫХ ПОКАЗАТЕЛЕЙ ВОДЫ В ПОДЗЕМНЫХ</w:t>
      </w:r>
    </w:p>
    <w:p w:rsidR="000D1418" w:rsidRDefault="003500D0">
      <w:pPr>
        <w:pStyle w:val="ConsPlusTitle0"/>
        <w:jc w:val="center"/>
      </w:pPr>
      <w:r>
        <w:t>ВОДОИСТОЧНИКАХ В ЗОНАХ ВЛИЯНИЯ РАЗЛИЧНЫХ ОБЪЕКТОВ</w:t>
      </w:r>
    </w:p>
    <w:p w:rsidR="000D1418" w:rsidRDefault="003500D0">
      <w:pPr>
        <w:pStyle w:val="ConsPlusTitle0"/>
        <w:jc w:val="center"/>
      </w:pPr>
      <w:r>
        <w:t>ХОЗЯЙСТВЕННОЙ ДЕЯТЕЛЬНОСТИ ПРИ ПРОВЕДЕНИИ ЛАБОРАТОРНЫХ</w:t>
      </w:r>
    </w:p>
    <w:p w:rsidR="000D1418" w:rsidRDefault="003500D0">
      <w:pPr>
        <w:pStyle w:val="ConsPlusTitle0"/>
        <w:jc w:val="center"/>
      </w:pPr>
      <w:r>
        <w:t>ИССЛЕДОВАНИЙ В РАМКАХ ПРОИЗВОДСТВЕННОГО КОНТРОЛЯ</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9"/>
        <w:gridCol w:w="6326"/>
      </w:tblGrid>
      <w:tr w:rsidR="000D1418">
        <w:tc>
          <w:tcPr>
            <w:tcW w:w="3509" w:type="dxa"/>
          </w:tcPr>
          <w:p w:rsidR="000D1418" w:rsidRDefault="003500D0">
            <w:pPr>
              <w:pStyle w:val="ConsPlusNormal0"/>
              <w:jc w:val="center"/>
            </w:pPr>
            <w:r>
              <w:t>Объекты хозяйственной деятельности</w:t>
            </w:r>
          </w:p>
        </w:tc>
        <w:tc>
          <w:tcPr>
            <w:tcW w:w="6326" w:type="dxa"/>
          </w:tcPr>
          <w:p w:rsidR="000D1418" w:rsidRDefault="003500D0">
            <w:pPr>
              <w:pStyle w:val="ConsPlusNormal0"/>
              <w:jc w:val="center"/>
            </w:pPr>
            <w:r>
              <w:t>Загрязняющие вещества, обнаруженные в подземных водоисточниках в концентрациях, превышающих гигиенические нормативы</w:t>
            </w:r>
          </w:p>
        </w:tc>
      </w:tr>
      <w:tr w:rsidR="000D1418">
        <w:tc>
          <w:tcPr>
            <w:tcW w:w="3509" w:type="dxa"/>
            <w:vAlign w:val="center"/>
          </w:tcPr>
          <w:p w:rsidR="000D1418" w:rsidRDefault="003500D0">
            <w:pPr>
              <w:pStyle w:val="ConsPlusNormal0"/>
              <w:ind w:left="283"/>
            </w:pPr>
            <w:r>
              <w:t>Нефтебазы</w:t>
            </w:r>
          </w:p>
        </w:tc>
        <w:tc>
          <w:tcPr>
            <w:tcW w:w="6326" w:type="dxa"/>
          </w:tcPr>
          <w:p w:rsidR="000D1418" w:rsidRDefault="003500D0">
            <w:pPr>
              <w:pStyle w:val="ConsPlusNormal0"/>
              <w:ind w:left="283"/>
            </w:pPr>
            <w:r>
              <w:t>Нефтепродукты, синтетические поверхностно-активные вещества, фенолы, железо, бром, аммоний, марганец</w:t>
            </w:r>
          </w:p>
        </w:tc>
      </w:tr>
      <w:tr w:rsidR="000D1418">
        <w:tc>
          <w:tcPr>
            <w:tcW w:w="3509" w:type="dxa"/>
            <w:vAlign w:val="center"/>
          </w:tcPr>
          <w:p w:rsidR="000D1418" w:rsidRDefault="003500D0">
            <w:pPr>
              <w:pStyle w:val="ConsPlusNormal0"/>
              <w:ind w:left="283"/>
            </w:pPr>
            <w:r>
              <w:t>Нефтеперерабатывающие предприятия</w:t>
            </w:r>
          </w:p>
        </w:tc>
        <w:tc>
          <w:tcPr>
            <w:tcW w:w="6326" w:type="dxa"/>
          </w:tcPr>
          <w:p w:rsidR="000D1418" w:rsidRDefault="003500D0">
            <w:pPr>
              <w:pStyle w:val="ConsPlusNormal0"/>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0D1418">
        <w:tc>
          <w:tcPr>
            <w:tcW w:w="3509" w:type="dxa"/>
            <w:vAlign w:val="center"/>
          </w:tcPr>
          <w:p w:rsidR="000D1418" w:rsidRDefault="003500D0">
            <w:pPr>
              <w:pStyle w:val="ConsPlusNormal0"/>
              <w:ind w:left="283"/>
            </w:pPr>
            <w:r>
              <w:t>Аэропорты</w:t>
            </w:r>
          </w:p>
        </w:tc>
        <w:tc>
          <w:tcPr>
            <w:tcW w:w="6326" w:type="dxa"/>
          </w:tcPr>
          <w:p w:rsidR="000D1418" w:rsidRDefault="003500D0">
            <w:pPr>
              <w:pStyle w:val="ConsPlusNormal0"/>
              <w:ind w:left="283"/>
            </w:pPr>
            <w:r>
              <w:t>Нефтепродукты, фенолы</w:t>
            </w:r>
          </w:p>
        </w:tc>
      </w:tr>
      <w:tr w:rsidR="000D1418">
        <w:tc>
          <w:tcPr>
            <w:tcW w:w="3509" w:type="dxa"/>
            <w:vAlign w:val="center"/>
          </w:tcPr>
          <w:p w:rsidR="000D1418" w:rsidRDefault="003500D0">
            <w:pPr>
              <w:pStyle w:val="ConsPlusNormal0"/>
              <w:ind w:left="283"/>
            </w:pPr>
            <w:r>
              <w:t>Нефтяные месторождения</w:t>
            </w:r>
          </w:p>
        </w:tc>
        <w:tc>
          <w:tcPr>
            <w:tcW w:w="6326" w:type="dxa"/>
          </w:tcPr>
          <w:p w:rsidR="000D1418" w:rsidRDefault="003500D0">
            <w:pPr>
              <w:pStyle w:val="ConsPlusNormal0"/>
              <w:ind w:left="283"/>
            </w:pPr>
            <w:r>
              <w:t>Нефтепродукты, хлориды, фенолы, синтетические поверхностно-активные вещества, ртуть, марганец, железо</w:t>
            </w:r>
          </w:p>
        </w:tc>
      </w:tr>
      <w:tr w:rsidR="000D1418">
        <w:tc>
          <w:tcPr>
            <w:tcW w:w="3509" w:type="dxa"/>
            <w:vAlign w:val="center"/>
          </w:tcPr>
          <w:p w:rsidR="000D1418" w:rsidRDefault="003500D0">
            <w:pPr>
              <w:pStyle w:val="ConsPlusNormal0"/>
              <w:ind w:left="283"/>
            </w:pPr>
            <w:r>
              <w:t>Полигоны твердых коммунальных отходов</w:t>
            </w:r>
          </w:p>
        </w:tc>
        <w:tc>
          <w:tcPr>
            <w:tcW w:w="6326" w:type="dxa"/>
          </w:tcPr>
          <w:p w:rsidR="000D1418" w:rsidRDefault="003500D0">
            <w:pPr>
              <w:pStyle w:val="ConsPlusNormal0"/>
              <w:ind w:left="283"/>
            </w:pPr>
            <w:r>
              <w:t>Нефтепродукты, фенолы, аммоний, железо, кадмий, акриламид, стирол, хлориды, синтетические поверхностно-</w:t>
            </w:r>
            <w:r>
              <w:lastRenderedPageBreak/>
              <w:t>активные вещества, свинец, марганец</w:t>
            </w:r>
          </w:p>
        </w:tc>
      </w:tr>
      <w:tr w:rsidR="000D1418">
        <w:tc>
          <w:tcPr>
            <w:tcW w:w="3509" w:type="dxa"/>
            <w:vAlign w:val="center"/>
          </w:tcPr>
          <w:p w:rsidR="000D1418" w:rsidRDefault="003500D0">
            <w:pPr>
              <w:pStyle w:val="ConsPlusNormal0"/>
              <w:ind w:left="283"/>
            </w:pPr>
            <w:r>
              <w:lastRenderedPageBreak/>
              <w:t>Полигоны промышленных отходов</w:t>
            </w:r>
          </w:p>
        </w:tc>
        <w:tc>
          <w:tcPr>
            <w:tcW w:w="6326" w:type="dxa"/>
          </w:tcPr>
          <w:p w:rsidR="000D1418" w:rsidRDefault="003500D0">
            <w:pPr>
              <w:pStyle w:val="ConsPlusNormal0"/>
              <w:ind w:left="283"/>
            </w:pPr>
            <w:r>
              <w:t>Нефтепродукты, фенолы, железо, кадмий, свинец, ртуть, сурьма, аммоний, никель, хром, бензол</w:t>
            </w:r>
          </w:p>
        </w:tc>
      </w:tr>
      <w:tr w:rsidR="000D1418">
        <w:tc>
          <w:tcPr>
            <w:tcW w:w="3509" w:type="dxa"/>
            <w:vAlign w:val="center"/>
          </w:tcPr>
          <w:p w:rsidR="000D1418" w:rsidRDefault="003500D0">
            <w:pPr>
              <w:pStyle w:val="ConsPlusNormal0"/>
              <w:ind w:left="283"/>
            </w:pPr>
            <w:r>
              <w:t>Предприятия органического синтеза</w:t>
            </w:r>
          </w:p>
        </w:tc>
        <w:tc>
          <w:tcPr>
            <w:tcW w:w="6326" w:type="dxa"/>
          </w:tcPr>
          <w:p w:rsidR="000D1418" w:rsidRDefault="003500D0">
            <w:pPr>
              <w:pStyle w:val="ConsPlusNormal0"/>
              <w:ind w:left="283"/>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0D1418">
        <w:tc>
          <w:tcPr>
            <w:tcW w:w="3509" w:type="dxa"/>
            <w:vAlign w:val="center"/>
          </w:tcPr>
          <w:p w:rsidR="000D1418" w:rsidRDefault="003500D0">
            <w:pPr>
              <w:pStyle w:val="ConsPlusNormal0"/>
              <w:ind w:left="283"/>
            </w:pPr>
            <w:r>
              <w:t>Городские канализационные очистные сооружения</w:t>
            </w:r>
          </w:p>
        </w:tc>
        <w:tc>
          <w:tcPr>
            <w:tcW w:w="6326" w:type="dxa"/>
          </w:tcPr>
          <w:p w:rsidR="000D1418" w:rsidRDefault="003500D0">
            <w:pPr>
              <w:pStyle w:val="ConsPlusNormal0"/>
              <w:ind w:left="283"/>
            </w:pPr>
            <w:r>
              <w:t>Нефтепродукты, фенолы, железо, аммоний, нитриты, нитраты, бром, синтетические поверхностно-активные вещества</w:t>
            </w:r>
          </w:p>
        </w:tc>
      </w:tr>
      <w:tr w:rsidR="000D1418">
        <w:tc>
          <w:tcPr>
            <w:tcW w:w="3509" w:type="dxa"/>
            <w:vAlign w:val="center"/>
          </w:tcPr>
          <w:p w:rsidR="000D1418" w:rsidRDefault="003500D0">
            <w:pPr>
              <w:pStyle w:val="ConsPlusNormal0"/>
              <w:ind w:left="283"/>
            </w:pPr>
            <w:r>
              <w:t>Сельскохозяйственные предприятия</w:t>
            </w:r>
          </w:p>
        </w:tc>
        <w:tc>
          <w:tcPr>
            <w:tcW w:w="6326" w:type="dxa"/>
          </w:tcPr>
          <w:p w:rsidR="000D1418" w:rsidRDefault="003500D0">
            <w:pPr>
              <w:pStyle w:val="ConsPlusNormal0"/>
              <w:ind w:left="283"/>
            </w:pPr>
            <w:r>
              <w:t>Пестициды, аммиак, нефтепродукты, фенолы, синтетические поверхностно-активные вещества, нитриты, нитраты, минерализация, хлориды</w:t>
            </w:r>
          </w:p>
        </w:tc>
      </w:tr>
      <w:tr w:rsidR="000D1418">
        <w:tc>
          <w:tcPr>
            <w:tcW w:w="3509" w:type="dxa"/>
            <w:vAlign w:val="center"/>
          </w:tcPr>
          <w:p w:rsidR="000D1418" w:rsidRDefault="003500D0">
            <w:pPr>
              <w:pStyle w:val="ConsPlusNormal0"/>
              <w:ind w:left="283"/>
            </w:pPr>
            <w:r>
              <w:t>Нефте- и газопроводы</w:t>
            </w:r>
          </w:p>
        </w:tc>
        <w:tc>
          <w:tcPr>
            <w:tcW w:w="6326" w:type="dxa"/>
          </w:tcPr>
          <w:p w:rsidR="000D1418" w:rsidRDefault="003500D0">
            <w:pPr>
              <w:pStyle w:val="ConsPlusNormal0"/>
              <w:ind w:left="283"/>
            </w:pPr>
            <w:r>
              <w:t>Нефтепродукты, синтетические поверхностно-активные вещества</w:t>
            </w:r>
          </w:p>
        </w:tc>
      </w:tr>
      <w:tr w:rsidR="000D1418">
        <w:tc>
          <w:tcPr>
            <w:tcW w:w="3509" w:type="dxa"/>
            <w:vAlign w:val="center"/>
          </w:tcPr>
          <w:p w:rsidR="000D1418" w:rsidRDefault="003500D0">
            <w:pPr>
              <w:pStyle w:val="ConsPlusNormal0"/>
              <w:ind w:left="283"/>
            </w:pPr>
            <w:r>
              <w:t>Пруды-отстойники</w:t>
            </w:r>
          </w:p>
        </w:tc>
        <w:tc>
          <w:tcPr>
            <w:tcW w:w="6326" w:type="dxa"/>
          </w:tcPr>
          <w:p w:rsidR="000D1418" w:rsidRDefault="003500D0">
            <w:pPr>
              <w:pStyle w:val="ConsPlusNormal0"/>
              <w:ind w:left="283"/>
            </w:pPr>
            <w:r>
              <w:t>Нефтепродукты, железо, минерализация, синтетические поверхностно-активные вещества, бром, бор, аммоний</w:t>
            </w:r>
          </w:p>
        </w:tc>
      </w:tr>
      <w:tr w:rsidR="000D1418">
        <w:tc>
          <w:tcPr>
            <w:tcW w:w="3509" w:type="dxa"/>
            <w:vAlign w:val="center"/>
          </w:tcPr>
          <w:p w:rsidR="000D1418" w:rsidRDefault="003500D0">
            <w:pPr>
              <w:pStyle w:val="ConsPlusNormal0"/>
              <w:ind w:left="283"/>
            </w:pPr>
            <w:r>
              <w:t>Поля орошения</w:t>
            </w:r>
          </w:p>
        </w:tc>
        <w:tc>
          <w:tcPr>
            <w:tcW w:w="6326" w:type="dxa"/>
          </w:tcPr>
          <w:p w:rsidR="000D1418" w:rsidRDefault="003500D0">
            <w:pPr>
              <w:pStyle w:val="ConsPlusNormal0"/>
              <w:ind w:left="283"/>
            </w:pPr>
            <w:r>
              <w:t>Нефтепродукты, фенолы, аммоний, минерализация, нитраты, нитриты, хлориды</w:t>
            </w:r>
          </w:p>
        </w:tc>
      </w:tr>
      <w:tr w:rsidR="000D1418">
        <w:tc>
          <w:tcPr>
            <w:tcW w:w="3509" w:type="dxa"/>
            <w:vAlign w:val="center"/>
          </w:tcPr>
          <w:p w:rsidR="000D1418" w:rsidRDefault="003500D0">
            <w:pPr>
              <w:pStyle w:val="ConsPlusNormal0"/>
              <w:ind w:left="283"/>
            </w:pPr>
            <w:r>
              <w:t>Предприятия теплоэнергетики</w:t>
            </w:r>
          </w:p>
        </w:tc>
        <w:tc>
          <w:tcPr>
            <w:tcW w:w="6326" w:type="dxa"/>
          </w:tcPr>
          <w:p w:rsidR="000D1418" w:rsidRDefault="003500D0">
            <w:pPr>
              <w:pStyle w:val="ConsPlusNormal0"/>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0D1418">
        <w:tc>
          <w:tcPr>
            <w:tcW w:w="3509" w:type="dxa"/>
          </w:tcPr>
          <w:p w:rsidR="000D1418" w:rsidRDefault="003500D0">
            <w:pPr>
              <w:pStyle w:val="ConsPlusNormal0"/>
              <w:ind w:left="283"/>
            </w:pPr>
            <w:r>
              <w:t>Рудообогатительные и металлургические предприятия</w:t>
            </w:r>
          </w:p>
        </w:tc>
        <w:tc>
          <w:tcPr>
            <w:tcW w:w="6326" w:type="dxa"/>
          </w:tcPr>
          <w:p w:rsidR="000D1418" w:rsidRDefault="003500D0">
            <w:pPr>
              <w:pStyle w:val="ConsPlusNormal0"/>
              <w:ind w:left="283"/>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7</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6" w:name="P1288"/>
      <w:bookmarkEnd w:id="16"/>
      <w:r>
        <w:t>ПРИОРИТЕТНЫЕ ПОКАЗАТЕЛИ И КОМПОНЕНТЫ</w:t>
      </w:r>
    </w:p>
    <w:p w:rsidR="000D1418" w:rsidRDefault="003500D0">
      <w:pPr>
        <w:pStyle w:val="ConsPlusTitle0"/>
        <w:jc w:val="center"/>
      </w:pPr>
      <w:r>
        <w:t>ПРИРОДНОГО ПРОИСХОЖДЕНИЯ С ВЫСОКОЙ ВЕРОЯТНОСТЬЮ ОБНАРУЖЕНИЯ</w:t>
      </w:r>
    </w:p>
    <w:p w:rsidR="000D1418" w:rsidRDefault="003500D0">
      <w:pPr>
        <w:pStyle w:val="ConsPlusTitle0"/>
        <w:jc w:val="center"/>
      </w:pPr>
      <w:r>
        <w:t>ПОВЫШЕННЫХ КОНЦЕНТРАЦИЙ В ПОДЗЕМНЫХ ВОДАХ</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2"/>
        <w:gridCol w:w="3226"/>
        <w:gridCol w:w="3969"/>
      </w:tblGrid>
      <w:tr w:rsidR="000D1418">
        <w:tc>
          <w:tcPr>
            <w:tcW w:w="1872" w:type="dxa"/>
          </w:tcPr>
          <w:p w:rsidR="000D1418" w:rsidRDefault="003500D0">
            <w:pPr>
              <w:pStyle w:val="ConsPlusNormal0"/>
              <w:jc w:val="center"/>
            </w:pPr>
            <w:r>
              <w:t>Показатели и компоненты</w:t>
            </w:r>
          </w:p>
        </w:tc>
        <w:tc>
          <w:tcPr>
            <w:tcW w:w="3226" w:type="dxa"/>
          </w:tcPr>
          <w:p w:rsidR="000D1418" w:rsidRDefault="003500D0">
            <w:pPr>
              <w:pStyle w:val="ConsPlusNormal0"/>
              <w:jc w:val="center"/>
            </w:pPr>
            <w:r>
              <w:t>Геохимические особенности водоносных пород</w:t>
            </w:r>
          </w:p>
        </w:tc>
        <w:tc>
          <w:tcPr>
            <w:tcW w:w="3969" w:type="dxa"/>
          </w:tcPr>
          <w:p w:rsidR="000D1418" w:rsidRDefault="003500D0">
            <w:pPr>
              <w:pStyle w:val="ConsPlusNormal0"/>
              <w:jc w:val="center"/>
            </w:pPr>
            <w:r>
              <w:t>Состав подземных вод</w:t>
            </w:r>
          </w:p>
        </w:tc>
      </w:tr>
      <w:tr w:rsidR="000D1418">
        <w:tc>
          <w:tcPr>
            <w:tcW w:w="9067" w:type="dxa"/>
            <w:gridSpan w:val="3"/>
          </w:tcPr>
          <w:p w:rsidR="000D1418" w:rsidRDefault="003500D0">
            <w:pPr>
              <w:pStyle w:val="ConsPlusNormal0"/>
              <w:jc w:val="center"/>
              <w:outlineLvl w:val="2"/>
            </w:pPr>
            <w:r>
              <w:t>Обобщенные показатели</w:t>
            </w:r>
          </w:p>
        </w:tc>
      </w:tr>
      <w:tr w:rsidR="000D1418">
        <w:tc>
          <w:tcPr>
            <w:tcW w:w="1872" w:type="dxa"/>
            <w:vMerge w:val="restart"/>
          </w:tcPr>
          <w:p w:rsidR="000D1418" w:rsidRDefault="003500D0">
            <w:pPr>
              <w:pStyle w:val="ConsPlusNormal0"/>
              <w:jc w:val="center"/>
            </w:pPr>
            <w:r>
              <w:t>Минерализация (сухой остаток)</w:t>
            </w:r>
          </w:p>
        </w:tc>
        <w:tc>
          <w:tcPr>
            <w:tcW w:w="3226" w:type="dxa"/>
          </w:tcPr>
          <w:p w:rsidR="000D1418" w:rsidRDefault="003500D0">
            <w:pPr>
              <w:pStyle w:val="ConsPlusNormal0"/>
              <w:jc w:val="center"/>
            </w:pPr>
            <w:r>
              <w:t>Терригенные отложения морского генезиса</w:t>
            </w:r>
          </w:p>
        </w:tc>
        <w:tc>
          <w:tcPr>
            <w:tcW w:w="3969" w:type="dxa"/>
          </w:tcPr>
          <w:p w:rsidR="000D1418" w:rsidRDefault="003500D0">
            <w:pPr>
              <w:pStyle w:val="ConsPlusNormal0"/>
              <w:jc w:val="center"/>
            </w:pPr>
            <w:r>
              <w:t>Хлоридный натриевый</w:t>
            </w:r>
          </w:p>
          <w:p w:rsidR="000D1418" w:rsidRDefault="003500D0">
            <w:pPr>
              <w:pStyle w:val="ConsPlusNormal0"/>
              <w:jc w:val="center"/>
            </w:pPr>
            <w:r>
              <w:t>Сульфатный натриевый</w:t>
            </w:r>
          </w:p>
        </w:tc>
      </w:tr>
      <w:tr w:rsidR="000D1418">
        <w:tc>
          <w:tcPr>
            <w:tcW w:w="1872" w:type="dxa"/>
            <w:vMerge/>
          </w:tcPr>
          <w:p w:rsidR="000D1418" w:rsidRDefault="000D1418">
            <w:pPr>
              <w:pStyle w:val="ConsPlusNormal0"/>
            </w:pPr>
          </w:p>
        </w:tc>
        <w:tc>
          <w:tcPr>
            <w:tcW w:w="3226" w:type="dxa"/>
          </w:tcPr>
          <w:p w:rsidR="000D1418" w:rsidRDefault="003500D0">
            <w:pPr>
              <w:pStyle w:val="ConsPlusNormal0"/>
              <w:jc w:val="center"/>
            </w:pPr>
            <w:r>
              <w:t>Карбонатные загипсованные отложения</w:t>
            </w:r>
          </w:p>
        </w:tc>
        <w:tc>
          <w:tcPr>
            <w:tcW w:w="3969" w:type="dxa"/>
          </w:tcPr>
          <w:p w:rsidR="000D1418" w:rsidRDefault="003500D0">
            <w:pPr>
              <w:pStyle w:val="ConsPlusNormal0"/>
              <w:jc w:val="center"/>
            </w:pPr>
            <w:r>
              <w:t>Сульфатный; гидрокарбонатно-сульфатный</w:t>
            </w:r>
          </w:p>
        </w:tc>
      </w:tr>
      <w:tr w:rsidR="000D1418">
        <w:tc>
          <w:tcPr>
            <w:tcW w:w="1872" w:type="dxa"/>
          </w:tcPr>
          <w:p w:rsidR="000D1418" w:rsidRDefault="003500D0">
            <w:pPr>
              <w:pStyle w:val="ConsPlusNormal0"/>
              <w:jc w:val="center"/>
            </w:pPr>
            <w:r>
              <w:lastRenderedPageBreak/>
              <w:t>Общая жесткость</w:t>
            </w:r>
          </w:p>
        </w:tc>
        <w:tc>
          <w:tcPr>
            <w:tcW w:w="3226" w:type="dxa"/>
          </w:tcPr>
          <w:p w:rsidR="000D1418" w:rsidRDefault="003500D0">
            <w:pPr>
              <w:pStyle w:val="ConsPlusNormal0"/>
              <w:jc w:val="center"/>
            </w:pPr>
            <w:r>
              <w:t>Карбонатные загипсованные отложения</w:t>
            </w:r>
          </w:p>
        </w:tc>
        <w:tc>
          <w:tcPr>
            <w:tcW w:w="3969" w:type="dxa"/>
          </w:tcPr>
          <w:p w:rsidR="000D1418" w:rsidRDefault="003500D0">
            <w:pPr>
              <w:pStyle w:val="ConsPlusNormal0"/>
              <w:jc w:val="center"/>
            </w:pPr>
            <w:r>
              <w:t>Сульфатный; гидрокарбонатно-сульфатный</w:t>
            </w:r>
          </w:p>
        </w:tc>
      </w:tr>
      <w:tr w:rsidR="000D1418">
        <w:tc>
          <w:tcPr>
            <w:tcW w:w="1872" w:type="dxa"/>
          </w:tcPr>
          <w:p w:rsidR="000D1418" w:rsidRDefault="003500D0">
            <w:pPr>
              <w:pStyle w:val="ConsPlusNormal0"/>
              <w:jc w:val="center"/>
            </w:pPr>
            <w:r>
              <w:t>Окисляемость перманганатная</w:t>
            </w:r>
          </w:p>
        </w:tc>
        <w:tc>
          <w:tcPr>
            <w:tcW w:w="3226" w:type="dxa"/>
          </w:tcPr>
          <w:p w:rsidR="000D1418" w:rsidRDefault="003500D0">
            <w:pPr>
              <w:pStyle w:val="ConsPlusNormal0"/>
              <w:jc w:val="center"/>
            </w:pPr>
            <w:r>
              <w:t>Терригенные отложения с повышенным содержанием органических веществ</w:t>
            </w:r>
          </w:p>
        </w:tc>
        <w:tc>
          <w:tcPr>
            <w:tcW w:w="3969" w:type="dxa"/>
          </w:tcPr>
          <w:p w:rsidR="000D1418" w:rsidRDefault="003500D0">
            <w:pPr>
              <w:pStyle w:val="ConsPlusNormal0"/>
              <w:jc w:val="center"/>
            </w:pPr>
            <w:r>
              <w:t>Бескислородные железомарганецсодержащие воды различного состава</w:t>
            </w:r>
          </w:p>
        </w:tc>
      </w:tr>
      <w:tr w:rsidR="000D1418">
        <w:tc>
          <w:tcPr>
            <w:tcW w:w="9067" w:type="dxa"/>
            <w:gridSpan w:val="3"/>
          </w:tcPr>
          <w:p w:rsidR="000D1418" w:rsidRDefault="003500D0">
            <w:pPr>
              <w:pStyle w:val="ConsPlusNormal0"/>
              <w:jc w:val="center"/>
              <w:outlineLvl w:val="2"/>
            </w:pPr>
            <w:r>
              <w:t>Химические вещества, нормируемые по санитарно-токсикологическому признаку вредности</w:t>
            </w:r>
          </w:p>
        </w:tc>
      </w:tr>
      <w:tr w:rsidR="000D1418">
        <w:tc>
          <w:tcPr>
            <w:tcW w:w="1872" w:type="dxa"/>
            <w:vAlign w:val="center"/>
          </w:tcPr>
          <w:p w:rsidR="000D1418" w:rsidRDefault="003500D0">
            <w:pPr>
              <w:pStyle w:val="ConsPlusNormal0"/>
              <w:jc w:val="center"/>
            </w:pPr>
            <w:r>
              <w:t>Алюминий</w:t>
            </w:r>
          </w:p>
        </w:tc>
        <w:tc>
          <w:tcPr>
            <w:tcW w:w="3226" w:type="dxa"/>
            <w:vAlign w:val="center"/>
          </w:tcPr>
          <w:p w:rsidR="000D1418" w:rsidRDefault="003500D0">
            <w:pPr>
              <w:pStyle w:val="ConsPlusNormal0"/>
              <w:jc w:val="center"/>
            </w:pPr>
            <w:r>
              <w:t>Кристаллические щелочные породы</w:t>
            </w:r>
          </w:p>
        </w:tc>
        <w:tc>
          <w:tcPr>
            <w:tcW w:w="3969" w:type="dxa"/>
          </w:tcPr>
          <w:p w:rsidR="000D1418" w:rsidRDefault="003500D0">
            <w:pPr>
              <w:pStyle w:val="ConsPlusNormal0"/>
              <w:jc w:val="center"/>
            </w:pPr>
            <w:r>
              <w:t>Гидрокарбонатно-натриевый со слабощелочной реакцией</w:t>
            </w:r>
          </w:p>
        </w:tc>
      </w:tr>
      <w:tr w:rsidR="000D1418">
        <w:tc>
          <w:tcPr>
            <w:tcW w:w="1872" w:type="dxa"/>
            <w:vAlign w:val="center"/>
          </w:tcPr>
          <w:p w:rsidR="000D1418" w:rsidRDefault="003500D0">
            <w:pPr>
              <w:pStyle w:val="ConsPlusNormal0"/>
              <w:jc w:val="center"/>
            </w:pPr>
            <w:r>
              <w:t>Барий</w:t>
            </w:r>
          </w:p>
        </w:tc>
        <w:tc>
          <w:tcPr>
            <w:tcW w:w="3226" w:type="dxa"/>
            <w:vAlign w:val="center"/>
          </w:tcPr>
          <w:p w:rsidR="000D1418" w:rsidRDefault="003500D0">
            <w:pPr>
              <w:pStyle w:val="ConsPlusNormal0"/>
              <w:jc w:val="center"/>
            </w:pPr>
            <w:r>
              <w:t>Карбонатные, терригенные породы</w:t>
            </w:r>
          </w:p>
        </w:tc>
        <w:tc>
          <w:tcPr>
            <w:tcW w:w="3969" w:type="dxa"/>
          </w:tcPr>
          <w:p w:rsidR="000D1418" w:rsidRDefault="003500D0">
            <w:pPr>
              <w:pStyle w:val="ConsPlusNormal0"/>
              <w:jc w:val="center"/>
            </w:pPr>
            <w:r>
              <w:t>Гидрокарбонатный кальциево-магниевый с околонейтральной реакцией среды</w:t>
            </w:r>
          </w:p>
        </w:tc>
      </w:tr>
      <w:tr w:rsidR="000D1418">
        <w:tc>
          <w:tcPr>
            <w:tcW w:w="1872" w:type="dxa"/>
            <w:vAlign w:val="center"/>
          </w:tcPr>
          <w:p w:rsidR="000D1418" w:rsidRDefault="003500D0">
            <w:pPr>
              <w:pStyle w:val="ConsPlusNormal0"/>
              <w:jc w:val="center"/>
            </w:pPr>
            <w:r>
              <w:t>Бериллий</w:t>
            </w:r>
          </w:p>
        </w:tc>
        <w:tc>
          <w:tcPr>
            <w:tcW w:w="3226" w:type="dxa"/>
            <w:vAlign w:val="center"/>
          </w:tcPr>
          <w:p w:rsidR="000D1418" w:rsidRDefault="003500D0">
            <w:pPr>
              <w:pStyle w:val="ConsPlusNormal0"/>
              <w:jc w:val="center"/>
            </w:pPr>
            <w:r>
              <w:t>Бериллийсодержащие породы металлогенических провинций</w:t>
            </w:r>
          </w:p>
        </w:tc>
        <w:tc>
          <w:tcPr>
            <w:tcW w:w="3969" w:type="dxa"/>
          </w:tcPr>
          <w:p w:rsidR="000D1418" w:rsidRDefault="003500D0">
            <w:pPr>
              <w:pStyle w:val="ConsPlusNormal0"/>
              <w:jc w:val="center"/>
            </w:pPr>
            <w:r>
              <w:t>Гидрокарбонатный смешанного катионного состава с повышенным содержанием фтора</w:t>
            </w:r>
          </w:p>
        </w:tc>
      </w:tr>
      <w:tr w:rsidR="000D1418">
        <w:tc>
          <w:tcPr>
            <w:tcW w:w="1872" w:type="dxa"/>
            <w:vAlign w:val="center"/>
          </w:tcPr>
          <w:p w:rsidR="000D1418" w:rsidRDefault="003500D0">
            <w:pPr>
              <w:pStyle w:val="ConsPlusNormal0"/>
              <w:jc w:val="center"/>
            </w:pPr>
            <w:r>
              <w:t>Бор</w:t>
            </w:r>
          </w:p>
        </w:tc>
        <w:tc>
          <w:tcPr>
            <w:tcW w:w="3226" w:type="dxa"/>
            <w:vAlign w:val="center"/>
          </w:tcPr>
          <w:p w:rsidR="000D1418" w:rsidRDefault="003500D0">
            <w:pPr>
              <w:pStyle w:val="ConsPlusNormal0"/>
              <w:jc w:val="center"/>
            </w:pPr>
            <w:r>
              <w:t>Карбонатные и терригенные породы</w:t>
            </w:r>
          </w:p>
        </w:tc>
        <w:tc>
          <w:tcPr>
            <w:tcW w:w="3969" w:type="dxa"/>
          </w:tcPr>
          <w:p w:rsidR="000D1418" w:rsidRDefault="003500D0">
            <w:pPr>
              <w:pStyle w:val="ConsPlusNormal0"/>
              <w:jc w:val="center"/>
            </w:pPr>
            <w:r>
              <w:t>Натриевый различного анионного состава с высоким отношением Na/Ca</w:t>
            </w:r>
          </w:p>
        </w:tc>
      </w:tr>
      <w:tr w:rsidR="000D1418">
        <w:tc>
          <w:tcPr>
            <w:tcW w:w="1872" w:type="dxa"/>
            <w:vAlign w:val="center"/>
          </w:tcPr>
          <w:p w:rsidR="000D1418" w:rsidRDefault="003500D0">
            <w:pPr>
              <w:pStyle w:val="ConsPlusNormal0"/>
              <w:jc w:val="center"/>
            </w:pPr>
            <w:r>
              <w:t>Бром</w:t>
            </w:r>
          </w:p>
        </w:tc>
        <w:tc>
          <w:tcPr>
            <w:tcW w:w="3226" w:type="dxa"/>
            <w:vAlign w:val="center"/>
          </w:tcPr>
          <w:p w:rsidR="000D1418" w:rsidRDefault="003500D0">
            <w:pPr>
              <w:pStyle w:val="ConsPlusNormal0"/>
              <w:jc w:val="center"/>
            </w:pPr>
            <w:r>
              <w:t>Терригенные отложения морского происхождения</w:t>
            </w:r>
          </w:p>
        </w:tc>
        <w:tc>
          <w:tcPr>
            <w:tcW w:w="3969" w:type="dxa"/>
          </w:tcPr>
          <w:p w:rsidR="000D1418" w:rsidRDefault="003500D0">
            <w:pPr>
              <w:pStyle w:val="ConsPlusNormal0"/>
              <w:jc w:val="center"/>
            </w:pPr>
            <w:r>
              <w:t>Хлоридный натриевый</w:t>
            </w:r>
          </w:p>
        </w:tc>
      </w:tr>
      <w:tr w:rsidR="000D1418">
        <w:tc>
          <w:tcPr>
            <w:tcW w:w="1872" w:type="dxa"/>
            <w:vAlign w:val="center"/>
          </w:tcPr>
          <w:p w:rsidR="000D1418" w:rsidRDefault="003500D0">
            <w:pPr>
              <w:pStyle w:val="ConsPlusNormal0"/>
              <w:jc w:val="center"/>
            </w:pPr>
            <w:r>
              <w:t>Кремний</w:t>
            </w:r>
          </w:p>
        </w:tc>
        <w:tc>
          <w:tcPr>
            <w:tcW w:w="3226" w:type="dxa"/>
            <w:vAlign w:val="center"/>
          </w:tcPr>
          <w:p w:rsidR="000D1418" w:rsidRDefault="003500D0">
            <w:pPr>
              <w:pStyle w:val="ConsPlusNormal0"/>
              <w:jc w:val="center"/>
            </w:pPr>
            <w:r>
              <w:t>Терригенные отложения гумидной зоны</w:t>
            </w:r>
          </w:p>
        </w:tc>
        <w:tc>
          <w:tcPr>
            <w:tcW w:w="3969" w:type="dxa"/>
          </w:tcPr>
          <w:p w:rsidR="000D1418" w:rsidRDefault="003500D0">
            <w:pPr>
              <w:pStyle w:val="ConsPlusNormal0"/>
              <w:jc w:val="center"/>
            </w:pPr>
            <w:r>
              <w:t>Гидрокарбонатный натриевый с высоким содержанием органических веществ</w:t>
            </w:r>
          </w:p>
        </w:tc>
      </w:tr>
      <w:tr w:rsidR="000D1418">
        <w:tc>
          <w:tcPr>
            <w:tcW w:w="1872" w:type="dxa"/>
            <w:vAlign w:val="center"/>
          </w:tcPr>
          <w:p w:rsidR="000D1418" w:rsidRDefault="003500D0">
            <w:pPr>
              <w:pStyle w:val="ConsPlusNormal0"/>
              <w:jc w:val="center"/>
            </w:pPr>
            <w:r>
              <w:t>Литий</w:t>
            </w:r>
          </w:p>
        </w:tc>
        <w:tc>
          <w:tcPr>
            <w:tcW w:w="3226" w:type="dxa"/>
            <w:vAlign w:val="center"/>
          </w:tcPr>
          <w:p w:rsidR="000D1418" w:rsidRDefault="003500D0">
            <w:pPr>
              <w:pStyle w:val="ConsPlusNormal0"/>
              <w:jc w:val="center"/>
            </w:pPr>
            <w:r>
              <w:t>Карбонатные породы</w:t>
            </w:r>
          </w:p>
        </w:tc>
        <w:tc>
          <w:tcPr>
            <w:tcW w:w="3969" w:type="dxa"/>
          </w:tcPr>
          <w:p w:rsidR="000D1418" w:rsidRDefault="003500D0">
            <w:pPr>
              <w:pStyle w:val="ConsPlusNormal0"/>
              <w:jc w:val="center"/>
            </w:pPr>
            <w:r>
              <w:t>Гидрокарбонатный кальциевый</w:t>
            </w:r>
          </w:p>
        </w:tc>
      </w:tr>
      <w:tr w:rsidR="000D1418">
        <w:tc>
          <w:tcPr>
            <w:tcW w:w="1872" w:type="dxa"/>
            <w:vAlign w:val="center"/>
          </w:tcPr>
          <w:p w:rsidR="000D1418" w:rsidRDefault="003500D0">
            <w:pPr>
              <w:pStyle w:val="ConsPlusNormal0"/>
              <w:jc w:val="center"/>
            </w:pPr>
            <w:r>
              <w:t>Мышьяк</w:t>
            </w:r>
          </w:p>
        </w:tc>
        <w:tc>
          <w:tcPr>
            <w:tcW w:w="3226" w:type="dxa"/>
            <w:vAlign w:val="center"/>
          </w:tcPr>
          <w:p w:rsidR="000D1418" w:rsidRDefault="003500D0">
            <w:pPr>
              <w:pStyle w:val="ConsPlusNormal0"/>
              <w:jc w:val="center"/>
            </w:pPr>
            <w:r>
              <w:t>Мышьяксодержащие породы металлогенических провинций</w:t>
            </w:r>
          </w:p>
        </w:tc>
        <w:tc>
          <w:tcPr>
            <w:tcW w:w="3969" w:type="dxa"/>
          </w:tcPr>
          <w:p w:rsidR="000D1418" w:rsidRDefault="003500D0">
            <w:pPr>
              <w:pStyle w:val="ConsPlusNormal0"/>
              <w:jc w:val="center"/>
            </w:pPr>
            <w:r>
              <w:t>Гидрокарбонатный натриевый с высоким отношением Na/Ca</w:t>
            </w:r>
          </w:p>
        </w:tc>
      </w:tr>
      <w:tr w:rsidR="000D1418">
        <w:tc>
          <w:tcPr>
            <w:tcW w:w="1872" w:type="dxa"/>
            <w:vAlign w:val="center"/>
          </w:tcPr>
          <w:p w:rsidR="000D1418" w:rsidRDefault="003500D0">
            <w:pPr>
              <w:pStyle w:val="ConsPlusNormal0"/>
              <w:jc w:val="center"/>
            </w:pPr>
            <w:r>
              <w:t>Ртуть</w:t>
            </w:r>
          </w:p>
        </w:tc>
        <w:tc>
          <w:tcPr>
            <w:tcW w:w="3226" w:type="dxa"/>
            <w:vAlign w:val="center"/>
          </w:tcPr>
          <w:p w:rsidR="000D1418" w:rsidRDefault="003500D0">
            <w:pPr>
              <w:pStyle w:val="ConsPlusNormal0"/>
              <w:jc w:val="center"/>
            </w:pPr>
            <w:r>
              <w:t>Ртутьсодержащие породы металлогенических провинций</w:t>
            </w:r>
          </w:p>
        </w:tc>
        <w:tc>
          <w:tcPr>
            <w:tcW w:w="3969" w:type="dxa"/>
          </w:tcPr>
          <w:p w:rsidR="000D1418" w:rsidRDefault="003500D0">
            <w:pPr>
              <w:pStyle w:val="ConsPlusNormal0"/>
              <w:jc w:val="center"/>
            </w:pPr>
            <w:r>
              <w:t>Гидрокарбонатный смешанного катионного состава с повышенным содержанием органических веществ</w:t>
            </w:r>
          </w:p>
        </w:tc>
      </w:tr>
      <w:tr w:rsidR="000D1418">
        <w:tc>
          <w:tcPr>
            <w:tcW w:w="1872" w:type="dxa"/>
            <w:vAlign w:val="center"/>
          </w:tcPr>
          <w:p w:rsidR="000D1418" w:rsidRDefault="003500D0">
            <w:pPr>
              <w:pStyle w:val="ConsPlusNormal0"/>
              <w:jc w:val="center"/>
            </w:pPr>
            <w:r>
              <w:t>Селен</w:t>
            </w:r>
          </w:p>
        </w:tc>
        <w:tc>
          <w:tcPr>
            <w:tcW w:w="3226" w:type="dxa"/>
            <w:vAlign w:val="center"/>
          </w:tcPr>
          <w:p w:rsidR="000D1418" w:rsidRDefault="003500D0">
            <w:pPr>
              <w:pStyle w:val="ConsPlusNormal0"/>
              <w:jc w:val="center"/>
            </w:pPr>
            <w:r>
              <w:t>Кислые кристаллические породы с сульфидной минерализацией</w:t>
            </w:r>
          </w:p>
        </w:tc>
        <w:tc>
          <w:tcPr>
            <w:tcW w:w="3969" w:type="dxa"/>
          </w:tcPr>
          <w:p w:rsidR="000D1418" w:rsidRDefault="003500D0">
            <w:pPr>
              <w:pStyle w:val="ConsPlusNormal0"/>
              <w:jc w:val="center"/>
            </w:pPr>
            <w:r>
              <w:t>Гидрокарбонатный, сульфатный кальциевый с высоким значением pH</w:t>
            </w:r>
          </w:p>
        </w:tc>
      </w:tr>
      <w:tr w:rsidR="000D1418">
        <w:tc>
          <w:tcPr>
            <w:tcW w:w="1872" w:type="dxa"/>
            <w:vAlign w:val="center"/>
          </w:tcPr>
          <w:p w:rsidR="000D1418" w:rsidRDefault="003500D0">
            <w:pPr>
              <w:pStyle w:val="ConsPlusNormal0"/>
              <w:jc w:val="center"/>
            </w:pPr>
            <w:r>
              <w:t>Стронций</w:t>
            </w:r>
          </w:p>
        </w:tc>
        <w:tc>
          <w:tcPr>
            <w:tcW w:w="3226" w:type="dxa"/>
            <w:vAlign w:val="center"/>
          </w:tcPr>
          <w:p w:rsidR="000D1418" w:rsidRDefault="003500D0">
            <w:pPr>
              <w:pStyle w:val="ConsPlusNormal0"/>
              <w:jc w:val="center"/>
            </w:pPr>
            <w:r>
              <w:t>Карбонатные породы с целестиновой минерализацией</w:t>
            </w:r>
          </w:p>
        </w:tc>
        <w:tc>
          <w:tcPr>
            <w:tcW w:w="3969" w:type="dxa"/>
          </w:tcPr>
          <w:p w:rsidR="000D1418" w:rsidRDefault="003500D0">
            <w:pPr>
              <w:pStyle w:val="ConsPlusNormal0"/>
              <w:jc w:val="center"/>
            </w:pPr>
            <w:r>
              <w:t>Гидрокарбонатный, сульфатный кальциевый</w:t>
            </w:r>
          </w:p>
        </w:tc>
      </w:tr>
      <w:tr w:rsidR="000D1418">
        <w:tc>
          <w:tcPr>
            <w:tcW w:w="1872" w:type="dxa"/>
            <w:vAlign w:val="center"/>
          </w:tcPr>
          <w:p w:rsidR="000D1418" w:rsidRDefault="003500D0">
            <w:pPr>
              <w:pStyle w:val="ConsPlusNormal0"/>
              <w:jc w:val="center"/>
            </w:pPr>
            <w:r>
              <w:t>Фтор</w:t>
            </w:r>
          </w:p>
        </w:tc>
        <w:tc>
          <w:tcPr>
            <w:tcW w:w="3226" w:type="dxa"/>
            <w:vAlign w:val="center"/>
          </w:tcPr>
          <w:p w:rsidR="000D1418" w:rsidRDefault="003500D0">
            <w:pPr>
              <w:pStyle w:val="ConsPlusNormal0"/>
              <w:jc w:val="center"/>
            </w:pPr>
            <w:r>
              <w:t>Карбонатные породы с флюоритовой минерализацией</w:t>
            </w:r>
          </w:p>
          <w:p w:rsidR="000D1418" w:rsidRDefault="003500D0">
            <w:pPr>
              <w:pStyle w:val="ConsPlusNormal0"/>
              <w:jc w:val="center"/>
            </w:pPr>
            <w:r>
              <w:t>Кислые кристаллические породы</w:t>
            </w:r>
          </w:p>
        </w:tc>
        <w:tc>
          <w:tcPr>
            <w:tcW w:w="3969" w:type="dxa"/>
            <w:vAlign w:val="center"/>
          </w:tcPr>
          <w:p w:rsidR="000D1418" w:rsidRDefault="003500D0">
            <w:pPr>
              <w:pStyle w:val="ConsPlusNormal0"/>
              <w:jc w:val="center"/>
            </w:pPr>
            <w:r>
              <w:t>Гидрокарбонатный натриевый с высоким отношением Na/Ca</w:t>
            </w:r>
          </w:p>
        </w:tc>
      </w:tr>
      <w:tr w:rsidR="000D1418">
        <w:tc>
          <w:tcPr>
            <w:tcW w:w="9067" w:type="dxa"/>
            <w:gridSpan w:val="3"/>
          </w:tcPr>
          <w:p w:rsidR="000D1418" w:rsidRDefault="003500D0">
            <w:pPr>
              <w:pStyle w:val="ConsPlusNormal0"/>
              <w:jc w:val="center"/>
              <w:outlineLvl w:val="2"/>
            </w:pPr>
            <w:r>
              <w:t>Химические вещества, нормируемые по органолептическому признаку вредности</w:t>
            </w:r>
          </w:p>
        </w:tc>
      </w:tr>
      <w:tr w:rsidR="000D1418">
        <w:tc>
          <w:tcPr>
            <w:tcW w:w="1872" w:type="dxa"/>
          </w:tcPr>
          <w:p w:rsidR="000D1418" w:rsidRDefault="003500D0">
            <w:pPr>
              <w:pStyle w:val="ConsPlusNormal0"/>
              <w:jc w:val="center"/>
            </w:pPr>
            <w:r>
              <w:t>Железо</w:t>
            </w:r>
          </w:p>
        </w:tc>
        <w:tc>
          <w:tcPr>
            <w:tcW w:w="3226" w:type="dxa"/>
          </w:tcPr>
          <w:p w:rsidR="000D1418" w:rsidRDefault="003500D0">
            <w:pPr>
              <w:pStyle w:val="ConsPlusNormal0"/>
              <w:jc w:val="center"/>
            </w:pPr>
            <w:r>
              <w:t>Карбонатные, терригенные породы с высоким содержанием органических веществ</w:t>
            </w:r>
          </w:p>
          <w:p w:rsidR="000D1418" w:rsidRDefault="003500D0">
            <w:pPr>
              <w:pStyle w:val="ConsPlusNormal0"/>
              <w:jc w:val="center"/>
            </w:pPr>
            <w:r>
              <w:t>Терригенные, кристаллические породы с сульфидной минерализацией</w:t>
            </w:r>
          </w:p>
        </w:tc>
        <w:tc>
          <w:tcPr>
            <w:tcW w:w="3969" w:type="dxa"/>
          </w:tcPr>
          <w:p w:rsidR="000D1418" w:rsidRDefault="003500D0">
            <w:pPr>
              <w:pStyle w:val="ConsPlusNormal0"/>
              <w:jc w:val="center"/>
            </w:pPr>
            <w: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0D1418">
        <w:tc>
          <w:tcPr>
            <w:tcW w:w="1872" w:type="dxa"/>
          </w:tcPr>
          <w:p w:rsidR="000D1418" w:rsidRDefault="003500D0">
            <w:pPr>
              <w:pStyle w:val="ConsPlusNormal0"/>
              <w:jc w:val="center"/>
            </w:pPr>
            <w:r>
              <w:lastRenderedPageBreak/>
              <w:t>Марганец</w:t>
            </w:r>
          </w:p>
        </w:tc>
        <w:tc>
          <w:tcPr>
            <w:tcW w:w="3226" w:type="dxa"/>
          </w:tcPr>
          <w:p w:rsidR="000D1418" w:rsidRDefault="003500D0">
            <w:pPr>
              <w:pStyle w:val="ConsPlusNormal0"/>
              <w:jc w:val="center"/>
            </w:pPr>
            <w:r>
              <w:t>Терригенные породы с высоким содержанием органических веществ</w:t>
            </w:r>
          </w:p>
        </w:tc>
        <w:tc>
          <w:tcPr>
            <w:tcW w:w="3969" w:type="dxa"/>
          </w:tcPr>
          <w:p w:rsidR="000D1418" w:rsidRDefault="003500D0">
            <w:pPr>
              <w:pStyle w:val="ConsPlusNormal0"/>
              <w:jc w:val="center"/>
            </w:pPr>
            <w:r>
              <w:t>Гидрокарбонатный кальциевый с низким значением Ph и околонейтральной реакцией</w:t>
            </w:r>
          </w:p>
        </w:tc>
      </w:tr>
    </w:tbl>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bookmarkStart w:id="17" w:name="P1359"/>
      <w:bookmarkEnd w:id="17"/>
      <w:r>
        <w:t>Приложение N 8</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Normal0"/>
        <w:jc w:val="right"/>
      </w:pPr>
      <w:r>
        <w:t>Рекомендуемые образцы</w:t>
      </w:r>
    </w:p>
    <w:p w:rsidR="000D1418" w:rsidRDefault="000D1418">
      <w:pPr>
        <w:pStyle w:val="ConsPlusNormal0"/>
        <w:jc w:val="both"/>
      </w:pPr>
    </w:p>
    <w:p w:rsidR="000D1418" w:rsidRDefault="003500D0">
      <w:pPr>
        <w:pStyle w:val="ConsPlusNormal0"/>
        <w:jc w:val="center"/>
        <w:outlineLvl w:val="2"/>
      </w:pPr>
      <w:r>
        <w:t>Технологический журнал</w:t>
      </w:r>
    </w:p>
    <w:p w:rsidR="000D1418" w:rsidRDefault="003500D0">
      <w:pPr>
        <w:pStyle w:val="ConsPlusNormal0"/>
        <w:jc w:val="center"/>
      </w:pPr>
      <w:r>
        <w:t>учета медицинских отходов классов Б и В</w:t>
      </w:r>
    </w:p>
    <w:p w:rsidR="000D1418" w:rsidRDefault="003500D0">
      <w:pPr>
        <w:pStyle w:val="ConsPlusNormal0"/>
        <w:jc w:val="center"/>
      </w:pPr>
      <w:r>
        <w:t>в структурном подразделении</w:t>
      </w:r>
    </w:p>
    <w:p w:rsidR="000D1418" w:rsidRDefault="000D1418">
      <w:pPr>
        <w:pStyle w:val="ConsPlusNormal0"/>
        <w:jc w:val="both"/>
      </w:pPr>
    </w:p>
    <w:p w:rsidR="000D1418" w:rsidRDefault="003500D0">
      <w:pPr>
        <w:pStyle w:val="ConsPlusNormal0"/>
        <w:ind w:firstLine="540"/>
        <w:jc w:val="both"/>
      </w:pPr>
      <w:r>
        <w:t>Наименование структурного подразделения __________________________</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2041"/>
        <w:gridCol w:w="2544"/>
        <w:gridCol w:w="1834"/>
        <w:gridCol w:w="1757"/>
      </w:tblGrid>
      <w:tr w:rsidR="000D1418">
        <w:tc>
          <w:tcPr>
            <w:tcW w:w="869" w:type="dxa"/>
          </w:tcPr>
          <w:p w:rsidR="000D1418" w:rsidRDefault="003500D0">
            <w:pPr>
              <w:pStyle w:val="ConsPlusNormal0"/>
              <w:jc w:val="center"/>
            </w:pPr>
            <w:r>
              <w:t>Дата</w:t>
            </w:r>
          </w:p>
        </w:tc>
        <w:tc>
          <w:tcPr>
            <w:tcW w:w="2041" w:type="dxa"/>
          </w:tcPr>
          <w:p w:rsidR="000D1418" w:rsidRDefault="003500D0">
            <w:pPr>
              <w:pStyle w:val="ConsPlusNormal0"/>
              <w:jc w:val="center"/>
            </w:pPr>
            <w:r>
              <w:t>Вид и количество упаковок</w:t>
            </w:r>
          </w:p>
        </w:tc>
        <w:tc>
          <w:tcPr>
            <w:tcW w:w="2544" w:type="dxa"/>
          </w:tcPr>
          <w:p w:rsidR="000D1418" w:rsidRDefault="003500D0">
            <w:pPr>
              <w:pStyle w:val="ConsPlusNormal0"/>
              <w:jc w:val="center"/>
            </w:pPr>
            <w:r>
              <w:t>Время сдачи на обеззараживание</w:t>
            </w:r>
          </w:p>
          <w:p w:rsidR="000D1418" w:rsidRDefault="003500D0">
            <w:pPr>
              <w:pStyle w:val="ConsPlusNormal0"/>
              <w:jc w:val="center"/>
            </w:pPr>
            <w:r>
              <w:t>(временное хранение)</w:t>
            </w:r>
          </w:p>
        </w:tc>
        <w:tc>
          <w:tcPr>
            <w:tcW w:w="1834" w:type="dxa"/>
          </w:tcPr>
          <w:p w:rsidR="000D1418" w:rsidRDefault="003500D0">
            <w:pPr>
              <w:pStyle w:val="ConsPlusNormal0"/>
              <w:jc w:val="center"/>
            </w:pPr>
            <w:r>
              <w:t>Ф.И.О. ответственного лица</w:t>
            </w:r>
          </w:p>
        </w:tc>
        <w:tc>
          <w:tcPr>
            <w:tcW w:w="1757" w:type="dxa"/>
          </w:tcPr>
          <w:p w:rsidR="000D1418" w:rsidRDefault="003500D0">
            <w:pPr>
              <w:pStyle w:val="ConsPlusNormal0"/>
              <w:jc w:val="center"/>
            </w:pPr>
            <w:r>
              <w:t>Подпись ответственного лица</w:t>
            </w:r>
          </w:p>
        </w:tc>
      </w:tr>
      <w:tr w:rsidR="000D1418">
        <w:tc>
          <w:tcPr>
            <w:tcW w:w="869" w:type="dxa"/>
          </w:tcPr>
          <w:p w:rsidR="000D1418" w:rsidRDefault="000D1418">
            <w:pPr>
              <w:pStyle w:val="ConsPlusNormal0"/>
            </w:pPr>
          </w:p>
        </w:tc>
        <w:tc>
          <w:tcPr>
            <w:tcW w:w="2041" w:type="dxa"/>
          </w:tcPr>
          <w:p w:rsidR="000D1418" w:rsidRDefault="000D1418">
            <w:pPr>
              <w:pStyle w:val="ConsPlusNormal0"/>
            </w:pPr>
          </w:p>
        </w:tc>
        <w:tc>
          <w:tcPr>
            <w:tcW w:w="2544" w:type="dxa"/>
          </w:tcPr>
          <w:p w:rsidR="000D1418" w:rsidRDefault="000D1418">
            <w:pPr>
              <w:pStyle w:val="ConsPlusNormal0"/>
            </w:pPr>
          </w:p>
        </w:tc>
        <w:tc>
          <w:tcPr>
            <w:tcW w:w="1834" w:type="dxa"/>
          </w:tcPr>
          <w:p w:rsidR="000D1418" w:rsidRDefault="000D1418">
            <w:pPr>
              <w:pStyle w:val="ConsPlusNormal0"/>
            </w:pPr>
          </w:p>
        </w:tc>
        <w:tc>
          <w:tcPr>
            <w:tcW w:w="1757" w:type="dxa"/>
          </w:tcPr>
          <w:p w:rsidR="000D1418" w:rsidRDefault="000D1418">
            <w:pPr>
              <w:pStyle w:val="ConsPlusNormal0"/>
            </w:pPr>
          </w:p>
        </w:tc>
      </w:tr>
    </w:tbl>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center"/>
        <w:outlineLvl w:val="2"/>
      </w:pPr>
      <w:r>
        <w:t>Технологический журнал</w:t>
      </w:r>
    </w:p>
    <w:p w:rsidR="000D1418" w:rsidRDefault="003500D0">
      <w:pPr>
        <w:pStyle w:val="ConsPlusNormal0"/>
        <w:jc w:val="center"/>
      </w:pPr>
      <w:r>
        <w:t>учета медицинских отходов классов Б и В в организации</w:t>
      </w:r>
    </w:p>
    <w:p w:rsidR="000D1418" w:rsidRDefault="000D1418">
      <w:pPr>
        <w:pStyle w:val="ConsPlusNormal0"/>
        <w:jc w:val="both"/>
      </w:pPr>
    </w:p>
    <w:p w:rsidR="000D1418" w:rsidRDefault="003500D0">
      <w:pPr>
        <w:pStyle w:val="ConsPlusNormal0"/>
        <w:ind w:firstLine="540"/>
        <w:jc w:val="both"/>
      </w:pPr>
      <w:r>
        <w:t>Наименование организации _________________________________________</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1838"/>
        <w:gridCol w:w="1411"/>
        <w:gridCol w:w="2040"/>
        <w:gridCol w:w="1128"/>
        <w:gridCol w:w="1757"/>
      </w:tblGrid>
      <w:tr w:rsidR="000D1418">
        <w:tc>
          <w:tcPr>
            <w:tcW w:w="864" w:type="dxa"/>
          </w:tcPr>
          <w:p w:rsidR="000D1418" w:rsidRDefault="003500D0">
            <w:pPr>
              <w:pStyle w:val="ConsPlusNormal0"/>
              <w:jc w:val="center"/>
            </w:pPr>
            <w:r>
              <w:t>Дата вывоза</w:t>
            </w:r>
          </w:p>
        </w:tc>
        <w:tc>
          <w:tcPr>
            <w:tcW w:w="1838" w:type="dxa"/>
          </w:tcPr>
          <w:p w:rsidR="000D1418" w:rsidRDefault="003500D0">
            <w:pPr>
              <w:pStyle w:val="ConsPlusNormal0"/>
              <w:jc w:val="center"/>
            </w:pPr>
            <w:r>
              <w:t>Количество единиц упаковки</w:t>
            </w:r>
          </w:p>
        </w:tc>
        <w:tc>
          <w:tcPr>
            <w:tcW w:w="1411" w:type="dxa"/>
          </w:tcPr>
          <w:p w:rsidR="000D1418" w:rsidRDefault="003500D0">
            <w:pPr>
              <w:pStyle w:val="ConsPlusNormal0"/>
              <w:jc w:val="center"/>
            </w:pPr>
            <w:r>
              <w:t>Вес отходов</w:t>
            </w:r>
          </w:p>
        </w:tc>
        <w:tc>
          <w:tcPr>
            <w:tcW w:w="2040" w:type="dxa"/>
          </w:tcPr>
          <w:p w:rsidR="000D1418" w:rsidRDefault="003500D0">
            <w:pPr>
              <w:pStyle w:val="ConsPlusNormal0"/>
              <w:jc w:val="center"/>
            </w:pPr>
            <w:r>
              <w:t>Наименование организации, осуществляющей вывоз</w:t>
            </w:r>
          </w:p>
        </w:tc>
        <w:tc>
          <w:tcPr>
            <w:tcW w:w="1128" w:type="dxa"/>
          </w:tcPr>
          <w:p w:rsidR="000D1418" w:rsidRDefault="003500D0">
            <w:pPr>
              <w:pStyle w:val="ConsPlusNormal0"/>
              <w:jc w:val="center"/>
            </w:pPr>
            <w:r>
              <w:t>Сдал (Ф.И.О. и подпись)</w:t>
            </w:r>
          </w:p>
        </w:tc>
        <w:tc>
          <w:tcPr>
            <w:tcW w:w="1757" w:type="dxa"/>
          </w:tcPr>
          <w:p w:rsidR="000D1418" w:rsidRDefault="003500D0">
            <w:pPr>
              <w:pStyle w:val="ConsPlusNormal0"/>
              <w:jc w:val="center"/>
            </w:pPr>
            <w:r>
              <w:t>Принял (Ф.И.О. и подпись)</w:t>
            </w:r>
          </w:p>
        </w:tc>
      </w:tr>
      <w:tr w:rsidR="000D1418">
        <w:tc>
          <w:tcPr>
            <w:tcW w:w="864" w:type="dxa"/>
          </w:tcPr>
          <w:p w:rsidR="000D1418" w:rsidRDefault="000D1418">
            <w:pPr>
              <w:pStyle w:val="ConsPlusNormal0"/>
            </w:pPr>
          </w:p>
        </w:tc>
        <w:tc>
          <w:tcPr>
            <w:tcW w:w="1838" w:type="dxa"/>
          </w:tcPr>
          <w:p w:rsidR="000D1418" w:rsidRDefault="000D1418">
            <w:pPr>
              <w:pStyle w:val="ConsPlusNormal0"/>
            </w:pPr>
          </w:p>
        </w:tc>
        <w:tc>
          <w:tcPr>
            <w:tcW w:w="1411" w:type="dxa"/>
          </w:tcPr>
          <w:p w:rsidR="000D1418" w:rsidRDefault="000D1418">
            <w:pPr>
              <w:pStyle w:val="ConsPlusNormal0"/>
            </w:pPr>
          </w:p>
        </w:tc>
        <w:tc>
          <w:tcPr>
            <w:tcW w:w="2040" w:type="dxa"/>
          </w:tcPr>
          <w:p w:rsidR="000D1418" w:rsidRDefault="000D1418">
            <w:pPr>
              <w:pStyle w:val="ConsPlusNormal0"/>
            </w:pPr>
          </w:p>
        </w:tc>
        <w:tc>
          <w:tcPr>
            <w:tcW w:w="1128" w:type="dxa"/>
          </w:tcPr>
          <w:p w:rsidR="000D1418" w:rsidRDefault="000D1418">
            <w:pPr>
              <w:pStyle w:val="ConsPlusNormal0"/>
            </w:pPr>
          </w:p>
        </w:tc>
        <w:tc>
          <w:tcPr>
            <w:tcW w:w="1757" w:type="dxa"/>
          </w:tcPr>
          <w:p w:rsidR="000D1418" w:rsidRDefault="000D1418">
            <w:pPr>
              <w:pStyle w:val="ConsPlusNormal0"/>
            </w:pPr>
          </w:p>
        </w:tc>
      </w:tr>
    </w:tbl>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center"/>
        <w:outlineLvl w:val="2"/>
      </w:pPr>
      <w:r>
        <w:t>Технологический журнал</w:t>
      </w:r>
    </w:p>
    <w:p w:rsidR="000D1418" w:rsidRDefault="003500D0">
      <w:pPr>
        <w:pStyle w:val="ConsPlusNormal0"/>
        <w:jc w:val="center"/>
      </w:pPr>
      <w:r>
        <w:t>участка обработки медицинских отходов классов Б и В</w:t>
      </w:r>
    </w:p>
    <w:p w:rsidR="000D1418" w:rsidRDefault="000D1418">
      <w:pPr>
        <w:pStyle w:val="ConsPlusNormal0"/>
        <w:jc w:val="both"/>
      </w:pPr>
    </w:p>
    <w:p w:rsidR="000D1418" w:rsidRDefault="003500D0">
      <w:pPr>
        <w:pStyle w:val="ConsPlusNormal0"/>
        <w:ind w:firstLine="540"/>
        <w:jc w:val="both"/>
      </w:pPr>
      <w:r>
        <w:t>Наименование организации _________________________________________</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989"/>
        <w:gridCol w:w="1128"/>
        <w:gridCol w:w="845"/>
        <w:gridCol w:w="989"/>
        <w:gridCol w:w="850"/>
        <w:gridCol w:w="845"/>
        <w:gridCol w:w="1247"/>
        <w:gridCol w:w="1291"/>
      </w:tblGrid>
      <w:tr w:rsidR="000D1418">
        <w:tc>
          <w:tcPr>
            <w:tcW w:w="4820" w:type="dxa"/>
            <w:gridSpan w:val="5"/>
          </w:tcPr>
          <w:p w:rsidR="000D1418" w:rsidRDefault="003500D0">
            <w:pPr>
              <w:pStyle w:val="ConsPlusNormal0"/>
              <w:jc w:val="center"/>
            </w:pPr>
            <w:r>
              <w:t>Поступление отходов:</w:t>
            </w:r>
          </w:p>
        </w:tc>
        <w:tc>
          <w:tcPr>
            <w:tcW w:w="4233" w:type="dxa"/>
            <w:gridSpan w:val="4"/>
          </w:tcPr>
          <w:p w:rsidR="000D1418" w:rsidRDefault="003500D0">
            <w:pPr>
              <w:pStyle w:val="ConsPlusNormal0"/>
              <w:jc w:val="center"/>
            </w:pPr>
            <w:r>
              <w:t>Обработка отходов:</w:t>
            </w:r>
          </w:p>
        </w:tc>
      </w:tr>
      <w:tr w:rsidR="000D1418">
        <w:tc>
          <w:tcPr>
            <w:tcW w:w="869" w:type="dxa"/>
            <w:vMerge w:val="restart"/>
          </w:tcPr>
          <w:p w:rsidR="000D1418" w:rsidRDefault="003500D0">
            <w:pPr>
              <w:pStyle w:val="ConsPlusNormal0"/>
              <w:jc w:val="center"/>
            </w:pPr>
            <w:r>
              <w:t>Дата, время</w:t>
            </w:r>
          </w:p>
        </w:tc>
        <w:tc>
          <w:tcPr>
            <w:tcW w:w="989" w:type="dxa"/>
            <w:vMerge w:val="restart"/>
          </w:tcPr>
          <w:p w:rsidR="000D1418" w:rsidRDefault="003500D0">
            <w:pPr>
              <w:pStyle w:val="ConsPlusNormal0"/>
              <w:jc w:val="center"/>
            </w:pPr>
            <w:r>
              <w:t>Наименование подразделения</w:t>
            </w:r>
          </w:p>
        </w:tc>
        <w:tc>
          <w:tcPr>
            <w:tcW w:w="1128" w:type="dxa"/>
            <w:vMerge w:val="restart"/>
          </w:tcPr>
          <w:p w:rsidR="000D1418" w:rsidRDefault="003500D0">
            <w:pPr>
              <w:pStyle w:val="ConsPlusNormal0"/>
              <w:jc w:val="center"/>
            </w:pPr>
            <w:r>
              <w:t>Количество единиц упаковки по видам</w:t>
            </w:r>
          </w:p>
        </w:tc>
        <w:tc>
          <w:tcPr>
            <w:tcW w:w="1834" w:type="dxa"/>
            <w:gridSpan w:val="2"/>
          </w:tcPr>
          <w:p w:rsidR="000D1418" w:rsidRDefault="003500D0">
            <w:pPr>
              <w:pStyle w:val="ConsPlusNormal0"/>
              <w:jc w:val="center"/>
            </w:pPr>
            <w:r>
              <w:t>Подписи:</w:t>
            </w:r>
          </w:p>
        </w:tc>
        <w:tc>
          <w:tcPr>
            <w:tcW w:w="850" w:type="dxa"/>
            <w:vMerge w:val="restart"/>
          </w:tcPr>
          <w:p w:rsidR="000D1418" w:rsidRDefault="003500D0">
            <w:pPr>
              <w:pStyle w:val="ConsPlusNormal0"/>
              <w:jc w:val="center"/>
            </w:pPr>
            <w:r>
              <w:t>Дата, время</w:t>
            </w:r>
          </w:p>
        </w:tc>
        <w:tc>
          <w:tcPr>
            <w:tcW w:w="845" w:type="dxa"/>
            <w:vMerge w:val="restart"/>
          </w:tcPr>
          <w:p w:rsidR="000D1418" w:rsidRDefault="003500D0">
            <w:pPr>
              <w:pStyle w:val="ConsPlusNormal0"/>
              <w:jc w:val="center"/>
            </w:pPr>
            <w:r>
              <w:t>Режим</w:t>
            </w:r>
          </w:p>
        </w:tc>
        <w:tc>
          <w:tcPr>
            <w:tcW w:w="1247" w:type="dxa"/>
            <w:vMerge w:val="restart"/>
          </w:tcPr>
          <w:p w:rsidR="000D1418" w:rsidRDefault="003500D0">
            <w:pPr>
              <w:pStyle w:val="ConsPlusNormal0"/>
              <w:jc w:val="center"/>
            </w:pPr>
            <w:r>
              <w:t>Индикаторы</w:t>
            </w:r>
          </w:p>
        </w:tc>
        <w:tc>
          <w:tcPr>
            <w:tcW w:w="1291" w:type="dxa"/>
            <w:vMerge w:val="restart"/>
          </w:tcPr>
          <w:p w:rsidR="000D1418" w:rsidRDefault="003500D0">
            <w:pPr>
              <w:pStyle w:val="ConsPlusNormal0"/>
              <w:jc w:val="center"/>
            </w:pPr>
            <w:r>
              <w:t>Ф.И.О. и подпись ответственного лица</w:t>
            </w:r>
          </w:p>
        </w:tc>
      </w:tr>
      <w:tr w:rsidR="000D1418">
        <w:tc>
          <w:tcPr>
            <w:tcW w:w="869" w:type="dxa"/>
            <w:vMerge/>
          </w:tcPr>
          <w:p w:rsidR="000D1418" w:rsidRDefault="000D1418">
            <w:pPr>
              <w:pStyle w:val="ConsPlusNormal0"/>
            </w:pPr>
          </w:p>
        </w:tc>
        <w:tc>
          <w:tcPr>
            <w:tcW w:w="989" w:type="dxa"/>
            <w:vMerge/>
          </w:tcPr>
          <w:p w:rsidR="000D1418" w:rsidRDefault="000D1418">
            <w:pPr>
              <w:pStyle w:val="ConsPlusNormal0"/>
            </w:pPr>
          </w:p>
        </w:tc>
        <w:tc>
          <w:tcPr>
            <w:tcW w:w="1128" w:type="dxa"/>
            <w:vMerge/>
          </w:tcPr>
          <w:p w:rsidR="000D1418" w:rsidRDefault="000D1418">
            <w:pPr>
              <w:pStyle w:val="ConsPlusNormal0"/>
            </w:pPr>
          </w:p>
        </w:tc>
        <w:tc>
          <w:tcPr>
            <w:tcW w:w="845" w:type="dxa"/>
          </w:tcPr>
          <w:p w:rsidR="000D1418" w:rsidRDefault="003500D0">
            <w:pPr>
              <w:pStyle w:val="ConsPlusNormal0"/>
              <w:jc w:val="center"/>
            </w:pPr>
            <w:r>
              <w:t>сдал</w:t>
            </w:r>
          </w:p>
        </w:tc>
        <w:tc>
          <w:tcPr>
            <w:tcW w:w="989" w:type="dxa"/>
          </w:tcPr>
          <w:p w:rsidR="000D1418" w:rsidRDefault="003500D0">
            <w:pPr>
              <w:pStyle w:val="ConsPlusNormal0"/>
              <w:jc w:val="center"/>
            </w:pPr>
            <w:r>
              <w:t>принял</w:t>
            </w:r>
          </w:p>
        </w:tc>
        <w:tc>
          <w:tcPr>
            <w:tcW w:w="850" w:type="dxa"/>
            <w:vMerge/>
          </w:tcPr>
          <w:p w:rsidR="000D1418" w:rsidRDefault="000D1418">
            <w:pPr>
              <w:pStyle w:val="ConsPlusNormal0"/>
            </w:pPr>
          </w:p>
        </w:tc>
        <w:tc>
          <w:tcPr>
            <w:tcW w:w="845" w:type="dxa"/>
            <w:vMerge/>
          </w:tcPr>
          <w:p w:rsidR="000D1418" w:rsidRDefault="000D1418">
            <w:pPr>
              <w:pStyle w:val="ConsPlusNormal0"/>
            </w:pPr>
          </w:p>
        </w:tc>
        <w:tc>
          <w:tcPr>
            <w:tcW w:w="1247" w:type="dxa"/>
            <w:vMerge/>
          </w:tcPr>
          <w:p w:rsidR="000D1418" w:rsidRDefault="000D1418">
            <w:pPr>
              <w:pStyle w:val="ConsPlusNormal0"/>
            </w:pPr>
          </w:p>
        </w:tc>
        <w:tc>
          <w:tcPr>
            <w:tcW w:w="1291" w:type="dxa"/>
            <w:vMerge/>
          </w:tcPr>
          <w:p w:rsidR="000D1418" w:rsidRDefault="000D1418">
            <w:pPr>
              <w:pStyle w:val="ConsPlusNormal0"/>
            </w:pPr>
          </w:p>
        </w:tc>
      </w:tr>
      <w:tr w:rsidR="000D1418">
        <w:tc>
          <w:tcPr>
            <w:tcW w:w="869" w:type="dxa"/>
          </w:tcPr>
          <w:p w:rsidR="000D1418" w:rsidRDefault="000D1418">
            <w:pPr>
              <w:pStyle w:val="ConsPlusNormal0"/>
            </w:pPr>
          </w:p>
        </w:tc>
        <w:tc>
          <w:tcPr>
            <w:tcW w:w="989" w:type="dxa"/>
          </w:tcPr>
          <w:p w:rsidR="000D1418" w:rsidRDefault="000D1418">
            <w:pPr>
              <w:pStyle w:val="ConsPlusNormal0"/>
            </w:pPr>
          </w:p>
        </w:tc>
        <w:tc>
          <w:tcPr>
            <w:tcW w:w="1128" w:type="dxa"/>
          </w:tcPr>
          <w:p w:rsidR="000D1418" w:rsidRDefault="000D1418">
            <w:pPr>
              <w:pStyle w:val="ConsPlusNormal0"/>
            </w:pPr>
          </w:p>
        </w:tc>
        <w:tc>
          <w:tcPr>
            <w:tcW w:w="845" w:type="dxa"/>
          </w:tcPr>
          <w:p w:rsidR="000D1418" w:rsidRDefault="000D1418">
            <w:pPr>
              <w:pStyle w:val="ConsPlusNormal0"/>
            </w:pPr>
          </w:p>
        </w:tc>
        <w:tc>
          <w:tcPr>
            <w:tcW w:w="989" w:type="dxa"/>
          </w:tcPr>
          <w:p w:rsidR="000D1418" w:rsidRDefault="000D1418">
            <w:pPr>
              <w:pStyle w:val="ConsPlusNormal0"/>
            </w:pPr>
          </w:p>
        </w:tc>
        <w:tc>
          <w:tcPr>
            <w:tcW w:w="850" w:type="dxa"/>
          </w:tcPr>
          <w:p w:rsidR="000D1418" w:rsidRDefault="000D1418">
            <w:pPr>
              <w:pStyle w:val="ConsPlusNormal0"/>
            </w:pPr>
          </w:p>
        </w:tc>
        <w:tc>
          <w:tcPr>
            <w:tcW w:w="845" w:type="dxa"/>
          </w:tcPr>
          <w:p w:rsidR="000D1418" w:rsidRDefault="000D1418">
            <w:pPr>
              <w:pStyle w:val="ConsPlusNormal0"/>
            </w:pPr>
          </w:p>
        </w:tc>
        <w:tc>
          <w:tcPr>
            <w:tcW w:w="1247" w:type="dxa"/>
          </w:tcPr>
          <w:p w:rsidR="000D1418" w:rsidRDefault="000D1418">
            <w:pPr>
              <w:pStyle w:val="ConsPlusNormal0"/>
            </w:pPr>
          </w:p>
        </w:tc>
        <w:tc>
          <w:tcPr>
            <w:tcW w:w="1291" w:type="dxa"/>
          </w:tcPr>
          <w:p w:rsidR="000D1418" w:rsidRDefault="000D1418">
            <w:pPr>
              <w:pStyle w:val="ConsPlusNormal0"/>
            </w:pPr>
          </w:p>
        </w:tc>
      </w:tr>
    </w:tbl>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0D1418">
      <w:pPr>
        <w:pStyle w:val="ConsPlusNormal0"/>
        <w:jc w:val="both"/>
      </w:pPr>
    </w:p>
    <w:p w:rsidR="000D1418" w:rsidRDefault="003500D0">
      <w:pPr>
        <w:pStyle w:val="ConsPlusNormal0"/>
        <w:jc w:val="right"/>
        <w:outlineLvl w:val="1"/>
      </w:pPr>
      <w:r>
        <w:t>Приложение N 9</w:t>
      </w:r>
    </w:p>
    <w:p w:rsidR="000D1418" w:rsidRDefault="003500D0">
      <w:pPr>
        <w:pStyle w:val="ConsPlusNormal0"/>
        <w:jc w:val="right"/>
      </w:pPr>
      <w:r>
        <w:t>к СП 2.1.3684-21</w:t>
      </w:r>
    </w:p>
    <w:p w:rsidR="000D1418" w:rsidRDefault="000D1418">
      <w:pPr>
        <w:pStyle w:val="ConsPlusNormal0"/>
        <w:jc w:val="both"/>
      </w:pPr>
    </w:p>
    <w:p w:rsidR="000D1418" w:rsidRDefault="003500D0">
      <w:pPr>
        <w:pStyle w:val="ConsPlusTitle0"/>
        <w:jc w:val="center"/>
      </w:pPr>
      <w:bookmarkStart w:id="18" w:name="P1438"/>
      <w:bookmarkEnd w:id="18"/>
      <w:r>
        <w:t>ПРАВИЛА</w:t>
      </w:r>
    </w:p>
    <w:p w:rsidR="000D1418" w:rsidRDefault="003500D0">
      <w:pPr>
        <w:pStyle w:val="ConsPlusTitle0"/>
        <w:jc w:val="center"/>
      </w:pPr>
      <w:r>
        <w:t>ВЫБОРА ВИДА ИСПОЛЬЗОВАНИЯ ПОЧВ В ЗАВИСИМОСТИ ОТ СТЕПЕНИ</w:t>
      </w:r>
    </w:p>
    <w:p w:rsidR="000D1418" w:rsidRDefault="003500D0">
      <w:pPr>
        <w:pStyle w:val="ConsPlusTitle0"/>
        <w:jc w:val="center"/>
      </w:pPr>
      <w:r>
        <w:t>ИХ ЗАГРЯЗНЕНИЯ</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0D1418">
        <w:tc>
          <w:tcPr>
            <w:tcW w:w="4365" w:type="dxa"/>
          </w:tcPr>
          <w:p w:rsidR="000D1418" w:rsidRDefault="003500D0">
            <w:pPr>
              <w:pStyle w:val="ConsPlusNormal0"/>
              <w:jc w:val="center"/>
            </w:pPr>
            <w:r>
              <w:t>Степень загрязнения почв</w:t>
            </w:r>
          </w:p>
        </w:tc>
        <w:tc>
          <w:tcPr>
            <w:tcW w:w="4706" w:type="dxa"/>
          </w:tcPr>
          <w:p w:rsidR="000D1418" w:rsidRDefault="003500D0">
            <w:pPr>
              <w:pStyle w:val="ConsPlusNormal0"/>
              <w:jc w:val="center"/>
            </w:pPr>
            <w:r>
              <w:t>Использование</w:t>
            </w:r>
          </w:p>
        </w:tc>
      </w:tr>
      <w:tr w:rsidR="000D1418">
        <w:tc>
          <w:tcPr>
            <w:tcW w:w="4365" w:type="dxa"/>
          </w:tcPr>
          <w:p w:rsidR="000D1418" w:rsidRDefault="003500D0">
            <w:pPr>
              <w:pStyle w:val="ConsPlusNormal0"/>
            </w:pPr>
            <w:r>
              <w:t>Содержание химических веществ в почве превышает фоновое, но не выше предельно допустимых концентраций</w:t>
            </w:r>
          </w:p>
        </w:tc>
        <w:tc>
          <w:tcPr>
            <w:tcW w:w="4706" w:type="dxa"/>
          </w:tcPr>
          <w:p w:rsidR="000D1418" w:rsidRDefault="003500D0">
            <w:pPr>
              <w:pStyle w:val="ConsPlusNormal0"/>
            </w:pPr>
            <w:r>
              <w:t>Использование без ограничений, использование под любые культуры растений</w:t>
            </w:r>
          </w:p>
        </w:tc>
      </w:tr>
      <w:tr w:rsidR="000D1418">
        <w:tc>
          <w:tcPr>
            <w:tcW w:w="4365" w:type="dxa"/>
          </w:tcPr>
          <w:p w:rsidR="000D1418" w:rsidRDefault="003500D0">
            <w:pPr>
              <w:pStyle w:val="ConsPlusNormal0"/>
            </w:pPr>
            <w:r>
              <w:t>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4706" w:type="dxa"/>
          </w:tcPr>
          <w:p w:rsidR="000D1418" w:rsidRDefault="003500D0">
            <w:pPr>
              <w:pStyle w:val="ConsPlusNormal0"/>
            </w:pPr>
            <w: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0D1418">
        <w:tc>
          <w:tcPr>
            <w:tcW w:w="4365" w:type="dxa"/>
          </w:tcPr>
          <w:p w:rsidR="000D1418" w:rsidRDefault="003500D0">
            <w:pPr>
              <w:pStyle w:val="ConsPlusNormal0"/>
            </w:pPr>
            <w:r>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rsidR="000D1418" w:rsidRDefault="003500D0">
            <w:pPr>
              <w:pStyle w:val="ConsPlusNormal0"/>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D1418">
        <w:tc>
          <w:tcPr>
            <w:tcW w:w="4365" w:type="dxa"/>
          </w:tcPr>
          <w:p w:rsidR="000D1418" w:rsidRDefault="003500D0">
            <w:pPr>
              <w:pStyle w:val="ConsPlusNormal0"/>
              <w:jc w:val="both"/>
            </w:pPr>
            <w:r>
              <w:t>Содержание химических веществ превышает предельно допустимые концентрации по всем показателям вредности</w:t>
            </w:r>
          </w:p>
        </w:tc>
        <w:tc>
          <w:tcPr>
            <w:tcW w:w="4706" w:type="dxa"/>
          </w:tcPr>
          <w:p w:rsidR="000D1418" w:rsidRDefault="003500D0">
            <w:pPr>
              <w:pStyle w:val="ConsPlusNormal0"/>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0D1418">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9"/>
              <w:gridCol w:w="101"/>
            </w:tblGrid>
            <w:tr w:rsidR="000D1418">
              <w:tc>
                <w:tcPr>
                  <w:tcW w:w="60" w:type="dxa"/>
                  <w:tcBorders>
                    <w:top w:val="nil"/>
                    <w:left w:val="nil"/>
                    <w:bottom w:val="nil"/>
                    <w:right w:val="nil"/>
                  </w:tcBorders>
                  <w:shd w:val="clear" w:color="auto" w:fill="CED3F1"/>
                  <w:tcMar>
                    <w:top w:w="0" w:type="dxa"/>
                    <w:left w:w="0" w:type="dxa"/>
                    <w:bottom w:w="0" w:type="dxa"/>
                    <w:right w:w="0" w:type="dxa"/>
                  </w:tcMar>
                </w:tcPr>
                <w:p w:rsidR="000D1418" w:rsidRDefault="000D14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D1418" w:rsidRDefault="000D1418">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rsidR="000D1418" w:rsidRDefault="003500D0">
                  <w:pPr>
                    <w:pStyle w:val="ConsPlusNormal0"/>
                    <w:jc w:val="both"/>
                  </w:pPr>
                  <w:r>
                    <w:rPr>
                      <w:color w:val="392C69"/>
                    </w:rPr>
                    <w:t>КонсультантПлюс: примечание.</w:t>
                  </w:r>
                </w:p>
                <w:p w:rsidR="000D1418" w:rsidRDefault="003500D0">
                  <w:pPr>
                    <w:pStyle w:val="ConsPlusNormal0"/>
                    <w:jc w:val="both"/>
                  </w:pPr>
                  <w:r>
                    <w:rPr>
                      <w:color w:val="392C69"/>
                    </w:rPr>
                    <w:t>Текст графы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0D1418" w:rsidRDefault="000D1418">
                  <w:pPr>
                    <w:pStyle w:val="ConsPlusNormal0"/>
                  </w:pPr>
                </w:p>
              </w:tc>
            </w:tr>
          </w:tbl>
          <w:p w:rsidR="000D1418" w:rsidRDefault="000D1418">
            <w:pPr>
              <w:pStyle w:val="ConsPlusNormal0"/>
            </w:pPr>
          </w:p>
        </w:tc>
      </w:tr>
      <w:tr w:rsidR="000D1418">
        <w:tblPrEx>
          <w:tblBorders>
            <w:insideH w:val="nil"/>
          </w:tblBorders>
        </w:tblPrEx>
        <w:tc>
          <w:tcPr>
            <w:tcW w:w="4365" w:type="dxa"/>
            <w:tcBorders>
              <w:top w:val="nil"/>
            </w:tcBorders>
          </w:tcPr>
          <w:p w:rsidR="000D1418" w:rsidRDefault="003500D0">
            <w:pPr>
              <w:pStyle w:val="ConsPlusNormal0"/>
              <w:jc w:val="both"/>
            </w:pPr>
            <w:r>
              <w:t>Содержание химических веществ в почве превышает фоновое, но не выше предельно допустимых концентраций</w:t>
            </w:r>
          </w:p>
        </w:tc>
        <w:tc>
          <w:tcPr>
            <w:tcW w:w="4706" w:type="dxa"/>
            <w:tcBorders>
              <w:top w:val="nil"/>
            </w:tcBorders>
          </w:tcPr>
          <w:p w:rsidR="000D1418" w:rsidRDefault="003500D0">
            <w:pPr>
              <w:pStyle w:val="ConsPlusNormal0"/>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0D1418" w:rsidRDefault="000D1418">
      <w:pPr>
        <w:pStyle w:val="ConsPlusNormal0"/>
        <w:jc w:val="both"/>
      </w:pPr>
    </w:p>
    <w:p w:rsidR="000D1418" w:rsidRDefault="003500D0">
      <w:pPr>
        <w:pStyle w:val="ConsPlusTitle0"/>
        <w:jc w:val="center"/>
        <w:outlineLvl w:val="2"/>
      </w:pPr>
      <w:r>
        <w:t>Основные показатели оценки санитарного состояния</w:t>
      </w:r>
    </w:p>
    <w:p w:rsidR="000D1418" w:rsidRDefault="003500D0">
      <w:pPr>
        <w:pStyle w:val="ConsPlusTitle0"/>
        <w:jc w:val="center"/>
      </w:pPr>
      <w:r>
        <w:t>почв территорий населенных мест в зависимости</w:t>
      </w:r>
    </w:p>
    <w:p w:rsidR="000D1418" w:rsidRDefault="003500D0">
      <w:pPr>
        <w:pStyle w:val="ConsPlusTitle0"/>
        <w:jc w:val="center"/>
      </w:pPr>
      <w:r>
        <w:t>от их функционального назначения</w:t>
      </w:r>
    </w:p>
    <w:p w:rsidR="000D1418" w:rsidRDefault="000D14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737"/>
        <w:gridCol w:w="1272"/>
        <w:gridCol w:w="989"/>
        <w:gridCol w:w="989"/>
        <w:gridCol w:w="737"/>
        <w:gridCol w:w="850"/>
        <w:gridCol w:w="1162"/>
      </w:tblGrid>
      <w:tr w:rsidR="000D1418">
        <w:tc>
          <w:tcPr>
            <w:tcW w:w="454" w:type="dxa"/>
            <w:vMerge w:val="restart"/>
          </w:tcPr>
          <w:p w:rsidR="000D1418" w:rsidRDefault="003500D0">
            <w:pPr>
              <w:pStyle w:val="ConsPlusNormal0"/>
              <w:jc w:val="center"/>
            </w:pPr>
            <w:r>
              <w:lastRenderedPageBreak/>
              <w:t>N</w:t>
            </w:r>
          </w:p>
        </w:tc>
        <w:tc>
          <w:tcPr>
            <w:tcW w:w="1871" w:type="dxa"/>
            <w:vMerge w:val="restart"/>
          </w:tcPr>
          <w:p w:rsidR="000D1418" w:rsidRDefault="003500D0">
            <w:pPr>
              <w:pStyle w:val="ConsPlusNormal0"/>
              <w:jc w:val="center"/>
            </w:pPr>
            <w:r>
              <w:t>Наименование показателя</w:t>
            </w:r>
          </w:p>
        </w:tc>
        <w:tc>
          <w:tcPr>
            <w:tcW w:w="6736" w:type="dxa"/>
            <w:gridSpan w:val="7"/>
          </w:tcPr>
          <w:p w:rsidR="000D1418" w:rsidRDefault="003500D0">
            <w:pPr>
              <w:pStyle w:val="ConsPlusNormal0"/>
              <w:jc w:val="center"/>
            </w:pPr>
            <w:r>
              <w:t>Объекты наблюдения. Функциональные зоны, территории:</w:t>
            </w:r>
          </w:p>
        </w:tc>
      </w:tr>
      <w:tr w:rsidR="000D1418">
        <w:tc>
          <w:tcPr>
            <w:tcW w:w="454" w:type="dxa"/>
            <w:vMerge/>
          </w:tcPr>
          <w:p w:rsidR="000D1418" w:rsidRDefault="000D1418">
            <w:pPr>
              <w:pStyle w:val="ConsPlusNormal0"/>
            </w:pPr>
          </w:p>
        </w:tc>
        <w:tc>
          <w:tcPr>
            <w:tcW w:w="1871" w:type="dxa"/>
            <w:vMerge/>
          </w:tcPr>
          <w:p w:rsidR="000D1418" w:rsidRDefault="000D1418">
            <w:pPr>
              <w:pStyle w:val="ConsPlusNormal0"/>
            </w:pPr>
          </w:p>
        </w:tc>
        <w:tc>
          <w:tcPr>
            <w:tcW w:w="737" w:type="dxa"/>
          </w:tcPr>
          <w:p w:rsidR="000D1418" w:rsidRDefault="003500D0">
            <w:pPr>
              <w:pStyle w:val="ConsPlusNormal0"/>
              <w:jc w:val="center"/>
            </w:pPr>
            <w:r>
              <w:t>жилая зона</w:t>
            </w:r>
          </w:p>
        </w:tc>
        <w:tc>
          <w:tcPr>
            <w:tcW w:w="1272" w:type="dxa"/>
          </w:tcPr>
          <w:p w:rsidR="000D1418" w:rsidRDefault="003500D0">
            <w:pPr>
              <w:pStyle w:val="ConsPlusNormal0"/>
              <w:jc w:val="center"/>
            </w:pPr>
            <w:r>
              <w:t>детские дошкольные и школьные учреждения, игровые площадки, территории дворов</w:t>
            </w:r>
          </w:p>
        </w:tc>
        <w:tc>
          <w:tcPr>
            <w:tcW w:w="989" w:type="dxa"/>
          </w:tcPr>
          <w:p w:rsidR="000D1418" w:rsidRDefault="003500D0">
            <w:pPr>
              <w:pStyle w:val="ConsPlusNormal0"/>
              <w:jc w:val="center"/>
            </w:pPr>
            <w:r>
              <w:t>ЗСО водных объектов</w:t>
            </w:r>
          </w:p>
        </w:tc>
        <w:tc>
          <w:tcPr>
            <w:tcW w:w="989" w:type="dxa"/>
          </w:tcPr>
          <w:p w:rsidR="000D1418" w:rsidRDefault="003500D0">
            <w:pPr>
              <w:pStyle w:val="ConsPlusNormal0"/>
              <w:jc w:val="center"/>
            </w:pPr>
            <w:r>
              <w:t>рекреационные зоны (скверы, парки, бульвары, пляжи, лесопарки)</w:t>
            </w:r>
          </w:p>
        </w:tc>
        <w:tc>
          <w:tcPr>
            <w:tcW w:w="737" w:type="dxa"/>
          </w:tcPr>
          <w:p w:rsidR="000D1418" w:rsidRDefault="003500D0">
            <w:pPr>
              <w:pStyle w:val="ConsPlusNormal0"/>
              <w:jc w:val="center"/>
            </w:pPr>
            <w:r>
              <w:t>транспортные магистрали</w:t>
            </w:r>
          </w:p>
        </w:tc>
        <w:tc>
          <w:tcPr>
            <w:tcW w:w="850" w:type="dxa"/>
          </w:tcPr>
          <w:p w:rsidR="000D1418" w:rsidRDefault="003500D0">
            <w:pPr>
              <w:pStyle w:val="ConsPlusNormal0"/>
              <w:jc w:val="center"/>
            </w:pPr>
            <w:r>
              <w:t>промышленная зона</w:t>
            </w:r>
          </w:p>
        </w:tc>
        <w:tc>
          <w:tcPr>
            <w:tcW w:w="1162" w:type="dxa"/>
          </w:tcPr>
          <w:p w:rsidR="000D1418" w:rsidRDefault="003500D0">
            <w:pPr>
              <w:pStyle w:val="ConsPlusNormal0"/>
              <w:jc w:val="center"/>
            </w:pPr>
            <w:r>
              <w:t>поля, сады и огороды, приусадебные участки, тепличные хозяйства</w:t>
            </w:r>
          </w:p>
        </w:tc>
      </w:tr>
      <w:tr w:rsidR="000D1418">
        <w:tc>
          <w:tcPr>
            <w:tcW w:w="454" w:type="dxa"/>
          </w:tcPr>
          <w:p w:rsidR="000D1418" w:rsidRDefault="003500D0">
            <w:pPr>
              <w:pStyle w:val="ConsPlusNormal0"/>
              <w:jc w:val="center"/>
            </w:pPr>
            <w:r>
              <w:t>1</w:t>
            </w:r>
          </w:p>
        </w:tc>
        <w:tc>
          <w:tcPr>
            <w:tcW w:w="1871" w:type="dxa"/>
          </w:tcPr>
          <w:p w:rsidR="000D1418" w:rsidRDefault="003500D0">
            <w:pPr>
              <w:pStyle w:val="ConsPlusNormal0"/>
              <w:jc w:val="center"/>
            </w:pPr>
            <w:r>
              <w:t>2</w:t>
            </w:r>
          </w:p>
        </w:tc>
        <w:tc>
          <w:tcPr>
            <w:tcW w:w="737" w:type="dxa"/>
          </w:tcPr>
          <w:p w:rsidR="000D1418" w:rsidRDefault="003500D0">
            <w:pPr>
              <w:pStyle w:val="ConsPlusNormal0"/>
              <w:jc w:val="center"/>
            </w:pPr>
            <w:r>
              <w:t>3</w:t>
            </w:r>
          </w:p>
        </w:tc>
        <w:tc>
          <w:tcPr>
            <w:tcW w:w="1272" w:type="dxa"/>
          </w:tcPr>
          <w:p w:rsidR="000D1418" w:rsidRDefault="003500D0">
            <w:pPr>
              <w:pStyle w:val="ConsPlusNormal0"/>
              <w:jc w:val="center"/>
            </w:pPr>
            <w:r>
              <w:t>4</w:t>
            </w:r>
          </w:p>
        </w:tc>
        <w:tc>
          <w:tcPr>
            <w:tcW w:w="989" w:type="dxa"/>
          </w:tcPr>
          <w:p w:rsidR="000D1418" w:rsidRDefault="003500D0">
            <w:pPr>
              <w:pStyle w:val="ConsPlusNormal0"/>
              <w:jc w:val="center"/>
            </w:pPr>
            <w:r>
              <w:t>5</w:t>
            </w:r>
          </w:p>
        </w:tc>
        <w:tc>
          <w:tcPr>
            <w:tcW w:w="989" w:type="dxa"/>
          </w:tcPr>
          <w:p w:rsidR="000D1418" w:rsidRDefault="003500D0">
            <w:pPr>
              <w:pStyle w:val="ConsPlusNormal0"/>
              <w:jc w:val="center"/>
            </w:pPr>
            <w:r>
              <w:t>6</w:t>
            </w:r>
          </w:p>
        </w:tc>
        <w:tc>
          <w:tcPr>
            <w:tcW w:w="737" w:type="dxa"/>
          </w:tcPr>
          <w:p w:rsidR="000D1418" w:rsidRDefault="003500D0">
            <w:pPr>
              <w:pStyle w:val="ConsPlusNormal0"/>
              <w:jc w:val="center"/>
            </w:pPr>
            <w:r>
              <w:t>7</w:t>
            </w:r>
          </w:p>
        </w:tc>
        <w:tc>
          <w:tcPr>
            <w:tcW w:w="850" w:type="dxa"/>
          </w:tcPr>
          <w:p w:rsidR="000D1418" w:rsidRDefault="003500D0">
            <w:pPr>
              <w:pStyle w:val="ConsPlusNormal0"/>
              <w:jc w:val="center"/>
            </w:pPr>
            <w:r>
              <w:t>8</w:t>
            </w:r>
          </w:p>
        </w:tc>
        <w:tc>
          <w:tcPr>
            <w:tcW w:w="1162" w:type="dxa"/>
          </w:tcPr>
          <w:p w:rsidR="000D1418" w:rsidRDefault="003500D0">
            <w:pPr>
              <w:pStyle w:val="ConsPlusNormal0"/>
              <w:jc w:val="center"/>
            </w:pPr>
            <w:r>
              <w:t>9</w:t>
            </w:r>
          </w:p>
        </w:tc>
      </w:tr>
      <w:tr w:rsidR="000D1418">
        <w:tc>
          <w:tcPr>
            <w:tcW w:w="454" w:type="dxa"/>
          </w:tcPr>
          <w:p w:rsidR="000D1418" w:rsidRDefault="003500D0">
            <w:pPr>
              <w:pStyle w:val="ConsPlusNormal0"/>
              <w:jc w:val="center"/>
            </w:pPr>
            <w:r>
              <w:t>1</w:t>
            </w:r>
          </w:p>
        </w:tc>
        <w:tc>
          <w:tcPr>
            <w:tcW w:w="1871" w:type="dxa"/>
          </w:tcPr>
          <w:p w:rsidR="000D1418" w:rsidRDefault="003500D0">
            <w:pPr>
              <w:pStyle w:val="ConsPlusNormal0"/>
              <w:jc w:val="both"/>
            </w:pPr>
            <w:r>
              <w:t>Санитарное число (отношение белкового азота к общему органическому</w:t>
            </w:r>
          </w:p>
          <w:p w:rsidR="000D1418" w:rsidRDefault="003500D0">
            <w:pPr>
              <w:pStyle w:val="ConsPlusNormal0"/>
              <w:jc w:val="both"/>
            </w:pPr>
            <w:r>
              <w:t>азоту)</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2</w:t>
            </w:r>
          </w:p>
        </w:tc>
        <w:tc>
          <w:tcPr>
            <w:tcW w:w="1871" w:type="dxa"/>
          </w:tcPr>
          <w:p w:rsidR="000D1418" w:rsidRDefault="003500D0">
            <w:pPr>
              <w:pStyle w:val="ConsPlusNormal0"/>
              <w:jc w:val="both"/>
            </w:pPr>
            <w:r>
              <w:t>Аммонийный азот,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0D1418">
            <w:pPr>
              <w:pStyle w:val="ConsPlusNormal0"/>
            </w:pP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3</w:t>
            </w:r>
          </w:p>
        </w:tc>
        <w:tc>
          <w:tcPr>
            <w:tcW w:w="1871" w:type="dxa"/>
          </w:tcPr>
          <w:p w:rsidR="000D1418" w:rsidRDefault="003500D0">
            <w:pPr>
              <w:pStyle w:val="ConsPlusNormal0"/>
              <w:jc w:val="both"/>
            </w:pPr>
            <w:r>
              <w:t>Нитратный азот,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0D1418">
            <w:pPr>
              <w:pStyle w:val="ConsPlusNormal0"/>
            </w:pP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4</w:t>
            </w:r>
          </w:p>
        </w:tc>
        <w:tc>
          <w:tcPr>
            <w:tcW w:w="1871" w:type="dxa"/>
          </w:tcPr>
          <w:p w:rsidR="000D1418" w:rsidRDefault="003500D0">
            <w:pPr>
              <w:pStyle w:val="ConsPlusNormal0"/>
              <w:jc w:val="both"/>
            </w:pPr>
            <w:r>
              <w:t>Хлориды, мг/кг</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0D1418">
            <w:pPr>
              <w:pStyle w:val="ConsPlusNormal0"/>
            </w:pP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5</w:t>
            </w:r>
          </w:p>
        </w:tc>
        <w:tc>
          <w:tcPr>
            <w:tcW w:w="1871" w:type="dxa"/>
          </w:tcPr>
          <w:p w:rsidR="000D1418" w:rsidRDefault="003500D0">
            <w:pPr>
              <w:pStyle w:val="ConsPlusNormal0"/>
              <w:jc w:val="both"/>
            </w:pPr>
            <w:r>
              <w:t>pH</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6</w:t>
            </w:r>
          </w:p>
        </w:tc>
        <w:tc>
          <w:tcPr>
            <w:tcW w:w="1871" w:type="dxa"/>
          </w:tcPr>
          <w:p w:rsidR="000D1418" w:rsidRDefault="003500D0">
            <w:pPr>
              <w:pStyle w:val="ConsPlusNormal0"/>
              <w:jc w:val="both"/>
            </w:pPr>
            <w:r>
              <w:t>Пестициды (остаточные количества),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7</w:t>
            </w:r>
          </w:p>
        </w:tc>
        <w:tc>
          <w:tcPr>
            <w:tcW w:w="1871" w:type="dxa"/>
          </w:tcPr>
          <w:p w:rsidR="000D1418" w:rsidRDefault="003500D0">
            <w:pPr>
              <w:pStyle w:val="ConsPlusNormal0"/>
              <w:jc w:val="both"/>
            </w:pPr>
            <w:r>
              <w:t>Тяжелые металлы,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8</w:t>
            </w:r>
          </w:p>
        </w:tc>
        <w:tc>
          <w:tcPr>
            <w:tcW w:w="1871" w:type="dxa"/>
          </w:tcPr>
          <w:p w:rsidR="000D1418" w:rsidRDefault="003500D0">
            <w:pPr>
              <w:pStyle w:val="ConsPlusNormal0"/>
              <w:jc w:val="both"/>
            </w:pPr>
            <w:r>
              <w:t>Нефть и нефтепродукты,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9</w:t>
            </w:r>
          </w:p>
        </w:tc>
        <w:tc>
          <w:tcPr>
            <w:tcW w:w="1871" w:type="dxa"/>
          </w:tcPr>
          <w:p w:rsidR="000D1418" w:rsidRDefault="003500D0">
            <w:pPr>
              <w:pStyle w:val="ConsPlusNormal0"/>
              <w:jc w:val="both"/>
            </w:pPr>
            <w:r>
              <w:t>Фенолы летучие,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10</w:t>
            </w:r>
          </w:p>
        </w:tc>
        <w:tc>
          <w:tcPr>
            <w:tcW w:w="1871" w:type="dxa"/>
          </w:tcPr>
          <w:p w:rsidR="000D1418" w:rsidRDefault="003500D0">
            <w:pPr>
              <w:pStyle w:val="ConsPlusNormal0"/>
              <w:jc w:val="both"/>
            </w:pPr>
            <w:r>
              <w:t>Сернистые соединения,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11</w:t>
            </w:r>
          </w:p>
        </w:tc>
        <w:tc>
          <w:tcPr>
            <w:tcW w:w="1871" w:type="dxa"/>
          </w:tcPr>
          <w:p w:rsidR="000D1418" w:rsidRDefault="003500D0">
            <w:pPr>
              <w:pStyle w:val="ConsPlusNormal0"/>
              <w:jc w:val="both"/>
            </w:pPr>
            <w:r>
              <w:t>Детергенты,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12</w:t>
            </w:r>
          </w:p>
        </w:tc>
        <w:tc>
          <w:tcPr>
            <w:tcW w:w="1871" w:type="dxa"/>
          </w:tcPr>
          <w:p w:rsidR="000D1418" w:rsidRDefault="003500D0">
            <w:pPr>
              <w:pStyle w:val="ConsPlusNormal0"/>
              <w:jc w:val="both"/>
            </w:pPr>
            <w:r>
              <w:t>Канцерогенные вещества,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lastRenderedPageBreak/>
              <w:t>13</w:t>
            </w:r>
          </w:p>
        </w:tc>
        <w:tc>
          <w:tcPr>
            <w:tcW w:w="1871" w:type="dxa"/>
          </w:tcPr>
          <w:p w:rsidR="000D1418" w:rsidRDefault="003500D0">
            <w:pPr>
              <w:pStyle w:val="ConsPlusNormal0"/>
              <w:jc w:val="both"/>
            </w:pPr>
            <w:r>
              <w:t>Мышьяк,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14</w:t>
            </w:r>
          </w:p>
        </w:tc>
        <w:tc>
          <w:tcPr>
            <w:tcW w:w="1871" w:type="dxa"/>
          </w:tcPr>
          <w:p w:rsidR="000D1418" w:rsidRDefault="003500D0">
            <w:pPr>
              <w:pStyle w:val="ConsPlusNormal0"/>
              <w:jc w:val="both"/>
            </w:pPr>
            <w:r>
              <w:t>Полихлорированные бифенилы, мкг/кг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454" w:type="dxa"/>
          </w:tcPr>
          <w:p w:rsidR="000D1418" w:rsidRDefault="003500D0">
            <w:pPr>
              <w:pStyle w:val="ConsPlusNormal0"/>
              <w:jc w:val="center"/>
            </w:pPr>
            <w:r>
              <w:t>15</w:t>
            </w:r>
          </w:p>
        </w:tc>
        <w:tc>
          <w:tcPr>
            <w:tcW w:w="1871" w:type="dxa"/>
          </w:tcPr>
          <w:p w:rsidR="000D1418" w:rsidRDefault="003500D0">
            <w:pPr>
              <w:pStyle w:val="ConsPlusNormal0"/>
              <w:jc w:val="both"/>
            </w:pPr>
            <w:r>
              <w:t>Цианиды, мг/кг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16</w:t>
            </w:r>
          </w:p>
        </w:tc>
        <w:tc>
          <w:tcPr>
            <w:tcW w:w="1871" w:type="dxa"/>
          </w:tcPr>
          <w:p w:rsidR="000D1418" w:rsidRDefault="003500D0">
            <w:pPr>
              <w:pStyle w:val="ConsPlusNormal0"/>
              <w:jc w:val="both"/>
            </w:pPr>
            <w:r>
              <w:t>Радиоактивные вещества, Ки/г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17</w:t>
            </w:r>
          </w:p>
        </w:tc>
        <w:tc>
          <w:tcPr>
            <w:tcW w:w="1871" w:type="dxa"/>
          </w:tcPr>
          <w:p w:rsidR="000D1418" w:rsidRDefault="003500D0">
            <w:pPr>
              <w:pStyle w:val="ConsPlusNormal0"/>
              <w:jc w:val="both"/>
            </w:pPr>
            <w:r>
              <w:t>Макрохимические удобрения, г/кг</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18</w:t>
            </w:r>
          </w:p>
        </w:tc>
        <w:tc>
          <w:tcPr>
            <w:tcW w:w="1871" w:type="dxa"/>
          </w:tcPr>
          <w:p w:rsidR="000D1418" w:rsidRDefault="003500D0">
            <w:pPr>
              <w:pStyle w:val="ConsPlusNormal0"/>
              <w:jc w:val="both"/>
            </w:pPr>
            <w:r>
              <w:t>Микрохимические удобрения, мг/кг</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1272" w:type="dxa"/>
            <w:vAlign w:val="center"/>
          </w:tcPr>
          <w:p w:rsidR="000D1418" w:rsidRDefault="003500D0">
            <w:pPr>
              <w:pStyle w:val="ConsPlusNormal0"/>
              <w:jc w:val="center"/>
            </w:pPr>
            <w:r>
              <w:t>+</w:t>
            </w:r>
          </w:p>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19</w:t>
            </w:r>
          </w:p>
        </w:tc>
        <w:tc>
          <w:tcPr>
            <w:tcW w:w="1871" w:type="dxa"/>
          </w:tcPr>
          <w:p w:rsidR="000D1418" w:rsidRDefault="003500D0">
            <w:pPr>
              <w:pStyle w:val="ConsPlusNormal0"/>
              <w:jc w:val="both"/>
            </w:pPr>
            <w:r>
              <w:t>Лактозоположительные кишечные палочки (колиформы), индекс</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20</w:t>
            </w:r>
          </w:p>
        </w:tc>
        <w:tc>
          <w:tcPr>
            <w:tcW w:w="1871" w:type="dxa"/>
          </w:tcPr>
          <w:p w:rsidR="000D1418" w:rsidRDefault="003500D0">
            <w:pPr>
              <w:pStyle w:val="ConsPlusNormal0"/>
              <w:jc w:val="both"/>
            </w:pPr>
            <w:r>
              <w:t>Энтерококки (фекальные стрептококки), индекс</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21</w:t>
            </w:r>
          </w:p>
        </w:tc>
        <w:tc>
          <w:tcPr>
            <w:tcW w:w="1871" w:type="dxa"/>
          </w:tcPr>
          <w:p w:rsidR="000D1418" w:rsidRDefault="003500D0">
            <w:pPr>
              <w:pStyle w:val="ConsPlusNormal0"/>
              <w:jc w:val="both"/>
            </w:pPr>
            <w:r>
              <w:t>Патогенные микроорганизмы (по эпидпоказаниям), индекс</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22</w:t>
            </w:r>
          </w:p>
        </w:tc>
        <w:tc>
          <w:tcPr>
            <w:tcW w:w="1871" w:type="dxa"/>
          </w:tcPr>
          <w:p w:rsidR="000D1418" w:rsidRDefault="003500D0">
            <w:pPr>
              <w:pStyle w:val="ConsPlusNormal0"/>
              <w:jc w:val="both"/>
            </w:pPr>
            <w:r>
              <w:t>Яйца и личинки гельминтов (жизнеспособных), экземпляров в 1 кг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23</w:t>
            </w:r>
          </w:p>
        </w:tc>
        <w:tc>
          <w:tcPr>
            <w:tcW w:w="1871" w:type="dxa"/>
          </w:tcPr>
          <w:p w:rsidR="000D1418" w:rsidRDefault="003500D0">
            <w:pPr>
              <w:pStyle w:val="ConsPlusNormal0"/>
              <w:jc w:val="both"/>
            </w:pPr>
            <w:r>
              <w:t>Цисты кишечных патогенных простейших, экземпляров в 100 г</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tc>
        <w:tc>
          <w:tcPr>
            <w:tcW w:w="850" w:type="dxa"/>
            <w:vAlign w:val="center"/>
          </w:tcPr>
          <w:p w:rsidR="000D1418" w:rsidRDefault="003500D0">
            <w:pPr>
              <w:pStyle w:val="ConsPlusNormal0"/>
              <w:jc w:val="center"/>
            </w:pPr>
            <w:r>
              <w:t>+</w:t>
            </w:r>
          </w:p>
        </w:tc>
        <w:tc>
          <w:tcPr>
            <w:tcW w:w="1162" w:type="dxa"/>
            <w:vAlign w:val="center"/>
          </w:tcPr>
          <w:p w:rsidR="000D1418" w:rsidRDefault="003500D0">
            <w:pPr>
              <w:pStyle w:val="ConsPlusNormal0"/>
              <w:jc w:val="center"/>
            </w:pPr>
            <w:r>
              <w:t>+</w:t>
            </w:r>
          </w:p>
        </w:tc>
      </w:tr>
      <w:tr w:rsidR="000D1418">
        <w:tc>
          <w:tcPr>
            <w:tcW w:w="454" w:type="dxa"/>
          </w:tcPr>
          <w:p w:rsidR="000D1418" w:rsidRDefault="003500D0">
            <w:pPr>
              <w:pStyle w:val="ConsPlusNormal0"/>
              <w:jc w:val="center"/>
            </w:pPr>
            <w:r>
              <w:t>24</w:t>
            </w:r>
          </w:p>
        </w:tc>
        <w:tc>
          <w:tcPr>
            <w:tcW w:w="1871" w:type="dxa"/>
          </w:tcPr>
          <w:p w:rsidR="000D1418" w:rsidRDefault="003500D0">
            <w:pPr>
              <w:pStyle w:val="ConsPlusNormal0"/>
              <w:jc w:val="both"/>
            </w:pPr>
            <w:r>
              <w:t>Личинки и куколки синантропных мух, экземпляров в почве площади 20 x 20 см</w:t>
            </w:r>
          </w:p>
        </w:tc>
        <w:tc>
          <w:tcPr>
            <w:tcW w:w="737" w:type="dxa"/>
            <w:vAlign w:val="center"/>
          </w:tcPr>
          <w:p w:rsidR="000D1418" w:rsidRDefault="003500D0">
            <w:pPr>
              <w:pStyle w:val="ConsPlusNormal0"/>
              <w:jc w:val="center"/>
            </w:pPr>
            <w:r>
              <w:t>+</w:t>
            </w:r>
          </w:p>
        </w:tc>
        <w:tc>
          <w:tcPr>
            <w:tcW w:w="1272"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989" w:type="dxa"/>
            <w:vAlign w:val="center"/>
          </w:tcPr>
          <w:p w:rsidR="000D1418" w:rsidRDefault="003500D0">
            <w:pPr>
              <w:pStyle w:val="ConsPlusNormal0"/>
              <w:jc w:val="center"/>
            </w:pPr>
            <w:r>
              <w:t>+</w:t>
            </w:r>
          </w:p>
        </w:tc>
        <w:tc>
          <w:tcPr>
            <w:tcW w:w="737" w:type="dxa"/>
            <w:vAlign w:val="center"/>
          </w:tcPr>
          <w:p w:rsidR="000D1418" w:rsidRDefault="003500D0">
            <w:pPr>
              <w:pStyle w:val="ConsPlusNormal0"/>
              <w:jc w:val="center"/>
            </w:pPr>
            <w:r>
              <w:t>+</w:t>
            </w:r>
          </w:p>
          <w:p w:rsidR="000D1418" w:rsidRDefault="003500D0">
            <w:pPr>
              <w:pStyle w:val="ConsPlusNormal0"/>
              <w:jc w:val="center"/>
            </w:pPr>
            <w:r>
              <w:t>-</w:t>
            </w:r>
          </w:p>
        </w:tc>
        <w:tc>
          <w:tcPr>
            <w:tcW w:w="850" w:type="dxa"/>
            <w:vAlign w:val="center"/>
          </w:tcPr>
          <w:p w:rsidR="000D1418" w:rsidRDefault="003500D0">
            <w:pPr>
              <w:pStyle w:val="ConsPlusNormal0"/>
              <w:jc w:val="center"/>
            </w:pPr>
            <w:r>
              <w:t>+</w:t>
            </w:r>
          </w:p>
          <w:p w:rsidR="000D1418" w:rsidRDefault="003500D0">
            <w:pPr>
              <w:pStyle w:val="ConsPlusNormal0"/>
              <w:jc w:val="center"/>
            </w:pPr>
            <w:r>
              <w:t>-</w:t>
            </w:r>
          </w:p>
        </w:tc>
        <w:tc>
          <w:tcPr>
            <w:tcW w:w="1162" w:type="dxa"/>
            <w:vAlign w:val="center"/>
          </w:tcPr>
          <w:p w:rsidR="000D1418" w:rsidRDefault="003500D0">
            <w:pPr>
              <w:pStyle w:val="ConsPlusNormal0"/>
              <w:jc w:val="center"/>
            </w:pPr>
            <w:r>
              <w:t>+</w:t>
            </w:r>
          </w:p>
          <w:p w:rsidR="000D1418" w:rsidRDefault="003500D0">
            <w:pPr>
              <w:pStyle w:val="ConsPlusNormal0"/>
              <w:jc w:val="center"/>
            </w:pPr>
            <w:r>
              <w:t>-</w:t>
            </w:r>
          </w:p>
        </w:tc>
      </w:tr>
      <w:tr w:rsidR="000D1418">
        <w:tc>
          <w:tcPr>
            <w:tcW w:w="9061" w:type="dxa"/>
            <w:gridSpan w:val="9"/>
            <w:vAlign w:val="center"/>
          </w:tcPr>
          <w:p w:rsidR="000D1418" w:rsidRDefault="003500D0">
            <w:pPr>
              <w:pStyle w:val="ConsPlusNormal0"/>
              <w:jc w:val="center"/>
            </w:pPr>
            <w:r>
              <w:t>Знак "+" - показатель, обязательный при определении санитарного состояния почв</w:t>
            </w:r>
          </w:p>
          <w:p w:rsidR="000D1418" w:rsidRDefault="003500D0">
            <w:pPr>
              <w:pStyle w:val="ConsPlusNormal0"/>
              <w:jc w:val="center"/>
            </w:pPr>
            <w:r>
              <w:t>знак "-" - показатель необязательный</w:t>
            </w:r>
          </w:p>
          <w:p w:rsidR="000D1418" w:rsidRDefault="003500D0">
            <w:pPr>
              <w:pStyle w:val="ConsPlusNormal0"/>
              <w:jc w:val="center"/>
            </w:pPr>
            <w:r>
              <w:t>знак "+/-" - показатель, обязательный при наличии источника загрязнения</w:t>
            </w:r>
          </w:p>
        </w:tc>
      </w:tr>
    </w:tbl>
    <w:p w:rsidR="000D1418" w:rsidRDefault="000D1418">
      <w:pPr>
        <w:pStyle w:val="ConsPlusNormal0"/>
        <w:pBdr>
          <w:bottom w:val="single" w:sz="6" w:space="0" w:color="auto"/>
        </w:pBdr>
        <w:spacing w:before="100" w:after="100"/>
        <w:jc w:val="both"/>
        <w:rPr>
          <w:sz w:val="2"/>
          <w:szCs w:val="2"/>
        </w:rPr>
      </w:pPr>
    </w:p>
    <w:sectPr w:rsidR="000D1418">
      <w:headerReference w:type="default" r:id="rId120"/>
      <w:footerReference w:type="default" r:id="rId121"/>
      <w:headerReference w:type="first" r:id="rId122"/>
      <w:footerReference w:type="first" r:id="rId1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C7" w:rsidRDefault="008B1DC7">
      <w:r>
        <w:separator/>
      </w:r>
    </w:p>
  </w:endnote>
  <w:endnote w:type="continuationSeparator" w:id="0">
    <w:p w:rsidR="008B1DC7" w:rsidRDefault="008B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D1" w:rsidRDefault="00D549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49D1">
      <w:trPr>
        <w:trHeight w:hRule="exact" w:val="1663"/>
      </w:trPr>
      <w:tc>
        <w:tcPr>
          <w:tcW w:w="1650" w:type="pct"/>
          <w:vAlign w:val="center"/>
        </w:tcPr>
        <w:p w:rsidR="00D549D1" w:rsidRDefault="00D549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49D1" w:rsidRDefault="00D549D1">
          <w:pPr>
            <w:pStyle w:val="ConsPlusNormal0"/>
            <w:jc w:val="center"/>
          </w:pPr>
          <w:hyperlink r:id="rId1">
            <w:r>
              <w:rPr>
                <w:rFonts w:ascii="Tahoma" w:hAnsi="Tahoma" w:cs="Tahoma"/>
                <w:b/>
                <w:color w:val="0000FF"/>
              </w:rPr>
              <w:t>www.consultant.ru</w:t>
            </w:r>
          </w:hyperlink>
        </w:p>
      </w:tc>
      <w:tc>
        <w:tcPr>
          <w:tcW w:w="1650" w:type="pct"/>
          <w:vAlign w:val="center"/>
        </w:tcPr>
        <w:p w:rsidR="00D549D1" w:rsidRDefault="00D549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21DB6">
            <w:rPr>
              <w:rFonts w:ascii="Tahoma" w:hAnsi="Tahoma" w:cs="Tahoma"/>
              <w:noProof/>
            </w:rPr>
            <w:t>50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21DB6">
            <w:rPr>
              <w:rFonts w:ascii="Tahoma" w:hAnsi="Tahoma" w:cs="Tahoma"/>
              <w:noProof/>
            </w:rPr>
            <w:t>64</w:t>
          </w:r>
          <w:r>
            <w:fldChar w:fldCharType="end"/>
          </w:r>
        </w:p>
      </w:tc>
    </w:tr>
  </w:tbl>
  <w:p w:rsidR="00D549D1" w:rsidRDefault="00D549D1">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D1" w:rsidRDefault="00D549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49D1">
      <w:trPr>
        <w:trHeight w:hRule="exact" w:val="1663"/>
      </w:trPr>
      <w:tc>
        <w:tcPr>
          <w:tcW w:w="1650" w:type="pct"/>
          <w:vAlign w:val="center"/>
        </w:tcPr>
        <w:p w:rsidR="00D549D1" w:rsidRDefault="00D549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49D1" w:rsidRDefault="00D549D1">
          <w:pPr>
            <w:pStyle w:val="ConsPlusNormal0"/>
            <w:jc w:val="center"/>
          </w:pPr>
          <w:hyperlink r:id="rId1">
            <w:r>
              <w:rPr>
                <w:rFonts w:ascii="Tahoma" w:hAnsi="Tahoma" w:cs="Tahoma"/>
                <w:b/>
                <w:color w:val="0000FF"/>
              </w:rPr>
              <w:t>www.consultant.ru</w:t>
            </w:r>
          </w:hyperlink>
        </w:p>
      </w:tc>
      <w:tc>
        <w:tcPr>
          <w:tcW w:w="1650" w:type="pct"/>
          <w:vAlign w:val="center"/>
        </w:tcPr>
        <w:p w:rsidR="00D549D1" w:rsidRDefault="00D549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21DB6">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21DB6">
            <w:rPr>
              <w:rFonts w:ascii="Tahoma" w:hAnsi="Tahoma" w:cs="Tahoma"/>
              <w:noProof/>
            </w:rPr>
            <w:t>64</w:t>
          </w:r>
          <w:r>
            <w:fldChar w:fldCharType="end"/>
          </w:r>
        </w:p>
      </w:tc>
    </w:tr>
  </w:tbl>
  <w:p w:rsidR="00D549D1" w:rsidRDefault="00D549D1">
    <w:pPr>
      <w:pStyle w:val="ConsPlusNormal0"/>
    </w:pPr>
    <w:r>
      <w:rPr>
        <w:sz w:val="2"/>
        <w:szCs w:val="2"/>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D1" w:rsidRDefault="00D549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549D1">
      <w:trPr>
        <w:trHeight w:hRule="exact" w:val="1170"/>
      </w:trPr>
      <w:tc>
        <w:tcPr>
          <w:tcW w:w="1650" w:type="pct"/>
          <w:vAlign w:val="center"/>
        </w:tcPr>
        <w:p w:rsidR="00D549D1" w:rsidRDefault="00D549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49D1" w:rsidRDefault="00D549D1">
          <w:pPr>
            <w:pStyle w:val="ConsPlusNormal0"/>
            <w:jc w:val="center"/>
          </w:pPr>
          <w:hyperlink r:id="rId1">
            <w:r>
              <w:rPr>
                <w:rFonts w:ascii="Tahoma" w:hAnsi="Tahoma" w:cs="Tahoma"/>
                <w:b/>
                <w:color w:val="0000FF"/>
              </w:rPr>
              <w:t>www.consultant.ru</w:t>
            </w:r>
          </w:hyperlink>
        </w:p>
      </w:tc>
      <w:tc>
        <w:tcPr>
          <w:tcW w:w="1650" w:type="pct"/>
          <w:vAlign w:val="center"/>
        </w:tcPr>
        <w:p w:rsidR="00D549D1" w:rsidRDefault="00D549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21DB6">
            <w:rPr>
              <w:rFonts w:ascii="Tahoma" w:hAnsi="Tahoma" w:cs="Tahoma"/>
              <w:noProof/>
            </w:rPr>
            <w:t>52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21DB6">
            <w:rPr>
              <w:rFonts w:ascii="Tahoma" w:hAnsi="Tahoma" w:cs="Tahoma"/>
              <w:noProof/>
            </w:rPr>
            <w:t>64</w:t>
          </w:r>
          <w:r>
            <w:fldChar w:fldCharType="end"/>
          </w:r>
        </w:p>
      </w:tc>
    </w:tr>
  </w:tbl>
  <w:p w:rsidR="00D549D1" w:rsidRDefault="00D549D1">
    <w:pPr>
      <w:pStyle w:val="ConsPlusNormal0"/>
    </w:pPr>
    <w:r>
      <w:rPr>
        <w:sz w:val="2"/>
        <w:szCs w:val="2"/>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D1" w:rsidRDefault="00D549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549D1">
      <w:trPr>
        <w:trHeight w:hRule="exact" w:val="1170"/>
      </w:trPr>
      <w:tc>
        <w:tcPr>
          <w:tcW w:w="1650" w:type="pct"/>
          <w:vAlign w:val="center"/>
        </w:tcPr>
        <w:p w:rsidR="00D549D1" w:rsidRDefault="00D549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49D1" w:rsidRDefault="00D549D1">
          <w:pPr>
            <w:pStyle w:val="ConsPlusNormal0"/>
            <w:jc w:val="center"/>
          </w:pPr>
          <w:hyperlink r:id="rId1">
            <w:r>
              <w:rPr>
                <w:rFonts w:ascii="Tahoma" w:hAnsi="Tahoma" w:cs="Tahoma"/>
                <w:b/>
                <w:color w:val="0000FF"/>
              </w:rPr>
              <w:t>www.consultant.ru</w:t>
            </w:r>
          </w:hyperlink>
        </w:p>
      </w:tc>
      <w:tc>
        <w:tcPr>
          <w:tcW w:w="1650" w:type="pct"/>
          <w:vAlign w:val="center"/>
        </w:tcPr>
        <w:p w:rsidR="00D549D1" w:rsidRDefault="00D549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21DB6">
            <w:rPr>
              <w:rFonts w:ascii="Tahoma" w:hAnsi="Tahoma" w:cs="Tahoma"/>
              <w:noProof/>
            </w:rPr>
            <w:t>51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21DB6">
            <w:rPr>
              <w:rFonts w:ascii="Tahoma" w:hAnsi="Tahoma" w:cs="Tahoma"/>
              <w:noProof/>
            </w:rPr>
            <w:t>64</w:t>
          </w:r>
          <w:r>
            <w:fldChar w:fldCharType="end"/>
          </w:r>
        </w:p>
      </w:tc>
    </w:tr>
  </w:tbl>
  <w:p w:rsidR="00D549D1" w:rsidRDefault="00D549D1">
    <w:pPr>
      <w:pStyle w:val="ConsPlusNormal0"/>
    </w:pPr>
    <w:r>
      <w:rPr>
        <w:sz w:val="2"/>
        <w:szCs w:val="2"/>
      </w:rPr>
      <w:t>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D1" w:rsidRDefault="00D549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49D1">
      <w:trPr>
        <w:trHeight w:hRule="exact" w:val="1663"/>
      </w:trPr>
      <w:tc>
        <w:tcPr>
          <w:tcW w:w="1650" w:type="pct"/>
          <w:vAlign w:val="center"/>
        </w:tcPr>
        <w:p w:rsidR="00D549D1" w:rsidRDefault="00D549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49D1" w:rsidRDefault="00D549D1">
          <w:pPr>
            <w:pStyle w:val="ConsPlusNormal0"/>
            <w:jc w:val="center"/>
          </w:pPr>
          <w:hyperlink r:id="rId1">
            <w:r>
              <w:rPr>
                <w:rFonts w:ascii="Tahoma" w:hAnsi="Tahoma" w:cs="Tahoma"/>
                <w:b/>
                <w:color w:val="0000FF"/>
              </w:rPr>
              <w:t>www.consultant.ru</w:t>
            </w:r>
          </w:hyperlink>
        </w:p>
      </w:tc>
      <w:tc>
        <w:tcPr>
          <w:tcW w:w="1650" w:type="pct"/>
          <w:vAlign w:val="center"/>
        </w:tcPr>
        <w:p w:rsidR="00D549D1" w:rsidRDefault="00D549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21DB6">
            <w:rPr>
              <w:rFonts w:ascii="Tahoma" w:hAnsi="Tahoma" w:cs="Tahoma"/>
              <w:noProof/>
            </w:rPr>
            <w:t>59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21DB6">
            <w:rPr>
              <w:rFonts w:ascii="Tahoma" w:hAnsi="Tahoma" w:cs="Tahoma"/>
              <w:noProof/>
            </w:rPr>
            <w:t>64</w:t>
          </w:r>
          <w:r>
            <w:fldChar w:fldCharType="end"/>
          </w:r>
        </w:p>
      </w:tc>
    </w:tr>
  </w:tbl>
  <w:p w:rsidR="00D549D1" w:rsidRDefault="00D549D1">
    <w:pPr>
      <w:pStyle w:val="ConsPlusNormal0"/>
    </w:pPr>
    <w:r>
      <w:rPr>
        <w:sz w:val="2"/>
        <w:szCs w:val="2"/>
      </w:rPr>
      <w:t>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D1" w:rsidRDefault="00D549D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49D1">
      <w:trPr>
        <w:trHeight w:hRule="exact" w:val="1663"/>
      </w:trPr>
      <w:tc>
        <w:tcPr>
          <w:tcW w:w="1650" w:type="pct"/>
          <w:vAlign w:val="center"/>
        </w:tcPr>
        <w:p w:rsidR="00D549D1" w:rsidRDefault="00D549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49D1" w:rsidRDefault="00D549D1">
          <w:pPr>
            <w:pStyle w:val="ConsPlusNormal0"/>
            <w:jc w:val="center"/>
          </w:pPr>
          <w:hyperlink r:id="rId1">
            <w:r>
              <w:rPr>
                <w:rFonts w:ascii="Tahoma" w:hAnsi="Tahoma" w:cs="Tahoma"/>
                <w:b/>
                <w:color w:val="0000FF"/>
              </w:rPr>
              <w:t>www.consultant.ru</w:t>
            </w:r>
          </w:hyperlink>
        </w:p>
      </w:tc>
      <w:tc>
        <w:tcPr>
          <w:tcW w:w="1650" w:type="pct"/>
          <w:vAlign w:val="center"/>
        </w:tcPr>
        <w:p w:rsidR="00D549D1" w:rsidRDefault="00D549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21DB6">
            <w:rPr>
              <w:rFonts w:ascii="Tahoma" w:hAnsi="Tahoma" w:cs="Tahoma"/>
              <w:noProof/>
            </w:rPr>
            <w:t>53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21DB6">
            <w:rPr>
              <w:rFonts w:ascii="Tahoma" w:hAnsi="Tahoma" w:cs="Tahoma"/>
              <w:noProof/>
            </w:rPr>
            <w:t>64</w:t>
          </w:r>
          <w:r>
            <w:fldChar w:fldCharType="end"/>
          </w:r>
        </w:p>
      </w:tc>
    </w:tr>
  </w:tbl>
  <w:p w:rsidR="00D549D1" w:rsidRDefault="00D549D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C7" w:rsidRDefault="008B1DC7">
      <w:r>
        <w:separator/>
      </w:r>
    </w:p>
  </w:footnote>
  <w:footnote w:type="continuationSeparator" w:id="0">
    <w:p w:rsidR="008B1DC7" w:rsidRDefault="008B1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549D1">
      <w:trPr>
        <w:trHeight w:hRule="exact" w:val="1683"/>
      </w:trPr>
      <w:tc>
        <w:tcPr>
          <w:tcW w:w="2700" w:type="pct"/>
          <w:vAlign w:val="center"/>
        </w:tcPr>
        <w:p w:rsidR="00D549D1" w:rsidRDefault="00D549D1">
          <w:pPr>
            <w:pStyle w:val="ConsPlusNormal0"/>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2300" w:type="pct"/>
          <w:vAlign w:val="center"/>
        </w:tcPr>
        <w:p w:rsidR="00D549D1" w:rsidRDefault="00D549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D549D1" w:rsidRDefault="00D549D1">
    <w:pPr>
      <w:pStyle w:val="ConsPlusNormal0"/>
      <w:pBdr>
        <w:bottom w:val="single" w:sz="12" w:space="0" w:color="auto"/>
      </w:pBdr>
      <w:rPr>
        <w:sz w:val="2"/>
        <w:szCs w:val="2"/>
      </w:rPr>
    </w:pPr>
  </w:p>
  <w:p w:rsidR="00D549D1" w:rsidRDefault="00D549D1">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549D1">
      <w:trPr>
        <w:trHeight w:hRule="exact" w:val="1683"/>
      </w:trPr>
      <w:tc>
        <w:tcPr>
          <w:tcW w:w="2700" w:type="pct"/>
          <w:vAlign w:val="center"/>
        </w:tcPr>
        <w:p w:rsidR="00D549D1" w:rsidRDefault="00D549D1">
          <w:pPr>
            <w:pStyle w:val="ConsPlusNormal0"/>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2300" w:type="pct"/>
          <w:vAlign w:val="center"/>
        </w:tcPr>
        <w:p w:rsidR="00D549D1" w:rsidRDefault="00D549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D549D1" w:rsidRDefault="00D549D1">
    <w:pPr>
      <w:pStyle w:val="ConsPlusNormal0"/>
      <w:pBdr>
        <w:bottom w:val="single" w:sz="12" w:space="0" w:color="auto"/>
      </w:pBdr>
      <w:rPr>
        <w:sz w:val="2"/>
        <w:szCs w:val="2"/>
      </w:rPr>
    </w:pPr>
  </w:p>
  <w:p w:rsidR="00D549D1" w:rsidRDefault="00D549D1">
    <w:pPr>
      <w:pStyle w:val="ConsPlusNorm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549D1">
      <w:trPr>
        <w:trHeight w:hRule="exact" w:val="1190"/>
      </w:trPr>
      <w:tc>
        <w:tcPr>
          <w:tcW w:w="2700" w:type="pct"/>
          <w:vAlign w:val="center"/>
        </w:tcPr>
        <w:p w:rsidR="00D549D1" w:rsidRDefault="00D549D1">
          <w:pPr>
            <w:pStyle w:val="ConsPlusNormal0"/>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2300" w:type="pct"/>
          <w:vAlign w:val="center"/>
        </w:tcPr>
        <w:p w:rsidR="00D549D1" w:rsidRDefault="00D549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D549D1" w:rsidRDefault="00D549D1">
    <w:pPr>
      <w:pStyle w:val="ConsPlusNormal0"/>
      <w:pBdr>
        <w:bottom w:val="single" w:sz="12" w:space="0" w:color="auto"/>
      </w:pBdr>
      <w:rPr>
        <w:sz w:val="2"/>
        <w:szCs w:val="2"/>
      </w:rPr>
    </w:pPr>
  </w:p>
  <w:p w:rsidR="00D549D1" w:rsidRDefault="00D549D1">
    <w:pPr>
      <w:pStyle w:val="ConsPlusNormal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549D1">
      <w:trPr>
        <w:trHeight w:hRule="exact" w:val="1190"/>
      </w:trPr>
      <w:tc>
        <w:tcPr>
          <w:tcW w:w="2700" w:type="pct"/>
          <w:vAlign w:val="center"/>
        </w:tcPr>
        <w:p w:rsidR="00D549D1" w:rsidRDefault="00D549D1">
          <w:pPr>
            <w:pStyle w:val="ConsPlusNormal0"/>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2300" w:type="pct"/>
          <w:vAlign w:val="center"/>
        </w:tcPr>
        <w:p w:rsidR="00D549D1" w:rsidRDefault="00D549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D549D1" w:rsidRDefault="00D549D1">
    <w:pPr>
      <w:pStyle w:val="ConsPlusNormal0"/>
      <w:pBdr>
        <w:bottom w:val="single" w:sz="12" w:space="0" w:color="auto"/>
      </w:pBdr>
      <w:rPr>
        <w:sz w:val="2"/>
        <w:szCs w:val="2"/>
      </w:rPr>
    </w:pPr>
  </w:p>
  <w:p w:rsidR="00D549D1" w:rsidRDefault="00D549D1">
    <w:pPr>
      <w:pStyle w:val="ConsPlusNormal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549D1">
      <w:trPr>
        <w:trHeight w:hRule="exact" w:val="1683"/>
      </w:trPr>
      <w:tc>
        <w:tcPr>
          <w:tcW w:w="2700" w:type="pct"/>
          <w:vAlign w:val="center"/>
        </w:tcPr>
        <w:p w:rsidR="00D549D1" w:rsidRDefault="00D549D1">
          <w:pPr>
            <w:pStyle w:val="ConsPlusNormal0"/>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2300" w:type="pct"/>
          <w:vAlign w:val="center"/>
        </w:tcPr>
        <w:p w:rsidR="00D549D1" w:rsidRDefault="00D549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D549D1" w:rsidRDefault="00D549D1">
    <w:pPr>
      <w:pStyle w:val="ConsPlusNormal0"/>
      <w:pBdr>
        <w:bottom w:val="single" w:sz="12" w:space="0" w:color="auto"/>
      </w:pBdr>
      <w:rPr>
        <w:sz w:val="2"/>
        <w:szCs w:val="2"/>
      </w:rPr>
    </w:pPr>
  </w:p>
  <w:p w:rsidR="00D549D1" w:rsidRDefault="00D549D1">
    <w:pPr>
      <w:pStyle w:val="ConsPlusNormal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549D1">
      <w:trPr>
        <w:trHeight w:hRule="exact" w:val="1683"/>
      </w:trPr>
      <w:tc>
        <w:tcPr>
          <w:tcW w:w="2700" w:type="pct"/>
          <w:vAlign w:val="center"/>
        </w:tcPr>
        <w:p w:rsidR="00D549D1" w:rsidRDefault="00D549D1">
          <w:pPr>
            <w:pStyle w:val="ConsPlusNormal0"/>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2300" w:type="pct"/>
          <w:vAlign w:val="center"/>
        </w:tcPr>
        <w:p w:rsidR="00D549D1" w:rsidRDefault="00D549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rsidR="00D549D1" w:rsidRDefault="00D549D1">
    <w:pPr>
      <w:pStyle w:val="ConsPlusNormal0"/>
      <w:pBdr>
        <w:bottom w:val="single" w:sz="12" w:space="0" w:color="auto"/>
      </w:pBdr>
      <w:rPr>
        <w:sz w:val="2"/>
        <w:szCs w:val="2"/>
      </w:rPr>
    </w:pPr>
  </w:p>
  <w:p w:rsidR="00D549D1" w:rsidRDefault="00D549D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1418"/>
    <w:rsid w:val="000D1418"/>
    <w:rsid w:val="003500D0"/>
    <w:rsid w:val="00821DB6"/>
    <w:rsid w:val="008B0C0B"/>
    <w:rsid w:val="008B1DC7"/>
    <w:rsid w:val="00D5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A9243-C0E2-4AEA-94AE-8B927FAA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549D1"/>
    <w:rPr>
      <w:rFonts w:ascii="Segoe UI" w:hAnsi="Segoe UI" w:cs="Segoe UI"/>
      <w:sz w:val="18"/>
      <w:szCs w:val="18"/>
    </w:rPr>
  </w:style>
  <w:style w:type="character" w:customStyle="1" w:styleId="a4">
    <w:name w:val="Текст выноски Знак"/>
    <w:basedOn w:val="a0"/>
    <w:link w:val="a3"/>
    <w:uiPriority w:val="99"/>
    <w:semiHidden/>
    <w:rsid w:val="00D54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886&amp;dst=237" TargetMode="External"/><Relationship Id="rId117" Type="http://schemas.openxmlformats.org/officeDocument/2006/relationships/footer" Target="footer3.xml"/><Relationship Id="rId21" Type="http://schemas.openxmlformats.org/officeDocument/2006/relationships/hyperlink" Target="https://login.consultant.ru/link/?req=doc&amp;base=LAW&amp;n=463194&amp;dst=241" TargetMode="External"/><Relationship Id="rId42" Type="http://schemas.openxmlformats.org/officeDocument/2006/relationships/hyperlink" Target="https://login.consultant.ru/link/?req=doc&amp;base=LAW&amp;n=409719&amp;dst=100012" TargetMode="External"/><Relationship Id="rId47" Type="http://schemas.openxmlformats.org/officeDocument/2006/relationships/hyperlink" Target="https://login.consultant.ru/link/?req=doc&amp;base=LAW&amp;n=307317" TargetMode="External"/><Relationship Id="rId63" Type="http://schemas.openxmlformats.org/officeDocument/2006/relationships/image" Target="media/image2.wmf"/><Relationship Id="rId68" Type="http://schemas.openxmlformats.org/officeDocument/2006/relationships/hyperlink" Target="https://login.consultant.ru/link/?req=doc&amp;base=LAW&amp;n=449669&amp;dst=147" TargetMode="External"/><Relationship Id="rId84" Type="http://schemas.openxmlformats.org/officeDocument/2006/relationships/hyperlink" Target="https://login.consultant.ru/link/?req=doc&amp;base=LAW&amp;n=441707&amp;dst=136881" TargetMode="External"/><Relationship Id="rId89" Type="http://schemas.openxmlformats.org/officeDocument/2006/relationships/hyperlink" Target="https://login.consultant.ru/link/?req=doc&amp;base=LAW&amp;n=452886&amp;dst=100212" TargetMode="External"/><Relationship Id="rId112" Type="http://schemas.openxmlformats.org/officeDocument/2006/relationships/header" Target="header1.xml"/><Relationship Id="rId16" Type="http://schemas.openxmlformats.org/officeDocument/2006/relationships/hyperlink" Target="https://login.consultant.ru/link/?req=doc&amp;base=LAW&amp;n=454303&amp;dst=657" TargetMode="External"/><Relationship Id="rId107" Type="http://schemas.openxmlformats.org/officeDocument/2006/relationships/hyperlink" Target="https://login.consultant.ru/link/?req=doc&amp;base=LAW&amp;n=441707&amp;dst=100138" TargetMode="External"/><Relationship Id="rId11" Type="http://schemas.openxmlformats.org/officeDocument/2006/relationships/hyperlink" Target="https://login.consultant.ru/link/?req=doc&amp;base=LAW&amp;n=409719&amp;dst=100007" TargetMode="External"/><Relationship Id="rId32" Type="http://schemas.openxmlformats.org/officeDocument/2006/relationships/hyperlink" Target="https://login.consultant.ru/link/?req=doc&amp;base=LAW&amp;n=44772&amp;dst=100440" TargetMode="External"/><Relationship Id="rId37" Type="http://schemas.openxmlformats.org/officeDocument/2006/relationships/hyperlink" Target="https://login.consultant.ru/link/?req=doc&amp;base=LAW&amp;n=121990" TargetMode="External"/><Relationship Id="rId53" Type="http://schemas.openxmlformats.org/officeDocument/2006/relationships/hyperlink" Target="https://login.consultant.ru/link/?req=doc&amp;base=LAW&amp;n=462402&amp;dst=20162" TargetMode="External"/><Relationship Id="rId58" Type="http://schemas.openxmlformats.org/officeDocument/2006/relationships/hyperlink" Target="https://login.consultant.ru/link/?req=doc&amp;base=LAW&amp;n=452886&amp;dst=100102" TargetMode="External"/><Relationship Id="rId74" Type="http://schemas.openxmlformats.org/officeDocument/2006/relationships/hyperlink" Target="https://login.consultant.ru/link/?req=doc&amp;base=LAW&amp;n=452886&amp;dst=100102" TargetMode="External"/><Relationship Id="rId79" Type="http://schemas.openxmlformats.org/officeDocument/2006/relationships/hyperlink" Target="https://login.consultant.ru/link/?req=doc&amp;base=LAW&amp;n=464879&amp;dst=100539" TargetMode="External"/><Relationship Id="rId102" Type="http://schemas.openxmlformats.org/officeDocument/2006/relationships/hyperlink" Target="https://login.consultant.ru/link/?req=doc&amp;base=LAW&amp;n=466112&amp;dst=100514" TargetMode="External"/><Relationship Id="rId123" Type="http://schemas.openxmlformats.org/officeDocument/2006/relationships/footer" Target="footer6.xml"/><Relationship Id="rId5" Type="http://schemas.openxmlformats.org/officeDocument/2006/relationships/endnotes" Target="endnotes.xml"/><Relationship Id="rId61" Type="http://schemas.openxmlformats.org/officeDocument/2006/relationships/hyperlink" Target="https://login.consultant.ru/link/?req=doc&amp;base=LAW&amp;n=438369&amp;dst=100056" TargetMode="External"/><Relationship Id="rId82" Type="http://schemas.openxmlformats.org/officeDocument/2006/relationships/hyperlink" Target="https://login.consultant.ru/link/?req=doc&amp;base=LAW&amp;n=452886&amp;dst=100102" TargetMode="External"/><Relationship Id="rId90" Type="http://schemas.openxmlformats.org/officeDocument/2006/relationships/hyperlink" Target="https://login.consultant.ru/link/?req=doc&amp;base=LAW&amp;n=464879&amp;dst=86" TargetMode="External"/><Relationship Id="rId95" Type="http://schemas.openxmlformats.org/officeDocument/2006/relationships/hyperlink" Target="https://login.consultant.ru/link/?req=doc&amp;base=LAW&amp;n=419887&amp;dst=100251" TargetMode="External"/><Relationship Id="rId19" Type="http://schemas.openxmlformats.org/officeDocument/2006/relationships/hyperlink" Target="https://login.consultant.ru/link/?req=doc&amp;base=LAW&amp;n=306039" TargetMode="External"/><Relationship Id="rId14" Type="http://schemas.openxmlformats.org/officeDocument/2006/relationships/hyperlink" Target="https://login.consultant.ru/link/?req=doc&amp;base=LAW&amp;n=389872&amp;dst=100007" TargetMode="External"/><Relationship Id="rId22" Type="http://schemas.openxmlformats.org/officeDocument/2006/relationships/hyperlink" Target="https://login.consultant.ru/link/?req=doc&amp;base=LAW&amp;n=371594" TargetMode="External"/><Relationship Id="rId27" Type="http://schemas.openxmlformats.org/officeDocument/2006/relationships/hyperlink" Target="https://login.consultant.ru/link/?req=doc&amp;base=LAW&amp;n=314556" TargetMode="External"/><Relationship Id="rId30" Type="http://schemas.openxmlformats.org/officeDocument/2006/relationships/hyperlink" Target="https://login.consultant.ru/link/?req=doc&amp;base=LAW&amp;n=44772&amp;dst=100424" TargetMode="External"/><Relationship Id="rId35" Type="http://schemas.openxmlformats.org/officeDocument/2006/relationships/hyperlink" Target="https://login.consultant.ru/link/?req=doc&amp;base=LAW&amp;n=462402&amp;dst=100047" TargetMode="External"/><Relationship Id="rId43" Type="http://schemas.openxmlformats.org/officeDocument/2006/relationships/hyperlink" Target="https://login.consultant.ru/link/?req=doc&amp;base=LAW&amp;n=441707&amp;dst=149821" TargetMode="External"/><Relationship Id="rId48" Type="http://schemas.openxmlformats.org/officeDocument/2006/relationships/hyperlink" Target="https://login.consultant.ru/link/?req=doc&amp;base=LAW&amp;n=465785&amp;dst=100112" TargetMode="External"/><Relationship Id="rId56" Type="http://schemas.openxmlformats.org/officeDocument/2006/relationships/hyperlink" Target="https://login.consultant.ru/link/?req=doc&amp;base=LAW&amp;n=465785&amp;dst=100121" TargetMode="External"/><Relationship Id="rId64" Type="http://schemas.openxmlformats.org/officeDocument/2006/relationships/hyperlink" Target="https://login.consultant.ru/link/?req=doc&amp;base=LAW&amp;n=450839&amp;dst=642" TargetMode="External"/><Relationship Id="rId69" Type="http://schemas.openxmlformats.org/officeDocument/2006/relationships/hyperlink" Target="https://login.consultant.ru/link/?req=doc&amp;base=LAW&amp;n=441707&amp;dst=136522" TargetMode="External"/><Relationship Id="rId77" Type="http://schemas.openxmlformats.org/officeDocument/2006/relationships/hyperlink" Target="https://login.consultant.ru/link/?req=doc&amp;base=LAW&amp;n=464879&amp;dst=86" TargetMode="External"/><Relationship Id="rId100" Type="http://schemas.openxmlformats.org/officeDocument/2006/relationships/hyperlink" Target="https://login.consultant.ru/link/?req=doc&amp;base=LAW&amp;n=148719" TargetMode="External"/><Relationship Id="rId105" Type="http://schemas.openxmlformats.org/officeDocument/2006/relationships/hyperlink" Target="https://login.consultant.ru/link/?req=doc&amp;base=LAW&amp;n=454303&amp;dst=86" TargetMode="External"/><Relationship Id="rId113" Type="http://schemas.openxmlformats.org/officeDocument/2006/relationships/footer" Target="footer1.xml"/><Relationship Id="rId118" Type="http://schemas.openxmlformats.org/officeDocument/2006/relationships/header" Target="header4.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4131" TargetMode="External"/><Relationship Id="rId72" Type="http://schemas.openxmlformats.org/officeDocument/2006/relationships/hyperlink" Target="https://login.consultant.ru/link/?req=doc&amp;base=LAW&amp;n=452886&amp;dst=100102" TargetMode="External"/><Relationship Id="rId80" Type="http://schemas.openxmlformats.org/officeDocument/2006/relationships/hyperlink" Target="https://login.consultant.ru/link/?req=doc&amp;base=LAW&amp;n=464879&amp;dst=96" TargetMode="External"/><Relationship Id="rId85" Type="http://schemas.openxmlformats.org/officeDocument/2006/relationships/hyperlink" Target="https://login.consultant.ru/link/?req=doc&amp;base=LAW&amp;n=452886&amp;dst=100455" TargetMode="External"/><Relationship Id="rId93" Type="http://schemas.openxmlformats.org/officeDocument/2006/relationships/hyperlink" Target="https://login.consultant.ru/link/?req=doc&amp;base=LAW&amp;n=464879&amp;dst=96" TargetMode="External"/><Relationship Id="rId98" Type="http://schemas.openxmlformats.org/officeDocument/2006/relationships/hyperlink" Target="https://login.consultant.ru/link/?req=doc&amp;base=LAW&amp;n=452886&amp;dst=100010" TargetMode="External"/><Relationship Id="rId121" Type="http://schemas.openxmlformats.org/officeDocument/2006/relationships/footer" Target="footer5.xml"/><Relationship Id="rId3" Type="http://schemas.openxmlformats.org/officeDocument/2006/relationships/webSettings" Target="webSettings.xml"/><Relationship Id="rId12" Type="http://schemas.openxmlformats.org/officeDocument/2006/relationships/hyperlink" Target="https://login.consultant.ru/link/?req=doc&amp;base=LAW&amp;n=452886&amp;dst=238" TargetMode="External"/><Relationship Id="rId17" Type="http://schemas.openxmlformats.org/officeDocument/2006/relationships/hyperlink" Target="https://login.consultant.ru/link/?req=doc&amp;base=LAW&amp;n=306039" TargetMode="External"/><Relationship Id="rId25" Type="http://schemas.openxmlformats.org/officeDocument/2006/relationships/hyperlink" Target="https://login.consultant.ru/link/?req=doc&amp;base=LAW&amp;n=454303&amp;dst=535" TargetMode="External"/><Relationship Id="rId33" Type="http://schemas.openxmlformats.org/officeDocument/2006/relationships/hyperlink" Target="https://login.consultant.ru/link/?req=doc&amp;base=LAW&amp;n=371594" TargetMode="External"/><Relationship Id="rId38" Type="http://schemas.openxmlformats.org/officeDocument/2006/relationships/hyperlink" Target="https://login.consultant.ru/link/?req=doc&amp;base=LAW&amp;n=122391" TargetMode="External"/><Relationship Id="rId46" Type="http://schemas.openxmlformats.org/officeDocument/2006/relationships/hyperlink" Target="https://login.consultant.ru/link/?req=doc&amp;base=LAW&amp;n=454303&amp;dst=455" TargetMode="External"/><Relationship Id="rId59" Type="http://schemas.openxmlformats.org/officeDocument/2006/relationships/hyperlink" Target="https://login.consultant.ru/link/?req=doc&amp;base=LAW&amp;n=449669&amp;dst=100277" TargetMode="External"/><Relationship Id="rId67" Type="http://schemas.openxmlformats.org/officeDocument/2006/relationships/hyperlink" Target="https://login.consultant.ru/link/?req=doc&amp;base=LAW&amp;n=452886&amp;dst=100102" TargetMode="External"/><Relationship Id="rId103" Type="http://schemas.openxmlformats.org/officeDocument/2006/relationships/hyperlink" Target="https://login.consultant.ru/link/?req=doc&amp;base=LAW&amp;n=132254" TargetMode="External"/><Relationship Id="rId108" Type="http://schemas.openxmlformats.org/officeDocument/2006/relationships/hyperlink" Target="https://login.consultant.ru/link/?req=doc&amp;base=LAW&amp;n=454115&amp;dst=100088" TargetMode="External"/><Relationship Id="rId116" Type="http://schemas.openxmlformats.org/officeDocument/2006/relationships/header" Target="header3.xml"/><Relationship Id="rId124" Type="http://schemas.openxmlformats.org/officeDocument/2006/relationships/fontTable" Target="fontTable.xml"/><Relationship Id="rId20" Type="http://schemas.openxmlformats.org/officeDocument/2006/relationships/hyperlink" Target="https://login.consultant.ru/link/?req=doc&amp;base=LAW&amp;n=380283&amp;dst=99" TargetMode="External"/><Relationship Id="rId41" Type="http://schemas.openxmlformats.org/officeDocument/2006/relationships/hyperlink" Target="https://login.consultant.ru/link/?req=doc&amp;base=LAW&amp;n=389872&amp;dst=100014" TargetMode="External"/><Relationship Id="rId54" Type="http://schemas.openxmlformats.org/officeDocument/2006/relationships/hyperlink" Target="https://login.consultant.ru/link/?req=doc&amp;base=LAW&amp;n=465517&amp;dst=100165" TargetMode="External"/><Relationship Id="rId62" Type="http://schemas.openxmlformats.org/officeDocument/2006/relationships/hyperlink" Target="https://login.consultant.ru/link/?req=doc&amp;base=LAW&amp;n=438369&amp;dst=100063" TargetMode="External"/><Relationship Id="rId70" Type="http://schemas.openxmlformats.org/officeDocument/2006/relationships/hyperlink" Target="https://login.consultant.ru/link/?req=doc&amp;base=LAW&amp;n=449646&amp;dst=183" TargetMode="External"/><Relationship Id="rId75" Type="http://schemas.openxmlformats.org/officeDocument/2006/relationships/hyperlink" Target="https://login.consultant.ru/link/?req=doc&amp;base=LAW&amp;n=441707&amp;dst=136522" TargetMode="External"/><Relationship Id="rId83" Type="http://schemas.openxmlformats.org/officeDocument/2006/relationships/hyperlink" Target="https://login.consultant.ru/link/?req=doc&amp;base=LAW&amp;n=13040" TargetMode="External"/><Relationship Id="rId88" Type="http://schemas.openxmlformats.org/officeDocument/2006/relationships/hyperlink" Target="https://login.consultant.ru/link/?req=doc&amp;base=LAW&amp;n=452886&amp;dst=100203" TargetMode="External"/><Relationship Id="rId91" Type="http://schemas.openxmlformats.org/officeDocument/2006/relationships/hyperlink" Target="https://login.consultant.ru/link/?req=doc&amp;base=LAW&amp;n=464879&amp;dst=100528" TargetMode="External"/><Relationship Id="rId96" Type="http://schemas.openxmlformats.org/officeDocument/2006/relationships/hyperlink" Target="https://login.consultant.ru/link/?req=doc&amp;base=LAW&amp;n=148719" TargetMode="External"/><Relationship Id="rId111" Type="http://schemas.openxmlformats.org/officeDocument/2006/relationships/hyperlink" Target="https://login.consultant.ru/link/?req=doc&amp;base=LAW&amp;n=452886&amp;dst=100102"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09719&amp;dst=100007" TargetMode="External"/><Relationship Id="rId23" Type="http://schemas.openxmlformats.org/officeDocument/2006/relationships/hyperlink" Target="https://login.consultant.ru/link/?req=doc&amp;base=LAW&amp;n=454303&amp;dst=535" TargetMode="External"/><Relationship Id="rId28" Type="http://schemas.openxmlformats.org/officeDocument/2006/relationships/hyperlink" Target="https://login.consultant.ru/link/?req=doc&amp;base=LAW&amp;n=454303&amp;dst=388" TargetMode="External"/><Relationship Id="rId36" Type="http://schemas.openxmlformats.org/officeDocument/2006/relationships/hyperlink" Target="https://login.consultant.ru/link/?req=doc&amp;base=LAW&amp;n=462402&amp;dst=111224" TargetMode="External"/><Relationship Id="rId49" Type="http://schemas.openxmlformats.org/officeDocument/2006/relationships/hyperlink" Target="https://login.consultant.ru/link/?req=doc&amp;base=LAW&amp;n=465785&amp;dst=100019" TargetMode="External"/><Relationship Id="rId57" Type="http://schemas.openxmlformats.org/officeDocument/2006/relationships/hyperlink" Target="https://login.consultant.ru/link/?req=doc&amp;base=LAW&amp;n=441707&amp;dst=100138" TargetMode="External"/><Relationship Id="rId106" Type="http://schemas.openxmlformats.org/officeDocument/2006/relationships/hyperlink" Target="https://login.consultant.ru/link/?req=doc&amp;base=LAW&amp;n=419887&amp;dst=100251" TargetMode="External"/><Relationship Id="rId114" Type="http://schemas.openxmlformats.org/officeDocument/2006/relationships/header" Target="header2.xml"/><Relationship Id="rId119" Type="http://schemas.openxmlformats.org/officeDocument/2006/relationships/footer" Target="footer4.xml"/><Relationship Id="rId10" Type="http://schemas.openxmlformats.org/officeDocument/2006/relationships/hyperlink" Target="https://login.consultant.ru/link/?req=doc&amp;base=LAW&amp;n=405473&amp;dst=100007" TargetMode="External"/><Relationship Id="rId31" Type="http://schemas.openxmlformats.org/officeDocument/2006/relationships/hyperlink" Target="https://login.consultant.ru/link/?req=doc&amp;base=LAW&amp;n=44772&amp;dst=100427" TargetMode="External"/><Relationship Id="rId44" Type="http://schemas.openxmlformats.org/officeDocument/2006/relationships/hyperlink" Target="https://login.consultant.ru/link/?req=doc&amp;base=LAW&amp;n=452886&amp;dst=237" TargetMode="External"/><Relationship Id="rId52" Type="http://schemas.openxmlformats.org/officeDocument/2006/relationships/hyperlink" Target="https://login.consultant.ru/link/?req=doc&amp;base=LAW&amp;n=452886&amp;dst=116" TargetMode="External"/><Relationship Id="rId60" Type="http://schemas.openxmlformats.org/officeDocument/2006/relationships/hyperlink" Target="https://login.consultant.ru/link/?req=doc&amp;base=LAW&amp;n=452886&amp;dst=242" TargetMode="External"/><Relationship Id="rId65" Type="http://schemas.openxmlformats.org/officeDocument/2006/relationships/hyperlink" Target="https://login.consultant.ru/link/?req=doc&amp;base=LAW&amp;n=454131" TargetMode="External"/><Relationship Id="rId73" Type="http://schemas.openxmlformats.org/officeDocument/2006/relationships/hyperlink" Target="https://login.consultant.ru/link/?req=doc&amp;base=LAW&amp;n=173517&amp;dst=100019" TargetMode="External"/><Relationship Id="rId78" Type="http://schemas.openxmlformats.org/officeDocument/2006/relationships/hyperlink" Target="https://login.consultant.ru/link/?req=doc&amp;base=LAW&amp;n=464879&amp;dst=100528" TargetMode="External"/><Relationship Id="rId81" Type="http://schemas.openxmlformats.org/officeDocument/2006/relationships/hyperlink" Target="https://login.consultant.ru/link/?req=doc&amp;base=LAW&amp;n=452886&amp;dst=115" TargetMode="External"/><Relationship Id="rId86" Type="http://schemas.openxmlformats.org/officeDocument/2006/relationships/hyperlink" Target="https://login.consultant.ru/link/?req=doc&amp;base=LAW&amp;n=452886&amp;dst=100102" TargetMode="External"/><Relationship Id="rId94" Type="http://schemas.openxmlformats.org/officeDocument/2006/relationships/hyperlink" Target="https://login.consultant.ru/link/?req=doc&amp;base=LAW&amp;n=454388&amp;dst=100023" TargetMode="External"/><Relationship Id="rId99" Type="http://schemas.openxmlformats.org/officeDocument/2006/relationships/hyperlink" Target="https://login.consultant.ru/link/?req=doc&amp;base=LAW&amp;n=441707&amp;dst=155025" TargetMode="External"/><Relationship Id="rId101" Type="http://schemas.openxmlformats.org/officeDocument/2006/relationships/hyperlink" Target="https://login.consultant.ru/link/?req=doc&amp;base=LAW&amp;n=414860" TargetMode="External"/><Relationship Id="rId122"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https://login.consultant.ru/link/?req=doc&amp;base=LAW&amp;n=389872&amp;dst=100007" TargetMode="External"/><Relationship Id="rId13" Type="http://schemas.openxmlformats.org/officeDocument/2006/relationships/hyperlink" Target="https://login.consultant.ru/link/?req=doc&amp;base=LAW&amp;n=55707&amp;dst=100118" TargetMode="External"/><Relationship Id="rId18" Type="http://schemas.openxmlformats.org/officeDocument/2006/relationships/hyperlink" Target="https://login.consultant.ru/link/?req=doc&amp;base=LAW&amp;n=454303&amp;dst=535" TargetMode="External"/><Relationship Id="rId39" Type="http://schemas.openxmlformats.org/officeDocument/2006/relationships/hyperlink" Target="https://login.consultant.ru/link/?req=doc&amp;base=LAW&amp;n=443776" TargetMode="External"/><Relationship Id="rId109" Type="http://schemas.openxmlformats.org/officeDocument/2006/relationships/hyperlink" Target="https://login.consultant.ru/link/?req=doc&amp;base=LAW&amp;n=443759&amp;dst=100078" TargetMode="External"/><Relationship Id="rId34" Type="http://schemas.openxmlformats.org/officeDocument/2006/relationships/hyperlink" Target="https://login.consultant.ru/link/?req=doc&amp;base=LAW&amp;n=449646" TargetMode="External"/><Relationship Id="rId50" Type="http://schemas.openxmlformats.org/officeDocument/2006/relationships/hyperlink" Target="https://login.consultant.ru/link/?req=doc&amp;base=LAW&amp;n=454131" TargetMode="External"/><Relationship Id="rId55" Type="http://schemas.openxmlformats.org/officeDocument/2006/relationships/hyperlink" Target="https://login.consultant.ru/link/?req=doc&amp;base=LAW&amp;n=173364&amp;dst=100009" TargetMode="External"/><Relationship Id="rId76" Type="http://schemas.openxmlformats.org/officeDocument/2006/relationships/hyperlink" Target="https://login.consultant.ru/link/?req=doc&amp;base=LAW&amp;n=441707&amp;dst=136522" TargetMode="External"/><Relationship Id="rId97" Type="http://schemas.openxmlformats.org/officeDocument/2006/relationships/hyperlink" Target="https://login.consultant.ru/link/?req=doc&amp;base=LAW&amp;n=441707&amp;dst=153554" TargetMode="External"/><Relationship Id="rId104" Type="http://schemas.openxmlformats.org/officeDocument/2006/relationships/hyperlink" Target="https://login.consultant.ru/link/?req=doc&amp;base=LAW&amp;n=404179&amp;dst=100133" TargetMode="External"/><Relationship Id="rId120" Type="http://schemas.openxmlformats.org/officeDocument/2006/relationships/header" Target="header5.xml"/><Relationship Id="rId125"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173517&amp;dst=100011" TargetMode="External"/><Relationship Id="rId92" Type="http://schemas.openxmlformats.org/officeDocument/2006/relationships/hyperlink" Target="https://login.consultant.ru/link/?req=doc&amp;base=LAW&amp;n=464879&amp;dst=100539" TargetMode="External"/><Relationship Id="rId2" Type="http://schemas.openxmlformats.org/officeDocument/2006/relationships/settings" Target="settings.xml"/><Relationship Id="rId29" Type="http://schemas.openxmlformats.org/officeDocument/2006/relationships/hyperlink" Target="https://login.consultant.ru/link/?req=doc&amp;base=LAW&amp;n=44772&amp;dst=100420" TargetMode="External"/><Relationship Id="rId24" Type="http://schemas.openxmlformats.org/officeDocument/2006/relationships/hyperlink" Target="https://login.consultant.ru/link/?req=doc&amp;base=LAW&amp;n=454303&amp;dst=455" TargetMode="External"/><Relationship Id="rId40" Type="http://schemas.openxmlformats.org/officeDocument/2006/relationships/hyperlink" Target="https://login.consultant.ru/link/?req=doc&amp;base=LAW&amp;n=169401" TargetMode="External"/><Relationship Id="rId45" Type="http://schemas.openxmlformats.org/officeDocument/2006/relationships/hyperlink" Target="https://login.consultant.ru/link/?req=doc&amp;base=LAW&amp;n=419887&amp;dst=100251" TargetMode="External"/><Relationship Id="rId66" Type="http://schemas.openxmlformats.org/officeDocument/2006/relationships/hyperlink" Target="https://login.consultant.ru/link/?req=doc&amp;base=LAW&amp;n=454131" TargetMode="External"/><Relationship Id="rId87" Type="http://schemas.openxmlformats.org/officeDocument/2006/relationships/hyperlink" Target="https://login.consultant.ru/link/?req=doc&amp;base=LAW&amp;n=452886&amp;dst=100189" TargetMode="External"/><Relationship Id="rId110" Type="http://schemas.openxmlformats.org/officeDocument/2006/relationships/hyperlink" Target="https://login.consultant.ru/link/?req=doc&amp;base=LAW&amp;n=452886&amp;dst=242" TargetMode="External"/><Relationship Id="rId11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30825</Words>
  <Characters>175706</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vt:lpstr>
    </vt:vector>
  </TitlesOfParts>
  <Company>КонсультантПлюс Версия 4023.00.53</Company>
  <LinksUpToDate>false</LinksUpToDate>
  <CharactersWithSpaces>206119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dc:title>
  <cp:lastModifiedBy>Чайкина Наталья Васильевна</cp:lastModifiedBy>
  <cp:revision>5</cp:revision>
  <cp:lastPrinted>2024-04-01T13:28:00Z</cp:lastPrinted>
  <dcterms:created xsi:type="dcterms:W3CDTF">2024-03-01T08:03:00Z</dcterms:created>
  <dcterms:modified xsi:type="dcterms:W3CDTF">2024-04-01T13:29:00Z</dcterms:modified>
</cp:coreProperties>
</file>