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1110" w14:textId="6573B249" w:rsidR="0098751F" w:rsidRPr="0098751F" w:rsidRDefault="0098751F" w:rsidP="0098751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изменениях, внесенных в нормативные правовые акты, регулирующие осуществление муниципального контроля</w:t>
      </w:r>
      <w:r w:rsidR="00347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сфере благоустройства</w:t>
      </w:r>
      <w:r w:rsidRPr="00987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 сроках и порядке их вступления в силу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5728"/>
        <w:gridCol w:w="3283"/>
      </w:tblGrid>
      <w:tr w:rsidR="0098751F" w:rsidRPr="0098751F" w14:paraId="1B1C0B87" w14:textId="77777777" w:rsidTr="0098751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94670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0164B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432C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порядок вступления документа в силу</w:t>
            </w:r>
          </w:p>
        </w:tc>
      </w:tr>
      <w:tr w:rsidR="0098751F" w:rsidRPr="0098751F" w14:paraId="0F322F17" w14:textId="77777777" w:rsidTr="0098751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305CC" w14:textId="77A69353" w:rsidR="0098751F" w:rsidRPr="0098751F" w:rsidRDefault="003478D9" w:rsidP="00987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н</w:t>
            </w:r>
            <w:r w:rsidR="0098751F" w:rsidRPr="0098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ормативные правовые акты </w:t>
            </w:r>
          </w:p>
        </w:tc>
      </w:tr>
      <w:tr w:rsidR="0098751F" w:rsidRPr="0098751F" w14:paraId="21E47C48" w14:textId="77777777" w:rsidTr="009875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53FE1" w14:textId="77777777" w:rsidR="0098751F" w:rsidRPr="0098751F" w:rsidRDefault="0098751F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94ED6" w14:textId="5FB553C7" w:rsidR="0098751F" w:rsidRPr="0098751F" w:rsidRDefault="003478D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Думы Нефтеюганского района от 20.12.2023 «О внесении изменений в решение Думы Нефтеюганского района от 20.03.2019 № 350 «Об утверждении Правил благоустройства межселенной территории Нефтеюганского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232D2" w14:textId="7AD93D74" w:rsidR="0098751F" w:rsidRPr="003478D9" w:rsidRDefault="003478D9" w:rsidP="0098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8D9">
              <w:rPr>
                <w:rFonts w:ascii="Times New Roman" w:hAnsi="Times New Roman" w:cs="Times New Roman"/>
                <w:sz w:val="24"/>
                <w:szCs w:val="24"/>
              </w:rPr>
              <w:t>ешение 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 w:rsidRPr="003478D9">
              <w:rPr>
                <w:rFonts w:ascii="Times New Roman" w:hAnsi="Times New Roman" w:cs="Times New Roman"/>
                <w:sz w:val="24"/>
                <w:szCs w:val="24"/>
              </w:rPr>
              <w:t xml:space="preserve"> в силу после его официального опубликования в газете «Югорское обозрение»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21.12.2023</w:t>
            </w:r>
          </w:p>
        </w:tc>
      </w:tr>
    </w:tbl>
    <w:p w14:paraId="5D58243F" w14:textId="77777777" w:rsidR="00F12425" w:rsidRPr="0098751F" w:rsidRDefault="00F12425">
      <w:pPr>
        <w:rPr>
          <w:rFonts w:ascii="Times New Roman" w:hAnsi="Times New Roman" w:cs="Times New Roman"/>
          <w:sz w:val="24"/>
          <w:szCs w:val="24"/>
        </w:rPr>
      </w:pPr>
    </w:p>
    <w:sectPr w:rsidR="00F12425" w:rsidRPr="0098751F" w:rsidSect="009875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1F"/>
    <w:rsid w:val="003478D9"/>
    <w:rsid w:val="0098751F"/>
    <w:rsid w:val="00F1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D31A"/>
  <w15:chartTrackingRefBased/>
  <w15:docId w15:val="{50D19200-2011-4F74-A5D2-05824F6A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2</cp:revision>
  <dcterms:created xsi:type="dcterms:W3CDTF">2024-06-04T09:27:00Z</dcterms:created>
  <dcterms:modified xsi:type="dcterms:W3CDTF">2024-06-04T09:27:00Z</dcterms:modified>
</cp:coreProperties>
</file>