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868C" w14:textId="77777777" w:rsidR="007A41D6" w:rsidRPr="007A41D6" w:rsidRDefault="007A41D6" w:rsidP="007A41D6">
      <w:pPr>
        <w:widowControl w:val="0"/>
        <w:jc w:val="center"/>
        <w:rPr>
          <w:b/>
          <w:sz w:val="24"/>
          <w:szCs w:val="24"/>
        </w:rPr>
      </w:pPr>
      <w:r w:rsidRPr="007A41D6">
        <w:rPr>
          <w:b/>
          <w:sz w:val="24"/>
          <w:szCs w:val="24"/>
        </w:rPr>
        <w:t>Перечень индикаторов риска нарушения обязательных требований земельного законодательства, используемых для определения необходимости проведения внеплановых контрольных мероприятий при осуществлении муниципального земельного контроля на межселенной территории Нефтеюганского муниципального района Ханты-Мансийского автономного округа – Югры</w:t>
      </w:r>
    </w:p>
    <w:p w14:paraId="19B86F72" w14:textId="77777777" w:rsidR="007A41D6" w:rsidRPr="007A41D6" w:rsidRDefault="007A41D6" w:rsidP="007A41D6">
      <w:pPr>
        <w:widowControl w:val="0"/>
        <w:jc w:val="both"/>
        <w:rPr>
          <w:sz w:val="24"/>
          <w:szCs w:val="24"/>
        </w:rPr>
      </w:pPr>
    </w:p>
    <w:p w14:paraId="53981FEF" w14:textId="77777777" w:rsidR="007A41D6" w:rsidRPr="007A41D6" w:rsidRDefault="007A41D6" w:rsidP="007A41D6">
      <w:pPr>
        <w:widowControl w:val="0"/>
        <w:jc w:val="both"/>
        <w:rPr>
          <w:sz w:val="24"/>
          <w:szCs w:val="24"/>
        </w:rPr>
      </w:pPr>
      <w:r w:rsidRPr="007A41D6">
        <w:rPr>
          <w:sz w:val="24"/>
          <w:szCs w:val="24"/>
        </w:rPr>
        <w:tab/>
        <w:t>При оценке вероятности нарушения обязательных требований земельного законодательства Российской Федерации и риска причинения вреда (ущерба) охраняемым законом ценностям контролируемыми лицами в отношении земель, земельных участков и части земельных участков, расположенных в границах муниципального образования, контрольным органом, путем анализа открытых данных с соблюдением законодательных норм и требований, при принятии решения о проведении и выборе вида внепланового контрольного мероприятия используются следующие индикаторы риска</w:t>
      </w:r>
      <w:bookmarkStart w:id="0" w:name="_Hlk140841948"/>
      <w:r w:rsidRPr="007A41D6">
        <w:rPr>
          <w:sz w:val="24"/>
          <w:szCs w:val="24"/>
        </w:rPr>
        <w:t>, полученных их достоверных источников:</w:t>
      </w:r>
    </w:p>
    <w:p w14:paraId="0E0E0485" w14:textId="77777777" w:rsidR="007A41D6" w:rsidRPr="007A41D6" w:rsidRDefault="007A41D6" w:rsidP="007A41D6">
      <w:pPr>
        <w:widowControl w:val="0"/>
        <w:jc w:val="both"/>
        <w:rPr>
          <w:sz w:val="24"/>
          <w:szCs w:val="24"/>
        </w:rPr>
      </w:pPr>
    </w:p>
    <w:bookmarkEnd w:id="0"/>
    <w:p w14:paraId="4AD01CFC" w14:textId="77777777" w:rsidR="007A41D6" w:rsidRPr="007A41D6" w:rsidRDefault="007A41D6" w:rsidP="007A41D6">
      <w:pPr>
        <w:pStyle w:val="a3"/>
        <w:numPr>
          <w:ilvl w:val="0"/>
          <w:numId w:val="1"/>
        </w:numPr>
        <w:ind w:left="0" w:firstLine="774"/>
        <w:rPr>
          <w:rFonts w:ascii="Times New Roman" w:hAnsi="Times New Roman"/>
        </w:rPr>
      </w:pPr>
      <w:r w:rsidRPr="007A41D6">
        <w:rPr>
          <w:rFonts w:ascii="Times New Roman" w:hAnsi="Times New Roman"/>
        </w:rPr>
        <w:t>Наличие в распоряжении контрольного органа данных, полученных</w:t>
      </w:r>
      <w:r w:rsidRPr="007A41D6">
        <w:t xml:space="preserve"> </w:t>
      </w:r>
      <w:r w:rsidRPr="007A41D6">
        <w:rPr>
          <w:rFonts w:ascii="Times New Roman" w:hAnsi="Times New Roman"/>
        </w:rPr>
        <w:t>в</w:t>
      </w:r>
      <w:r w:rsidRPr="007A41D6">
        <w:rPr>
          <w:rFonts w:ascii="Times New Roman" w:hAnsi="Times New Roman"/>
          <w:spacing w:val="1"/>
        </w:rPr>
        <w:t xml:space="preserve"> </w:t>
      </w:r>
      <w:r w:rsidRPr="007A41D6">
        <w:rPr>
          <w:rFonts w:ascii="Times New Roman" w:hAnsi="Times New Roman"/>
        </w:rPr>
        <w:t>результате</w:t>
      </w:r>
      <w:r w:rsidRPr="007A41D6">
        <w:rPr>
          <w:rFonts w:ascii="Times New Roman" w:hAnsi="Times New Roman"/>
          <w:spacing w:val="1"/>
        </w:rPr>
        <w:t xml:space="preserve"> </w:t>
      </w:r>
      <w:r w:rsidRPr="007A41D6">
        <w:rPr>
          <w:rFonts w:ascii="Times New Roman" w:hAnsi="Times New Roman"/>
        </w:rPr>
        <w:t>проведения</w:t>
      </w:r>
      <w:r w:rsidRPr="007A41D6">
        <w:rPr>
          <w:rFonts w:ascii="Times New Roman" w:hAnsi="Times New Roman"/>
          <w:spacing w:val="1"/>
        </w:rPr>
        <w:t xml:space="preserve"> </w:t>
      </w:r>
      <w:r w:rsidRPr="007A41D6">
        <w:rPr>
          <w:rFonts w:ascii="Times New Roman" w:hAnsi="Times New Roman"/>
        </w:rPr>
        <w:t>мероприятий</w:t>
      </w:r>
      <w:r w:rsidRPr="007A41D6">
        <w:rPr>
          <w:rFonts w:ascii="Times New Roman" w:hAnsi="Times New Roman"/>
          <w:spacing w:val="1"/>
        </w:rPr>
        <w:t xml:space="preserve"> </w:t>
      </w:r>
      <w:r w:rsidRPr="007A41D6">
        <w:rPr>
          <w:rFonts w:ascii="Times New Roman" w:hAnsi="Times New Roman"/>
        </w:rPr>
        <w:t>по</w:t>
      </w:r>
      <w:r w:rsidRPr="007A41D6">
        <w:rPr>
          <w:rFonts w:ascii="Times New Roman" w:hAnsi="Times New Roman"/>
          <w:spacing w:val="1"/>
        </w:rPr>
        <w:t xml:space="preserve"> </w:t>
      </w:r>
      <w:r w:rsidRPr="007A41D6">
        <w:rPr>
          <w:rFonts w:ascii="Times New Roman" w:hAnsi="Times New Roman"/>
        </w:rPr>
        <w:t>контролю</w:t>
      </w:r>
      <w:r w:rsidRPr="007A41D6">
        <w:rPr>
          <w:rFonts w:ascii="Times New Roman" w:hAnsi="Times New Roman"/>
          <w:spacing w:val="1"/>
        </w:rPr>
        <w:t xml:space="preserve"> </w:t>
      </w:r>
      <w:r w:rsidRPr="007A41D6">
        <w:rPr>
          <w:rFonts w:ascii="Times New Roman" w:hAnsi="Times New Roman"/>
        </w:rPr>
        <w:t>без</w:t>
      </w:r>
      <w:r w:rsidRPr="007A41D6">
        <w:rPr>
          <w:rFonts w:ascii="Times New Roman" w:hAnsi="Times New Roman"/>
          <w:spacing w:val="1"/>
        </w:rPr>
        <w:t xml:space="preserve"> </w:t>
      </w:r>
      <w:r w:rsidRPr="007A41D6">
        <w:rPr>
          <w:rFonts w:ascii="Times New Roman" w:hAnsi="Times New Roman"/>
        </w:rPr>
        <w:t>взаимодействия, а также в порядке межведомственного информационного взаимодействия, в том числе из информационных систем и ресурсов, обеспечивающих достоверность сведений, о несоответствии (превышении) площади используемого контролируемым лицом земельного участка над площадью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10 %;</w:t>
      </w:r>
    </w:p>
    <w:p w14:paraId="2CF4D201" w14:textId="77777777" w:rsidR="007A41D6" w:rsidRPr="007A41D6" w:rsidRDefault="007A41D6" w:rsidP="007A41D6">
      <w:pPr>
        <w:numPr>
          <w:ilvl w:val="0"/>
          <w:numId w:val="1"/>
        </w:numPr>
        <w:ind w:left="0" w:firstLine="774"/>
        <w:jc w:val="both"/>
        <w:rPr>
          <w:sz w:val="24"/>
          <w:szCs w:val="24"/>
        </w:rPr>
      </w:pPr>
      <w:r w:rsidRPr="007A41D6">
        <w:rPr>
          <w:sz w:val="24"/>
          <w:szCs w:val="24"/>
        </w:rPr>
        <w:t>Наличие в распоряжении контрольного органа данных, полученных в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результате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проведения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мероприятий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по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контролю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без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взаимодействия, а также в порядке межведомственного информационного взаимодействия, в том числе из информационных систем и ресурсов, обеспечивающих достоверность сведений, об отклонении (отступлении) фактической границы используемого контролируемым лицом земельного участка (места размещения ограждения земельного участка), отнесенного к землям сельскохозяйственного назначения и предоставленного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50 сантиметров;</w:t>
      </w:r>
    </w:p>
    <w:p w14:paraId="47293DC4" w14:textId="77777777" w:rsidR="007A41D6" w:rsidRPr="007A41D6" w:rsidRDefault="007A41D6" w:rsidP="007A41D6">
      <w:pPr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7A41D6">
        <w:rPr>
          <w:sz w:val="24"/>
          <w:szCs w:val="24"/>
        </w:rPr>
        <w:t>Наличие в распоряжении контрольного органа данных, полученных в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результате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проведения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мероприятий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по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контролю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без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взаимодействия, а также в порядке межведомственного информационного взаимодействия, в том числе из информационных систем и ресурсов, обеспечивающих достоверность сведений, об отклонении (отступлении) фактической границы используемого контролируемым лицом земельного участка (места размещения ограждения земельного участка), отнесенного к землям сельскохозяйственного назначения, за исключением земельных участков, указанных в пункте 2 настоящего Перечня, к землям промышленности, энергетики, транспорта, связи, радиовещания, телевидения, информатики,  землям для обеспечения космической деятельности, землям обороны, безопасности, землям иного специального назначения и землям запаса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2 метра;</w:t>
      </w:r>
    </w:p>
    <w:p w14:paraId="14335409" w14:textId="77777777" w:rsidR="007A41D6" w:rsidRPr="007A41D6" w:rsidRDefault="007A41D6" w:rsidP="007A41D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A41D6">
        <w:rPr>
          <w:sz w:val="24"/>
          <w:szCs w:val="24"/>
        </w:rPr>
        <w:t>Наличие в распоряжении контрольного органа данных, полученных в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результате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проведения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мероприятий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по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контролю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без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 xml:space="preserve">взаимодействия, а также в порядке межведомственного информационного взаимодействия, в том числе из информационных систем и ресурсов, обеспечивающих достоверность сведений, об отсутствии в Едином государственном реестре недвижимости и архивах органа местного самоуправления </w:t>
      </w:r>
      <w:r w:rsidRPr="007A41D6">
        <w:rPr>
          <w:sz w:val="24"/>
          <w:szCs w:val="24"/>
        </w:rPr>
        <w:lastRenderedPageBreak/>
        <w:t xml:space="preserve">сведений о правах на используемый контролируемым лицом земельный участок, свидетельствующих о несоответствии </w:t>
      </w:r>
      <w:r w:rsidRPr="007A41D6">
        <w:rPr>
          <w:sz w:val="24"/>
          <w:szCs w:val="24"/>
          <w:lang w:eastAsia="en-US"/>
        </w:rPr>
        <w:t>документальному удостоверению прав на используемые земельные участки, установленному законодательством Российской Федерации</w:t>
      </w:r>
      <w:r w:rsidRPr="007A41D6">
        <w:rPr>
          <w:sz w:val="24"/>
          <w:szCs w:val="24"/>
        </w:rPr>
        <w:t>;</w:t>
      </w:r>
    </w:p>
    <w:p w14:paraId="102B89DB" w14:textId="77777777" w:rsidR="007A41D6" w:rsidRPr="007A41D6" w:rsidRDefault="007A41D6" w:rsidP="007A41D6">
      <w:pPr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7A41D6">
        <w:rPr>
          <w:sz w:val="24"/>
          <w:szCs w:val="24"/>
        </w:rPr>
        <w:t>Наличие в распоряжении контрольного органа данных, полученных в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результате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проведения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мероприятий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по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контролю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без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взаимодействия, а также в порядке межведомственного информационного взаимодействия, в том числе из информационных систем и ресурсов, обеспечивающих достоверность сведений, о несоответствии (расхождении) информации о категории принадлежности земель и (или)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</w:t>
      </w:r>
      <w:r w:rsidRPr="007A41D6">
        <w:rPr>
          <w:rFonts w:cs="Arial"/>
          <w:sz w:val="24"/>
          <w:szCs w:val="24"/>
        </w:rPr>
        <w:t xml:space="preserve"> при отсутствии о нем сведений в Едином государственном реестре недвижимости</w:t>
      </w:r>
      <w:r w:rsidRPr="007A41D6">
        <w:rPr>
          <w:sz w:val="24"/>
          <w:szCs w:val="24"/>
        </w:rPr>
        <w:t xml:space="preserve">; </w:t>
      </w:r>
    </w:p>
    <w:p w14:paraId="71544CF4" w14:textId="77777777" w:rsidR="007A41D6" w:rsidRPr="007A41D6" w:rsidRDefault="007A41D6" w:rsidP="007A41D6">
      <w:pPr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7A41D6">
        <w:rPr>
          <w:sz w:val="24"/>
          <w:szCs w:val="24"/>
        </w:rPr>
        <w:t>Наличие в распоряжении контрольного органа данных, полученных в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результате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проведения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мероприятий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по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контролю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без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взаимодействия, а также в порядке межведомственного информационного взаимодействия, в том числе из информационных систем и ресурсов, обеспечивающих достоверность сведений, об отсутствии более трех лет с даты предоставления земельного участка и (или) даты государственной регистрации права собственности на такой земельный участок, признаков ведения строительных работ, а равно иных действий, связанных с возведением объектов капитального строительства на земельном участке, предназначенном для жилищного или иного строительства, а также об отсутствии признаков освоения и (или) осуществления иных действий по использованию земельных участков в целях, предназначенных для садоводства, огородничества, в случае если обязанность по использованию такого земельного участка предусмотрена законодательством Российской Федерации;</w:t>
      </w:r>
    </w:p>
    <w:p w14:paraId="4A1927E6" w14:textId="555DAB86" w:rsidR="007A41D6" w:rsidRPr="007A41D6" w:rsidRDefault="007A41D6" w:rsidP="007A41D6">
      <w:pPr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7A41D6">
        <w:rPr>
          <w:sz w:val="24"/>
          <w:szCs w:val="24"/>
        </w:rPr>
        <w:t>Получение контрольным органом, при проведении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мероприятия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по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контролю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>без</w:t>
      </w:r>
      <w:r w:rsidRPr="007A41D6">
        <w:rPr>
          <w:spacing w:val="1"/>
          <w:sz w:val="24"/>
          <w:szCs w:val="24"/>
        </w:rPr>
        <w:t xml:space="preserve"> </w:t>
      </w:r>
      <w:r w:rsidRPr="007A41D6">
        <w:rPr>
          <w:sz w:val="24"/>
          <w:szCs w:val="24"/>
        </w:rPr>
        <w:t xml:space="preserve">взаимодействия с контролируемым лицом, данных о невозможности установления факта отсутствия нарушений обязательных требований в отношении объекта контроля,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</w:t>
      </w:r>
      <w:r w:rsidRPr="007A41D6">
        <w:rPr>
          <w:color w:val="000000"/>
          <w:sz w:val="24"/>
          <w:szCs w:val="24"/>
          <w:shd w:val="clear" w:color="auto" w:fill="FFFFFF"/>
        </w:rPr>
        <w:t xml:space="preserve">информации о признаках несоответствия  и (или) отклонения от параметров использования земельного участка, установленных </w:t>
      </w:r>
      <w:r w:rsidRPr="007A41D6">
        <w:rPr>
          <w:sz w:val="24"/>
          <w:szCs w:val="24"/>
        </w:rPr>
        <w:t>законодательством Российской Федерации.</w:t>
      </w:r>
    </w:p>
    <w:p w14:paraId="6C655373" w14:textId="3C9931CD" w:rsidR="00A51168" w:rsidRDefault="00A51168" w:rsidP="00A5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184F5A" w14:textId="2BA90D48" w:rsidR="00D32951" w:rsidRDefault="00D32951" w:rsidP="00A5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EDCF9" w14:textId="77777777" w:rsidR="00D32951" w:rsidRPr="00D32951" w:rsidRDefault="00D32951" w:rsidP="00D32951">
      <w:pPr>
        <w:autoSpaceDE w:val="0"/>
        <w:autoSpaceDN w:val="0"/>
        <w:adjustRightInd w:val="0"/>
        <w:jc w:val="right"/>
        <w:rPr>
          <w:rStyle w:val="a5"/>
          <w:i/>
          <w:iCs/>
          <w:color w:val="auto"/>
          <w:sz w:val="24"/>
          <w:szCs w:val="24"/>
          <w:u w:val="none"/>
        </w:rPr>
      </w:pPr>
      <w:r w:rsidRPr="00D32951">
        <w:rPr>
          <w:rStyle w:val="a5"/>
          <w:i/>
          <w:iCs/>
          <w:color w:val="auto"/>
          <w:sz w:val="24"/>
          <w:szCs w:val="24"/>
          <w:u w:val="none"/>
        </w:rPr>
        <w:t xml:space="preserve">Отдел муниципального контроля </w:t>
      </w:r>
    </w:p>
    <w:p w14:paraId="2CC01D6A" w14:textId="77777777" w:rsidR="00D32951" w:rsidRPr="00D32951" w:rsidRDefault="00D32951" w:rsidP="00D32951">
      <w:pPr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  <w:r w:rsidRPr="00D32951">
        <w:rPr>
          <w:rStyle w:val="a5"/>
          <w:i/>
          <w:iCs/>
          <w:color w:val="auto"/>
          <w:sz w:val="24"/>
          <w:szCs w:val="24"/>
          <w:u w:val="none"/>
        </w:rPr>
        <w:t xml:space="preserve">администрации Нефтеюганского района </w:t>
      </w:r>
    </w:p>
    <w:p w14:paraId="0F6F57FA" w14:textId="77777777" w:rsidR="00D32951" w:rsidRPr="00A51168" w:rsidRDefault="00D32951" w:rsidP="00A5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C161C0" w14:textId="77777777" w:rsidR="00AE3DDD" w:rsidRPr="00A51168" w:rsidRDefault="00AE3DDD">
      <w:pPr>
        <w:rPr>
          <w:sz w:val="24"/>
          <w:szCs w:val="24"/>
        </w:rPr>
      </w:pPr>
    </w:p>
    <w:sectPr w:rsidR="00AE3DDD" w:rsidRPr="00A5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863BA"/>
    <w:multiLevelType w:val="hybridMultilevel"/>
    <w:tmpl w:val="7A360296"/>
    <w:lvl w:ilvl="0" w:tplc="FA1CB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68"/>
    <w:rsid w:val="00144A75"/>
    <w:rsid w:val="007A41D6"/>
    <w:rsid w:val="00A51168"/>
    <w:rsid w:val="00AE3DDD"/>
    <w:rsid w:val="00D3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D0C0"/>
  <w15:chartTrackingRefBased/>
  <w15:docId w15:val="{3D3E652E-CB6F-4435-B086-232BBD5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1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116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168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5116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2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4</cp:revision>
  <dcterms:created xsi:type="dcterms:W3CDTF">2023-08-21T08:59:00Z</dcterms:created>
  <dcterms:modified xsi:type="dcterms:W3CDTF">2024-06-03T11:25:00Z</dcterms:modified>
</cp:coreProperties>
</file>